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2DDCD" w14:textId="77777777" w:rsidR="008250F5" w:rsidRPr="00006EC1" w:rsidRDefault="008250F5" w:rsidP="00F4315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lang w:eastAsia="cs-CZ"/>
        </w:rPr>
      </w:pPr>
      <w:r w:rsidRPr="00006EC1">
        <w:rPr>
          <w:rFonts w:ascii="Calibri" w:hAnsi="Calibri" w:cs="Calibri"/>
          <w:b/>
          <w:noProof/>
          <w:lang w:eastAsia="cs-CZ"/>
        </w:rPr>
        <w:drawing>
          <wp:anchor distT="0" distB="0" distL="114300" distR="114300" simplePos="0" relativeHeight="251657216" behindDoc="0" locked="0" layoutInCell="1" allowOverlap="1" wp14:anchorId="6A1D4DF4" wp14:editId="01447AC9">
            <wp:simplePos x="0" y="0"/>
            <wp:positionH relativeFrom="margin">
              <wp:posOffset>2480739</wp:posOffset>
            </wp:positionH>
            <wp:positionV relativeFrom="paragraph">
              <wp:posOffset>11430</wp:posOffset>
            </wp:positionV>
            <wp:extent cx="787400" cy="564515"/>
            <wp:effectExtent l="0" t="0" r="0" b="698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56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D403B2" w14:textId="77777777" w:rsidR="008250F5" w:rsidRPr="00006EC1" w:rsidRDefault="008250F5" w:rsidP="00F4315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lang w:eastAsia="cs-CZ"/>
        </w:rPr>
      </w:pPr>
    </w:p>
    <w:p w14:paraId="109EB808" w14:textId="77777777" w:rsidR="008250F5" w:rsidRPr="00006EC1" w:rsidRDefault="008250F5" w:rsidP="00F4315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lang w:eastAsia="cs-CZ"/>
        </w:rPr>
      </w:pPr>
    </w:p>
    <w:p w14:paraId="3406C1D4" w14:textId="77777777" w:rsidR="008250F5" w:rsidRPr="00006EC1" w:rsidRDefault="008250F5" w:rsidP="00F4315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/>
          <w:sz w:val="28"/>
          <w:lang w:eastAsia="cs-CZ"/>
        </w:rPr>
      </w:pPr>
      <w:r w:rsidRPr="00006EC1">
        <w:rPr>
          <w:rFonts w:ascii="Calibri" w:hAnsi="Calibri" w:cs="Calibri"/>
          <w:b/>
          <w:bCs/>
          <w:color w:val="000000"/>
          <w:sz w:val="28"/>
          <w:lang w:eastAsia="cs-CZ"/>
        </w:rPr>
        <w:t>Kontrolní závěr z kontrolní akce</w:t>
      </w:r>
    </w:p>
    <w:p w14:paraId="0246C154" w14:textId="77777777" w:rsidR="008250F5" w:rsidRPr="00006EC1" w:rsidRDefault="008250F5" w:rsidP="00F4315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lang w:eastAsia="cs-CZ"/>
        </w:rPr>
      </w:pPr>
    </w:p>
    <w:p w14:paraId="6F7368C9" w14:textId="77777777" w:rsidR="008250F5" w:rsidRPr="00006EC1" w:rsidRDefault="008250F5" w:rsidP="00F4315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/>
          <w:sz w:val="28"/>
          <w:lang w:eastAsia="cs-CZ"/>
        </w:rPr>
      </w:pPr>
      <w:r w:rsidRPr="00006EC1">
        <w:rPr>
          <w:rFonts w:ascii="Calibri" w:hAnsi="Calibri" w:cs="Calibri"/>
          <w:b/>
          <w:bCs/>
          <w:color w:val="000000"/>
          <w:sz w:val="28"/>
          <w:lang w:eastAsia="cs-CZ"/>
        </w:rPr>
        <w:t>19/34</w:t>
      </w:r>
    </w:p>
    <w:p w14:paraId="3987ECD8" w14:textId="77777777" w:rsidR="008250F5" w:rsidRPr="00006EC1" w:rsidRDefault="008250F5" w:rsidP="00F4315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lang w:eastAsia="cs-CZ"/>
        </w:rPr>
      </w:pPr>
    </w:p>
    <w:p w14:paraId="2E95F4C2" w14:textId="77777777" w:rsidR="008250F5" w:rsidRPr="00006EC1" w:rsidRDefault="008250F5" w:rsidP="00F4315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/>
          <w:sz w:val="28"/>
          <w:lang w:eastAsia="cs-CZ"/>
        </w:rPr>
      </w:pPr>
      <w:r w:rsidRPr="00006EC1">
        <w:rPr>
          <w:rFonts w:ascii="Calibri" w:hAnsi="Calibri" w:cs="Calibri"/>
          <w:b/>
          <w:bCs/>
          <w:color w:val="000000"/>
          <w:sz w:val="28"/>
          <w:lang w:eastAsia="cs-CZ"/>
        </w:rPr>
        <w:t>Zahraniční pohledávky České republiky ve správě Ministerstva financí</w:t>
      </w:r>
    </w:p>
    <w:p w14:paraId="49DB8B98" w14:textId="77777777" w:rsidR="008250F5" w:rsidRPr="00006EC1" w:rsidRDefault="008250F5" w:rsidP="00F4315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cs-CZ"/>
        </w:rPr>
      </w:pPr>
    </w:p>
    <w:p w14:paraId="06872D40" w14:textId="77777777" w:rsidR="008250F5" w:rsidRPr="00006EC1" w:rsidRDefault="008250F5" w:rsidP="00F4315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cs-CZ"/>
        </w:rPr>
      </w:pPr>
    </w:p>
    <w:p w14:paraId="0ADF9A5D" w14:textId="77777777" w:rsidR="008250F5" w:rsidRPr="00006EC1" w:rsidRDefault="008250F5" w:rsidP="007F17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eastAsia="cs-CZ"/>
        </w:rPr>
      </w:pPr>
      <w:r w:rsidRPr="00006EC1">
        <w:rPr>
          <w:rFonts w:ascii="Calibri" w:hAnsi="Calibri" w:cs="Calibri"/>
          <w:lang w:eastAsia="cs-CZ"/>
        </w:rPr>
        <w:t xml:space="preserve">Kontrolní akce byla zařazena do plánu kontrolní činnosti Nejvyššího kontrolního úřadu (dále </w:t>
      </w:r>
      <w:r w:rsidRPr="00006EC1">
        <w:rPr>
          <w:rFonts w:asciiTheme="minorHAnsi" w:hAnsiTheme="minorHAnsi" w:cstheme="minorHAnsi"/>
          <w:lang w:eastAsia="cs-CZ"/>
        </w:rPr>
        <w:t>také „NKÚ“) na rok 2019 pod číslem 19/34. Kontrolní akci řídil</w:t>
      </w:r>
      <w:r w:rsidR="00CE17F2" w:rsidRPr="00006EC1">
        <w:rPr>
          <w:rFonts w:asciiTheme="minorHAnsi" w:hAnsiTheme="minorHAnsi" w:cstheme="minorHAnsi"/>
          <w:lang w:eastAsia="cs-CZ"/>
        </w:rPr>
        <w:t>a</w:t>
      </w:r>
      <w:r w:rsidRPr="00006EC1">
        <w:rPr>
          <w:rFonts w:asciiTheme="minorHAnsi" w:hAnsiTheme="minorHAnsi" w:cstheme="minorHAnsi"/>
          <w:lang w:eastAsia="cs-CZ"/>
        </w:rPr>
        <w:t xml:space="preserve"> </w:t>
      </w:r>
      <w:r w:rsidR="00B649CB" w:rsidRPr="00006EC1">
        <w:rPr>
          <w:rFonts w:asciiTheme="minorHAnsi" w:hAnsiTheme="minorHAnsi" w:cstheme="minorHAnsi"/>
          <w:lang w:eastAsia="cs-CZ"/>
        </w:rPr>
        <w:t xml:space="preserve">do </w:t>
      </w:r>
      <w:r w:rsidR="005B705E" w:rsidRPr="00007509">
        <w:rPr>
          <w:rFonts w:asciiTheme="minorHAnsi" w:hAnsiTheme="minorHAnsi" w:cstheme="minorHAnsi"/>
          <w:lang w:eastAsia="cs-CZ"/>
        </w:rPr>
        <w:t>8</w:t>
      </w:r>
      <w:r w:rsidR="00B649CB" w:rsidRPr="00007509">
        <w:rPr>
          <w:rFonts w:asciiTheme="minorHAnsi" w:hAnsiTheme="minorHAnsi" w:cstheme="minorHAnsi"/>
          <w:lang w:eastAsia="cs-CZ"/>
        </w:rPr>
        <w:t xml:space="preserve">. </w:t>
      </w:r>
      <w:r w:rsidR="005B705E" w:rsidRPr="00007509">
        <w:rPr>
          <w:rFonts w:asciiTheme="minorHAnsi" w:hAnsiTheme="minorHAnsi" w:cstheme="minorHAnsi"/>
          <w:lang w:eastAsia="cs-CZ"/>
        </w:rPr>
        <w:t>3</w:t>
      </w:r>
      <w:r w:rsidR="00B649CB" w:rsidRPr="00007509">
        <w:rPr>
          <w:rFonts w:asciiTheme="minorHAnsi" w:hAnsiTheme="minorHAnsi" w:cstheme="minorHAnsi"/>
          <w:lang w:eastAsia="cs-CZ"/>
        </w:rPr>
        <w:t xml:space="preserve">. </w:t>
      </w:r>
      <w:r w:rsidR="005B705E" w:rsidRPr="00007509">
        <w:rPr>
          <w:rFonts w:asciiTheme="minorHAnsi" w:hAnsiTheme="minorHAnsi" w:cstheme="minorHAnsi"/>
          <w:lang w:eastAsia="cs-CZ"/>
        </w:rPr>
        <w:t>2020</w:t>
      </w:r>
      <w:r w:rsidR="00B649CB" w:rsidRPr="00007509">
        <w:rPr>
          <w:rFonts w:asciiTheme="minorHAnsi" w:hAnsiTheme="minorHAnsi" w:cstheme="minorHAnsi"/>
          <w:lang w:eastAsia="cs-CZ"/>
        </w:rPr>
        <w:t xml:space="preserve"> </w:t>
      </w:r>
      <w:r w:rsidRPr="00006EC1">
        <w:rPr>
          <w:rFonts w:asciiTheme="minorHAnsi" w:hAnsiTheme="minorHAnsi" w:cstheme="minorHAnsi"/>
          <w:lang w:eastAsia="cs-CZ"/>
        </w:rPr>
        <w:t>členka NKÚ RNDr. Hana Pýchová</w:t>
      </w:r>
      <w:r w:rsidR="00B649CB" w:rsidRPr="00006EC1">
        <w:rPr>
          <w:rFonts w:asciiTheme="minorHAnsi" w:hAnsiTheme="minorHAnsi" w:cstheme="minorHAnsi"/>
          <w:lang w:eastAsia="cs-CZ"/>
        </w:rPr>
        <w:t xml:space="preserve"> a od </w:t>
      </w:r>
      <w:r w:rsidR="005B705E" w:rsidRPr="00007509">
        <w:rPr>
          <w:rFonts w:asciiTheme="minorHAnsi" w:hAnsiTheme="minorHAnsi" w:cstheme="minorHAnsi"/>
          <w:lang w:eastAsia="cs-CZ"/>
        </w:rPr>
        <w:t>9</w:t>
      </w:r>
      <w:r w:rsidR="00B649CB" w:rsidRPr="00007509">
        <w:rPr>
          <w:rFonts w:asciiTheme="minorHAnsi" w:hAnsiTheme="minorHAnsi" w:cstheme="minorHAnsi"/>
          <w:lang w:eastAsia="cs-CZ"/>
        </w:rPr>
        <w:t xml:space="preserve">. </w:t>
      </w:r>
      <w:r w:rsidR="005B705E" w:rsidRPr="00007509">
        <w:rPr>
          <w:rFonts w:asciiTheme="minorHAnsi" w:hAnsiTheme="minorHAnsi" w:cstheme="minorHAnsi"/>
          <w:lang w:eastAsia="cs-CZ"/>
        </w:rPr>
        <w:t>3</w:t>
      </w:r>
      <w:r w:rsidR="00B649CB" w:rsidRPr="00007509">
        <w:rPr>
          <w:rFonts w:asciiTheme="minorHAnsi" w:hAnsiTheme="minorHAnsi" w:cstheme="minorHAnsi"/>
          <w:lang w:eastAsia="cs-CZ"/>
        </w:rPr>
        <w:t>.</w:t>
      </w:r>
      <w:r w:rsidR="00B649CB" w:rsidRPr="00006EC1" w:rsidDel="005B705E">
        <w:rPr>
          <w:rFonts w:asciiTheme="minorHAnsi" w:hAnsiTheme="minorHAnsi" w:cstheme="minorHAnsi"/>
          <w:lang w:eastAsia="cs-CZ"/>
        </w:rPr>
        <w:t xml:space="preserve"> </w:t>
      </w:r>
      <w:r w:rsidR="005B705E">
        <w:rPr>
          <w:rFonts w:asciiTheme="minorHAnsi" w:hAnsiTheme="minorHAnsi" w:cstheme="minorHAnsi"/>
          <w:lang w:eastAsia="cs-CZ"/>
        </w:rPr>
        <w:t>2020</w:t>
      </w:r>
      <w:r w:rsidR="00B649CB" w:rsidRPr="00006EC1">
        <w:rPr>
          <w:rFonts w:asciiTheme="minorHAnsi" w:hAnsiTheme="minorHAnsi" w:cstheme="minorHAnsi"/>
          <w:lang w:eastAsia="cs-CZ"/>
        </w:rPr>
        <w:t xml:space="preserve"> kontrolní akci řídil a kontrolní závěr vypracoval člen NKÚ</w:t>
      </w:r>
      <w:r w:rsidR="00B649CB" w:rsidRPr="00006EC1">
        <w:rPr>
          <w:rFonts w:asciiTheme="minorHAnsi" w:hAnsiTheme="minorHAnsi" w:cstheme="minorHAnsi"/>
        </w:rPr>
        <w:t xml:space="preserve"> Ing. Daniel Reisiegel</w:t>
      </w:r>
      <w:r w:rsidR="00F27ADA" w:rsidRPr="00006EC1">
        <w:rPr>
          <w:rFonts w:asciiTheme="minorHAnsi" w:hAnsiTheme="minorHAnsi" w:cstheme="minorHAnsi"/>
        </w:rPr>
        <w:t>, MPA</w:t>
      </w:r>
      <w:r w:rsidR="00B649CB" w:rsidRPr="00006EC1">
        <w:rPr>
          <w:rFonts w:asciiTheme="minorHAnsi" w:hAnsiTheme="minorHAnsi" w:cstheme="minorHAnsi"/>
        </w:rPr>
        <w:t>.</w:t>
      </w:r>
    </w:p>
    <w:p w14:paraId="3F319869" w14:textId="77777777" w:rsidR="00B649CB" w:rsidRPr="00006EC1" w:rsidRDefault="00B649CB" w:rsidP="007F17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eastAsia="cs-CZ"/>
        </w:rPr>
      </w:pPr>
    </w:p>
    <w:p w14:paraId="6CB0B794" w14:textId="77777777" w:rsidR="008250F5" w:rsidRPr="00006EC1" w:rsidRDefault="008250F5" w:rsidP="007F17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lang w:eastAsia="cs-CZ"/>
        </w:rPr>
      </w:pPr>
      <w:r w:rsidRPr="00006EC1">
        <w:rPr>
          <w:rFonts w:ascii="Calibri" w:hAnsi="Calibri" w:cs="Calibri"/>
          <w:lang w:eastAsia="cs-CZ"/>
        </w:rPr>
        <w:t>Cílem kontroly bylo p</w:t>
      </w:r>
      <w:r w:rsidRPr="00006EC1">
        <w:rPr>
          <w:rFonts w:asciiTheme="minorHAnsi" w:hAnsiTheme="minorHAnsi" w:cstheme="minorHAnsi"/>
        </w:rPr>
        <w:t>rověřit, zda postupy Ministerstva financí při správě pohledávek České republiky civilního charakteru v zahraničí a při zajišťování jejich návratnosti jsou účelné, v souladu s právními předpisy a stanovenými pravidly.</w:t>
      </w:r>
    </w:p>
    <w:p w14:paraId="527F94E3" w14:textId="77777777" w:rsidR="008250F5" w:rsidRPr="00006EC1" w:rsidRDefault="008250F5" w:rsidP="007F17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lang w:eastAsia="cs-CZ"/>
        </w:rPr>
      </w:pPr>
    </w:p>
    <w:p w14:paraId="037FA681" w14:textId="77777777" w:rsidR="008250F5" w:rsidRPr="00006EC1" w:rsidRDefault="008250F5" w:rsidP="007F1707">
      <w:pPr>
        <w:spacing w:line="276" w:lineRule="auto"/>
        <w:jc w:val="both"/>
        <w:rPr>
          <w:rFonts w:ascii="Calibri" w:hAnsi="Calibri" w:cs="Calibri"/>
          <w:lang w:eastAsia="cs-CZ"/>
        </w:rPr>
      </w:pPr>
      <w:r w:rsidRPr="00006EC1">
        <w:rPr>
          <w:rFonts w:ascii="Calibri" w:hAnsi="Calibri" w:cs="Calibri"/>
          <w:lang w:eastAsia="cs-CZ"/>
        </w:rPr>
        <w:t xml:space="preserve">Kontrolováno bylo období let 2016 </w:t>
      </w:r>
      <w:r w:rsidR="006952DC" w:rsidRPr="00006EC1">
        <w:rPr>
          <w:rFonts w:ascii="Calibri" w:hAnsi="Calibri" w:cs="Calibri"/>
          <w:lang w:eastAsia="cs-CZ"/>
        </w:rPr>
        <w:t>až</w:t>
      </w:r>
      <w:r w:rsidRPr="00006EC1">
        <w:rPr>
          <w:rFonts w:ascii="Calibri" w:hAnsi="Calibri" w:cs="Calibri"/>
          <w:lang w:eastAsia="cs-CZ"/>
        </w:rPr>
        <w:t xml:space="preserve"> 2018,</w:t>
      </w:r>
      <w:r w:rsidRPr="00006EC1">
        <w:rPr>
          <w:rFonts w:ascii="Calibri" w:hAnsi="Calibri" w:cs="Calibri"/>
          <w:sz w:val="22"/>
          <w:lang w:eastAsia="cs-CZ"/>
        </w:rPr>
        <w:t xml:space="preserve"> </w:t>
      </w:r>
      <w:r w:rsidRPr="00006EC1">
        <w:rPr>
          <w:rFonts w:ascii="Calibri" w:hAnsi="Calibri" w:cs="Calibri"/>
          <w:lang w:eastAsia="cs-CZ"/>
        </w:rPr>
        <w:t>v případě věcných souvislostí i období předcházející a následující. Kontrola byla prováděna u kontrolované osoby od září 2019 do</w:t>
      </w:r>
      <w:r w:rsidR="007F1707">
        <w:rPr>
          <w:rFonts w:ascii="Calibri" w:hAnsi="Calibri" w:cs="Calibri"/>
          <w:lang w:eastAsia="cs-CZ"/>
        </w:rPr>
        <w:t xml:space="preserve"> </w:t>
      </w:r>
      <w:r w:rsidRPr="00006EC1">
        <w:rPr>
          <w:rFonts w:ascii="Calibri" w:hAnsi="Calibri" w:cs="Calibri"/>
          <w:lang w:eastAsia="cs-CZ"/>
        </w:rPr>
        <w:t>února 2020.</w:t>
      </w:r>
    </w:p>
    <w:p w14:paraId="532354C4" w14:textId="77777777" w:rsidR="008250F5" w:rsidRPr="00006EC1" w:rsidRDefault="008250F5" w:rsidP="007F17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lang w:eastAsia="cs-CZ"/>
        </w:rPr>
      </w:pPr>
    </w:p>
    <w:p w14:paraId="0D77BBFF" w14:textId="77777777" w:rsidR="008250F5" w:rsidRPr="00006EC1" w:rsidRDefault="008250F5" w:rsidP="007F17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cs-CZ"/>
        </w:rPr>
      </w:pPr>
      <w:r w:rsidRPr="00006EC1">
        <w:rPr>
          <w:rFonts w:ascii="Calibri" w:hAnsi="Calibri" w:cs="Calibri"/>
          <w:b/>
          <w:lang w:eastAsia="cs-CZ"/>
        </w:rPr>
        <w:t>Kontrolovaná osoba:</w:t>
      </w:r>
    </w:p>
    <w:p w14:paraId="4573E27A" w14:textId="77777777" w:rsidR="008250F5" w:rsidRPr="00006EC1" w:rsidRDefault="008250F5" w:rsidP="007F17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006EC1">
        <w:rPr>
          <w:rFonts w:asciiTheme="minorHAnsi" w:hAnsiTheme="minorHAnsi" w:cstheme="minorHAnsi"/>
          <w:iCs/>
        </w:rPr>
        <w:t xml:space="preserve">Ministerstvo financí </w:t>
      </w:r>
      <w:r w:rsidRPr="00006EC1">
        <w:rPr>
          <w:rFonts w:ascii="Calibri" w:hAnsi="Calibri" w:cs="Calibri"/>
          <w:lang w:eastAsia="cs-CZ"/>
        </w:rPr>
        <w:t>(dále také „</w:t>
      </w:r>
      <w:r w:rsidRPr="00006EC1" w:rsidDel="007A1B89">
        <w:rPr>
          <w:rFonts w:ascii="Calibri" w:hAnsi="Calibri" w:cs="Calibri"/>
          <w:lang w:eastAsia="cs-CZ"/>
        </w:rPr>
        <w:t>MF</w:t>
      </w:r>
      <w:r w:rsidR="00BD1E96">
        <w:rPr>
          <w:rFonts w:ascii="Calibri" w:hAnsi="Calibri" w:cs="Calibri"/>
          <w:lang w:eastAsia="cs-CZ"/>
        </w:rPr>
        <w:t>“).</w:t>
      </w:r>
    </w:p>
    <w:p w14:paraId="09C44F0B" w14:textId="77777777" w:rsidR="008250F5" w:rsidRPr="00006EC1" w:rsidRDefault="008250F5" w:rsidP="00F4315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cs-CZ"/>
        </w:rPr>
      </w:pPr>
    </w:p>
    <w:p w14:paraId="4B1921FA" w14:textId="77777777" w:rsidR="001738D0" w:rsidRPr="00006EC1" w:rsidRDefault="001738D0" w:rsidP="00F4315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cs-CZ"/>
        </w:rPr>
      </w:pPr>
    </w:p>
    <w:p w14:paraId="1E394A84" w14:textId="77777777" w:rsidR="008250F5" w:rsidRPr="00006EC1" w:rsidRDefault="008250F5" w:rsidP="007F17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eastAsia="cs-CZ"/>
        </w:rPr>
      </w:pPr>
      <w:r w:rsidRPr="00006EC1">
        <w:rPr>
          <w:rFonts w:ascii="Calibri" w:hAnsi="Calibri" w:cs="Calibri"/>
          <w:b/>
          <w:bCs/>
          <w:i/>
          <w:iCs/>
          <w:lang w:eastAsia="cs-CZ"/>
        </w:rPr>
        <w:t>K o l e g i u m   N K Ú</w:t>
      </w:r>
      <w:r w:rsidRPr="00006EC1">
        <w:rPr>
          <w:rFonts w:ascii="Calibri" w:hAnsi="Calibri" w:cs="Calibri"/>
          <w:b/>
          <w:bCs/>
          <w:iCs/>
          <w:lang w:eastAsia="cs-CZ"/>
        </w:rPr>
        <w:t xml:space="preserve">   </w:t>
      </w:r>
      <w:r w:rsidRPr="00006EC1">
        <w:rPr>
          <w:rFonts w:ascii="Calibri" w:hAnsi="Calibri" w:cs="Calibri"/>
          <w:lang w:eastAsia="cs-CZ"/>
        </w:rPr>
        <w:t xml:space="preserve">na svém </w:t>
      </w:r>
      <w:r w:rsidR="00C55F4C">
        <w:rPr>
          <w:rFonts w:ascii="Calibri" w:hAnsi="Calibri" w:cs="Calibri"/>
          <w:lang w:eastAsia="cs-CZ"/>
        </w:rPr>
        <w:t>VIII</w:t>
      </w:r>
      <w:r w:rsidRPr="00006EC1">
        <w:rPr>
          <w:rFonts w:ascii="Calibri" w:hAnsi="Calibri" w:cs="Calibri"/>
          <w:lang w:eastAsia="cs-CZ"/>
        </w:rPr>
        <w:t xml:space="preserve">. jednání, které se konalo dne </w:t>
      </w:r>
      <w:r w:rsidR="00C55F4C">
        <w:rPr>
          <w:rFonts w:ascii="Calibri" w:hAnsi="Calibri" w:cs="Calibri"/>
          <w:lang w:eastAsia="cs-CZ"/>
        </w:rPr>
        <w:t>18. května</w:t>
      </w:r>
      <w:r w:rsidRPr="00006EC1">
        <w:rPr>
          <w:rFonts w:ascii="Calibri" w:hAnsi="Calibri" w:cs="Calibri"/>
          <w:lang w:eastAsia="cs-CZ"/>
        </w:rPr>
        <w:t xml:space="preserve"> 2020,</w:t>
      </w:r>
    </w:p>
    <w:p w14:paraId="16EC6380" w14:textId="77777777" w:rsidR="008250F5" w:rsidRPr="00006EC1" w:rsidRDefault="008250F5" w:rsidP="007F17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eastAsia="cs-CZ"/>
        </w:rPr>
      </w:pPr>
      <w:r w:rsidRPr="00006EC1">
        <w:rPr>
          <w:rFonts w:ascii="Calibri" w:hAnsi="Calibri" w:cs="Calibri"/>
          <w:b/>
          <w:bCs/>
          <w:i/>
          <w:iCs/>
          <w:lang w:eastAsia="cs-CZ"/>
        </w:rPr>
        <w:t>s c h v á l i l o</w:t>
      </w:r>
      <w:r w:rsidRPr="00006EC1">
        <w:rPr>
          <w:rFonts w:ascii="Calibri" w:hAnsi="Calibri" w:cs="Calibri"/>
          <w:b/>
          <w:bCs/>
          <w:iCs/>
          <w:lang w:eastAsia="cs-CZ"/>
        </w:rPr>
        <w:t xml:space="preserve">   </w:t>
      </w:r>
      <w:r w:rsidRPr="00006EC1">
        <w:rPr>
          <w:rFonts w:ascii="Calibri" w:hAnsi="Calibri" w:cs="Calibri"/>
          <w:lang w:eastAsia="cs-CZ"/>
        </w:rPr>
        <w:t xml:space="preserve">usnesením č. </w:t>
      </w:r>
      <w:r w:rsidR="00BA37F9">
        <w:rPr>
          <w:rFonts w:ascii="Calibri" w:hAnsi="Calibri" w:cs="Calibri"/>
          <w:lang w:eastAsia="cs-CZ"/>
        </w:rPr>
        <w:t>9</w:t>
      </w:r>
      <w:r w:rsidR="00C55F4C">
        <w:rPr>
          <w:rFonts w:ascii="Calibri" w:hAnsi="Calibri" w:cs="Calibri"/>
          <w:lang w:eastAsia="cs-CZ"/>
        </w:rPr>
        <w:t>/VIII</w:t>
      </w:r>
      <w:r w:rsidRPr="00006EC1">
        <w:rPr>
          <w:rFonts w:ascii="Calibri" w:hAnsi="Calibri" w:cs="Calibri"/>
          <w:lang w:eastAsia="cs-CZ"/>
        </w:rPr>
        <w:t>/2020</w:t>
      </w:r>
    </w:p>
    <w:p w14:paraId="05B1EC29" w14:textId="77777777" w:rsidR="008250F5" w:rsidRPr="00006EC1" w:rsidRDefault="008250F5" w:rsidP="007F17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eastAsia="cs-CZ"/>
        </w:rPr>
      </w:pPr>
      <w:r w:rsidRPr="00006EC1">
        <w:rPr>
          <w:rFonts w:ascii="Calibri" w:hAnsi="Calibri" w:cs="Calibri"/>
          <w:b/>
          <w:bCs/>
          <w:i/>
          <w:iCs/>
          <w:lang w:eastAsia="cs-CZ"/>
        </w:rPr>
        <w:t>k o n t r o l n í   z á v ě r</w:t>
      </w:r>
      <w:r w:rsidRPr="00006EC1">
        <w:rPr>
          <w:rFonts w:ascii="Calibri" w:hAnsi="Calibri" w:cs="Calibri"/>
          <w:b/>
          <w:bCs/>
          <w:iCs/>
          <w:lang w:eastAsia="cs-CZ"/>
        </w:rPr>
        <w:t xml:space="preserve">   </w:t>
      </w:r>
      <w:r w:rsidRPr="00006EC1">
        <w:rPr>
          <w:rFonts w:ascii="Calibri" w:hAnsi="Calibri" w:cs="Calibri"/>
          <w:lang w:eastAsia="cs-CZ"/>
        </w:rPr>
        <w:t>v tomto znění:</w:t>
      </w:r>
    </w:p>
    <w:p w14:paraId="15BD9F63" w14:textId="77777777" w:rsidR="008250F5" w:rsidRPr="00006EC1" w:rsidRDefault="008250F5" w:rsidP="008902D5">
      <w:pPr>
        <w:tabs>
          <w:tab w:val="left" w:pos="5400"/>
        </w:tabs>
        <w:spacing w:line="276" w:lineRule="auto"/>
        <w:rPr>
          <w:rFonts w:ascii="Calibri" w:hAnsi="Calibri" w:cs="Calibri"/>
          <w:lang w:eastAsia="cs-CZ"/>
        </w:rPr>
      </w:pPr>
    </w:p>
    <w:p w14:paraId="26985F2D" w14:textId="77777777" w:rsidR="00DD78F6" w:rsidRPr="00006EC1" w:rsidRDefault="00DD78F6" w:rsidP="008902D5">
      <w:pPr>
        <w:tabs>
          <w:tab w:val="left" w:pos="5400"/>
        </w:tabs>
        <w:spacing w:line="276" w:lineRule="auto"/>
        <w:rPr>
          <w:rFonts w:ascii="Calibri" w:hAnsi="Calibri" w:cs="Calibri"/>
          <w:lang w:eastAsia="cs-CZ"/>
        </w:rPr>
      </w:pPr>
    </w:p>
    <w:p w14:paraId="3E87FC64" w14:textId="77777777" w:rsidR="00BD1E96" w:rsidRDefault="00BD1E96">
      <w:pPr>
        <w:rPr>
          <w:rFonts w:ascii="Calibri" w:hAnsi="Calibri" w:cs="Calibri"/>
          <w:b/>
          <w:color w:val="004595"/>
          <w:sz w:val="40"/>
          <w:szCs w:val="40"/>
          <w:lang w:eastAsia="cs-CZ"/>
          <w14:textFill>
            <w14:solidFill>
              <w14:srgbClr w14:val="004595">
                <w14:alpha w14:val="50000"/>
              </w14:srgbClr>
            </w14:solidFill>
          </w14:textFill>
        </w:rPr>
      </w:pPr>
      <w:r>
        <w:rPr>
          <w:rFonts w:ascii="Calibri" w:hAnsi="Calibri" w:cs="Calibri"/>
          <w:b/>
          <w:color w:val="004595"/>
          <w:sz w:val="40"/>
          <w:szCs w:val="40"/>
          <w:lang w:eastAsia="cs-CZ"/>
          <w14:textFill>
            <w14:solidFill>
              <w14:srgbClr w14:val="004595">
                <w14:alpha w14:val="50000"/>
              </w14:srgbClr>
            </w14:solidFill>
          </w14:textFill>
        </w:rPr>
        <w:br w:type="page"/>
      </w:r>
    </w:p>
    <w:p w14:paraId="01EA6744" w14:textId="77777777" w:rsidR="000254A7" w:rsidRPr="007A2479" w:rsidRDefault="000254A7" w:rsidP="00D2375A">
      <w:pPr>
        <w:tabs>
          <w:tab w:val="left" w:pos="5400"/>
        </w:tabs>
        <w:spacing w:line="276" w:lineRule="auto"/>
        <w:jc w:val="center"/>
        <w:rPr>
          <w:rFonts w:ascii="Calibri" w:hAnsi="Calibri" w:cs="Calibri"/>
          <w:b/>
          <w:color w:val="004595"/>
          <w:sz w:val="40"/>
          <w:szCs w:val="40"/>
          <w:lang w:eastAsia="cs-CZ"/>
          <w14:textFill>
            <w14:solidFill>
              <w14:srgbClr w14:val="004595">
                <w14:alpha w14:val="50000"/>
              </w14:srgbClr>
            </w14:solidFill>
          </w14:textFill>
        </w:rPr>
      </w:pPr>
      <w:r w:rsidRPr="007A2479">
        <w:rPr>
          <w:rFonts w:ascii="Calibri" w:hAnsi="Calibri" w:cs="Calibri"/>
          <w:b/>
          <w:color w:val="004595"/>
          <w:sz w:val="40"/>
          <w:szCs w:val="40"/>
          <w:lang w:eastAsia="cs-CZ"/>
          <w14:textFill>
            <w14:solidFill>
              <w14:srgbClr w14:val="004595">
                <w14:alpha w14:val="50000"/>
              </w14:srgbClr>
            </w14:solidFill>
          </w14:textFill>
        </w:rPr>
        <w:lastRenderedPageBreak/>
        <w:t>Zahraniční pohledávky ČR</w:t>
      </w:r>
    </w:p>
    <w:p w14:paraId="18885480" w14:textId="77777777" w:rsidR="000254A7" w:rsidRPr="00006EC1" w:rsidRDefault="000254A7" w:rsidP="008902D5">
      <w:pPr>
        <w:tabs>
          <w:tab w:val="left" w:pos="5400"/>
        </w:tabs>
        <w:spacing w:line="276" w:lineRule="auto"/>
        <w:rPr>
          <w:rFonts w:ascii="Calibri" w:hAnsi="Calibri" w:cs="Calibri"/>
          <w:lang w:eastAsia="cs-CZ"/>
        </w:rPr>
      </w:pPr>
    </w:p>
    <w:p w14:paraId="411E8034" w14:textId="77777777" w:rsidR="005E6417" w:rsidRPr="00006EC1" w:rsidRDefault="005E6417" w:rsidP="008902D5">
      <w:pPr>
        <w:tabs>
          <w:tab w:val="left" w:pos="5400"/>
        </w:tabs>
        <w:spacing w:line="276" w:lineRule="auto"/>
        <w:rPr>
          <w:rFonts w:ascii="Calibri" w:hAnsi="Calibri" w:cs="Calibri"/>
          <w:lang w:eastAsia="cs-CZ"/>
        </w:rPr>
      </w:pPr>
    </w:p>
    <w:p w14:paraId="4A29233B" w14:textId="77777777" w:rsidR="000254A7" w:rsidRPr="00006EC1" w:rsidRDefault="000254A7" w:rsidP="008902D5">
      <w:pPr>
        <w:tabs>
          <w:tab w:val="left" w:pos="5400"/>
        </w:tabs>
        <w:spacing w:line="276" w:lineRule="auto"/>
        <w:rPr>
          <w:rFonts w:ascii="Calibri" w:hAnsi="Calibri" w:cs="Calibri"/>
          <w:lang w:eastAsia="cs-CZ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3402"/>
      </w:tblGrid>
      <w:tr w:rsidR="004B20A9" w:rsidRPr="00006EC1" w14:paraId="3201B4FD" w14:textId="77777777" w:rsidTr="00A94E7C">
        <w:trPr>
          <w:trHeight w:val="567"/>
          <w:jc w:val="center"/>
        </w:trPr>
        <w:tc>
          <w:tcPr>
            <w:tcW w:w="2835" w:type="dxa"/>
            <w:vAlign w:val="center"/>
          </w:tcPr>
          <w:p w14:paraId="27396E32" w14:textId="77777777" w:rsidR="004B20A9" w:rsidRPr="00006EC1" w:rsidRDefault="004B20A9" w:rsidP="00127C6F">
            <w:pPr>
              <w:tabs>
                <w:tab w:val="left" w:pos="5400"/>
              </w:tabs>
              <w:spacing w:line="276" w:lineRule="auto"/>
              <w:jc w:val="center"/>
              <w:rPr>
                <w:rFonts w:ascii="Calibri" w:hAnsi="Calibri" w:cs="Calibri"/>
                <w:b/>
                <w:sz w:val="36"/>
                <w:szCs w:val="36"/>
                <w:lang w:eastAsia="cs-CZ"/>
              </w:rPr>
            </w:pPr>
            <w:r w:rsidRPr="00006EC1">
              <w:rPr>
                <w:rFonts w:ascii="Calibri" w:eastAsia="Calibri" w:hAnsi="Calibri" w:cs="Calibri"/>
                <w:b/>
                <w:sz w:val="36"/>
                <w:szCs w:val="36"/>
              </w:rPr>
              <w:t>18,7 mld. Kč</w:t>
            </w:r>
          </w:p>
        </w:tc>
        <w:tc>
          <w:tcPr>
            <w:tcW w:w="2835" w:type="dxa"/>
            <w:vAlign w:val="center"/>
          </w:tcPr>
          <w:p w14:paraId="61452CE2" w14:textId="77777777" w:rsidR="004B20A9" w:rsidRPr="00006EC1" w:rsidRDefault="004B20A9" w:rsidP="00127C6F">
            <w:pPr>
              <w:tabs>
                <w:tab w:val="left" w:pos="5400"/>
              </w:tabs>
              <w:spacing w:line="276" w:lineRule="auto"/>
              <w:jc w:val="center"/>
              <w:rPr>
                <w:rFonts w:ascii="Calibri" w:hAnsi="Calibri" w:cs="Calibri"/>
                <w:b/>
                <w:sz w:val="36"/>
                <w:szCs w:val="36"/>
                <w:lang w:eastAsia="cs-CZ"/>
              </w:rPr>
            </w:pPr>
            <w:r w:rsidRPr="00006EC1">
              <w:rPr>
                <w:rFonts w:ascii="Calibri" w:eastAsia="Calibri" w:hAnsi="Calibri" w:cs="Calibri"/>
                <w:b/>
                <w:sz w:val="36"/>
                <w:szCs w:val="36"/>
              </w:rPr>
              <w:t>504,2 mil. Kč</w:t>
            </w:r>
          </w:p>
        </w:tc>
        <w:tc>
          <w:tcPr>
            <w:tcW w:w="3402" w:type="dxa"/>
            <w:vAlign w:val="center"/>
          </w:tcPr>
          <w:p w14:paraId="35D7C733" w14:textId="77777777" w:rsidR="004B20A9" w:rsidRPr="00006EC1" w:rsidRDefault="004B20A9" w:rsidP="00127C6F">
            <w:pPr>
              <w:tabs>
                <w:tab w:val="left" w:pos="5400"/>
              </w:tabs>
              <w:spacing w:line="276" w:lineRule="auto"/>
              <w:jc w:val="center"/>
              <w:rPr>
                <w:rFonts w:ascii="Calibri" w:hAnsi="Calibri" w:cs="Calibri"/>
                <w:b/>
                <w:sz w:val="36"/>
                <w:szCs w:val="36"/>
                <w:lang w:eastAsia="cs-CZ"/>
              </w:rPr>
            </w:pPr>
            <w:r w:rsidRPr="00006EC1">
              <w:rPr>
                <w:rFonts w:ascii="Calibri" w:eastAsia="Calibri" w:hAnsi="Calibri" w:cs="Calibri"/>
                <w:b/>
                <w:sz w:val="36"/>
                <w:szCs w:val="36"/>
              </w:rPr>
              <w:t>65,6 mil. Kč</w:t>
            </w:r>
          </w:p>
        </w:tc>
      </w:tr>
      <w:tr w:rsidR="004B20A9" w:rsidRPr="00006EC1" w14:paraId="4BA9B213" w14:textId="77777777" w:rsidTr="00A94E7C">
        <w:trPr>
          <w:trHeight w:val="1020"/>
          <w:jc w:val="center"/>
        </w:trPr>
        <w:tc>
          <w:tcPr>
            <w:tcW w:w="2835" w:type="dxa"/>
            <w:vAlign w:val="center"/>
          </w:tcPr>
          <w:p w14:paraId="06891000" w14:textId="612ED8BD" w:rsidR="004B20A9" w:rsidRPr="00006EC1" w:rsidRDefault="004B20A9" w:rsidP="00127C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06EC1">
              <w:rPr>
                <w:rFonts w:ascii="Calibri" w:eastAsia="Calibri" w:hAnsi="Calibri" w:cs="Calibri"/>
                <w:b/>
                <w:sz w:val="20"/>
                <w:szCs w:val="20"/>
              </w:rPr>
              <w:t>Stav zahraničních pohledávek</w:t>
            </w:r>
            <w:r w:rsidRPr="00006EC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D9426A">
              <w:rPr>
                <w:rFonts w:ascii="Calibri" w:eastAsia="Calibri" w:hAnsi="Calibri" w:cs="Calibri"/>
                <w:sz w:val="20"/>
                <w:szCs w:val="20"/>
              </w:rPr>
              <w:t xml:space="preserve">civilního charakteru </w:t>
            </w:r>
            <w:r w:rsidR="00A96046">
              <w:rPr>
                <w:rFonts w:ascii="Calibri" w:eastAsia="Calibri" w:hAnsi="Calibri" w:cs="Calibri"/>
                <w:sz w:val="20"/>
                <w:szCs w:val="20"/>
              </w:rPr>
              <w:br/>
            </w:r>
            <w:r w:rsidRPr="00006EC1">
              <w:rPr>
                <w:rFonts w:ascii="Calibri" w:eastAsia="Calibri" w:hAnsi="Calibri" w:cs="Calibri"/>
                <w:sz w:val="20"/>
                <w:szCs w:val="20"/>
              </w:rPr>
              <w:t>k 31.</w:t>
            </w:r>
            <w:r w:rsidR="006C5A7C" w:rsidRPr="00006EC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006EC1">
              <w:rPr>
                <w:rFonts w:ascii="Calibri" w:eastAsia="Calibri" w:hAnsi="Calibri" w:cs="Calibri"/>
                <w:sz w:val="20"/>
                <w:szCs w:val="20"/>
              </w:rPr>
              <w:t>12.</w:t>
            </w:r>
            <w:r w:rsidR="006C5A7C" w:rsidRPr="00006EC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006EC1">
              <w:rPr>
                <w:rFonts w:ascii="Calibri" w:eastAsia="Calibri" w:hAnsi="Calibri" w:cs="Calibri"/>
                <w:sz w:val="20"/>
                <w:szCs w:val="20"/>
              </w:rPr>
              <w:t>2018</w:t>
            </w:r>
          </w:p>
        </w:tc>
        <w:tc>
          <w:tcPr>
            <w:tcW w:w="2835" w:type="dxa"/>
            <w:vAlign w:val="center"/>
          </w:tcPr>
          <w:p w14:paraId="53378B6B" w14:textId="5BD195BE" w:rsidR="004B20A9" w:rsidRPr="00006EC1" w:rsidRDefault="004B20A9" w:rsidP="00127C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06EC1">
              <w:rPr>
                <w:rFonts w:ascii="Calibri" w:eastAsia="Calibri" w:hAnsi="Calibri" w:cs="Calibri"/>
                <w:b/>
                <w:sz w:val="20"/>
                <w:szCs w:val="20"/>
              </w:rPr>
              <w:t>Celkový příjem z inkasa</w:t>
            </w:r>
            <w:r w:rsidRPr="00006EC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202AA5" w:rsidRPr="00202AA5">
              <w:rPr>
                <w:rFonts w:ascii="Calibri" w:eastAsia="Calibri" w:hAnsi="Calibri" w:cs="Calibri"/>
                <w:b/>
                <w:sz w:val="20"/>
                <w:szCs w:val="20"/>
              </w:rPr>
              <w:t>pohledávek</w:t>
            </w:r>
            <w:r w:rsidR="00202AA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A96046">
              <w:rPr>
                <w:rFonts w:ascii="Calibri" w:eastAsia="Calibri" w:hAnsi="Calibri" w:cs="Calibri"/>
                <w:sz w:val="20"/>
                <w:szCs w:val="20"/>
              </w:rPr>
              <w:br/>
            </w:r>
            <w:r w:rsidRPr="00006EC1">
              <w:rPr>
                <w:rFonts w:ascii="Calibri" w:eastAsia="Calibri" w:hAnsi="Calibri" w:cs="Calibri"/>
                <w:sz w:val="20"/>
                <w:szCs w:val="20"/>
              </w:rPr>
              <w:t>v letech 2016 až 2018</w:t>
            </w:r>
          </w:p>
        </w:tc>
        <w:tc>
          <w:tcPr>
            <w:tcW w:w="3402" w:type="dxa"/>
            <w:vAlign w:val="center"/>
          </w:tcPr>
          <w:p w14:paraId="14EC6349" w14:textId="7A9C224D" w:rsidR="004B20A9" w:rsidRPr="00006EC1" w:rsidRDefault="004B20A9" w:rsidP="00127C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06EC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Celkové výdaje na správu </w:t>
            </w:r>
            <w:r w:rsidR="00A94E7C"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  <w:r w:rsidRPr="00006EC1">
              <w:rPr>
                <w:rFonts w:ascii="Calibri" w:eastAsia="Calibri" w:hAnsi="Calibri" w:cs="Calibri"/>
                <w:b/>
                <w:sz w:val="20"/>
                <w:szCs w:val="20"/>
              </w:rPr>
              <w:t>a zajišťování návratnosti pohledávek</w:t>
            </w:r>
            <w:r w:rsidRPr="00006EC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A94E7C">
              <w:rPr>
                <w:rFonts w:ascii="Calibri" w:eastAsia="Calibri" w:hAnsi="Calibri" w:cs="Calibri"/>
                <w:sz w:val="20"/>
                <w:szCs w:val="20"/>
              </w:rPr>
              <w:br/>
            </w:r>
            <w:r w:rsidRPr="00006EC1">
              <w:rPr>
                <w:rFonts w:ascii="Calibri" w:eastAsia="Calibri" w:hAnsi="Calibri" w:cs="Calibri"/>
                <w:sz w:val="20"/>
                <w:szCs w:val="20"/>
              </w:rPr>
              <w:t>v letech 2016 až 2018</w:t>
            </w:r>
          </w:p>
        </w:tc>
      </w:tr>
    </w:tbl>
    <w:p w14:paraId="4821527A" w14:textId="77777777" w:rsidR="00C23F59" w:rsidRDefault="00C23F59" w:rsidP="007F1707">
      <w:pPr>
        <w:spacing w:line="276" w:lineRule="auto"/>
        <w:ind w:right="-2"/>
        <w:jc w:val="both"/>
        <w:rPr>
          <w:rFonts w:ascii="Calibri" w:hAnsi="Calibri" w:cs="Calibri"/>
          <w:lang w:eastAsia="cs-CZ"/>
        </w:rPr>
      </w:pPr>
    </w:p>
    <w:p w14:paraId="4165E86A" w14:textId="77777777" w:rsidR="007F1707" w:rsidRDefault="007F1707" w:rsidP="007F1707">
      <w:pPr>
        <w:spacing w:line="276" w:lineRule="auto"/>
        <w:ind w:right="-2"/>
        <w:jc w:val="both"/>
        <w:rPr>
          <w:rFonts w:ascii="Calibri" w:hAnsi="Calibri" w:cs="Calibri"/>
          <w:lang w:eastAsia="cs-CZ"/>
        </w:rPr>
      </w:pPr>
    </w:p>
    <w:p w14:paraId="7D91F907" w14:textId="3380FD5D" w:rsidR="00127C6F" w:rsidRPr="00006EC1" w:rsidRDefault="00127C6F" w:rsidP="007F1707">
      <w:pPr>
        <w:spacing w:line="276" w:lineRule="auto"/>
        <w:ind w:right="-2"/>
        <w:jc w:val="both"/>
        <w:rPr>
          <w:rFonts w:ascii="Calibri" w:hAnsi="Calibri" w:cs="Calibri"/>
          <w:lang w:eastAsia="cs-CZ"/>
        </w:rPr>
      </w:pPr>
    </w:p>
    <w:p w14:paraId="640B8F88" w14:textId="7684B073" w:rsidR="000254A7" w:rsidRDefault="00710227" w:rsidP="007F1707">
      <w:pPr>
        <w:tabs>
          <w:tab w:val="left" w:pos="5400"/>
        </w:tabs>
        <w:rPr>
          <w:rFonts w:ascii="Calibri" w:eastAsia="Calibri" w:hAnsi="Calibri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55F006FF" wp14:editId="7117E300">
                <wp:simplePos x="0" y="0"/>
                <wp:positionH relativeFrom="column">
                  <wp:posOffset>26035</wp:posOffset>
                </wp:positionH>
                <wp:positionV relativeFrom="paragraph">
                  <wp:posOffset>26509</wp:posOffset>
                </wp:positionV>
                <wp:extent cx="1979930" cy="899795"/>
                <wp:effectExtent l="0" t="0" r="20320" b="14605"/>
                <wp:wrapSquare wrapText="bothSides"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F0F3B" w14:textId="77777777" w:rsidR="00BB6157" w:rsidRDefault="00BB6157" w:rsidP="007E0F5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</w:rPr>
                              <w:t>Zásady správy a zajišťování návratnosti zahraničních pohledávek České republiky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006FF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2.05pt;margin-top:2.1pt;width:155.9pt;height:70.8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">
                <v:textbox>
                  <w:txbxContent>
                    <w:p w14:paraId="23CF0F3B" w14:textId="77777777" w:rsidR="00BB6157" w:rsidRDefault="00BB6157" w:rsidP="007E0F58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</w:rPr>
                        <w:t>Zásady správy a zajišťování návratnosti zahraničních pohledávek České republiky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0F58">
        <w:rPr>
          <w:rFonts w:ascii="Calibri" w:eastAsia="Calibri" w:hAnsi="Calibri"/>
        </w:rPr>
        <w:t>Základní dokument pro správu zahraničních pohledávek, schválený usnesením vlády ČR č. 832 ze dne 3. </w:t>
      </w:r>
      <w:r w:rsidR="00357CAA">
        <w:rPr>
          <w:rFonts w:ascii="Calibri" w:eastAsia="Calibri" w:hAnsi="Calibri"/>
        </w:rPr>
        <w:t>července</w:t>
      </w:r>
      <w:r w:rsidR="007E0F58">
        <w:rPr>
          <w:rFonts w:ascii="Calibri" w:eastAsia="Calibri" w:hAnsi="Calibri"/>
        </w:rPr>
        <w:t> 2006</w:t>
      </w:r>
      <w:r w:rsidR="00A94E7C">
        <w:rPr>
          <w:rFonts w:ascii="Calibri" w:eastAsia="Calibri" w:hAnsi="Calibri"/>
        </w:rPr>
        <w:t>;</w:t>
      </w:r>
      <w:r w:rsidR="007E0F58">
        <w:rPr>
          <w:rFonts w:ascii="Calibri" w:eastAsia="Calibri" w:hAnsi="Calibri"/>
        </w:rPr>
        <w:t xml:space="preserve"> nebyl plně vyhovující a jeho využitelnost tedy byla omezená – přesto nebyl dosud aktualizován.</w:t>
      </w:r>
    </w:p>
    <w:p w14:paraId="2A8E3657" w14:textId="77777777" w:rsidR="00127C6F" w:rsidRPr="00006EC1" w:rsidRDefault="00127C6F" w:rsidP="005A6C82">
      <w:pPr>
        <w:tabs>
          <w:tab w:val="left" w:pos="5400"/>
        </w:tabs>
        <w:jc w:val="both"/>
        <w:rPr>
          <w:rFonts w:ascii="Calibri" w:eastAsia="Calibri" w:hAnsi="Calibri"/>
        </w:rPr>
      </w:pPr>
    </w:p>
    <w:p w14:paraId="2CC76A98" w14:textId="77777777" w:rsidR="000254A7" w:rsidRDefault="000254A7" w:rsidP="005A6C82">
      <w:pPr>
        <w:tabs>
          <w:tab w:val="left" w:pos="5400"/>
        </w:tabs>
        <w:jc w:val="both"/>
        <w:rPr>
          <w:rFonts w:ascii="Calibri" w:eastAsia="Calibri" w:hAnsi="Calibri"/>
        </w:rPr>
      </w:pPr>
    </w:p>
    <w:p w14:paraId="79510B87" w14:textId="77777777" w:rsidR="007F1707" w:rsidRPr="00006EC1" w:rsidRDefault="007F1707" w:rsidP="005A6C82">
      <w:pPr>
        <w:tabs>
          <w:tab w:val="left" w:pos="5400"/>
        </w:tabs>
        <w:jc w:val="both"/>
        <w:rPr>
          <w:rFonts w:ascii="Calibri" w:eastAsia="Calibri" w:hAnsi="Calibri"/>
        </w:rPr>
      </w:pPr>
    </w:p>
    <w:p w14:paraId="353430BB" w14:textId="77777777" w:rsidR="00D2375A" w:rsidRDefault="00D2375A">
      <w:pPr>
        <w:rPr>
          <w:rFonts w:ascii="Calibri" w:eastAsia="Calibri" w:hAnsi="Calibri"/>
        </w:rPr>
      </w:pPr>
      <w:r>
        <w:rPr>
          <w:rFonts w:ascii="Calibri" w:eastAsia="Calibri" w:hAnsi="Calibri"/>
        </w:rPr>
        <w:br w:type="page"/>
      </w:r>
    </w:p>
    <w:p w14:paraId="2E3E44FC" w14:textId="77777777" w:rsidR="001C36A7" w:rsidRPr="008B6DAE" w:rsidRDefault="008B6DAE" w:rsidP="008B6DAE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  <w:sz w:val="28"/>
          <w:szCs w:val="28"/>
          <w:lang w:eastAsia="cs-CZ"/>
        </w:rPr>
      </w:pPr>
      <w:r>
        <w:rPr>
          <w:rFonts w:ascii="Calibri" w:hAnsi="Calibri" w:cs="Calibri"/>
          <w:b/>
          <w:bCs/>
          <w:sz w:val="28"/>
          <w:szCs w:val="28"/>
          <w:lang w:eastAsia="cs-CZ"/>
        </w:rPr>
        <w:lastRenderedPageBreak/>
        <w:t xml:space="preserve">I. </w:t>
      </w:r>
      <w:r w:rsidR="00DD4582" w:rsidRPr="008B6DAE">
        <w:rPr>
          <w:rFonts w:ascii="Calibri" w:hAnsi="Calibri" w:cs="Calibri"/>
          <w:b/>
          <w:bCs/>
          <w:sz w:val="28"/>
          <w:szCs w:val="28"/>
          <w:lang w:eastAsia="cs-CZ"/>
        </w:rPr>
        <w:t>Shrnutí a vyhodnocení skutečností zjištěných při kontrole</w:t>
      </w:r>
    </w:p>
    <w:p w14:paraId="25E9433A" w14:textId="77777777" w:rsidR="007E13E6" w:rsidRPr="00006EC1" w:rsidRDefault="007E13E6" w:rsidP="005B304B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  <w:bCs/>
          <w:lang w:eastAsia="cs-CZ"/>
        </w:rPr>
      </w:pPr>
    </w:p>
    <w:p w14:paraId="00C4CD15" w14:textId="77777777" w:rsidR="00906564" w:rsidRPr="00006EC1" w:rsidRDefault="00906564" w:rsidP="005B304B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  <w:bCs/>
          <w:lang w:eastAsia="cs-CZ"/>
        </w:rPr>
      </w:pPr>
      <w:r w:rsidRPr="00006EC1">
        <w:rPr>
          <w:rFonts w:ascii="Calibri" w:hAnsi="Calibri" w:cs="Calibri"/>
          <w:bCs/>
          <w:lang w:eastAsia="cs-CZ"/>
        </w:rPr>
        <w:t>NKÚ provedl kontrolu zahraničních pohledávek</w:t>
      </w:r>
      <w:r w:rsidR="008D5666">
        <w:rPr>
          <w:rFonts w:ascii="Calibri" w:hAnsi="Calibri" w:cs="Calibri"/>
          <w:bCs/>
          <w:lang w:eastAsia="cs-CZ"/>
        </w:rPr>
        <w:t>, s nimiž je příslušné hospodařit Ministerstvo</w:t>
      </w:r>
      <w:r w:rsidRPr="00006EC1">
        <w:rPr>
          <w:rFonts w:ascii="Calibri" w:hAnsi="Calibri" w:cs="Calibri"/>
          <w:bCs/>
          <w:lang w:eastAsia="cs-CZ"/>
        </w:rPr>
        <w:t xml:space="preserve"> financí</w:t>
      </w:r>
      <w:r w:rsidR="00C12985">
        <w:rPr>
          <w:rFonts w:ascii="Calibri" w:hAnsi="Calibri" w:cs="Calibri"/>
          <w:bCs/>
          <w:lang w:eastAsia="cs-CZ"/>
        </w:rPr>
        <w:t>.</w:t>
      </w:r>
      <w:r w:rsidRPr="00006EC1">
        <w:rPr>
          <w:rFonts w:ascii="Calibri" w:hAnsi="Calibri" w:cs="Calibri"/>
          <w:bCs/>
          <w:lang w:eastAsia="cs-CZ"/>
        </w:rPr>
        <w:t xml:space="preserve"> Kontrole byla podrobena správa zahraničních pohledávek České republiky a zajišťování jejich návratnosti. Kontrolní akce byla zaměřena na to, </w:t>
      </w:r>
      <w:r w:rsidRPr="00006EC1">
        <w:rPr>
          <w:rFonts w:asciiTheme="minorHAnsi" w:hAnsiTheme="minorHAnsi" w:cstheme="minorHAnsi"/>
        </w:rPr>
        <w:t xml:space="preserve">zda </w:t>
      </w:r>
      <w:r w:rsidRPr="00006EC1" w:rsidDel="007A1B89">
        <w:rPr>
          <w:rFonts w:asciiTheme="minorHAnsi" w:hAnsiTheme="minorHAnsi" w:cstheme="minorHAnsi"/>
        </w:rPr>
        <w:t xml:space="preserve">MF </w:t>
      </w:r>
      <w:r w:rsidRPr="00006EC1">
        <w:rPr>
          <w:rFonts w:asciiTheme="minorHAnsi" w:hAnsiTheme="minorHAnsi" w:cstheme="minorHAnsi"/>
        </w:rPr>
        <w:t>postupuje při</w:t>
      </w:r>
      <w:r w:rsidR="008B6DAE">
        <w:rPr>
          <w:rFonts w:asciiTheme="minorHAnsi" w:hAnsiTheme="minorHAnsi" w:cstheme="minorHAnsi"/>
        </w:rPr>
        <w:t xml:space="preserve"> </w:t>
      </w:r>
      <w:r w:rsidRPr="00006EC1">
        <w:rPr>
          <w:rFonts w:asciiTheme="minorHAnsi" w:hAnsiTheme="minorHAnsi" w:cstheme="minorHAnsi"/>
        </w:rPr>
        <w:t>správě pohledávek České republiky civilního charakteru v zahraničí a při zajišťování jejich návratnosti účelně, v souladu s právními předpisy a stanovenými pravidly.</w:t>
      </w:r>
    </w:p>
    <w:p w14:paraId="18FC5D46" w14:textId="77777777" w:rsidR="00906564" w:rsidRPr="00006EC1" w:rsidRDefault="00906564" w:rsidP="005B304B">
      <w:pPr>
        <w:jc w:val="both"/>
        <w:rPr>
          <w:rFonts w:ascii="Calibri" w:hAnsi="Calibri" w:cs="Calibri"/>
        </w:rPr>
      </w:pPr>
    </w:p>
    <w:p w14:paraId="2492F437" w14:textId="77777777" w:rsidR="00FA3EF7" w:rsidRPr="00006EC1" w:rsidRDefault="00B551B5" w:rsidP="005B304B">
      <w:pPr>
        <w:jc w:val="both"/>
        <w:rPr>
          <w:rFonts w:ascii="Calibri" w:hAnsi="Calibri" w:cs="Calibri"/>
          <w:b/>
        </w:rPr>
      </w:pPr>
      <w:r w:rsidRPr="00006EC1" w:rsidDel="007A1B89">
        <w:rPr>
          <w:rFonts w:ascii="Calibri" w:hAnsi="Calibri" w:cs="Calibri"/>
          <w:b/>
        </w:rPr>
        <w:t>MF</w:t>
      </w:r>
      <w:r w:rsidRPr="00006EC1">
        <w:rPr>
          <w:rFonts w:ascii="Calibri" w:hAnsi="Calibri" w:cs="Calibri"/>
          <w:b/>
        </w:rPr>
        <w:t xml:space="preserve"> se řídilo </w:t>
      </w:r>
      <w:r w:rsidRPr="00F7185D">
        <w:rPr>
          <w:rFonts w:ascii="Calibri" w:hAnsi="Calibri" w:cs="Calibri"/>
          <w:b/>
          <w:i/>
        </w:rPr>
        <w:t>Zásadami správy a zajišťování návratnosti zahraničních pohledávek České republiky</w:t>
      </w:r>
      <w:r w:rsidRPr="00006EC1">
        <w:rPr>
          <w:rFonts w:ascii="Calibri" w:hAnsi="Calibri" w:cs="Calibri"/>
          <w:b/>
        </w:rPr>
        <w:t xml:space="preserve"> (dále také „Zásady“)</w:t>
      </w:r>
      <w:r w:rsidR="00EC0A39" w:rsidRPr="00006EC1">
        <w:rPr>
          <w:rFonts w:asciiTheme="minorHAnsi" w:hAnsiTheme="minorHAnsi" w:cstheme="minorHAnsi"/>
        </w:rPr>
        <w:t xml:space="preserve"> </w:t>
      </w:r>
      <w:r w:rsidR="00C04E10" w:rsidRPr="00006EC1">
        <w:rPr>
          <w:rFonts w:asciiTheme="minorHAnsi" w:hAnsiTheme="minorHAnsi" w:cstheme="minorHAnsi"/>
          <w:b/>
        </w:rPr>
        <w:t xml:space="preserve">schválenými </w:t>
      </w:r>
      <w:r w:rsidR="00EC0A39" w:rsidRPr="00006EC1">
        <w:rPr>
          <w:rFonts w:asciiTheme="minorHAnsi" w:hAnsiTheme="minorHAnsi" w:cstheme="minorHAnsi"/>
          <w:b/>
        </w:rPr>
        <w:t xml:space="preserve">usnesením vlády </w:t>
      </w:r>
      <w:r w:rsidR="001C70C8">
        <w:rPr>
          <w:rFonts w:asciiTheme="minorHAnsi" w:hAnsiTheme="minorHAnsi" w:cstheme="minorHAnsi"/>
          <w:b/>
        </w:rPr>
        <w:t>České republiky ze dne 3. </w:t>
      </w:r>
      <w:r w:rsidR="009661FA">
        <w:rPr>
          <w:rFonts w:asciiTheme="minorHAnsi" w:hAnsiTheme="minorHAnsi" w:cstheme="minorHAnsi"/>
          <w:b/>
        </w:rPr>
        <w:t>července 2006</w:t>
      </w:r>
      <w:r w:rsidR="009661FA" w:rsidRPr="00006EC1">
        <w:rPr>
          <w:rFonts w:asciiTheme="minorHAnsi" w:hAnsiTheme="minorHAnsi" w:cstheme="minorHAnsi"/>
          <w:b/>
        </w:rPr>
        <w:t xml:space="preserve"> </w:t>
      </w:r>
      <w:r w:rsidR="00EC0A39" w:rsidRPr="00006EC1">
        <w:rPr>
          <w:rFonts w:asciiTheme="minorHAnsi" w:hAnsiTheme="minorHAnsi" w:cstheme="minorHAnsi"/>
          <w:b/>
        </w:rPr>
        <w:t>č. 832</w:t>
      </w:r>
      <w:r w:rsidRPr="00006EC1">
        <w:rPr>
          <w:rFonts w:ascii="Calibri" w:hAnsi="Calibri" w:cs="Calibri"/>
          <w:b/>
        </w:rPr>
        <w:t xml:space="preserve">. </w:t>
      </w:r>
      <w:r w:rsidR="00EC0A39" w:rsidRPr="00006EC1">
        <w:rPr>
          <w:rFonts w:ascii="Calibri" w:hAnsi="Calibri" w:cs="Calibri"/>
          <w:b/>
        </w:rPr>
        <w:t>Od</w:t>
      </w:r>
      <w:r w:rsidR="008B6DAE">
        <w:rPr>
          <w:rFonts w:ascii="Calibri" w:hAnsi="Calibri" w:cs="Calibri"/>
          <w:b/>
        </w:rPr>
        <w:t xml:space="preserve"> j</w:t>
      </w:r>
      <w:r w:rsidR="0007111E" w:rsidRPr="00006EC1">
        <w:rPr>
          <w:rFonts w:ascii="Calibri" w:hAnsi="Calibri" w:cs="Calibri"/>
          <w:b/>
        </w:rPr>
        <w:t>ejich vzniku</w:t>
      </w:r>
      <w:r w:rsidR="00127CA0" w:rsidRPr="00006EC1">
        <w:rPr>
          <w:rFonts w:ascii="Calibri" w:hAnsi="Calibri" w:cs="Calibri"/>
          <w:b/>
        </w:rPr>
        <w:t xml:space="preserve"> </w:t>
      </w:r>
      <w:r w:rsidR="00FE0BB6">
        <w:rPr>
          <w:rFonts w:ascii="Calibri" w:hAnsi="Calibri" w:cs="Calibri"/>
          <w:b/>
        </w:rPr>
        <w:t>nebyly</w:t>
      </w:r>
      <w:r w:rsidR="008B51EB">
        <w:rPr>
          <w:rFonts w:ascii="Calibri" w:hAnsi="Calibri" w:cs="Calibri"/>
          <w:b/>
        </w:rPr>
        <w:t xml:space="preserve"> </w:t>
      </w:r>
      <w:r w:rsidR="00044966">
        <w:rPr>
          <w:rFonts w:ascii="Calibri" w:hAnsi="Calibri" w:cs="Calibri"/>
          <w:b/>
        </w:rPr>
        <w:t>změn</w:t>
      </w:r>
      <w:r w:rsidR="00FE0BB6">
        <w:rPr>
          <w:rFonts w:ascii="Calibri" w:hAnsi="Calibri" w:cs="Calibri"/>
          <w:b/>
        </w:rPr>
        <w:t>ěny</w:t>
      </w:r>
      <w:r w:rsidR="008B51EB">
        <w:rPr>
          <w:rFonts w:ascii="Calibri" w:hAnsi="Calibri" w:cs="Calibri"/>
          <w:b/>
        </w:rPr>
        <w:t>.</w:t>
      </w:r>
      <w:r w:rsidR="004133EC" w:rsidRPr="00006EC1">
        <w:rPr>
          <w:rFonts w:ascii="Calibri" w:hAnsi="Calibri" w:cs="Calibri"/>
          <w:b/>
        </w:rPr>
        <w:t xml:space="preserve"> </w:t>
      </w:r>
      <w:r w:rsidR="008B51EB">
        <w:rPr>
          <w:rFonts w:ascii="Calibri" w:hAnsi="Calibri" w:cs="Calibri"/>
          <w:b/>
        </w:rPr>
        <w:t>V</w:t>
      </w:r>
      <w:r w:rsidR="004133EC" w:rsidRPr="00006EC1">
        <w:rPr>
          <w:rFonts w:ascii="Calibri" w:hAnsi="Calibri" w:cs="Calibri"/>
          <w:b/>
        </w:rPr>
        <w:t>yužit</w:t>
      </w:r>
      <w:r w:rsidR="008C66C9">
        <w:rPr>
          <w:rFonts w:ascii="Calibri" w:hAnsi="Calibri" w:cs="Calibri"/>
          <w:b/>
        </w:rPr>
        <w:t>elnost</w:t>
      </w:r>
      <w:r w:rsidR="004133EC" w:rsidRPr="00006EC1">
        <w:rPr>
          <w:rFonts w:ascii="Calibri" w:hAnsi="Calibri" w:cs="Calibri"/>
          <w:b/>
        </w:rPr>
        <w:t xml:space="preserve"> </w:t>
      </w:r>
      <w:r w:rsidR="008B51EB">
        <w:rPr>
          <w:rFonts w:ascii="Calibri" w:hAnsi="Calibri" w:cs="Calibri"/>
          <w:b/>
        </w:rPr>
        <w:t xml:space="preserve">Zásad </w:t>
      </w:r>
      <w:r w:rsidR="004133EC" w:rsidRPr="00006EC1">
        <w:rPr>
          <w:rFonts w:ascii="Calibri" w:hAnsi="Calibri" w:cs="Calibri"/>
          <w:b/>
        </w:rPr>
        <w:t>pro</w:t>
      </w:r>
      <w:r w:rsidR="008B6DAE">
        <w:rPr>
          <w:rFonts w:ascii="Calibri" w:hAnsi="Calibri" w:cs="Calibri"/>
          <w:b/>
        </w:rPr>
        <w:t xml:space="preserve"> </w:t>
      </w:r>
      <w:r w:rsidR="00C05DCF" w:rsidRPr="00006EC1">
        <w:rPr>
          <w:rFonts w:ascii="Calibri" w:hAnsi="Calibri" w:cs="Calibri"/>
          <w:b/>
        </w:rPr>
        <w:t xml:space="preserve">správu pohledávek </w:t>
      </w:r>
      <w:r w:rsidR="00FE0BB6">
        <w:rPr>
          <w:rFonts w:ascii="Calibri" w:hAnsi="Calibri" w:cs="Calibri"/>
          <w:b/>
        </w:rPr>
        <w:t xml:space="preserve">však </w:t>
      </w:r>
      <w:r w:rsidR="00C05DCF" w:rsidRPr="00006EC1">
        <w:rPr>
          <w:rFonts w:ascii="Calibri" w:hAnsi="Calibri" w:cs="Calibri"/>
          <w:b/>
        </w:rPr>
        <w:t>byl</w:t>
      </w:r>
      <w:r w:rsidR="008C66C9">
        <w:rPr>
          <w:rFonts w:ascii="Calibri" w:hAnsi="Calibri" w:cs="Calibri"/>
          <w:b/>
        </w:rPr>
        <w:t>a</w:t>
      </w:r>
      <w:r w:rsidR="00224A4E">
        <w:rPr>
          <w:rFonts w:ascii="Calibri" w:hAnsi="Calibri" w:cs="Calibri"/>
          <w:b/>
        </w:rPr>
        <w:t xml:space="preserve"> v </w:t>
      </w:r>
      <w:r w:rsidR="007808BE">
        <w:rPr>
          <w:rFonts w:ascii="Calibri" w:hAnsi="Calibri" w:cs="Calibri"/>
          <w:b/>
        </w:rPr>
        <w:t>kontrolovaném období</w:t>
      </w:r>
      <w:r w:rsidR="00C05DCF" w:rsidRPr="00006EC1">
        <w:rPr>
          <w:rFonts w:ascii="Calibri" w:hAnsi="Calibri" w:cs="Calibri"/>
          <w:b/>
        </w:rPr>
        <w:t xml:space="preserve"> </w:t>
      </w:r>
      <w:r w:rsidR="00127CA0" w:rsidRPr="00006EC1">
        <w:rPr>
          <w:rFonts w:ascii="Calibri" w:hAnsi="Calibri" w:cs="Calibri"/>
          <w:b/>
        </w:rPr>
        <w:t>omezen</w:t>
      </w:r>
      <w:r w:rsidR="008C66C9">
        <w:rPr>
          <w:rFonts w:ascii="Calibri" w:hAnsi="Calibri" w:cs="Calibri"/>
          <w:b/>
        </w:rPr>
        <w:t xml:space="preserve">á, neboť </w:t>
      </w:r>
      <w:r w:rsidR="00127CA0" w:rsidRPr="00006EC1">
        <w:rPr>
          <w:rFonts w:ascii="Calibri" w:hAnsi="Calibri" w:cs="Calibri"/>
          <w:b/>
        </w:rPr>
        <w:t>částečně nevyhov</w:t>
      </w:r>
      <w:r w:rsidR="007808BE">
        <w:rPr>
          <w:rFonts w:ascii="Calibri" w:hAnsi="Calibri" w:cs="Calibri"/>
          <w:b/>
        </w:rPr>
        <w:t>ovaly</w:t>
      </w:r>
      <w:r w:rsidR="00127CA0" w:rsidRPr="00006EC1">
        <w:rPr>
          <w:rFonts w:ascii="Calibri" w:hAnsi="Calibri" w:cs="Calibri"/>
          <w:b/>
        </w:rPr>
        <w:t xml:space="preserve"> současným potřebám. </w:t>
      </w:r>
      <w:r w:rsidR="00FA3EF7" w:rsidRPr="00006EC1">
        <w:rPr>
          <w:rFonts w:ascii="Calibri" w:hAnsi="Calibri" w:cs="Calibri"/>
          <w:b/>
          <w:bCs/>
          <w:lang w:eastAsia="cs-CZ"/>
        </w:rPr>
        <w:t>V případě kontrolou prověřených zahraničních pohledávek byl</w:t>
      </w:r>
      <w:r w:rsidR="00821D4B">
        <w:rPr>
          <w:rFonts w:ascii="Calibri" w:hAnsi="Calibri" w:cs="Calibri"/>
          <w:b/>
          <w:bCs/>
          <w:lang w:eastAsia="cs-CZ"/>
        </w:rPr>
        <w:t>a</w:t>
      </w:r>
      <w:r w:rsidR="00FA3EF7" w:rsidRPr="00006EC1">
        <w:rPr>
          <w:rFonts w:ascii="Calibri" w:hAnsi="Calibri" w:cs="Calibri"/>
          <w:b/>
          <w:bCs/>
          <w:lang w:eastAsia="cs-CZ"/>
        </w:rPr>
        <w:t xml:space="preserve"> zjištěn</w:t>
      </w:r>
      <w:r w:rsidR="00821D4B">
        <w:rPr>
          <w:rFonts w:ascii="Calibri" w:hAnsi="Calibri" w:cs="Calibri"/>
          <w:b/>
          <w:bCs/>
          <w:lang w:eastAsia="cs-CZ"/>
        </w:rPr>
        <w:t>a</w:t>
      </w:r>
      <w:r w:rsidR="0007111E" w:rsidRPr="00006EC1">
        <w:rPr>
          <w:rFonts w:ascii="Calibri" w:hAnsi="Calibri" w:cs="Calibri"/>
          <w:b/>
          <w:bCs/>
          <w:lang w:eastAsia="cs-CZ"/>
        </w:rPr>
        <w:t xml:space="preserve"> </w:t>
      </w:r>
      <w:r w:rsidR="00821D4B" w:rsidRPr="00006EC1">
        <w:rPr>
          <w:rFonts w:ascii="Calibri" w:hAnsi="Calibri" w:cs="Calibri"/>
          <w:b/>
          <w:bCs/>
          <w:lang w:eastAsia="cs-CZ"/>
        </w:rPr>
        <w:t>porušení právních předpisů</w:t>
      </w:r>
      <w:r w:rsidR="00A7077F">
        <w:rPr>
          <w:rFonts w:ascii="Calibri" w:hAnsi="Calibri" w:cs="Calibri"/>
          <w:b/>
          <w:bCs/>
          <w:lang w:eastAsia="cs-CZ"/>
        </w:rPr>
        <w:t xml:space="preserve"> v oblasti účetnictví</w:t>
      </w:r>
      <w:r w:rsidR="00127CA0" w:rsidRPr="00006EC1">
        <w:rPr>
          <w:rFonts w:ascii="Calibri" w:hAnsi="Calibri" w:cs="Calibri"/>
          <w:b/>
          <w:bCs/>
          <w:lang w:eastAsia="cs-CZ"/>
        </w:rPr>
        <w:t>.</w:t>
      </w:r>
    </w:p>
    <w:p w14:paraId="34AFA049" w14:textId="77777777" w:rsidR="00FA3EF7" w:rsidRPr="00006EC1" w:rsidRDefault="00FA3EF7" w:rsidP="005B304B">
      <w:pPr>
        <w:jc w:val="both"/>
        <w:rPr>
          <w:rFonts w:ascii="Calibri" w:hAnsi="Calibri" w:cs="Calibri"/>
        </w:rPr>
      </w:pPr>
    </w:p>
    <w:p w14:paraId="50A4D87D" w14:textId="77777777" w:rsidR="00F9376C" w:rsidRDefault="00B551B5" w:rsidP="005B304B">
      <w:pPr>
        <w:jc w:val="both"/>
        <w:rPr>
          <w:rFonts w:ascii="Calibri" w:hAnsi="Calibri" w:cs="Calibri"/>
          <w:b/>
        </w:rPr>
      </w:pPr>
      <w:r w:rsidRPr="00D32374">
        <w:rPr>
          <w:rFonts w:ascii="Calibri" w:hAnsi="Calibri" w:cs="Calibri"/>
          <w:b/>
        </w:rPr>
        <w:t>H</w:t>
      </w:r>
      <w:r w:rsidR="00DA5295" w:rsidRPr="00D32374">
        <w:rPr>
          <w:rFonts w:ascii="Calibri" w:hAnsi="Calibri" w:cs="Calibri"/>
          <w:b/>
        </w:rPr>
        <w:t>lavní cíl</w:t>
      </w:r>
      <w:r w:rsidRPr="00D32374">
        <w:rPr>
          <w:rFonts w:ascii="Calibri" w:hAnsi="Calibri" w:cs="Calibri"/>
          <w:b/>
        </w:rPr>
        <w:t xml:space="preserve"> </w:t>
      </w:r>
      <w:r w:rsidR="00F6100C" w:rsidRPr="00D32374">
        <w:rPr>
          <w:rFonts w:ascii="Calibri" w:hAnsi="Calibri" w:cs="Calibri"/>
          <w:b/>
        </w:rPr>
        <w:t xml:space="preserve">správy a zajišťování návratnosti zahraničních pohledávek České republiky </w:t>
      </w:r>
      <w:r w:rsidRPr="00D32374">
        <w:rPr>
          <w:rFonts w:ascii="Calibri" w:hAnsi="Calibri" w:cs="Calibri"/>
          <w:b/>
        </w:rPr>
        <w:t>byl v</w:t>
      </w:r>
      <w:r w:rsidR="00EC0A39" w:rsidRPr="00D32374">
        <w:rPr>
          <w:rFonts w:ascii="Calibri" w:hAnsi="Calibri" w:cs="Calibri"/>
          <w:b/>
        </w:rPr>
        <w:t> </w:t>
      </w:r>
      <w:r w:rsidRPr="00D32374">
        <w:rPr>
          <w:rFonts w:ascii="Calibri" w:hAnsi="Calibri" w:cs="Calibri"/>
          <w:b/>
        </w:rPr>
        <w:t>Zásadách</w:t>
      </w:r>
      <w:r w:rsidR="00DA5295" w:rsidRPr="00D32374">
        <w:rPr>
          <w:rFonts w:ascii="Calibri" w:hAnsi="Calibri" w:cs="Calibri"/>
          <w:b/>
        </w:rPr>
        <w:t xml:space="preserve"> </w:t>
      </w:r>
      <w:r w:rsidR="00F9376C" w:rsidRPr="00D32374">
        <w:rPr>
          <w:rFonts w:ascii="Calibri" w:hAnsi="Calibri" w:cs="Calibri"/>
          <w:b/>
        </w:rPr>
        <w:t xml:space="preserve">stanoven příliš obecně. </w:t>
      </w:r>
      <w:r w:rsidR="00F9376C" w:rsidRPr="00D32374" w:rsidDel="007A1B89">
        <w:rPr>
          <w:rFonts w:ascii="Calibri" w:hAnsi="Calibri" w:cs="Calibri"/>
          <w:b/>
        </w:rPr>
        <w:t>MF</w:t>
      </w:r>
      <w:r w:rsidR="00F9376C" w:rsidRPr="00D32374">
        <w:rPr>
          <w:rFonts w:ascii="Calibri" w:hAnsi="Calibri" w:cs="Calibri"/>
          <w:b/>
        </w:rPr>
        <w:t xml:space="preserve"> si specifikovalo neměřitelná kritéria</w:t>
      </w:r>
      <w:r w:rsidR="00EA603D">
        <w:rPr>
          <w:rFonts w:ascii="Calibri" w:hAnsi="Calibri" w:cs="Calibri"/>
          <w:b/>
        </w:rPr>
        <w:t>, která</w:t>
      </w:r>
      <w:r w:rsidR="001D08B4">
        <w:rPr>
          <w:rFonts w:ascii="Calibri" w:hAnsi="Calibri" w:cs="Calibri"/>
          <w:b/>
        </w:rPr>
        <w:t xml:space="preserve"> </w:t>
      </w:r>
      <w:r w:rsidR="00EA603D">
        <w:rPr>
          <w:rFonts w:ascii="Calibri" w:hAnsi="Calibri" w:cs="Calibri"/>
          <w:b/>
        </w:rPr>
        <w:t>ne</w:t>
      </w:r>
      <w:r w:rsidR="00F9376C" w:rsidRPr="00D32374">
        <w:rPr>
          <w:rFonts w:ascii="Calibri" w:hAnsi="Calibri" w:cs="Calibri"/>
          <w:b/>
        </w:rPr>
        <w:t xml:space="preserve">umožňují </w:t>
      </w:r>
      <w:r w:rsidR="00EA603D">
        <w:rPr>
          <w:rFonts w:ascii="Calibri" w:hAnsi="Calibri" w:cs="Calibri"/>
          <w:b/>
        </w:rPr>
        <w:t>objektivní</w:t>
      </w:r>
      <w:r w:rsidR="00E2421E" w:rsidRPr="00D32374">
        <w:rPr>
          <w:rFonts w:ascii="Calibri" w:hAnsi="Calibri" w:cs="Calibri"/>
          <w:b/>
        </w:rPr>
        <w:t xml:space="preserve"> hodnocení správy a </w:t>
      </w:r>
      <w:r w:rsidR="00F9376C" w:rsidRPr="00D32374">
        <w:rPr>
          <w:rFonts w:ascii="Calibri" w:hAnsi="Calibri" w:cs="Calibri"/>
          <w:b/>
        </w:rPr>
        <w:t>zajišťování návratnosti zahraničních pohledávek.</w:t>
      </w:r>
      <w:r w:rsidR="00F9376C" w:rsidRPr="00006EC1" w:rsidDel="0007111E">
        <w:rPr>
          <w:rFonts w:ascii="Calibri" w:hAnsi="Calibri" w:cs="Calibri"/>
        </w:rPr>
        <w:t xml:space="preserve"> </w:t>
      </w:r>
      <w:r w:rsidR="0007111E" w:rsidRPr="00006EC1">
        <w:rPr>
          <w:rFonts w:ascii="Calibri" w:hAnsi="Calibri" w:cs="Calibri"/>
          <w:b/>
        </w:rPr>
        <w:t>P</w:t>
      </w:r>
      <w:r w:rsidR="00881197" w:rsidRPr="00006EC1">
        <w:rPr>
          <w:rFonts w:ascii="Calibri" w:hAnsi="Calibri" w:cs="Calibri"/>
          <w:b/>
        </w:rPr>
        <w:t>lnění</w:t>
      </w:r>
      <w:r w:rsidR="00F9376C" w:rsidRPr="00006EC1">
        <w:rPr>
          <w:rFonts w:ascii="Calibri" w:hAnsi="Calibri" w:cs="Calibri"/>
          <w:b/>
        </w:rPr>
        <w:t xml:space="preserve"> cíl</w:t>
      </w:r>
      <w:r w:rsidR="00881197" w:rsidRPr="00006EC1">
        <w:rPr>
          <w:rFonts w:ascii="Calibri" w:hAnsi="Calibri" w:cs="Calibri"/>
          <w:b/>
        </w:rPr>
        <w:t>e</w:t>
      </w:r>
      <w:r w:rsidR="00B45AAA">
        <w:rPr>
          <w:rFonts w:ascii="Calibri" w:hAnsi="Calibri" w:cs="Calibri"/>
          <w:b/>
        </w:rPr>
        <w:t xml:space="preserve"> an</w:t>
      </w:r>
      <w:r w:rsidR="006D0A82">
        <w:rPr>
          <w:rFonts w:ascii="Calibri" w:hAnsi="Calibri" w:cs="Calibri"/>
          <w:b/>
        </w:rPr>
        <w:t>i účelnost</w:t>
      </w:r>
      <w:r w:rsidR="00B45AAA">
        <w:rPr>
          <w:rFonts w:ascii="Calibri" w:hAnsi="Calibri" w:cs="Calibri"/>
          <w:b/>
        </w:rPr>
        <w:t>i</w:t>
      </w:r>
      <w:r w:rsidR="006D0A82">
        <w:rPr>
          <w:rFonts w:ascii="Calibri" w:hAnsi="Calibri" w:cs="Calibri"/>
          <w:b/>
        </w:rPr>
        <w:t xml:space="preserve"> postupů MF </w:t>
      </w:r>
      <w:r w:rsidR="00F9376C" w:rsidRPr="00006EC1">
        <w:rPr>
          <w:rFonts w:ascii="Calibri" w:hAnsi="Calibri" w:cs="Calibri"/>
          <w:b/>
        </w:rPr>
        <w:t>nelze objektivně vyhodnotit.</w:t>
      </w:r>
    </w:p>
    <w:p w14:paraId="5F120BF0" w14:textId="77777777" w:rsidR="00390F32" w:rsidRDefault="00390F32" w:rsidP="005B304B">
      <w:pPr>
        <w:jc w:val="both"/>
        <w:rPr>
          <w:rFonts w:ascii="Calibri" w:hAnsi="Calibri" w:cs="Calibri"/>
          <w:b/>
        </w:rPr>
      </w:pPr>
    </w:p>
    <w:p w14:paraId="5260D426" w14:textId="77777777" w:rsidR="000D37F9" w:rsidRPr="00006EC1" w:rsidRDefault="00914E97" w:rsidP="005B304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Kontrolou</w:t>
      </w:r>
      <w:r w:rsidR="007A79EC" w:rsidRPr="00006EC1">
        <w:rPr>
          <w:rFonts w:ascii="Calibri" w:hAnsi="Calibri" w:cs="Calibri"/>
        </w:rPr>
        <w:t xml:space="preserve"> postup</w:t>
      </w:r>
      <w:r>
        <w:rPr>
          <w:rFonts w:ascii="Calibri" w:hAnsi="Calibri" w:cs="Calibri"/>
        </w:rPr>
        <w:t>ů</w:t>
      </w:r>
      <w:r w:rsidR="007A79EC" w:rsidRPr="00006EC1">
        <w:rPr>
          <w:rFonts w:ascii="Calibri" w:hAnsi="Calibri" w:cs="Calibri"/>
        </w:rPr>
        <w:t xml:space="preserve"> a úkon</w:t>
      </w:r>
      <w:r>
        <w:rPr>
          <w:rFonts w:ascii="Calibri" w:hAnsi="Calibri" w:cs="Calibri"/>
        </w:rPr>
        <w:t>ů</w:t>
      </w:r>
      <w:r w:rsidR="000D37F9" w:rsidRPr="00006EC1">
        <w:rPr>
          <w:rFonts w:ascii="Calibri" w:hAnsi="Calibri" w:cs="Calibri"/>
        </w:rPr>
        <w:t xml:space="preserve"> </w:t>
      </w:r>
      <w:r w:rsidR="0099516D">
        <w:rPr>
          <w:rFonts w:ascii="Calibri" w:hAnsi="Calibri" w:cs="Calibri"/>
        </w:rPr>
        <w:t>při správě a zajišťování návratnosti zahraničních</w:t>
      </w:r>
      <w:r w:rsidR="000D37F9" w:rsidRPr="00006EC1">
        <w:rPr>
          <w:rFonts w:ascii="Calibri" w:hAnsi="Calibri" w:cs="Calibri"/>
        </w:rPr>
        <w:t xml:space="preserve"> pohledávek </w:t>
      </w:r>
      <w:r>
        <w:rPr>
          <w:rFonts w:ascii="Calibri" w:hAnsi="Calibri" w:cs="Calibri"/>
        </w:rPr>
        <w:t xml:space="preserve">bylo </w:t>
      </w:r>
      <w:r w:rsidR="000D37F9" w:rsidRPr="00006EC1">
        <w:rPr>
          <w:rFonts w:ascii="Calibri" w:hAnsi="Calibri" w:cs="Calibri"/>
        </w:rPr>
        <w:t>v</w:t>
      </w:r>
      <w:r>
        <w:rPr>
          <w:rFonts w:ascii="Calibri" w:hAnsi="Calibri" w:cs="Calibri"/>
        </w:rPr>
        <w:t> </w:t>
      </w:r>
      <w:r w:rsidR="000D37F9" w:rsidRPr="00006EC1">
        <w:rPr>
          <w:rFonts w:ascii="Calibri" w:hAnsi="Calibri" w:cs="Calibri"/>
        </w:rPr>
        <w:t>Zásadách</w:t>
      </w:r>
      <w:r>
        <w:rPr>
          <w:rFonts w:ascii="Calibri" w:hAnsi="Calibri" w:cs="Calibri"/>
        </w:rPr>
        <w:t xml:space="preserve"> zjištěno</w:t>
      </w:r>
      <w:r w:rsidR="000D37F9" w:rsidRPr="00006EC1">
        <w:rPr>
          <w:rFonts w:ascii="Calibri" w:hAnsi="Calibri" w:cs="Calibri"/>
        </w:rPr>
        <w:t>:</w:t>
      </w:r>
    </w:p>
    <w:p w14:paraId="67B7871A" w14:textId="77777777" w:rsidR="00B16F9F" w:rsidRPr="00006EC1" w:rsidRDefault="004671C9" w:rsidP="008B6DAE">
      <w:pPr>
        <w:pStyle w:val="Odstavecseseznamem"/>
        <w:numPr>
          <w:ilvl w:val="0"/>
          <w:numId w:val="26"/>
        </w:numPr>
        <w:ind w:left="284" w:hanging="284"/>
        <w:jc w:val="both"/>
        <w:rPr>
          <w:rFonts w:asciiTheme="minorHAnsi" w:hAnsiTheme="minorHAnsi" w:cstheme="minorHAnsi"/>
        </w:rPr>
      </w:pPr>
      <w:r w:rsidRPr="00006EC1">
        <w:rPr>
          <w:rFonts w:asciiTheme="minorHAnsi" w:hAnsiTheme="minorHAnsi" w:cstheme="minorHAnsi"/>
        </w:rPr>
        <w:t>V</w:t>
      </w:r>
      <w:r w:rsidR="00B16F9F" w:rsidRPr="00006EC1">
        <w:rPr>
          <w:rFonts w:asciiTheme="minorHAnsi" w:hAnsiTheme="minorHAnsi" w:cstheme="minorHAnsi"/>
        </w:rPr>
        <w:t xml:space="preserve"> Zásadách není </w:t>
      </w:r>
      <w:r w:rsidRPr="00006EC1">
        <w:rPr>
          <w:rFonts w:asciiTheme="minorHAnsi" w:hAnsiTheme="minorHAnsi" w:cstheme="minorHAnsi"/>
        </w:rPr>
        <w:t>definováno</w:t>
      </w:r>
      <w:r w:rsidR="00B16F9F" w:rsidRPr="00006EC1">
        <w:rPr>
          <w:rFonts w:asciiTheme="minorHAnsi" w:hAnsiTheme="minorHAnsi" w:cstheme="minorHAnsi"/>
        </w:rPr>
        <w:t>, co se dle článku 17 odst. 3 považuje za uznání pohledávky.</w:t>
      </w:r>
    </w:p>
    <w:p w14:paraId="06C6CD5C" w14:textId="568C0DAC" w:rsidR="00EF0566" w:rsidRPr="00EF0566" w:rsidRDefault="000D2638" w:rsidP="008B6DAE">
      <w:pPr>
        <w:pStyle w:val="Odstavecseseznamem"/>
        <w:numPr>
          <w:ilvl w:val="0"/>
          <w:numId w:val="26"/>
        </w:numPr>
        <w:ind w:left="284" w:hanging="284"/>
        <w:jc w:val="both"/>
        <w:rPr>
          <w:rFonts w:asciiTheme="minorHAnsi" w:hAnsiTheme="minorHAnsi" w:cs="Calibri"/>
          <w:bCs/>
          <w:lang w:eastAsia="cs-CZ"/>
        </w:rPr>
      </w:pPr>
      <w:r w:rsidRPr="00006EC1">
        <w:rPr>
          <w:rFonts w:asciiTheme="minorHAnsi" w:hAnsiTheme="minorHAnsi"/>
        </w:rPr>
        <w:t>Ustanovení článku 17 odst</w:t>
      </w:r>
      <w:r w:rsidR="00C95E6C">
        <w:rPr>
          <w:rFonts w:asciiTheme="minorHAnsi" w:hAnsiTheme="minorHAnsi"/>
        </w:rPr>
        <w:t>.</w:t>
      </w:r>
      <w:r w:rsidRPr="00006EC1">
        <w:rPr>
          <w:rFonts w:asciiTheme="minorHAnsi" w:hAnsiTheme="minorHAnsi"/>
        </w:rPr>
        <w:t xml:space="preserve"> 6 umožňuje ministru financí navrhnout vládě způsob vypořádání pohledávky. Návrh ministr financí předkládá, pokud ve lhůtě stanovené Zásadami </w:t>
      </w:r>
      <w:r w:rsidRPr="00006EC1" w:rsidDel="007A1B89">
        <w:rPr>
          <w:rFonts w:asciiTheme="minorHAnsi" w:hAnsiTheme="minorHAnsi"/>
        </w:rPr>
        <w:t xml:space="preserve">MF </w:t>
      </w:r>
      <w:r w:rsidRPr="00006EC1">
        <w:rPr>
          <w:rFonts w:asciiTheme="minorHAnsi" w:hAnsiTheme="minorHAnsi"/>
        </w:rPr>
        <w:t xml:space="preserve">nedosáhne dohody s dlužníkem a současně </w:t>
      </w:r>
      <w:r w:rsidRPr="00006EC1" w:rsidDel="007A1B89">
        <w:rPr>
          <w:rFonts w:asciiTheme="minorHAnsi" w:hAnsiTheme="minorHAnsi"/>
        </w:rPr>
        <w:t xml:space="preserve">MF </w:t>
      </w:r>
      <w:r w:rsidRPr="00006EC1">
        <w:rPr>
          <w:rFonts w:asciiTheme="minorHAnsi" w:hAnsiTheme="minorHAnsi"/>
        </w:rPr>
        <w:t xml:space="preserve">vyhodnotí dlužníka jako neschopného závazek splácet. </w:t>
      </w:r>
      <w:r w:rsidR="00D845B9">
        <w:rPr>
          <w:rFonts w:asciiTheme="minorHAnsi" w:hAnsiTheme="minorHAnsi"/>
        </w:rPr>
        <w:t xml:space="preserve">V důsledku toho </w:t>
      </w:r>
      <w:r w:rsidRPr="00006EC1" w:rsidDel="007A1B89">
        <w:rPr>
          <w:rFonts w:asciiTheme="minorHAnsi" w:hAnsiTheme="minorHAnsi"/>
        </w:rPr>
        <w:t>MF</w:t>
      </w:r>
      <w:r w:rsidR="00A7670F" w:rsidRPr="00A7670F">
        <w:rPr>
          <w:rFonts w:asciiTheme="minorHAnsi" w:hAnsiTheme="minorHAnsi"/>
        </w:rPr>
        <w:t xml:space="preserve"> </w:t>
      </w:r>
      <w:r w:rsidR="00A7670F">
        <w:rPr>
          <w:rFonts w:asciiTheme="minorHAnsi" w:hAnsiTheme="minorHAnsi"/>
        </w:rPr>
        <w:t>nepřed</w:t>
      </w:r>
      <w:r w:rsidR="006D0741">
        <w:rPr>
          <w:rFonts w:asciiTheme="minorHAnsi" w:hAnsiTheme="minorHAnsi"/>
        </w:rPr>
        <w:t>kládalo</w:t>
      </w:r>
      <w:r w:rsidR="00A7670F">
        <w:rPr>
          <w:rFonts w:asciiTheme="minorHAnsi" w:hAnsiTheme="minorHAnsi"/>
        </w:rPr>
        <w:t xml:space="preserve"> vládě návrh</w:t>
      </w:r>
      <w:r w:rsidR="00135FAD">
        <w:rPr>
          <w:rFonts w:asciiTheme="minorHAnsi" w:hAnsiTheme="minorHAnsi"/>
        </w:rPr>
        <w:t>y</w:t>
      </w:r>
      <w:r w:rsidR="00A7670F">
        <w:rPr>
          <w:rFonts w:asciiTheme="minorHAnsi" w:hAnsiTheme="minorHAnsi"/>
        </w:rPr>
        <w:t xml:space="preserve"> způsob</w:t>
      </w:r>
      <w:r w:rsidR="00135FAD">
        <w:rPr>
          <w:rFonts w:asciiTheme="minorHAnsi" w:hAnsiTheme="minorHAnsi"/>
        </w:rPr>
        <w:t>ů</w:t>
      </w:r>
      <w:r w:rsidR="00A7670F">
        <w:rPr>
          <w:rFonts w:asciiTheme="minorHAnsi" w:hAnsiTheme="minorHAnsi"/>
        </w:rPr>
        <w:t xml:space="preserve"> vypořádání pohledáv</w:t>
      </w:r>
      <w:r w:rsidR="00135FAD">
        <w:rPr>
          <w:rFonts w:asciiTheme="minorHAnsi" w:hAnsiTheme="minorHAnsi"/>
        </w:rPr>
        <w:t>e</w:t>
      </w:r>
      <w:r w:rsidR="00A7670F">
        <w:rPr>
          <w:rFonts w:asciiTheme="minorHAnsi" w:hAnsiTheme="minorHAnsi"/>
        </w:rPr>
        <w:t>k</w:t>
      </w:r>
      <w:r w:rsidR="00351863">
        <w:rPr>
          <w:rFonts w:asciiTheme="minorHAnsi" w:hAnsiTheme="minorHAnsi"/>
        </w:rPr>
        <w:t xml:space="preserve"> s odůvodněním</w:t>
      </w:r>
      <w:r w:rsidR="00BA3F40">
        <w:rPr>
          <w:rFonts w:asciiTheme="minorHAnsi" w:hAnsiTheme="minorHAnsi"/>
        </w:rPr>
        <w:t xml:space="preserve">, že </w:t>
      </w:r>
      <w:r w:rsidR="008A31E0">
        <w:rPr>
          <w:rFonts w:asciiTheme="minorHAnsi" w:hAnsiTheme="minorHAnsi"/>
        </w:rPr>
        <w:t>nemůže dojít k situaci, kdy by dlužnická země nebyla schopná pohledávk</w:t>
      </w:r>
      <w:r w:rsidR="00135FAD">
        <w:rPr>
          <w:rFonts w:asciiTheme="minorHAnsi" w:hAnsiTheme="minorHAnsi"/>
        </w:rPr>
        <w:t>y</w:t>
      </w:r>
      <w:r w:rsidR="00BA3F40">
        <w:rPr>
          <w:rFonts w:asciiTheme="minorHAnsi" w:hAnsiTheme="minorHAnsi"/>
        </w:rPr>
        <w:t xml:space="preserve"> splácet</w:t>
      </w:r>
      <w:r w:rsidR="00B53B54">
        <w:rPr>
          <w:rFonts w:asciiTheme="minorHAnsi" w:hAnsiTheme="minorHAnsi"/>
        </w:rPr>
        <w:t>.</w:t>
      </w:r>
    </w:p>
    <w:p w14:paraId="13C0FEE4" w14:textId="77777777" w:rsidR="00B16F9F" w:rsidDel="00005440" w:rsidRDefault="00B16F9F" w:rsidP="006858E3">
      <w:pPr>
        <w:jc w:val="both"/>
        <w:rPr>
          <w:rFonts w:asciiTheme="minorHAnsi" w:hAnsiTheme="minorHAnsi"/>
        </w:rPr>
      </w:pPr>
    </w:p>
    <w:p w14:paraId="6DFF3AB4" w14:textId="77777777" w:rsidR="00B16F9F" w:rsidRDefault="0028269C" w:rsidP="00B16F9F">
      <w:pPr>
        <w:jc w:val="both"/>
        <w:rPr>
          <w:rFonts w:asciiTheme="minorHAnsi" w:hAnsiTheme="minorHAnsi" w:cstheme="minorHAnsi"/>
        </w:rPr>
      </w:pPr>
      <w:r w:rsidRPr="00006EC1">
        <w:rPr>
          <w:rFonts w:ascii="Calibri" w:hAnsi="Calibri" w:cs="Calibri"/>
        </w:rPr>
        <w:t>U</w:t>
      </w:r>
      <w:r w:rsidR="00F9376C" w:rsidRPr="00006EC1">
        <w:rPr>
          <w:rFonts w:ascii="Calibri" w:hAnsi="Calibri" w:cs="Calibri"/>
        </w:rPr>
        <w:t xml:space="preserve"> jedné ze tří deblokací</w:t>
      </w:r>
      <w:r w:rsidR="00005440" w:rsidRPr="00D16299">
        <w:rPr>
          <w:rStyle w:val="Znakapoznpodarou"/>
          <w:rFonts w:ascii="Calibri" w:hAnsi="Calibri" w:cs="Calibri"/>
          <w:bCs/>
          <w:lang w:eastAsia="cs-CZ"/>
        </w:rPr>
        <w:footnoteReference w:id="2"/>
      </w:r>
      <w:r w:rsidR="00F9376C" w:rsidRPr="00006EC1">
        <w:rPr>
          <w:rFonts w:ascii="Calibri" w:hAnsi="Calibri" w:cs="Calibri"/>
        </w:rPr>
        <w:t xml:space="preserve"> bylo inkasováno 1,22 % ceny za</w:t>
      </w:r>
      <w:r w:rsidR="00C95E6C">
        <w:rPr>
          <w:rFonts w:ascii="Calibri" w:hAnsi="Calibri" w:cs="Calibri"/>
        </w:rPr>
        <w:t xml:space="preserve"> </w:t>
      </w:r>
      <w:r w:rsidR="00F9376C" w:rsidRPr="00006EC1">
        <w:rPr>
          <w:rFonts w:ascii="Calibri" w:hAnsi="Calibri" w:cs="Calibri"/>
        </w:rPr>
        <w:t xml:space="preserve">postoupení </w:t>
      </w:r>
      <w:r w:rsidR="00C52AC3">
        <w:rPr>
          <w:rFonts w:ascii="Calibri" w:hAnsi="Calibri" w:cs="Calibri"/>
        </w:rPr>
        <w:t xml:space="preserve">pohledávky, </w:t>
      </w:r>
      <w:r w:rsidR="00F9376C" w:rsidRPr="00006EC1">
        <w:rPr>
          <w:rFonts w:ascii="Calibri" w:hAnsi="Calibri" w:cs="Calibri"/>
        </w:rPr>
        <w:t xml:space="preserve">u druhé </w:t>
      </w:r>
      <w:r w:rsidR="002813DA" w:rsidRPr="00006EC1">
        <w:rPr>
          <w:rFonts w:ascii="Calibri" w:hAnsi="Calibri" w:cs="Calibri"/>
        </w:rPr>
        <w:t>nebyla inkasována žádná částka.</w:t>
      </w:r>
      <w:r w:rsidR="00EA325A" w:rsidRPr="00006EC1">
        <w:rPr>
          <w:rFonts w:ascii="Calibri" w:hAnsi="Calibri" w:cs="Calibri"/>
        </w:rPr>
        <w:t xml:space="preserve"> </w:t>
      </w:r>
      <w:r w:rsidR="007176E3">
        <w:rPr>
          <w:rFonts w:ascii="Calibri" w:hAnsi="Calibri" w:cs="Calibri"/>
        </w:rPr>
        <w:t>V</w:t>
      </w:r>
      <w:r w:rsidR="004C3BE8">
        <w:rPr>
          <w:rFonts w:ascii="Calibri" w:hAnsi="Calibri" w:cs="Calibri"/>
        </w:rPr>
        <w:t> </w:t>
      </w:r>
      <w:r w:rsidR="007176E3">
        <w:rPr>
          <w:rFonts w:ascii="Calibri" w:hAnsi="Calibri" w:cs="Calibri"/>
        </w:rPr>
        <w:t>případě</w:t>
      </w:r>
      <w:r w:rsidR="007176E3" w:rsidRPr="00006EC1">
        <w:rPr>
          <w:rFonts w:ascii="Calibri" w:hAnsi="Calibri" w:cs="Calibri"/>
        </w:rPr>
        <w:t xml:space="preserve"> </w:t>
      </w:r>
      <w:r w:rsidR="004D0237" w:rsidRPr="00006EC1">
        <w:rPr>
          <w:rFonts w:ascii="Calibri" w:hAnsi="Calibri" w:cs="Calibri"/>
        </w:rPr>
        <w:t>třetího deblokátora</w:t>
      </w:r>
      <w:r w:rsidR="00972C66" w:rsidRPr="001F5F64">
        <w:rPr>
          <w:rStyle w:val="Znakapoznpodarou"/>
          <w:rFonts w:asciiTheme="minorHAnsi" w:hAnsiTheme="minorHAnsi" w:cstheme="minorHAnsi"/>
        </w:rPr>
        <w:footnoteReference w:id="3"/>
      </w:r>
      <w:r w:rsidR="00EA325A" w:rsidRPr="00006EC1">
        <w:rPr>
          <w:rFonts w:ascii="Calibri" w:hAnsi="Calibri" w:cs="Calibri"/>
        </w:rPr>
        <w:t xml:space="preserve"> </w:t>
      </w:r>
      <w:r w:rsidR="00AF2E2B" w:rsidRPr="00006EC1">
        <w:rPr>
          <w:rFonts w:ascii="Calibri" w:hAnsi="Calibri" w:cs="Calibri"/>
        </w:rPr>
        <w:t>byly z pohledávky</w:t>
      </w:r>
      <w:r w:rsidR="00EA325A" w:rsidRPr="00006EC1">
        <w:rPr>
          <w:rFonts w:ascii="Calibri" w:hAnsi="Calibri" w:cs="Calibri"/>
        </w:rPr>
        <w:t xml:space="preserve"> inkasovány</w:t>
      </w:r>
      <w:r w:rsidR="00455317">
        <w:rPr>
          <w:rFonts w:ascii="Calibri" w:hAnsi="Calibri" w:cs="Calibri"/>
        </w:rPr>
        <w:t xml:space="preserve"> do 31. 12. 2018</w:t>
      </w:r>
      <w:r w:rsidR="00EA325A" w:rsidRPr="00006EC1">
        <w:rPr>
          <w:rFonts w:ascii="Calibri" w:hAnsi="Calibri" w:cs="Calibri"/>
        </w:rPr>
        <w:t xml:space="preserve"> </w:t>
      </w:r>
      <w:r w:rsidR="00AF4927" w:rsidRPr="00006EC1">
        <w:rPr>
          <w:rFonts w:ascii="Calibri" w:hAnsi="Calibri" w:cs="Calibri"/>
        </w:rPr>
        <w:t xml:space="preserve">pouze </w:t>
      </w:r>
      <w:r w:rsidR="00EA325A" w:rsidRPr="00006EC1">
        <w:rPr>
          <w:rFonts w:ascii="Calibri" w:hAnsi="Calibri" w:cs="Calibri"/>
        </w:rPr>
        <w:t>peněžní prostředky z exekuce</w:t>
      </w:r>
      <w:r w:rsidR="00DB2084">
        <w:rPr>
          <w:rFonts w:ascii="Calibri" w:hAnsi="Calibri" w:cs="Calibri"/>
        </w:rPr>
        <w:t xml:space="preserve"> ve výši</w:t>
      </w:r>
      <w:r w:rsidR="00252AD3" w:rsidRPr="00252AD3">
        <w:rPr>
          <w:rFonts w:asciiTheme="minorHAnsi" w:hAnsiTheme="minorHAnsi" w:cstheme="minorHAnsi"/>
        </w:rPr>
        <w:t xml:space="preserve"> </w:t>
      </w:r>
      <w:r w:rsidR="00AD6267">
        <w:rPr>
          <w:rFonts w:asciiTheme="minorHAnsi" w:hAnsiTheme="minorHAnsi" w:cstheme="minorHAnsi"/>
        </w:rPr>
        <w:t>7</w:t>
      </w:r>
      <w:r w:rsidR="00AD6267" w:rsidRPr="002974E4">
        <w:rPr>
          <w:rFonts w:asciiTheme="minorHAnsi" w:hAnsiTheme="minorHAnsi" w:cstheme="minorHAnsi"/>
        </w:rPr>
        <w:t>,</w:t>
      </w:r>
      <w:r w:rsidR="00AD6267">
        <w:rPr>
          <w:rFonts w:asciiTheme="minorHAnsi" w:hAnsiTheme="minorHAnsi" w:cstheme="minorHAnsi"/>
        </w:rPr>
        <w:t>21</w:t>
      </w:r>
      <w:r w:rsidR="00AD6267" w:rsidRPr="002974E4">
        <w:rPr>
          <w:rFonts w:asciiTheme="minorHAnsi" w:hAnsiTheme="minorHAnsi" w:cstheme="minorHAnsi"/>
        </w:rPr>
        <w:t xml:space="preserve"> % </w:t>
      </w:r>
      <w:r w:rsidR="009E3CE7">
        <w:rPr>
          <w:rFonts w:asciiTheme="minorHAnsi" w:hAnsiTheme="minorHAnsi" w:cstheme="minorHAnsi"/>
        </w:rPr>
        <w:t>ceny za</w:t>
      </w:r>
      <w:r w:rsidR="00341FEF">
        <w:rPr>
          <w:rFonts w:asciiTheme="minorHAnsi" w:hAnsiTheme="minorHAnsi" w:cstheme="minorHAnsi"/>
        </w:rPr>
        <w:t xml:space="preserve"> </w:t>
      </w:r>
      <w:r w:rsidR="00AD6267">
        <w:rPr>
          <w:rFonts w:asciiTheme="minorHAnsi" w:hAnsiTheme="minorHAnsi" w:cstheme="minorHAnsi"/>
        </w:rPr>
        <w:t>postoupení pohledávky</w:t>
      </w:r>
      <w:r w:rsidR="00252AD3" w:rsidRPr="002974E4">
        <w:rPr>
          <w:rFonts w:asciiTheme="minorHAnsi" w:hAnsiTheme="minorHAnsi" w:cstheme="minorHAnsi"/>
        </w:rPr>
        <w:t>.</w:t>
      </w:r>
    </w:p>
    <w:p w14:paraId="737C0F56" w14:textId="77777777" w:rsidR="00C52AC3" w:rsidRDefault="00C52AC3" w:rsidP="00663C04">
      <w:pPr>
        <w:pStyle w:val="Bezmezer"/>
        <w:jc w:val="both"/>
        <w:rPr>
          <w:rFonts w:cstheme="minorHAnsi"/>
          <w:sz w:val="24"/>
          <w:szCs w:val="24"/>
        </w:rPr>
      </w:pPr>
    </w:p>
    <w:p w14:paraId="7965517F" w14:textId="77777777" w:rsidR="00663C04" w:rsidRPr="00006EC1" w:rsidRDefault="00663C04" w:rsidP="00663C04">
      <w:pPr>
        <w:pStyle w:val="Bezmezer"/>
        <w:jc w:val="both"/>
        <w:rPr>
          <w:rFonts w:cstheme="minorHAnsi"/>
          <w:sz w:val="24"/>
          <w:szCs w:val="24"/>
        </w:rPr>
      </w:pPr>
      <w:r w:rsidRPr="00006EC1" w:rsidDel="007A1B89">
        <w:rPr>
          <w:rFonts w:cstheme="minorHAnsi"/>
          <w:sz w:val="24"/>
          <w:szCs w:val="24"/>
        </w:rPr>
        <w:t>MF</w:t>
      </w:r>
      <w:r w:rsidRPr="00006EC1">
        <w:rPr>
          <w:rFonts w:cstheme="minorHAnsi"/>
          <w:sz w:val="24"/>
          <w:szCs w:val="24"/>
        </w:rPr>
        <w:t xml:space="preserve"> </w:t>
      </w:r>
      <w:r w:rsidR="005A024C">
        <w:rPr>
          <w:rFonts w:cstheme="minorHAnsi"/>
          <w:sz w:val="24"/>
          <w:szCs w:val="24"/>
        </w:rPr>
        <w:t>vykazovalo k 31. 12. 2018</w:t>
      </w:r>
      <w:r w:rsidRPr="00006EC1">
        <w:rPr>
          <w:rFonts w:cstheme="minorHAnsi"/>
          <w:sz w:val="24"/>
          <w:szCs w:val="24"/>
        </w:rPr>
        <w:t xml:space="preserve"> u jedné z kontrolovaných pohledávek opravnou položku vyjadřující přechodné snížení její hodnoty v nesprávné výši, a to nižší o 824 </w:t>
      </w:r>
      <w:r w:rsidR="00AF4927" w:rsidRPr="00006EC1">
        <w:rPr>
          <w:rFonts w:cstheme="minorHAnsi"/>
          <w:sz w:val="24"/>
          <w:szCs w:val="24"/>
        </w:rPr>
        <w:t>tis.</w:t>
      </w:r>
      <w:r w:rsidRPr="00006EC1">
        <w:rPr>
          <w:rFonts w:cstheme="minorHAnsi"/>
          <w:sz w:val="24"/>
          <w:szCs w:val="24"/>
        </w:rPr>
        <w:t xml:space="preserve"> Kč.</w:t>
      </w:r>
    </w:p>
    <w:p w14:paraId="3EF46DB2" w14:textId="77777777" w:rsidR="00C52AC3" w:rsidRDefault="00C52AC3" w:rsidP="005B304B">
      <w:pPr>
        <w:jc w:val="both"/>
        <w:rPr>
          <w:rFonts w:ascii="Calibri" w:hAnsi="Calibri" w:cs="Calibri"/>
        </w:rPr>
      </w:pPr>
    </w:p>
    <w:p w14:paraId="4221298B" w14:textId="590C68E0" w:rsidR="00D33333" w:rsidRPr="00006EC1" w:rsidRDefault="00F9376C" w:rsidP="005B304B">
      <w:pPr>
        <w:jc w:val="both"/>
        <w:rPr>
          <w:rFonts w:ascii="Calibri" w:hAnsi="Calibri" w:cs="Calibri"/>
        </w:rPr>
      </w:pPr>
      <w:r w:rsidRPr="00006EC1" w:rsidDel="007A1B89">
        <w:rPr>
          <w:rFonts w:ascii="Calibri" w:hAnsi="Calibri" w:cs="Calibri"/>
        </w:rPr>
        <w:t>MF</w:t>
      </w:r>
      <w:r w:rsidRPr="00006EC1">
        <w:rPr>
          <w:rFonts w:ascii="Calibri" w:hAnsi="Calibri" w:cs="Calibri"/>
        </w:rPr>
        <w:t xml:space="preserve"> vedlo k 31. 12. let 2016 až 2018 v účetnictví pohledávku za deblokátorem </w:t>
      </w:r>
      <w:r w:rsidR="00164793" w:rsidRPr="00006EC1">
        <w:rPr>
          <w:rFonts w:ascii="Calibri" w:hAnsi="Calibri" w:cs="Calibri"/>
        </w:rPr>
        <w:t>ve</w:t>
      </w:r>
      <w:r w:rsidR="00341FEF">
        <w:rPr>
          <w:rFonts w:ascii="Calibri" w:hAnsi="Calibri" w:cs="Calibri"/>
        </w:rPr>
        <w:t xml:space="preserve"> </w:t>
      </w:r>
      <w:r w:rsidRPr="00006EC1">
        <w:rPr>
          <w:rFonts w:ascii="Calibri" w:hAnsi="Calibri" w:cs="Calibri"/>
        </w:rPr>
        <w:t>výši 5</w:t>
      </w:r>
      <w:r w:rsidR="00AF4927" w:rsidRPr="00006EC1">
        <w:rPr>
          <w:rFonts w:ascii="Calibri" w:hAnsi="Calibri" w:cs="Calibri"/>
        </w:rPr>
        <w:t>,</w:t>
      </w:r>
      <w:r w:rsidRPr="00006EC1">
        <w:rPr>
          <w:rFonts w:ascii="Calibri" w:hAnsi="Calibri" w:cs="Calibri"/>
        </w:rPr>
        <w:t>5</w:t>
      </w:r>
      <w:r w:rsidR="00AF4927" w:rsidRPr="00006EC1">
        <w:rPr>
          <w:rFonts w:ascii="Calibri" w:hAnsi="Calibri" w:cs="Calibri"/>
        </w:rPr>
        <w:t> mil.</w:t>
      </w:r>
      <w:r w:rsidR="006B4489">
        <w:rPr>
          <w:rFonts w:ascii="Calibri" w:hAnsi="Calibri" w:cs="Calibri"/>
        </w:rPr>
        <w:t> </w:t>
      </w:r>
      <w:r w:rsidR="009C1429">
        <w:rPr>
          <w:rFonts w:ascii="Calibri" w:hAnsi="Calibri" w:cs="Calibri"/>
        </w:rPr>
        <w:t>$</w:t>
      </w:r>
      <w:r w:rsidRPr="00006EC1">
        <w:rPr>
          <w:rFonts w:ascii="Calibri" w:hAnsi="Calibri" w:cs="Calibri"/>
        </w:rPr>
        <w:t>, aniž by</w:t>
      </w:r>
      <w:r w:rsidR="00455317" w:rsidRPr="00455317">
        <w:rPr>
          <w:rFonts w:asciiTheme="minorHAnsi" w:hAnsiTheme="minorHAnsi" w:cstheme="minorHAnsi"/>
          <w:bCs/>
        </w:rPr>
        <w:t xml:space="preserve"> </w:t>
      </w:r>
      <w:r w:rsidR="00455317" w:rsidRPr="00AA761D">
        <w:rPr>
          <w:rFonts w:asciiTheme="minorHAnsi" w:hAnsiTheme="minorHAnsi" w:cstheme="minorHAnsi"/>
          <w:bCs/>
        </w:rPr>
        <w:t>prokazatelně doložilo právní důvod jejího vzniku</w:t>
      </w:r>
      <w:r w:rsidR="00D33333" w:rsidRPr="00006EC1">
        <w:rPr>
          <w:rFonts w:ascii="Calibri" w:hAnsi="Calibri" w:cs="Calibri"/>
        </w:rPr>
        <w:t>.</w:t>
      </w:r>
      <w:r w:rsidR="00344AF8">
        <w:rPr>
          <w:rFonts w:ascii="Calibri" w:hAnsi="Calibri" w:cs="Calibri"/>
        </w:rPr>
        <w:t xml:space="preserve"> Naopak z</w:t>
      </w:r>
      <w:r w:rsidR="00630169">
        <w:rPr>
          <w:rFonts w:ascii="Calibri" w:hAnsi="Calibri" w:cs="Calibri"/>
        </w:rPr>
        <w:t> </w:t>
      </w:r>
      <w:r w:rsidR="00344AF8">
        <w:rPr>
          <w:rFonts w:ascii="Calibri" w:hAnsi="Calibri" w:cs="Calibri"/>
        </w:rPr>
        <w:t>veškeré</w:t>
      </w:r>
      <w:r w:rsidR="00630169">
        <w:rPr>
          <w:rFonts w:ascii="Calibri" w:hAnsi="Calibri" w:cs="Calibri"/>
        </w:rPr>
        <w:t xml:space="preserve"> </w:t>
      </w:r>
      <w:r w:rsidR="00344AF8">
        <w:rPr>
          <w:rFonts w:ascii="Calibri" w:hAnsi="Calibri" w:cs="Calibri"/>
        </w:rPr>
        <w:t>dokumentace, kterou MF předložilo, vyplývá, že předmětná pohledávka nikdy nevznikla.</w:t>
      </w:r>
    </w:p>
    <w:p w14:paraId="0D439835" w14:textId="77777777" w:rsidR="00B93BAD" w:rsidRPr="00006EC1" w:rsidRDefault="00B93BAD" w:rsidP="005B304B">
      <w:pPr>
        <w:jc w:val="both"/>
        <w:rPr>
          <w:rFonts w:ascii="Calibri" w:hAnsi="Calibri" w:cs="Calibri"/>
        </w:rPr>
      </w:pPr>
    </w:p>
    <w:p w14:paraId="7532F381" w14:textId="77777777" w:rsidR="009F3C92" w:rsidRDefault="00D36BF5" w:rsidP="00861084">
      <w:pPr>
        <w:pStyle w:val="Bezmezer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NKÚ zkontroloval</w:t>
      </w:r>
      <w:r w:rsidR="001356BD" w:rsidRPr="001356BD">
        <w:rPr>
          <w:rFonts w:cstheme="minorHAnsi"/>
          <w:sz w:val="24"/>
          <w:szCs w:val="24"/>
        </w:rPr>
        <w:t xml:space="preserve"> </w:t>
      </w:r>
      <w:r w:rsidR="001356BD">
        <w:rPr>
          <w:rFonts w:cstheme="minorHAnsi"/>
          <w:sz w:val="24"/>
          <w:szCs w:val="24"/>
        </w:rPr>
        <w:t>mimo jiné</w:t>
      </w:r>
      <w:r w:rsidR="00F72B6B">
        <w:rPr>
          <w:rFonts w:cstheme="minorHAnsi"/>
          <w:sz w:val="24"/>
          <w:szCs w:val="24"/>
        </w:rPr>
        <w:t xml:space="preserve"> správu</w:t>
      </w:r>
      <w:r>
        <w:rPr>
          <w:rFonts w:cstheme="minorHAnsi"/>
          <w:sz w:val="24"/>
          <w:szCs w:val="24"/>
        </w:rPr>
        <w:t xml:space="preserve"> p</w:t>
      </w:r>
      <w:r w:rsidR="00485C7B" w:rsidRPr="00006EC1">
        <w:rPr>
          <w:rFonts w:cstheme="minorHAnsi"/>
          <w:sz w:val="24"/>
          <w:szCs w:val="24"/>
        </w:rPr>
        <w:t>ohledáv</w:t>
      </w:r>
      <w:r>
        <w:rPr>
          <w:rFonts w:cstheme="minorHAnsi"/>
          <w:sz w:val="24"/>
          <w:szCs w:val="24"/>
        </w:rPr>
        <w:t>e</w:t>
      </w:r>
      <w:r w:rsidR="00485C7B" w:rsidRPr="00006EC1">
        <w:rPr>
          <w:rFonts w:cstheme="minorHAnsi"/>
          <w:sz w:val="24"/>
          <w:szCs w:val="24"/>
        </w:rPr>
        <w:t>k za Kubou</w:t>
      </w:r>
      <w:r w:rsidR="00F62387">
        <w:rPr>
          <w:rFonts w:cstheme="minorHAnsi"/>
          <w:sz w:val="24"/>
          <w:szCs w:val="24"/>
        </w:rPr>
        <w:t xml:space="preserve">. </w:t>
      </w:r>
      <w:r w:rsidR="005D2D89">
        <w:rPr>
          <w:rFonts w:cstheme="minorHAnsi"/>
          <w:sz w:val="24"/>
          <w:szCs w:val="24"/>
        </w:rPr>
        <w:t xml:space="preserve">Jejich výše </w:t>
      </w:r>
      <w:r w:rsidR="0085264C">
        <w:rPr>
          <w:rFonts w:cstheme="minorHAnsi"/>
          <w:sz w:val="24"/>
          <w:szCs w:val="24"/>
        </w:rPr>
        <w:t>vyplývá z</w:t>
      </w:r>
      <w:r w:rsidR="00485C7B" w:rsidRPr="00006EC1">
        <w:rPr>
          <w:rFonts w:cstheme="minorHAnsi"/>
          <w:sz w:val="24"/>
          <w:szCs w:val="24"/>
        </w:rPr>
        <w:t xml:space="preserve"> rozdělení pohledáv</w:t>
      </w:r>
      <w:r w:rsidR="00865D40" w:rsidRPr="00006EC1">
        <w:rPr>
          <w:rFonts w:cstheme="minorHAnsi"/>
          <w:sz w:val="24"/>
          <w:szCs w:val="24"/>
        </w:rPr>
        <w:t>e</w:t>
      </w:r>
      <w:r w:rsidR="00485C7B" w:rsidRPr="00006EC1">
        <w:rPr>
          <w:rFonts w:cstheme="minorHAnsi"/>
          <w:sz w:val="24"/>
          <w:szCs w:val="24"/>
        </w:rPr>
        <w:t>k bývalého Československa v poměru 2:1 mezi Česko</w:t>
      </w:r>
      <w:r w:rsidR="00BB6157">
        <w:rPr>
          <w:rFonts w:cstheme="minorHAnsi"/>
          <w:sz w:val="24"/>
          <w:szCs w:val="24"/>
        </w:rPr>
        <w:t>u republiku</w:t>
      </w:r>
      <w:r w:rsidR="00485C7B" w:rsidRPr="00006EC1">
        <w:rPr>
          <w:rFonts w:cstheme="minorHAnsi"/>
          <w:sz w:val="24"/>
          <w:szCs w:val="24"/>
        </w:rPr>
        <w:t xml:space="preserve"> a Slovensko. Zatímco Slovensko ukončilo jednání o sv</w:t>
      </w:r>
      <w:r w:rsidR="008A76AC" w:rsidRPr="00006EC1">
        <w:rPr>
          <w:rFonts w:cstheme="minorHAnsi"/>
          <w:sz w:val="24"/>
          <w:szCs w:val="24"/>
        </w:rPr>
        <w:t>é</w:t>
      </w:r>
      <w:r w:rsidR="00485C7B" w:rsidRPr="00006EC1">
        <w:rPr>
          <w:rFonts w:cstheme="minorHAnsi"/>
          <w:sz w:val="24"/>
          <w:szCs w:val="24"/>
        </w:rPr>
        <w:t xml:space="preserve"> části pohledáv</w:t>
      </w:r>
      <w:r w:rsidR="00865D40" w:rsidRPr="00006EC1">
        <w:rPr>
          <w:rFonts w:cstheme="minorHAnsi"/>
          <w:sz w:val="24"/>
          <w:szCs w:val="24"/>
        </w:rPr>
        <w:t>e</w:t>
      </w:r>
      <w:r w:rsidR="00485C7B" w:rsidRPr="00006EC1">
        <w:rPr>
          <w:rFonts w:cstheme="minorHAnsi"/>
          <w:sz w:val="24"/>
          <w:szCs w:val="24"/>
        </w:rPr>
        <w:t xml:space="preserve">k v roce 2015, </w:t>
      </w:r>
      <w:r w:rsidR="00485C7B" w:rsidRPr="00006EC1" w:rsidDel="007A1B89">
        <w:rPr>
          <w:rFonts w:cstheme="minorHAnsi"/>
          <w:sz w:val="24"/>
          <w:szCs w:val="24"/>
        </w:rPr>
        <w:t xml:space="preserve">MF </w:t>
      </w:r>
      <w:r w:rsidR="008A76AC" w:rsidRPr="00006EC1">
        <w:rPr>
          <w:rFonts w:cstheme="minorHAnsi"/>
          <w:sz w:val="24"/>
          <w:szCs w:val="24"/>
        </w:rPr>
        <w:t xml:space="preserve">ještě ani do roku </w:t>
      </w:r>
      <w:r w:rsidR="00861084" w:rsidRPr="00006EC1">
        <w:rPr>
          <w:rFonts w:cstheme="minorHAnsi"/>
          <w:sz w:val="24"/>
          <w:szCs w:val="24"/>
        </w:rPr>
        <w:t>2018</w:t>
      </w:r>
      <w:r w:rsidR="00485C7B" w:rsidRPr="00006EC1">
        <w:rPr>
          <w:rFonts w:cstheme="minorHAnsi"/>
          <w:sz w:val="24"/>
          <w:szCs w:val="24"/>
        </w:rPr>
        <w:t xml:space="preserve"> dohodu</w:t>
      </w:r>
      <w:r w:rsidR="00861084" w:rsidRPr="00006EC1">
        <w:rPr>
          <w:rFonts w:cstheme="minorHAnsi"/>
          <w:sz w:val="24"/>
          <w:szCs w:val="24"/>
        </w:rPr>
        <w:t xml:space="preserve"> s Kubou neuzavřelo. </w:t>
      </w:r>
      <w:r w:rsidR="00865D40" w:rsidRPr="00006EC1">
        <w:rPr>
          <w:rFonts w:cstheme="minorHAnsi"/>
          <w:sz w:val="24"/>
          <w:szCs w:val="24"/>
        </w:rPr>
        <w:t>V </w:t>
      </w:r>
      <w:r w:rsidR="00861084" w:rsidRPr="00006EC1">
        <w:rPr>
          <w:rFonts w:cstheme="minorHAnsi"/>
          <w:sz w:val="24"/>
          <w:szCs w:val="24"/>
        </w:rPr>
        <w:t>důsledku</w:t>
      </w:r>
      <w:r w:rsidR="00865D40" w:rsidRPr="00006EC1">
        <w:rPr>
          <w:rFonts w:cstheme="minorHAnsi"/>
          <w:sz w:val="24"/>
          <w:szCs w:val="24"/>
        </w:rPr>
        <w:t xml:space="preserve"> toho </w:t>
      </w:r>
      <w:r w:rsidR="00865D40" w:rsidRPr="00006EC1" w:rsidDel="007A1B89">
        <w:rPr>
          <w:rFonts w:cstheme="minorHAnsi"/>
          <w:sz w:val="24"/>
          <w:szCs w:val="24"/>
        </w:rPr>
        <w:t xml:space="preserve">MF </w:t>
      </w:r>
      <w:r w:rsidR="00861084" w:rsidRPr="00006EC1">
        <w:rPr>
          <w:rFonts w:cstheme="minorHAnsi"/>
          <w:sz w:val="24"/>
          <w:szCs w:val="24"/>
        </w:rPr>
        <w:t xml:space="preserve">hradilo bance za </w:t>
      </w:r>
      <w:r w:rsidR="00A72D23">
        <w:rPr>
          <w:rFonts w:cstheme="minorHAnsi"/>
          <w:sz w:val="24"/>
          <w:szCs w:val="24"/>
        </w:rPr>
        <w:t>správu a</w:t>
      </w:r>
      <w:r w:rsidR="00861084" w:rsidRPr="00006EC1">
        <w:rPr>
          <w:rFonts w:cstheme="minorHAnsi"/>
          <w:sz w:val="24"/>
          <w:szCs w:val="24"/>
        </w:rPr>
        <w:t xml:space="preserve"> vedení pohledávek r</w:t>
      </w:r>
      <w:r w:rsidR="009311F9" w:rsidRPr="00006EC1">
        <w:rPr>
          <w:rFonts w:cstheme="minorHAnsi"/>
          <w:sz w:val="24"/>
          <w:szCs w:val="24"/>
        </w:rPr>
        <w:t>očně poplatky ve výši 3</w:t>
      </w:r>
      <w:r w:rsidR="008A76AC" w:rsidRPr="00006EC1">
        <w:rPr>
          <w:rFonts w:cstheme="minorHAnsi"/>
          <w:sz w:val="24"/>
          <w:szCs w:val="24"/>
        </w:rPr>
        <w:t>,5</w:t>
      </w:r>
      <w:r w:rsidR="00AA260B">
        <w:rPr>
          <w:rFonts w:cstheme="minorHAnsi"/>
          <w:sz w:val="24"/>
          <w:szCs w:val="24"/>
        </w:rPr>
        <w:t>6</w:t>
      </w:r>
      <w:r w:rsidR="001A7CCD" w:rsidRPr="00006EC1">
        <w:rPr>
          <w:rFonts w:cstheme="minorHAnsi"/>
          <w:sz w:val="24"/>
          <w:szCs w:val="24"/>
        </w:rPr>
        <w:t xml:space="preserve"> </w:t>
      </w:r>
      <w:r w:rsidR="008A76AC" w:rsidRPr="00006EC1">
        <w:rPr>
          <w:rFonts w:cstheme="minorHAnsi"/>
          <w:sz w:val="24"/>
          <w:szCs w:val="24"/>
        </w:rPr>
        <w:t>mil.</w:t>
      </w:r>
      <w:r w:rsidR="009311F9" w:rsidRPr="00006EC1">
        <w:rPr>
          <w:rFonts w:cstheme="minorHAnsi"/>
          <w:sz w:val="24"/>
          <w:szCs w:val="24"/>
        </w:rPr>
        <w:t> </w:t>
      </w:r>
      <w:r w:rsidR="00861084" w:rsidRPr="00006EC1">
        <w:rPr>
          <w:rFonts w:cstheme="minorHAnsi"/>
          <w:sz w:val="24"/>
          <w:szCs w:val="24"/>
        </w:rPr>
        <w:t>Kč</w:t>
      </w:r>
      <w:r w:rsidR="00485C7B" w:rsidRPr="00006EC1" w:rsidDel="008A76AC">
        <w:rPr>
          <w:rFonts w:cstheme="minorHAnsi"/>
          <w:sz w:val="24"/>
          <w:szCs w:val="24"/>
        </w:rPr>
        <w:t xml:space="preserve"> </w:t>
      </w:r>
      <w:r w:rsidR="00861084" w:rsidRPr="00006EC1">
        <w:rPr>
          <w:rFonts w:cstheme="minorHAnsi"/>
          <w:sz w:val="24"/>
          <w:szCs w:val="24"/>
        </w:rPr>
        <w:t>a jenom v</w:t>
      </w:r>
      <w:r w:rsidR="00786AAA" w:rsidRPr="00006EC1">
        <w:rPr>
          <w:rFonts w:cstheme="minorHAnsi"/>
          <w:sz w:val="24"/>
          <w:szCs w:val="24"/>
        </w:rPr>
        <w:t> letech 2016 až 2018</w:t>
      </w:r>
      <w:r w:rsidR="00861084" w:rsidRPr="00006EC1">
        <w:rPr>
          <w:rFonts w:cstheme="minorHAnsi"/>
          <w:sz w:val="24"/>
          <w:szCs w:val="24"/>
        </w:rPr>
        <w:t xml:space="preserve"> </w:t>
      </w:r>
      <w:r w:rsidR="008A76AC" w:rsidRPr="00006EC1">
        <w:rPr>
          <w:rFonts w:cstheme="minorHAnsi"/>
          <w:sz w:val="24"/>
          <w:szCs w:val="24"/>
        </w:rPr>
        <w:t xml:space="preserve">tak </w:t>
      </w:r>
      <w:r w:rsidR="00861084" w:rsidRPr="00006EC1">
        <w:rPr>
          <w:rFonts w:cstheme="minorHAnsi"/>
          <w:sz w:val="24"/>
          <w:szCs w:val="24"/>
        </w:rPr>
        <w:t xml:space="preserve">uhradilo z tohoto titulu více </w:t>
      </w:r>
      <w:r w:rsidR="008A76AC" w:rsidRPr="00006EC1">
        <w:rPr>
          <w:rFonts w:cstheme="minorHAnsi"/>
          <w:sz w:val="24"/>
          <w:szCs w:val="24"/>
        </w:rPr>
        <w:t xml:space="preserve">než </w:t>
      </w:r>
      <w:r w:rsidR="00861084" w:rsidRPr="00006EC1">
        <w:rPr>
          <w:rFonts w:cstheme="minorHAnsi"/>
          <w:sz w:val="24"/>
          <w:szCs w:val="24"/>
        </w:rPr>
        <w:t>10 mil. Kč.</w:t>
      </w:r>
    </w:p>
    <w:p w14:paraId="3EB49C4A" w14:textId="77777777" w:rsidR="009F3C92" w:rsidRDefault="009F3C92" w:rsidP="00861084">
      <w:pPr>
        <w:pStyle w:val="Bezmezer"/>
        <w:jc w:val="both"/>
        <w:rPr>
          <w:rFonts w:cstheme="minorHAnsi"/>
          <w:sz w:val="24"/>
          <w:szCs w:val="24"/>
        </w:rPr>
      </w:pPr>
    </w:p>
    <w:p w14:paraId="31DCA99C" w14:textId="77777777" w:rsidR="00861084" w:rsidRPr="00006EC1" w:rsidRDefault="00494C58" w:rsidP="00861084">
      <w:pPr>
        <w:pStyle w:val="Bezmezer"/>
        <w:jc w:val="both"/>
        <w:rPr>
          <w:rFonts w:cstheme="minorHAnsi"/>
          <w:sz w:val="24"/>
          <w:szCs w:val="24"/>
        </w:rPr>
      </w:pPr>
      <w:r w:rsidRPr="00006EC1" w:rsidDel="007A1B89">
        <w:rPr>
          <w:rFonts w:cstheme="minorHAnsi"/>
          <w:sz w:val="24"/>
          <w:szCs w:val="24"/>
        </w:rPr>
        <w:t>MF</w:t>
      </w:r>
      <w:r w:rsidRPr="00006EC1">
        <w:rPr>
          <w:rFonts w:cstheme="minorHAnsi"/>
          <w:sz w:val="24"/>
          <w:szCs w:val="24"/>
        </w:rPr>
        <w:t xml:space="preserve"> v souladu se stanoviskem Eurostatu projednan</w:t>
      </w:r>
      <w:r w:rsidR="009311F9" w:rsidRPr="00006EC1">
        <w:rPr>
          <w:rFonts w:cstheme="minorHAnsi"/>
          <w:sz w:val="24"/>
          <w:szCs w:val="24"/>
        </w:rPr>
        <w:t xml:space="preserve">ým s Českým statistickým úřadem </w:t>
      </w:r>
      <w:r w:rsidRPr="00006EC1">
        <w:rPr>
          <w:rFonts w:cstheme="minorHAnsi"/>
          <w:sz w:val="24"/>
          <w:szCs w:val="24"/>
        </w:rPr>
        <w:t>změnilo v roce 2018 kurz</w:t>
      </w:r>
      <w:r w:rsidR="00861084" w:rsidRPr="00006EC1">
        <w:rPr>
          <w:rFonts w:cstheme="minorHAnsi"/>
          <w:sz w:val="24"/>
          <w:szCs w:val="24"/>
        </w:rPr>
        <w:t xml:space="preserve"> clearingového rublu 1:10, tj. měny, ve které byly pohledávky </w:t>
      </w:r>
      <w:r w:rsidR="009311F9" w:rsidRPr="00006EC1">
        <w:rPr>
          <w:rFonts w:cstheme="minorHAnsi"/>
          <w:sz w:val="24"/>
          <w:szCs w:val="24"/>
        </w:rPr>
        <w:t>za </w:t>
      </w:r>
      <w:r w:rsidR="006B1CF9" w:rsidRPr="00006EC1">
        <w:rPr>
          <w:rFonts w:cstheme="minorHAnsi"/>
          <w:sz w:val="24"/>
          <w:szCs w:val="24"/>
        </w:rPr>
        <w:t>Kubou</w:t>
      </w:r>
      <w:r w:rsidR="00861084" w:rsidRPr="00006EC1">
        <w:rPr>
          <w:rFonts w:cstheme="minorHAnsi"/>
          <w:sz w:val="24"/>
          <w:szCs w:val="24"/>
        </w:rPr>
        <w:t xml:space="preserve"> vedeny</w:t>
      </w:r>
      <w:r w:rsidR="00BB6157">
        <w:rPr>
          <w:rFonts w:cstheme="minorHAnsi"/>
          <w:sz w:val="24"/>
          <w:szCs w:val="24"/>
        </w:rPr>
        <w:t>,</w:t>
      </w:r>
      <w:r w:rsidR="002417BF">
        <w:rPr>
          <w:rFonts w:cstheme="minorHAnsi"/>
          <w:sz w:val="24"/>
          <w:szCs w:val="24"/>
        </w:rPr>
        <w:t xml:space="preserve"> a</w:t>
      </w:r>
      <w:r w:rsidR="008A76AC" w:rsidRPr="00006EC1">
        <w:rPr>
          <w:rFonts w:cstheme="minorHAnsi"/>
          <w:sz w:val="24"/>
          <w:szCs w:val="24"/>
        </w:rPr>
        <w:t xml:space="preserve"> </w:t>
      </w:r>
      <w:r w:rsidRPr="00006EC1">
        <w:rPr>
          <w:rFonts w:cstheme="minorHAnsi"/>
          <w:sz w:val="24"/>
          <w:szCs w:val="24"/>
        </w:rPr>
        <w:t>sníž</w:t>
      </w:r>
      <w:r w:rsidR="008A76AC" w:rsidRPr="00006EC1">
        <w:rPr>
          <w:rFonts w:cstheme="minorHAnsi"/>
          <w:sz w:val="24"/>
          <w:szCs w:val="24"/>
        </w:rPr>
        <w:t>ilo</w:t>
      </w:r>
      <w:r w:rsidRPr="00006EC1">
        <w:rPr>
          <w:rFonts w:cstheme="minorHAnsi"/>
          <w:sz w:val="24"/>
          <w:szCs w:val="24"/>
        </w:rPr>
        <w:t xml:space="preserve"> </w:t>
      </w:r>
      <w:r w:rsidR="002417BF">
        <w:rPr>
          <w:rFonts w:cstheme="minorHAnsi"/>
          <w:sz w:val="24"/>
          <w:szCs w:val="24"/>
        </w:rPr>
        <w:t xml:space="preserve">tak </w:t>
      </w:r>
      <w:r w:rsidR="008A76AC" w:rsidRPr="00006EC1">
        <w:rPr>
          <w:rFonts w:cstheme="minorHAnsi"/>
          <w:sz w:val="24"/>
          <w:szCs w:val="24"/>
        </w:rPr>
        <w:t xml:space="preserve">stav </w:t>
      </w:r>
      <w:r w:rsidRPr="00006EC1">
        <w:rPr>
          <w:rFonts w:cstheme="minorHAnsi"/>
          <w:sz w:val="24"/>
          <w:szCs w:val="24"/>
        </w:rPr>
        <w:t>pohledávek oproti roku 2017</w:t>
      </w:r>
      <w:r w:rsidR="00BB3AAF">
        <w:rPr>
          <w:rFonts w:cstheme="minorHAnsi"/>
          <w:sz w:val="24"/>
          <w:szCs w:val="24"/>
        </w:rPr>
        <w:t xml:space="preserve"> o </w:t>
      </w:r>
      <w:r w:rsidR="008A76AC" w:rsidRPr="00006EC1">
        <w:rPr>
          <w:rFonts w:cstheme="minorHAnsi"/>
          <w:sz w:val="24"/>
          <w:szCs w:val="24"/>
        </w:rPr>
        <w:t>5,</w:t>
      </w:r>
      <w:r w:rsidR="00820ED5" w:rsidRPr="00006EC1">
        <w:rPr>
          <w:rFonts w:cstheme="minorHAnsi"/>
          <w:sz w:val="24"/>
          <w:szCs w:val="24"/>
        </w:rPr>
        <w:t>7</w:t>
      </w:r>
      <w:r w:rsidR="00BB3AAF">
        <w:rPr>
          <w:rFonts w:cstheme="minorHAnsi"/>
          <w:sz w:val="24"/>
          <w:szCs w:val="24"/>
        </w:rPr>
        <w:t> mld. </w:t>
      </w:r>
      <w:r w:rsidR="008A76AC" w:rsidRPr="00006EC1">
        <w:rPr>
          <w:rFonts w:cstheme="minorHAnsi"/>
          <w:sz w:val="24"/>
          <w:szCs w:val="24"/>
        </w:rPr>
        <w:t>Kč</w:t>
      </w:r>
      <w:r w:rsidRPr="00006EC1">
        <w:rPr>
          <w:rFonts w:cstheme="minorHAnsi"/>
          <w:sz w:val="24"/>
          <w:szCs w:val="24"/>
        </w:rPr>
        <w:t>.</w:t>
      </w:r>
    </w:p>
    <w:p w14:paraId="7963A0A2" w14:textId="77777777" w:rsidR="00861084" w:rsidRPr="00006EC1" w:rsidRDefault="00861084" w:rsidP="00B16F9F">
      <w:pPr>
        <w:pStyle w:val="Bezmezer"/>
        <w:jc w:val="both"/>
        <w:rPr>
          <w:rFonts w:cstheme="minorHAnsi"/>
          <w:sz w:val="24"/>
          <w:szCs w:val="24"/>
        </w:rPr>
      </w:pPr>
    </w:p>
    <w:p w14:paraId="7E165451" w14:textId="3A26B6C1" w:rsidR="00B16F9F" w:rsidRPr="00006EC1" w:rsidRDefault="00B16F9F" w:rsidP="00B16F9F">
      <w:pPr>
        <w:pStyle w:val="Bezmezer"/>
        <w:jc w:val="both"/>
        <w:rPr>
          <w:rFonts w:cstheme="minorHAnsi"/>
          <w:sz w:val="24"/>
          <w:szCs w:val="24"/>
        </w:rPr>
      </w:pPr>
      <w:r w:rsidRPr="00006EC1">
        <w:rPr>
          <w:rFonts w:ascii="Calibri" w:hAnsi="Calibri" w:cs="Calibri"/>
          <w:sz w:val="24"/>
          <w:szCs w:val="24"/>
        </w:rPr>
        <w:t xml:space="preserve">V případech, kdy v uzavřených smlouvách o pohledávkách za státy nebylo stanoveno přesné datum splatnosti nebo nebylo stanoveno vůbec, </w:t>
      </w:r>
      <w:r w:rsidRPr="00006EC1" w:rsidDel="007A1B89">
        <w:rPr>
          <w:rFonts w:ascii="Calibri" w:hAnsi="Calibri" w:cs="Calibri"/>
          <w:sz w:val="24"/>
          <w:szCs w:val="24"/>
        </w:rPr>
        <w:t xml:space="preserve">MF </w:t>
      </w:r>
      <w:r w:rsidR="00DA7C15">
        <w:rPr>
          <w:rFonts w:ascii="Calibri" w:hAnsi="Calibri" w:cs="Calibri"/>
          <w:sz w:val="24"/>
          <w:szCs w:val="24"/>
        </w:rPr>
        <w:t xml:space="preserve">ho </w:t>
      </w:r>
      <w:r w:rsidRPr="00006EC1">
        <w:rPr>
          <w:rFonts w:ascii="Calibri" w:hAnsi="Calibri" w:cs="Calibri"/>
          <w:sz w:val="24"/>
          <w:szCs w:val="24"/>
        </w:rPr>
        <w:t>v</w:t>
      </w:r>
      <w:r w:rsidR="00793CE5" w:rsidRPr="00006EC1">
        <w:rPr>
          <w:rFonts w:ascii="Calibri" w:hAnsi="Calibri" w:cs="Calibri"/>
          <w:sz w:val="24"/>
          <w:szCs w:val="24"/>
        </w:rPr>
        <w:t> </w:t>
      </w:r>
      <w:r w:rsidRPr="00006EC1">
        <w:rPr>
          <w:rFonts w:ascii="Calibri" w:hAnsi="Calibri" w:cs="Calibri"/>
          <w:sz w:val="24"/>
          <w:szCs w:val="24"/>
        </w:rPr>
        <w:t xml:space="preserve">účetnictví stanovilo </w:t>
      </w:r>
      <w:r w:rsidR="0035238F" w:rsidRPr="00006EC1">
        <w:rPr>
          <w:rFonts w:ascii="Calibri" w:hAnsi="Calibri" w:cs="Calibri"/>
          <w:sz w:val="24"/>
          <w:szCs w:val="24"/>
        </w:rPr>
        <w:t>fiktivn</w:t>
      </w:r>
      <w:r w:rsidR="00DA7C15">
        <w:rPr>
          <w:rFonts w:ascii="Calibri" w:hAnsi="Calibri" w:cs="Calibri"/>
          <w:sz w:val="24"/>
          <w:szCs w:val="24"/>
        </w:rPr>
        <w:t>ě</w:t>
      </w:r>
      <w:r w:rsidR="0035238F" w:rsidRPr="00006EC1">
        <w:rPr>
          <w:rFonts w:ascii="Calibri" w:hAnsi="Calibri" w:cs="Calibri"/>
          <w:sz w:val="24"/>
          <w:szCs w:val="24"/>
        </w:rPr>
        <w:t xml:space="preserve"> </w:t>
      </w:r>
      <w:r w:rsidRPr="00006EC1">
        <w:rPr>
          <w:rFonts w:ascii="Calibri" w:hAnsi="Calibri" w:cs="Calibri"/>
          <w:sz w:val="24"/>
          <w:szCs w:val="24"/>
        </w:rPr>
        <w:t>k 31. 12. 2030</w:t>
      </w:r>
      <w:r w:rsidR="005450D8" w:rsidRPr="00006EC1">
        <w:rPr>
          <w:rFonts w:ascii="Calibri" w:hAnsi="Calibri" w:cs="Calibri"/>
          <w:sz w:val="24"/>
          <w:szCs w:val="24"/>
        </w:rPr>
        <w:t>.</w:t>
      </w:r>
      <w:r w:rsidRPr="00006EC1">
        <w:rPr>
          <w:rFonts w:ascii="Calibri" w:hAnsi="Calibri" w:cs="Calibri"/>
          <w:sz w:val="24"/>
          <w:szCs w:val="24"/>
        </w:rPr>
        <w:t xml:space="preserve"> </w:t>
      </w:r>
      <w:r w:rsidR="005450D8" w:rsidRPr="00006EC1" w:rsidDel="007A1B89">
        <w:rPr>
          <w:rFonts w:ascii="Calibri" w:hAnsi="Calibri" w:cs="Calibri"/>
          <w:sz w:val="24"/>
          <w:szCs w:val="24"/>
        </w:rPr>
        <w:t>MF</w:t>
      </w:r>
      <w:r w:rsidR="003D06D9">
        <w:rPr>
          <w:rFonts w:ascii="Calibri" w:hAnsi="Calibri" w:cs="Calibri"/>
          <w:sz w:val="24"/>
          <w:szCs w:val="24"/>
        </w:rPr>
        <w:t xml:space="preserve"> nevytvářelo</w:t>
      </w:r>
      <w:r w:rsidR="005450D8" w:rsidRPr="00006EC1">
        <w:rPr>
          <w:rFonts w:ascii="Calibri" w:hAnsi="Calibri" w:cs="Calibri"/>
          <w:sz w:val="24"/>
          <w:szCs w:val="24"/>
        </w:rPr>
        <w:t xml:space="preserve"> </w:t>
      </w:r>
      <w:r w:rsidR="005450D8" w:rsidRPr="00D55EB9">
        <w:rPr>
          <w:rFonts w:ascii="Calibri" w:hAnsi="Calibri" w:cs="Calibri"/>
          <w:sz w:val="24"/>
          <w:szCs w:val="24"/>
        </w:rPr>
        <w:t>opravné položky vyjadřující</w:t>
      </w:r>
      <w:r w:rsidR="005450D8" w:rsidRPr="00006EC1">
        <w:rPr>
          <w:rFonts w:ascii="Calibri" w:hAnsi="Calibri" w:cs="Calibri"/>
          <w:sz w:val="24"/>
          <w:szCs w:val="24"/>
        </w:rPr>
        <w:t xml:space="preserve"> přechodné snížení hodnoty pohledávek, jelikož právní předpisy určují jejich tvorbu v návaznosti na datum splatnosti pohledávek</w:t>
      </w:r>
      <w:r w:rsidR="00EA18CC" w:rsidRPr="00006EC1">
        <w:rPr>
          <w:rFonts w:ascii="Calibri" w:hAnsi="Calibri" w:cs="Calibri"/>
          <w:sz w:val="24"/>
          <w:szCs w:val="24"/>
        </w:rPr>
        <w:t>.</w:t>
      </w:r>
      <w:r w:rsidRPr="00006EC1">
        <w:rPr>
          <w:rFonts w:ascii="Calibri" w:hAnsi="Calibri" w:cs="Calibri"/>
          <w:sz w:val="24"/>
          <w:szCs w:val="24"/>
        </w:rPr>
        <w:t xml:space="preserve"> </w:t>
      </w:r>
      <w:r w:rsidR="00EC0A39" w:rsidRPr="00006EC1">
        <w:rPr>
          <w:rFonts w:cstheme="minorHAnsi"/>
          <w:sz w:val="24"/>
          <w:szCs w:val="24"/>
        </w:rPr>
        <w:t>Tvorbou opravných položek při</w:t>
      </w:r>
      <w:r w:rsidR="00BB6157">
        <w:rPr>
          <w:rFonts w:cstheme="minorHAnsi"/>
          <w:sz w:val="24"/>
          <w:szCs w:val="24"/>
        </w:rPr>
        <w:t xml:space="preserve"> </w:t>
      </w:r>
      <w:r w:rsidRPr="00006EC1">
        <w:rPr>
          <w:rFonts w:cstheme="minorHAnsi"/>
          <w:sz w:val="24"/>
          <w:szCs w:val="24"/>
        </w:rPr>
        <w:t xml:space="preserve">oceňování pohledávek se v účetnictví naplňuje zásada opatrnosti, která je </w:t>
      </w:r>
      <w:r w:rsidR="00C52AC3">
        <w:rPr>
          <w:rFonts w:cstheme="minorHAnsi"/>
          <w:sz w:val="24"/>
          <w:szCs w:val="24"/>
        </w:rPr>
        <w:t>mimo jiné</w:t>
      </w:r>
      <w:r w:rsidR="00BB6157" w:rsidRPr="00BB6157">
        <w:rPr>
          <w:rFonts w:cstheme="minorHAnsi"/>
          <w:sz w:val="24"/>
          <w:szCs w:val="24"/>
        </w:rPr>
        <w:t xml:space="preserve"> </w:t>
      </w:r>
      <w:r w:rsidR="00BB6157" w:rsidRPr="00006EC1">
        <w:rPr>
          <w:rFonts w:cstheme="minorHAnsi"/>
          <w:sz w:val="24"/>
          <w:szCs w:val="24"/>
        </w:rPr>
        <w:t>obsahem</w:t>
      </w:r>
      <w:r w:rsidR="00BB6157">
        <w:rPr>
          <w:rFonts w:cstheme="minorHAnsi"/>
          <w:sz w:val="24"/>
          <w:szCs w:val="24"/>
        </w:rPr>
        <w:t xml:space="preserve"> </w:t>
      </w:r>
      <w:r w:rsidR="0009060D">
        <w:rPr>
          <w:rFonts w:cstheme="minorHAnsi"/>
          <w:sz w:val="24"/>
          <w:szCs w:val="24"/>
        </w:rPr>
        <w:t>m</w:t>
      </w:r>
      <w:r w:rsidRPr="00006EC1">
        <w:rPr>
          <w:rFonts w:cstheme="minorHAnsi"/>
          <w:sz w:val="24"/>
          <w:szCs w:val="24"/>
        </w:rPr>
        <w:t>ezinárod</w:t>
      </w:r>
      <w:r w:rsidR="00C52AC3">
        <w:rPr>
          <w:rFonts w:cstheme="minorHAnsi"/>
          <w:sz w:val="24"/>
          <w:szCs w:val="24"/>
        </w:rPr>
        <w:t>ních účetních standardů pro</w:t>
      </w:r>
      <w:r w:rsidR="00BB6157">
        <w:rPr>
          <w:rFonts w:cstheme="minorHAnsi"/>
          <w:sz w:val="24"/>
          <w:szCs w:val="24"/>
        </w:rPr>
        <w:t xml:space="preserve"> </w:t>
      </w:r>
      <w:r w:rsidRPr="00006EC1">
        <w:rPr>
          <w:rFonts w:cstheme="minorHAnsi"/>
          <w:sz w:val="24"/>
          <w:szCs w:val="24"/>
        </w:rPr>
        <w:t>veřejný sektor</w:t>
      </w:r>
      <w:r w:rsidRPr="00006EC1">
        <w:rPr>
          <w:rStyle w:val="Znakapoznpodarou"/>
          <w:rFonts w:cstheme="minorHAnsi"/>
          <w:sz w:val="24"/>
          <w:szCs w:val="24"/>
        </w:rPr>
        <w:footnoteReference w:id="4"/>
      </w:r>
      <w:r w:rsidRPr="00006EC1">
        <w:rPr>
          <w:rFonts w:cstheme="minorHAnsi"/>
          <w:sz w:val="24"/>
          <w:szCs w:val="24"/>
        </w:rPr>
        <w:t xml:space="preserve"> (dále také „IPSAS“).</w:t>
      </w:r>
    </w:p>
    <w:p w14:paraId="39ADB62A" w14:textId="77777777" w:rsidR="00B16F9F" w:rsidRDefault="00B16F9F" w:rsidP="005B304B">
      <w:pPr>
        <w:pStyle w:val="Bezmezer"/>
        <w:jc w:val="both"/>
        <w:rPr>
          <w:rFonts w:cstheme="minorHAnsi"/>
          <w:sz w:val="24"/>
          <w:szCs w:val="24"/>
        </w:rPr>
      </w:pPr>
    </w:p>
    <w:p w14:paraId="58324425" w14:textId="77777777" w:rsidR="00341FEF" w:rsidRDefault="00341FEF" w:rsidP="005B304B">
      <w:pPr>
        <w:pStyle w:val="Bezmezer"/>
        <w:jc w:val="both"/>
        <w:rPr>
          <w:rFonts w:cstheme="minorHAnsi"/>
          <w:sz w:val="24"/>
          <w:szCs w:val="24"/>
        </w:rPr>
      </w:pPr>
    </w:p>
    <w:p w14:paraId="1B6D25F2" w14:textId="77777777" w:rsidR="002B58F0" w:rsidRPr="00341FEF" w:rsidRDefault="00341FEF" w:rsidP="00341FEF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  <w:sz w:val="28"/>
          <w:szCs w:val="28"/>
          <w:lang w:eastAsia="cs-CZ"/>
        </w:rPr>
      </w:pPr>
      <w:r>
        <w:rPr>
          <w:rFonts w:ascii="Calibri" w:hAnsi="Calibri" w:cs="Calibri"/>
          <w:b/>
          <w:bCs/>
          <w:sz w:val="28"/>
          <w:szCs w:val="28"/>
          <w:lang w:eastAsia="cs-CZ"/>
        </w:rPr>
        <w:t xml:space="preserve">II. </w:t>
      </w:r>
      <w:r w:rsidR="002B58F0" w:rsidRPr="00341FEF">
        <w:rPr>
          <w:rFonts w:ascii="Calibri" w:hAnsi="Calibri" w:cs="Calibri"/>
          <w:b/>
          <w:bCs/>
          <w:sz w:val="28"/>
          <w:szCs w:val="28"/>
          <w:lang w:eastAsia="cs-CZ"/>
        </w:rPr>
        <w:t>Inf</w:t>
      </w:r>
      <w:r w:rsidR="000219CC" w:rsidRPr="00341FEF">
        <w:rPr>
          <w:rFonts w:ascii="Calibri" w:hAnsi="Calibri" w:cs="Calibri"/>
          <w:b/>
          <w:bCs/>
          <w:sz w:val="28"/>
          <w:szCs w:val="28"/>
          <w:lang w:eastAsia="cs-CZ"/>
        </w:rPr>
        <w:t>ormace o kontrolované oblasti</w:t>
      </w:r>
    </w:p>
    <w:p w14:paraId="45557AF9" w14:textId="77777777" w:rsidR="007E13E6" w:rsidRPr="00006EC1" w:rsidRDefault="007E13E6" w:rsidP="005B304B">
      <w:pPr>
        <w:jc w:val="both"/>
        <w:rPr>
          <w:rFonts w:asciiTheme="minorHAnsi" w:hAnsiTheme="minorHAnsi" w:cstheme="minorHAnsi"/>
        </w:rPr>
      </w:pPr>
    </w:p>
    <w:p w14:paraId="7B5B75ED" w14:textId="77777777" w:rsidR="00881812" w:rsidRPr="00006EC1" w:rsidRDefault="00412E7C" w:rsidP="005B304B">
      <w:pPr>
        <w:jc w:val="both"/>
        <w:rPr>
          <w:rFonts w:asciiTheme="minorHAnsi" w:hAnsiTheme="minorHAnsi" w:cstheme="minorHAnsi"/>
        </w:rPr>
      </w:pPr>
      <w:r w:rsidRPr="00006EC1">
        <w:rPr>
          <w:rFonts w:asciiTheme="minorHAnsi" w:hAnsiTheme="minorHAnsi" w:cstheme="minorHAnsi"/>
        </w:rPr>
        <w:t xml:space="preserve">Česká republika </w:t>
      </w:r>
      <w:r w:rsidR="002B58F0" w:rsidRPr="00006EC1">
        <w:rPr>
          <w:rFonts w:asciiTheme="minorHAnsi" w:hAnsiTheme="minorHAnsi" w:cstheme="minorHAnsi"/>
        </w:rPr>
        <w:t>eviduje zahraniční pohledávky, které vznikly především v 70. a 80. letech minulého století v důsledku mezinárodních úvěrových, clearingových a barterových dohod převážně vůči rozvojovým zemím. Podle ustanovení § 4 zákona č. 2/1969 Sb., o zřízení ministerstev a jiných ústředních orgánů státní správy České republiky, je ústředním orgánem státní správy pro věci devizové včetně pohledávek a závazků státu vůči zahraničí Minist</w:t>
      </w:r>
      <w:r w:rsidR="00B51C4D" w:rsidRPr="00006EC1">
        <w:rPr>
          <w:rFonts w:asciiTheme="minorHAnsi" w:hAnsiTheme="minorHAnsi" w:cstheme="minorHAnsi"/>
        </w:rPr>
        <w:t>erstvo financí</w:t>
      </w:r>
      <w:r w:rsidR="002B58F0" w:rsidRPr="00006EC1">
        <w:rPr>
          <w:rFonts w:asciiTheme="minorHAnsi" w:hAnsiTheme="minorHAnsi" w:cstheme="minorHAnsi"/>
        </w:rPr>
        <w:t>.</w:t>
      </w:r>
      <w:bookmarkStart w:id="0" w:name="_Toc29198304"/>
      <w:bookmarkStart w:id="1" w:name="_Toc29206316"/>
      <w:bookmarkStart w:id="2" w:name="_Toc29278008"/>
      <w:bookmarkStart w:id="3" w:name="_Toc31188124"/>
      <w:r w:rsidR="00C52AC3" w:rsidRPr="00C52AC3">
        <w:rPr>
          <w:rFonts w:asciiTheme="minorHAnsi" w:hAnsiTheme="minorHAnsi" w:cstheme="minorHAnsi"/>
        </w:rPr>
        <w:t xml:space="preserve"> </w:t>
      </w:r>
      <w:r w:rsidR="00C52AC3" w:rsidRPr="00006EC1">
        <w:rPr>
          <w:rFonts w:asciiTheme="minorHAnsi" w:hAnsiTheme="minorHAnsi" w:cstheme="minorHAnsi"/>
        </w:rPr>
        <w:t xml:space="preserve">Podmínky a postupy pro správu zahraničních pohledávek upravují zejména </w:t>
      </w:r>
      <w:r w:rsidR="00C52AC3" w:rsidRPr="00CC5586">
        <w:rPr>
          <w:rFonts w:asciiTheme="minorHAnsi" w:hAnsiTheme="minorHAnsi" w:cstheme="minorHAnsi"/>
        </w:rPr>
        <w:t>Zásad</w:t>
      </w:r>
      <w:r w:rsidR="00C52AC3">
        <w:rPr>
          <w:rFonts w:asciiTheme="minorHAnsi" w:hAnsiTheme="minorHAnsi" w:cstheme="minorHAnsi"/>
        </w:rPr>
        <w:t>y.</w:t>
      </w:r>
      <w:r w:rsidR="00C10C27" w:rsidRPr="00C10C27">
        <w:rPr>
          <w:rFonts w:asciiTheme="minorHAnsi" w:hAnsiTheme="minorHAnsi" w:cstheme="minorHAnsi"/>
        </w:rPr>
        <w:t xml:space="preserve"> </w:t>
      </w:r>
      <w:r w:rsidR="00C10C27">
        <w:rPr>
          <w:rFonts w:asciiTheme="minorHAnsi" w:hAnsiTheme="minorHAnsi" w:cstheme="minorHAnsi"/>
        </w:rPr>
        <w:t>MF promítlo Zásady do svých vnitřních předpisů.</w:t>
      </w:r>
    </w:p>
    <w:p w14:paraId="7EC7EC45" w14:textId="77777777" w:rsidR="00CA3B39" w:rsidRPr="00006EC1" w:rsidRDefault="00CA3B39" w:rsidP="005B304B">
      <w:pPr>
        <w:jc w:val="both"/>
        <w:rPr>
          <w:rFonts w:asciiTheme="minorHAnsi" w:hAnsiTheme="minorHAnsi" w:cstheme="minorHAnsi"/>
        </w:rPr>
      </w:pPr>
    </w:p>
    <w:p w14:paraId="56C017EA" w14:textId="640B818D" w:rsidR="006663F2" w:rsidRDefault="007A1B89" w:rsidP="006663F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MF</w:t>
      </w:r>
      <w:r w:rsidR="006663F2" w:rsidRPr="003F63D6">
        <w:rPr>
          <w:rFonts w:asciiTheme="minorHAnsi" w:hAnsiTheme="minorHAnsi" w:cstheme="minorHAnsi"/>
        </w:rPr>
        <w:t xml:space="preserve"> </w:t>
      </w:r>
      <w:r w:rsidR="0003328E">
        <w:rPr>
          <w:rFonts w:asciiTheme="minorHAnsi" w:hAnsiTheme="minorHAnsi" w:cstheme="minorHAnsi"/>
        </w:rPr>
        <w:t>v r</w:t>
      </w:r>
      <w:r w:rsidR="0003328E" w:rsidRPr="0003328E">
        <w:rPr>
          <w:rFonts w:asciiTheme="minorHAnsi" w:hAnsiTheme="minorHAnsi" w:cstheme="minorHAnsi"/>
        </w:rPr>
        <w:t>oční</w:t>
      </w:r>
      <w:r w:rsidR="0003328E">
        <w:rPr>
          <w:rFonts w:asciiTheme="minorHAnsi" w:hAnsiTheme="minorHAnsi" w:cstheme="minorHAnsi"/>
        </w:rPr>
        <w:t>ch souhrnných zprávách</w:t>
      </w:r>
      <w:r w:rsidR="0003328E" w:rsidRPr="0003328E">
        <w:rPr>
          <w:rFonts w:asciiTheme="minorHAnsi" w:hAnsiTheme="minorHAnsi" w:cstheme="minorHAnsi"/>
        </w:rPr>
        <w:t xml:space="preserve"> o stavu a vývoji zahraničních pohledávek ČR </w:t>
      </w:r>
      <w:r w:rsidR="0003328E">
        <w:rPr>
          <w:rFonts w:asciiTheme="minorHAnsi" w:hAnsiTheme="minorHAnsi" w:cstheme="minorHAnsi"/>
        </w:rPr>
        <w:t>uvádí</w:t>
      </w:r>
      <w:r w:rsidR="00341FEF">
        <w:rPr>
          <w:rFonts w:asciiTheme="minorHAnsi" w:hAnsiTheme="minorHAnsi" w:cstheme="minorHAnsi"/>
        </w:rPr>
        <w:t xml:space="preserve"> </w:t>
      </w:r>
      <w:r w:rsidR="0003328E">
        <w:rPr>
          <w:rFonts w:asciiTheme="minorHAnsi" w:hAnsiTheme="minorHAnsi" w:cstheme="minorHAnsi"/>
        </w:rPr>
        <w:t>od</w:t>
      </w:r>
      <w:r w:rsidR="00341FEF">
        <w:rPr>
          <w:rFonts w:asciiTheme="minorHAnsi" w:hAnsiTheme="minorHAnsi" w:cstheme="minorHAnsi"/>
        </w:rPr>
        <w:t xml:space="preserve"> </w:t>
      </w:r>
      <w:r w:rsidR="0003328E">
        <w:rPr>
          <w:rFonts w:asciiTheme="minorHAnsi" w:hAnsiTheme="minorHAnsi" w:cstheme="minorHAnsi"/>
        </w:rPr>
        <w:t xml:space="preserve">roku 2017 </w:t>
      </w:r>
      <w:r w:rsidR="006663F2">
        <w:rPr>
          <w:rFonts w:asciiTheme="minorHAnsi" w:hAnsiTheme="minorHAnsi" w:cstheme="minorHAnsi"/>
        </w:rPr>
        <w:t>pohledávky poskytnutých civilních úvěrů, ostatní pohledávky a</w:t>
      </w:r>
      <w:r w:rsidR="000A058B">
        <w:rPr>
          <w:rFonts w:asciiTheme="minorHAnsi" w:hAnsiTheme="minorHAnsi" w:cstheme="minorHAnsi"/>
        </w:rPr>
        <w:t> </w:t>
      </w:r>
      <w:r w:rsidR="006663F2">
        <w:rPr>
          <w:rFonts w:asciiTheme="minorHAnsi" w:hAnsiTheme="minorHAnsi" w:cstheme="minorHAnsi"/>
        </w:rPr>
        <w:t>pohledávky za</w:t>
      </w:r>
      <w:r w:rsidR="00341FEF">
        <w:rPr>
          <w:rFonts w:asciiTheme="minorHAnsi" w:hAnsiTheme="minorHAnsi" w:cstheme="minorHAnsi"/>
        </w:rPr>
        <w:t xml:space="preserve"> </w:t>
      </w:r>
      <w:r w:rsidR="006663F2">
        <w:rPr>
          <w:rFonts w:asciiTheme="minorHAnsi" w:hAnsiTheme="minorHAnsi" w:cstheme="minorHAnsi"/>
        </w:rPr>
        <w:t>deblokátory a ostatními subjekty</w:t>
      </w:r>
      <w:r w:rsidR="006663F2" w:rsidRPr="001E4714">
        <w:rPr>
          <w:rFonts w:asciiTheme="minorHAnsi" w:hAnsiTheme="minorHAnsi" w:cstheme="minorHAnsi"/>
        </w:rPr>
        <w:t xml:space="preserve"> </w:t>
      </w:r>
      <w:r w:rsidR="006663F2" w:rsidRPr="003F63D6">
        <w:rPr>
          <w:rFonts w:asciiTheme="minorHAnsi" w:hAnsiTheme="minorHAnsi" w:cstheme="minorHAnsi"/>
        </w:rPr>
        <w:t>vyk</w:t>
      </w:r>
      <w:r w:rsidR="001C0CB3">
        <w:rPr>
          <w:rFonts w:asciiTheme="minorHAnsi" w:hAnsiTheme="minorHAnsi" w:cstheme="minorHAnsi"/>
        </w:rPr>
        <w:t>ázané v</w:t>
      </w:r>
      <w:r w:rsidR="000A058B">
        <w:rPr>
          <w:rFonts w:asciiTheme="minorHAnsi" w:hAnsiTheme="minorHAnsi" w:cstheme="minorHAnsi"/>
        </w:rPr>
        <w:t> </w:t>
      </w:r>
      <w:r w:rsidR="001C0CB3">
        <w:rPr>
          <w:rFonts w:asciiTheme="minorHAnsi" w:hAnsiTheme="minorHAnsi" w:cstheme="minorHAnsi"/>
        </w:rPr>
        <w:t>rozvaze</w:t>
      </w:r>
      <w:r w:rsidR="000A058B">
        <w:rPr>
          <w:rFonts w:asciiTheme="minorHAnsi" w:hAnsiTheme="minorHAnsi" w:cstheme="minorHAnsi"/>
        </w:rPr>
        <w:t>. Pohledávky vedené</w:t>
      </w:r>
      <w:r w:rsidR="00341FEF">
        <w:rPr>
          <w:rFonts w:asciiTheme="minorHAnsi" w:hAnsiTheme="minorHAnsi" w:cstheme="minorHAnsi"/>
        </w:rPr>
        <w:t xml:space="preserve"> </w:t>
      </w:r>
      <w:r w:rsidR="00470A3C" w:rsidDel="001C0CB3">
        <w:rPr>
          <w:rFonts w:asciiTheme="minorHAnsi" w:hAnsiTheme="minorHAnsi" w:cstheme="minorHAnsi"/>
        </w:rPr>
        <w:t>na</w:t>
      </w:r>
      <w:r w:rsidR="00341FEF">
        <w:rPr>
          <w:rFonts w:asciiTheme="minorHAnsi" w:hAnsiTheme="minorHAnsi" w:cstheme="minorHAnsi"/>
        </w:rPr>
        <w:t xml:space="preserve"> </w:t>
      </w:r>
      <w:r w:rsidR="00470A3C" w:rsidDel="00663B31">
        <w:rPr>
          <w:rFonts w:asciiTheme="minorHAnsi" w:hAnsiTheme="minorHAnsi" w:cstheme="minorHAnsi"/>
        </w:rPr>
        <w:t>podrozvahových účt</w:t>
      </w:r>
      <w:r w:rsidR="00470A3C" w:rsidDel="001C0CB3">
        <w:rPr>
          <w:rFonts w:asciiTheme="minorHAnsi" w:hAnsiTheme="minorHAnsi" w:cstheme="minorHAnsi"/>
        </w:rPr>
        <w:t>ech</w:t>
      </w:r>
      <w:r w:rsidR="006663F2" w:rsidRPr="003F63D6" w:rsidDel="001C0CB3">
        <w:rPr>
          <w:rFonts w:asciiTheme="minorHAnsi" w:hAnsiTheme="minorHAnsi" w:cstheme="minorHAnsi"/>
        </w:rPr>
        <w:t xml:space="preserve"> </w:t>
      </w:r>
      <w:r w:rsidR="00B06CBC">
        <w:rPr>
          <w:rFonts w:asciiTheme="minorHAnsi" w:hAnsiTheme="minorHAnsi" w:cstheme="minorHAnsi"/>
        </w:rPr>
        <w:t>MF nečlení.</w:t>
      </w:r>
    </w:p>
    <w:p w14:paraId="226247CC" w14:textId="77777777" w:rsidR="006663F2" w:rsidRDefault="006663F2" w:rsidP="006663F2">
      <w:pPr>
        <w:jc w:val="both"/>
        <w:rPr>
          <w:rFonts w:asciiTheme="minorHAnsi" w:hAnsiTheme="minorHAnsi" w:cstheme="minorHAnsi"/>
        </w:rPr>
      </w:pPr>
    </w:p>
    <w:p w14:paraId="2F692425" w14:textId="4BF04A45" w:rsidR="00EE21A6" w:rsidRPr="00341FEF" w:rsidRDefault="00EE21A6" w:rsidP="00341FEF">
      <w:pPr>
        <w:keepNext/>
        <w:spacing w:after="40"/>
        <w:jc w:val="both"/>
        <w:rPr>
          <w:rFonts w:ascii="Calibri" w:hAnsi="Calibri" w:cs="Calibri"/>
          <w:b/>
        </w:rPr>
      </w:pPr>
      <w:r w:rsidRPr="00341FEF">
        <w:rPr>
          <w:rFonts w:asciiTheme="minorHAnsi" w:hAnsiTheme="minorHAnsi" w:cstheme="minorHAnsi"/>
          <w:b/>
        </w:rPr>
        <w:lastRenderedPageBreak/>
        <w:t xml:space="preserve">Tabulka č. </w:t>
      </w:r>
      <w:r w:rsidR="00EA6043" w:rsidRPr="00341FEF">
        <w:rPr>
          <w:rFonts w:asciiTheme="minorHAnsi" w:hAnsiTheme="minorHAnsi" w:cstheme="minorHAnsi"/>
          <w:b/>
        </w:rPr>
        <w:t>1</w:t>
      </w:r>
      <w:r w:rsidR="00BB6157">
        <w:rPr>
          <w:rFonts w:asciiTheme="minorHAnsi" w:hAnsiTheme="minorHAnsi" w:cstheme="minorHAnsi"/>
          <w:b/>
        </w:rPr>
        <w:t>:</w:t>
      </w:r>
      <w:r w:rsidRPr="00341FEF">
        <w:rPr>
          <w:rFonts w:asciiTheme="minorHAnsi" w:hAnsiTheme="minorHAnsi" w:cstheme="minorHAnsi"/>
          <w:b/>
        </w:rPr>
        <w:t xml:space="preserve"> </w:t>
      </w:r>
      <w:r w:rsidRPr="00341FEF">
        <w:rPr>
          <w:rFonts w:ascii="Calibri" w:hAnsi="Calibri" w:cs="Calibri"/>
          <w:b/>
        </w:rPr>
        <w:t>Stav zahraničních pohledávek k 31. 12. 2018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6803"/>
        <w:gridCol w:w="2268"/>
      </w:tblGrid>
      <w:tr w:rsidR="00552B75" w:rsidRPr="00341FEF" w14:paraId="689F8399" w14:textId="77777777" w:rsidTr="00341FEF">
        <w:trPr>
          <w:jc w:val="center"/>
        </w:trPr>
        <w:tc>
          <w:tcPr>
            <w:tcW w:w="6803" w:type="dxa"/>
            <w:vAlign w:val="center"/>
          </w:tcPr>
          <w:p w14:paraId="6F9C5A68" w14:textId="77777777" w:rsidR="00552B75" w:rsidRPr="00127C6F" w:rsidRDefault="009B0100" w:rsidP="00341FEF">
            <w:pPr>
              <w:keepNext/>
              <w:tabs>
                <w:tab w:val="left" w:pos="540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127C6F">
              <w:rPr>
                <w:rFonts w:ascii="Calibri" w:hAnsi="Calibri" w:cs="Calibri"/>
                <w:b/>
                <w:sz w:val="20"/>
                <w:szCs w:val="20"/>
              </w:rPr>
              <w:t>Pohledávky vedené v</w:t>
            </w:r>
            <w:r w:rsidR="00552B75" w:rsidRPr="00127C6F">
              <w:rPr>
                <w:rFonts w:ascii="Calibri" w:hAnsi="Calibri" w:cs="Calibri"/>
                <w:b/>
                <w:sz w:val="20"/>
                <w:szCs w:val="20"/>
              </w:rPr>
              <w:t xml:space="preserve"> rozvaze </w:t>
            </w:r>
          </w:p>
        </w:tc>
        <w:tc>
          <w:tcPr>
            <w:tcW w:w="2268" w:type="dxa"/>
            <w:vAlign w:val="center"/>
          </w:tcPr>
          <w:p w14:paraId="5C45461C" w14:textId="77777777" w:rsidR="00552B75" w:rsidRPr="00127C6F" w:rsidRDefault="00876849" w:rsidP="00341FEF">
            <w:pPr>
              <w:keepNext/>
              <w:tabs>
                <w:tab w:val="left" w:pos="5400"/>
              </w:tabs>
              <w:ind w:right="241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127C6F">
              <w:rPr>
                <w:rFonts w:ascii="Calibri" w:hAnsi="Calibri" w:cs="Calibri"/>
                <w:b/>
                <w:sz w:val="20"/>
                <w:szCs w:val="20"/>
              </w:rPr>
              <w:t>20,4 mld. Kč</w:t>
            </w:r>
          </w:p>
        </w:tc>
      </w:tr>
      <w:tr w:rsidR="00552B75" w:rsidRPr="00341FEF" w14:paraId="533E0F9D" w14:textId="77777777" w:rsidTr="00341FEF">
        <w:trPr>
          <w:jc w:val="center"/>
        </w:trPr>
        <w:tc>
          <w:tcPr>
            <w:tcW w:w="6803" w:type="dxa"/>
            <w:vAlign w:val="center"/>
          </w:tcPr>
          <w:p w14:paraId="4A888635" w14:textId="77777777" w:rsidR="00336565" w:rsidRPr="00341FEF" w:rsidRDefault="00BB6157" w:rsidP="00504FC7">
            <w:pPr>
              <w:keepNext/>
              <w:tabs>
                <w:tab w:val="left" w:pos="5400"/>
              </w:tabs>
              <w:ind w:left="624" w:hanging="3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– </w:t>
            </w:r>
            <w:r w:rsidR="00552B75" w:rsidRPr="00341FEF">
              <w:rPr>
                <w:rFonts w:ascii="Calibri" w:hAnsi="Calibri" w:cs="Calibri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="00552B75" w:rsidRPr="00341FEF">
              <w:rPr>
                <w:rFonts w:ascii="Calibri" w:hAnsi="Calibri" w:cs="Calibri"/>
                <w:sz w:val="20"/>
                <w:szCs w:val="20"/>
              </w:rPr>
              <w:t>tom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="00552B75" w:rsidRPr="00341FE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B0100" w:rsidRPr="00341FEF">
              <w:rPr>
                <w:rFonts w:ascii="Calibri" w:hAnsi="Calibri" w:cs="Calibri"/>
                <w:sz w:val="20"/>
                <w:szCs w:val="20"/>
              </w:rPr>
              <w:t>poskytnuté civilní úvěry</w:t>
            </w:r>
            <w:r w:rsidR="000D3AFA" w:rsidRPr="00341FEF">
              <w:rPr>
                <w:rFonts w:ascii="Calibri" w:hAnsi="Calibri" w:cs="Calibr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268" w:type="dxa"/>
            <w:vAlign w:val="center"/>
          </w:tcPr>
          <w:p w14:paraId="7291823B" w14:textId="77777777" w:rsidR="00336565" w:rsidRPr="00341FEF" w:rsidRDefault="00336565" w:rsidP="00341FEF">
            <w:pPr>
              <w:keepNext/>
              <w:tabs>
                <w:tab w:val="left" w:pos="5400"/>
              </w:tabs>
              <w:ind w:right="241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41FEF">
              <w:rPr>
                <w:rFonts w:ascii="Calibri" w:hAnsi="Calibri" w:cs="Calibri"/>
                <w:sz w:val="20"/>
                <w:szCs w:val="20"/>
              </w:rPr>
              <w:t>7,7 mld. Kč</w:t>
            </w:r>
          </w:p>
        </w:tc>
      </w:tr>
      <w:tr w:rsidR="00876849" w:rsidRPr="00341FEF" w14:paraId="4877764F" w14:textId="77777777" w:rsidTr="00341FEF">
        <w:trPr>
          <w:jc w:val="center"/>
        </w:trPr>
        <w:tc>
          <w:tcPr>
            <w:tcW w:w="6803" w:type="dxa"/>
            <w:vAlign w:val="center"/>
          </w:tcPr>
          <w:p w14:paraId="0EE9CF62" w14:textId="50FA4722" w:rsidR="00876849" w:rsidRPr="00341FEF" w:rsidRDefault="00876849" w:rsidP="00504FC7">
            <w:pPr>
              <w:keepNext/>
              <w:tabs>
                <w:tab w:val="left" w:pos="5400"/>
              </w:tabs>
              <w:ind w:left="1021"/>
              <w:rPr>
                <w:rFonts w:ascii="Calibri" w:hAnsi="Calibri" w:cs="Calibri"/>
                <w:sz w:val="20"/>
                <w:szCs w:val="20"/>
              </w:rPr>
            </w:pPr>
            <w:r w:rsidRPr="00341FEF">
              <w:rPr>
                <w:rFonts w:ascii="Calibri" w:hAnsi="Calibri" w:cs="Calibri"/>
                <w:sz w:val="20"/>
                <w:szCs w:val="20"/>
              </w:rPr>
              <w:t>poskytnuté speciální úvěry</w:t>
            </w:r>
            <w:r w:rsidR="000D3AFA" w:rsidRPr="00341FEF">
              <w:rPr>
                <w:rFonts w:ascii="Calibri" w:hAnsi="Calibri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3AC591CF" w14:textId="77777777" w:rsidR="00876849" w:rsidRPr="00341FEF" w:rsidRDefault="00876849" w:rsidP="00341FEF">
            <w:pPr>
              <w:keepNext/>
              <w:tabs>
                <w:tab w:val="left" w:pos="5400"/>
              </w:tabs>
              <w:ind w:right="241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41FEF">
              <w:rPr>
                <w:rFonts w:ascii="Calibri" w:hAnsi="Calibri" w:cs="Calibri"/>
                <w:sz w:val="20"/>
                <w:szCs w:val="20"/>
              </w:rPr>
              <w:t>7,6 mld. Kč</w:t>
            </w:r>
          </w:p>
        </w:tc>
      </w:tr>
      <w:tr w:rsidR="00552B75" w:rsidRPr="00341FEF" w14:paraId="4DB5ECFE" w14:textId="77777777" w:rsidTr="00341FEF">
        <w:trPr>
          <w:jc w:val="center"/>
        </w:trPr>
        <w:tc>
          <w:tcPr>
            <w:tcW w:w="6803" w:type="dxa"/>
            <w:vAlign w:val="center"/>
          </w:tcPr>
          <w:p w14:paraId="2A0292D0" w14:textId="68AC8FFC" w:rsidR="00336565" w:rsidRPr="00341FEF" w:rsidRDefault="009B0100" w:rsidP="00504FC7">
            <w:pPr>
              <w:keepNext/>
              <w:tabs>
                <w:tab w:val="left" w:pos="5400"/>
              </w:tabs>
              <w:ind w:left="1021"/>
              <w:rPr>
                <w:rFonts w:ascii="Calibri" w:hAnsi="Calibri" w:cs="Calibri"/>
                <w:sz w:val="20"/>
                <w:szCs w:val="20"/>
              </w:rPr>
            </w:pPr>
            <w:r w:rsidRPr="00341FEF">
              <w:rPr>
                <w:rFonts w:ascii="Calibri" w:hAnsi="Calibri" w:cs="Calibri"/>
                <w:sz w:val="20"/>
                <w:szCs w:val="20"/>
              </w:rPr>
              <w:t>ostatní pohledáv</w:t>
            </w:r>
            <w:r w:rsidR="00336565" w:rsidRPr="00341FEF">
              <w:rPr>
                <w:rFonts w:ascii="Calibri" w:hAnsi="Calibri" w:cs="Calibri"/>
                <w:sz w:val="20"/>
                <w:szCs w:val="20"/>
              </w:rPr>
              <w:t>k</w:t>
            </w:r>
            <w:r w:rsidRPr="00341FEF">
              <w:rPr>
                <w:rFonts w:ascii="Calibri" w:hAnsi="Calibri" w:cs="Calibri"/>
                <w:sz w:val="20"/>
                <w:szCs w:val="20"/>
              </w:rPr>
              <w:t>y</w:t>
            </w:r>
            <w:r w:rsidR="000D3AFA" w:rsidRPr="00341FEF">
              <w:rPr>
                <w:rFonts w:ascii="Calibri" w:hAnsi="Calibri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14:paraId="3FC6EE6F" w14:textId="77777777" w:rsidR="00336565" w:rsidRPr="00341FEF" w:rsidRDefault="00336565" w:rsidP="00341FEF">
            <w:pPr>
              <w:keepNext/>
              <w:tabs>
                <w:tab w:val="left" w:pos="5400"/>
              </w:tabs>
              <w:ind w:right="241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41FEF">
              <w:rPr>
                <w:rFonts w:ascii="Calibri" w:hAnsi="Calibri" w:cs="Calibri"/>
                <w:sz w:val="20"/>
                <w:szCs w:val="20"/>
              </w:rPr>
              <w:t>4,6 mld. Kč</w:t>
            </w:r>
          </w:p>
        </w:tc>
      </w:tr>
      <w:tr w:rsidR="00552B75" w:rsidRPr="00341FEF" w14:paraId="2CF8286E" w14:textId="77777777" w:rsidTr="00341FEF">
        <w:trPr>
          <w:jc w:val="center"/>
        </w:trPr>
        <w:tc>
          <w:tcPr>
            <w:tcW w:w="6803" w:type="dxa"/>
            <w:vAlign w:val="center"/>
          </w:tcPr>
          <w:p w14:paraId="5751AFDA" w14:textId="0FE2FFCE" w:rsidR="00336565" w:rsidRPr="00341FEF" w:rsidRDefault="00336565" w:rsidP="00504FC7">
            <w:pPr>
              <w:keepNext/>
              <w:tabs>
                <w:tab w:val="left" w:pos="5400"/>
              </w:tabs>
              <w:ind w:left="1021"/>
              <w:rPr>
                <w:rFonts w:ascii="Calibri" w:hAnsi="Calibri" w:cs="Calibri"/>
                <w:sz w:val="20"/>
                <w:szCs w:val="20"/>
              </w:rPr>
            </w:pPr>
            <w:r w:rsidRPr="00341FEF">
              <w:rPr>
                <w:rFonts w:ascii="Calibri" w:hAnsi="Calibri" w:cs="Calibri"/>
                <w:sz w:val="20"/>
                <w:szCs w:val="20"/>
              </w:rPr>
              <w:t>pohledávk</w:t>
            </w:r>
            <w:r w:rsidR="009B0100" w:rsidRPr="00341FEF">
              <w:rPr>
                <w:rFonts w:ascii="Calibri" w:hAnsi="Calibri" w:cs="Calibri"/>
                <w:sz w:val="20"/>
                <w:szCs w:val="20"/>
              </w:rPr>
              <w:t>y</w:t>
            </w:r>
            <w:r w:rsidRPr="00341FEF">
              <w:rPr>
                <w:rFonts w:ascii="Calibri" w:hAnsi="Calibri" w:cs="Calibri"/>
                <w:sz w:val="20"/>
                <w:szCs w:val="20"/>
              </w:rPr>
              <w:t xml:space="preserve"> za deblokátory a ostatními subjekty</w:t>
            </w:r>
            <w:r w:rsidR="000D3AFA" w:rsidRPr="00341FEF">
              <w:rPr>
                <w:rFonts w:ascii="Calibri" w:hAnsi="Calibri" w:cs="Calibr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268" w:type="dxa"/>
            <w:vAlign w:val="center"/>
          </w:tcPr>
          <w:p w14:paraId="73D42764" w14:textId="77777777" w:rsidR="00336565" w:rsidRPr="00341FEF" w:rsidRDefault="00336565" w:rsidP="00341FEF">
            <w:pPr>
              <w:keepNext/>
              <w:tabs>
                <w:tab w:val="left" w:pos="5400"/>
              </w:tabs>
              <w:ind w:right="241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41FEF">
              <w:rPr>
                <w:rFonts w:ascii="Calibri" w:hAnsi="Calibri" w:cs="Calibri"/>
                <w:sz w:val="20"/>
                <w:szCs w:val="20"/>
              </w:rPr>
              <w:t>0,5 mld. Kč</w:t>
            </w:r>
          </w:p>
        </w:tc>
      </w:tr>
      <w:tr w:rsidR="00552B75" w:rsidRPr="00341FEF" w14:paraId="20DA6D95" w14:textId="77777777" w:rsidTr="00341FEF">
        <w:trPr>
          <w:jc w:val="center"/>
        </w:trPr>
        <w:tc>
          <w:tcPr>
            <w:tcW w:w="6803" w:type="dxa"/>
            <w:vAlign w:val="center"/>
          </w:tcPr>
          <w:p w14:paraId="4733DC9A" w14:textId="77777777" w:rsidR="00336565" w:rsidRPr="00127C6F" w:rsidRDefault="00336565" w:rsidP="00341FEF">
            <w:pPr>
              <w:keepNext/>
              <w:tabs>
                <w:tab w:val="left" w:pos="540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127C6F">
              <w:rPr>
                <w:rFonts w:ascii="Calibri" w:hAnsi="Calibri" w:cs="Calibri"/>
                <w:b/>
                <w:sz w:val="20"/>
                <w:szCs w:val="20"/>
              </w:rPr>
              <w:t>Pohledávky vedené na podrozvahov</w:t>
            </w:r>
            <w:r w:rsidR="00C076BD" w:rsidRPr="00127C6F">
              <w:rPr>
                <w:rFonts w:ascii="Calibri" w:hAnsi="Calibri" w:cs="Calibri"/>
                <w:b/>
                <w:sz w:val="20"/>
                <w:szCs w:val="20"/>
              </w:rPr>
              <w:t>ých</w:t>
            </w:r>
            <w:r w:rsidRPr="00127C6F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C076BD" w:rsidRPr="00127C6F">
              <w:rPr>
                <w:rFonts w:ascii="Calibri" w:hAnsi="Calibri" w:cs="Calibri"/>
                <w:b/>
                <w:sz w:val="20"/>
                <w:szCs w:val="20"/>
              </w:rPr>
              <w:t>účtech</w:t>
            </w:r>
            <w:r w:rsidR="000D3AFA" w:rsidRPr="00127C6F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268" w:type="dxa"/>
            <w:vAlign w:val="center"/>
          </w:tcPr>
          <w:p w14:paraId="2BA2D537" w14:textId="77777777" w:rsidR="00336565" w:rsidRPr="00127C6F" w:rsidRDefault="00336565" w:rsidP="00341FEF">
            <w:pPr>
              <w:keepNext/>
              <w:tabs>
                <w:tab w:val="left" w:pos="5400"/>
              </w:tabs>
              <w:ind w:right="241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127C6F">
              <w:rPr>
                <w:rFonts w:ascii="Calibri" w:hAnsi="Calibri" w:cs="Calibri"/>
                <w:b/>
                <w:sz w:val="20"/>
                <w:szCs w:val="20"/>
              </w:rPr>
              <w:t>5,9 mld. Kč</w:t>
            </w:r>
          </w:p>
        </w:tc>
      </w:tr>
      <w:tr w:rsidR="009B0100" w:rsidRPr="00341FEF" w14:paraId="2734A95D" w14:textId="77777777" w:rsidTr="00341FEF">
        <w:trPr>
          <w:jc w:val="center"/>
        </w:trPr>
        <w:tc>
          <w:tcPr>
            <w:tcW w:w="6803" w:type="dxa"/>
            <w:vAlign w:val="center"/>
          </w:tcPr>
          <w:p w14:paraId="76AAB55B" w14:textId="77777777" w:rsidR="009B0100" w:rsidRPr="00341FEF" w:rsidRDefault="00504FC7" w:rsidP="00504FC7">
            <w:pPr>
              <w:keepNext/>
              <w:tabs>
                <w:tab w:val="left" w:pos="5400"/>
              </w:tabs>
              <w:ind w:left="28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– </w:t>
            </w:r>
            <w:r w:rsidR="009B0100" w:rsidRPr="00341FEF">
              <w:rPr>
                <w:rFonts w:ascii="Calibri" w:hAnsi="Calibri" w:cs="Calibri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="009B0100" w:rsidRPr="00341FEF">
              <w:rPr>
                <w:rFonts w:ascii="Calibri" w:hAnsi="Calibri" w:cs="Calibri"/>
                <w:sz w:val="20"/>
                <w:szCs w:val="20"/>
              </w:rPr>
              <w:t>tom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="009B0100" w:rsidRPr="00341FEF">
              <w:rPr>
                <w:rFonts w:ascii="Calibri" w:hAnsi="Calibri" w:cs="Calibri"/>
                <w:sz w:val="20"/>
                <w:szCs w:val="20"/>
              </w:rPr>
              <w:t xml:space="preserve"> ostatní pohledávky</w:t>
            </w:r>
          </w:p>
        </w:tc>
        <w:tc>
          <w:tcPr>
            <w:tcW w:w="2268" w:type="dxa"/>
            <w:vAlign w:val="center"/>
          </w:tcPr>
          <w:p w14:paraId="0DFC6829" w14:textId="77777777" w:rsidR="009B0100" w:rsidRPr="00341FEF" w:rsidRDefault="0040730A" w:rsidP="00341FEF">
            <w:pPr>
              <w:keepNext/>
              <w:tabs>
                <w:tab w:val="left" w:pos="5400"/>
              </w:tabs>
              <w:ind w:right="241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41FEF">
              <w:rPr>
                <w:rFonts w:ascii="Calibri" w:hAnsi="Calibri" w:cs="Calibri"/>
                <w:sz w:val="20"/>
                <w:szCs w:val="20"/>
              </w:rPr>
              <w:t>4,5 mld. Kč</w:t>
            </w:r>
          </w:p>
        </w:tc>
      </w:tr>
      <w:tr w:rsidR="009B0100" w:rsidRPr="00341FEF" w14:paraId="65912DC9" w14:textId="77777777" w:rsidTr="00341FEF">
        <w:trPr>
          <w:jc w:val="center"/>
        </w:trPr>
        <w:tc>
          <w:tcPr>
            <w:tcW w:w="6803" w:type="dxa"/>
            <w:vAlign w:val="center"/>
          </w:tcPr>
          <w:p w14:paraId="2A521EAB" w14:textId="06DB04CF" w:rsidR="009B0100" w:rsidRPr="00341FEF" w:rsidRDefault="009B0100" w:rsidP="00504FC7">
            <w:pPr>
              <w:keepNext/>
              <w:tabs>
                <w:tab w:val="left" w:pos="5400"/>
              </w:tabs>
              <w:ind w:left="567" w:firstLine="454"/>
              <w:rPr>
                <w:rFonts w:ascii="Calibri" w:hAnsi="Calibri" w:cs="Calibri"/>
                <w:sz w:val="20"/>
                <w:szCs w:val="20"/>
              </w:rPr>
            </w:pPr>
            <w:r w:rsidRPr="00341FEF">
              <w:rPr>
                <w:rFonts w:ascii="Calibri" w:hAnsi="Calibri" w:cs="Calibri"/>
                <w:sz w:val="20"/>
                <w:szCs w:val="20"/>
              </w:rPr>
              <w:t>pohledávky za deblokátory a ostatními subjekty</w:t>
            </w:r>
          </w:p>
        </w:tc>
        <w:tc>
          <w:tcPr>
            <w:tcW w:w="2268" w:type="dxa"/>
            <w:vAlign w:val="center"/>
          </w:tcPr>
          <w:p w14:paraId="2B6F3D58" w14:textId="77777777" w:rsidR="009B0100" w:rsidRPr="00341FEF" w:rsidRDefault="00876849" w:rsidP="00341FEF">
            <w:pPr>
              <w:keepNext/>
              <w:tabs>
                <w:tab w:val="left" w:pos="5400"/>
              </w:tabs>
              <w:ind w:right="241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41FEF">
              <w:rPr>
                <w:rFonts w:ascii="Calibri" w:hAnsi="Calibri" w:cs="Calibri"/>
                <w:sz w:val="20"/>
                <w:szCs w:val="20"/>
              </w:rPr>
              <w:t>1</w:t>
            </w:r>
            <w:r w:rsidR="0040730A" w:rsidRPr="00341FEF">
              <w:rPr>
                <w:rFonts w:ascii="Calibri" w:hAnsi="Calibri" w:cs="Calibri"/>
                <w:sz w:val="20"/>
                <w:szCs w:val="20"/>
              </w:rPr>
              <w:t>,4 mld. Kč</w:t>
            </w:r>
          </w:p>
        </w:tc>
      </w:tr>
    </w:tbl>
    <w:p w14:paraId="0D96698A" w14:textId="3FAAC17B" w:rsidR="00336565" w:rsidRPr="00006EC1" w:rsidDel="002452AD" w:rsidRDefault="00336565" w:rsidP="00341FEF">
      <w:pPr>
        <w:keepNext/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7E639B" w:rsidDel="002452AD">
        <w:rPr>
          <w:rFonts w:asciiTheme="minorHAnsi" w:hAnsiTheme="minorHAnsi" w:cstheme="minorHAnsi"/>
          <w:b/>
          <w:sz w:val="20"/>
          <w:szCs w:val="20"/>
        </w:rPr>
        <w:t>Zdroj:</w:t>
      </w:r>
      <w:r w:rsidRPr="00006EC1" w:rsidDel="002452AD">
        <w:rPr>
          <w:rFonts w:asciiTheme="minorHAnsi" w:hAnsiTheme="minorHAnsi" w:cstheme="minorHAnsi"/>
          <w:sz w:val="20"/>
          <w:szCs w:val="20"/>
        </w:rPr>
        <w:t xml:space="preserve"> </w:t>
      </w:r>
      <w:r w:rsidR="00504FC7">
        <w:rPr>
          <w:rFonts w:asciiTheme="minorHAnsi" w:hAnsiTheme="minorHAnsi" w:cstheme="minorHAnsi"/>
          <w:sz w:val="20"/>
          <w:szCs w:val="20"/>
        </w:rPr>
        <w:t>d</w:t>
      </w:r>
      <w:r w:rsidRPr="00006EC1" w:rsidDel="002452AD">
        <w:rPr>
          <w:rFonts w:asciiTheme="minorHAnsi" w:hAnsiTheme="minorHAnsi" w:cstheme="minorHAnsi"/>
          <w:sz w:val="20"/>
          <w:szCs w:val="20"/>
        </w:rPr>
        <w:t xml:space="preserve">okumentace </w:t>
      </w:r>
      <w:r w:rsidRPr="00006EC1" w:rsidDel="007A1B89">
        <w:rPr>
          <w:rFonts w:asciiTheme="minorHAnsi" w:hAnsiTheme="minorHAnsi" w:cstheme="minorHAnsi"/>
          <w:sz w:val="20"/>
          <w:szCs w:val="20"/>
        </w:rPr>
        <w:t>MF</w:t>
      </w:r>
      <w:r w:rsidRPr="00006EC1" w:rsidDel="002452AD">
        <w:rPr>
          <w:rFonts w:asciiTheme="minorHAnsi" w:hAnsiTheme="minorHAnsi" w:cstheme="minorHAnsi"/>
          <w:sz w:val="20"/>
          <w:szCs w:val="20"/>
        </w:rPr>
        <w:t xml:space="preserve">, výpočty </w:t>
      </w:r>
      <w:r w:rsidR="00504FC7">
        <w:rPr>
          <w:rFonts w:asciiTheme="minorHAnsi" w:hAnsiTheme="minorHAnsi" w:cstheme="minorHAnsi"/>
          <w:sz w:val="20"/>
          <w:szCs w:val="20"/>
        </w:rPr>
        <w:t xml:space="preserve">vypracoval </w:t>
      </w:r>
      <w:r w:rsidRPr="00006EC1" w:rsidDel="002452AD">
        <w:rPr>
          <w:rFonts w:asciiTheme="minorHAnsi" w:hAnsiTheme="minorHAnsi" w:cstheme="minorHAnsi"/>
          <w:sz w:val="20"/>
          <w:szCs w:val="20"/>
        </w:rPr>
        <w:t>NKÚ</w:t>
      </w:r>
      <w:r w:rsidR="007E639B">
        <w:rPr>
          <w:rFonts w:asciiTheme="minorHAnsi" w:hAnsiTheme="minorHAnsi" w:cstheme="minorHAnsi"/>
          <w:sz w:val="20"/>
          <w:szCs w:val="20"/>
        </w:rPr>
        <w:t>.</w:t>
      </w:r>
    </w:p>
    <w:p w14:paraId="5E5B8DBA" w14:textId="7ED06159" w:rsidR="00A26FA1" w:rsidRPr="000D3AFA" w:rsidRDefault="002D7B25" w:rsidP="00341FEF">
      <w:pPr>
        <w:keepNext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 w:rsidRPr="000D3AFA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0D3AFA">
        <w:rPr>
          <w:rFonts w:asciiTheme="minorHAnsi" w:hAnsiTheme="minorHAnsi" w:cstheme="minorHAnsi"/>
          <w:sz w:val="20"/>
          <w:szCs w:val="20"/>
        </w:rPr>
        <w:t xml:space="preserve"> </w:t>
      </w:r>
      <w:r w:rsidR="00E4469A">
        <w:rPr>
          <w:rFonts w:asciiTheme="minorHAnsi" w:hAnsiTheme="minorHAnsi" w:cstheme="minorHAnsi"/>
          <w:sz w:val="20"/>
          <w:szCs w:val="20"/>
        </w:rPr>
        <w:tab/>
      </w:r>
      <w:r w:rsidRPr="000D3AFA">
        <w:rPr>
          <w:rFonts w:asciiTheme="minorHAnsi" w:hAnsiTheme="minorHAnsi" w:cstheme="minorHAnsi"/>
          <w:sz w:val="20"/>
          <w:szCs w:val="20"/>
        </w:rPr>
        <w:t>Jedná se především o vládní dluhy nebo převzaté úvěry od banky.</w:t>
      </w:r>
    </w:p>
    <w:p w14:paraId="7958F40E" w14:textId="27DED1AD" w:rsidR="002D7B25" w:rsidRPr="000D3AFA" w:rsidRDefault="002D7B25" w:rsidP="00341FEF">
      <w:pPr>
        <w:keepNext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 w:rsidRPr="000D3AFA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="00E4469A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0D3AFA">
        <w:rPr>
          <w:rFonts w:asciiTheme="minorHAnsi" w:hAnsiTheme="minorHAnsi" w:cstheme="minorHAnsi"/>
          <w:sz w:val="20"/>
          <w:szCs w:val="20"/>
        </w:rPr>
        <w:t>Údaje o speciálních pohledávkách podléhají režimu utajení a nebyly předmětem kontrolní akce.</w:t>
      </w:r>
    </w:p>
    <w:p w14:paraId="6497B4F8" w14:textId="62D2205D" w:rsidR="002D7B25" w:rsidRPr="000D3AFA" w:rsidRDefault="000D3AFA" w:rsidP="00341FEF">
      <w:pPr>
        <w:keepNext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 w:rsidRPr="000D3AFA">
        <w:rPr>
          <w:rFonts w:asciiTheme="minorHAnsi" w:hAnsiTheme="minorHAnsi" w:cstheme="minorHAnsi"/>
          <w:sz w:val="20"/>
          <w:szCs w:val="20"/>
          <w:vertAlign w:val="superscript"/>
        </w:rPr>
        <w:t>3</w:t>
      </w:r>
      <w:r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="00E4469A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0D3AFA">
        <w:rPr>
          <w:rFonts w:asciiTheme="minorHAnsi" w:hAnsiTheme="minorHAnsi" w:cstheme="minorHAnsi"/>
          <w:sz w:val="20"/>
          <w:szCs w:val="20"/>
        </w:rPr>
        <w:t>Dle stavu k 31. 12. 2018 se jednalo o pohledávky za státním podnikem, které eviduje za Kazachstánem a Ukrajinou.</w:t>
      </w:r>
    </w:p>
    <w:p w14:paraId="2B067FE9" w14:textId="1F7D3EE6" w:rsidR="002D7B25" w:rsidRPr="000D3AFA" w:rsidRDefault="000D3AFA" w:rsidP="00341FEF">
      <w:pPr>
        <w:keepNext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 w:rsidRPr="000D3AFA">
        <w:rPr>
          <w:rFonts w:asciiTheme="minorHAnsi" w:hAnsiTheme="minorHAnsi" w:cstheme="minorHAnsi"/>
          <w:sz w:val="20"/>
          <w:szCs w:val="20"/>
          <w:vertAlign w:val="superscript"/>
        </w:rPr>
        <w:t>4</w:t>
      </w:r>
      <w:r w:rsidRPr="000D3AFA">
        <w:rPr>
          <w:rFonts w:asciiTheme="minorHAnsi" w:hAnsiTheme="minorHAnsi" w:cstheme="minorHAnsi"/>
          <w:sz w:val="20"/>
          <w:szCs w:val="20"/>
        </w:rPr>
        <w:t xml:space="preserve"> </w:t>
      </w:r>
      <w:r w:rsidR="00E4469A">
        <w:rPr>
          <w:rFonts w:asciiTheme="minorHAnsi" w:hAnsiTheme="minorHAnsi" w:cstheme="minorHAnsi"/>
          <w:sz w:val="20"/>
          <w:szCs w:val="20"/>
        </w:rPr>
        <w:tab/>
      </w:r>
      <w:r w:rsidRPr="000D3AFA">
        <w:rPr>
          <w:rFonts w:asciiTheme="minorHAnsi" w:hAnsiTheme="minorHAnsi" w:cstheme="minorHAnsi"/>
          <w:sz w:val="20"/>
          <w:szCs w:val="20"/>
        </w:rPr>
        <w:t>Nejedná se o klasické deblokátory, tedy o subjekty, s nimiž by se MF dohodlo o řešení části své pohledávky za zahraničním státem za úplatu.</w:t>
      </w:r>
    </w:p>
    <w:p w14:paraId="3365E41D" w14:textId="14A1FE1C" w:rsidR="002D7B25" w:rsidRDefault="000D3AFA" w:rsidP="00341FEF">
      <w:pPr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 w:rsidRPr="000D3AFA">
        <w:rPr>
          <w:rFonts w:asciiTheme="minorHAnsi" w:hAnsiTheme="minorHAnsi" w:cstheme="minorHAnsi"/>
          <w:sz w:val="20"/>
          <w:szCs w:val="20"/>
          <w:vertAlign w:val="superscript"/>
        </w:rPr>
        <w:t>5</w:t>
      </w:r>
      <w:r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="00E4469A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0D3AFA">
        <w:rPr>
          <w:rFonts w:asciiTheme="minorHAnsi" w:hAnsiTheme="minorHAnsi" w:cstheme="minorHAnsi"/>
          <w:sz w:val="20"/>
          <w:szCs w:val="20"/>
        </w:rPr>
        <w:t>Pohledávky, které z právního hlediska trvají, ale možnost, že budou uhrazeny, je málo pravděpodobná, jsou v účetnictví vedeny na podrozvahových účtech.</w:t>
      </w:r>
    </w:p>
    <w:p w14:paraId="66ECF789" w14:textId="77777777" w:rsidR="006663F2" w:rsidRDefault="006663F2" w:rsidP="005B304B">
      <w:pPr>
        <w:jc w:val="both"/>
        <w:rPr>
          <w:rFonts w:asciiTheme="minorHAnsi" w:hAnsiTheme="minorHAnsi" w:cstheme="minorHAnsi"/>
        </w:rPr>
      </w:pPr>
    </w:p>
    <w:bookmarkEnd w:id="0"/>
    <w:bookmarkEnd w:id="1"/>
    <w:bookmarkEnd w:id="2"/>
    <w:bookmarkEnd w:id="3"/>
    <w:p w14:paraId="2BE13C28" w14:textId="77777777" w:rsidR="004876C8" w:rsidRPr="00ED2451" w:rsidRDefault="007C7771" w:rsidP="00B8668C">
      <w:pPr>
        <w:keepNext/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  <w:b/>
          <w:bCs/>
          <w:lang w:eastAsia="cs-CZ"/>
        </w:rPr>
      </w:pPr>
      <w:r w:rsidRPr="00006EC1">
        <w:rPr>
          <w:rFonts w:ascii="Calibri" w:hAnsi="Calibri" w:cs="Calibri"/>
          <w:b/>
          <w:bCs/>
          <w:lang w:eastAsia="cs-CZ"/>
        </w:rPr>
        <w:t>2.</w:t>
      </w:r>
      <w:r w:rsidR="004876C8" w:rsidRPr="00006EC1">
        <w:rPr>
          <w:rFonts w:ascii="Calibri" w:hAnsi="Calibri" w:cs="Calibri"/>
          <w:b/>
          <w:bCs/>
          <w:lang w:eastAsia="cs-CZ"/>
        </w:rPr>
        <w:t xml:space="preserve">1 </w:t>
      </w:r>
      <w:bookmarkStart w:id="4" w:name="_Toc31188134"/>
      <w:r w:rsidR="004876C8" w:rsidRPr="00006EC1">
        <w:rPr>
          <w:rFonts w:asciiTheme="minorHAnsi" w:hAnsiTheme="minorHAnsi" w:cstheme="minorHAnsi"/>
          <w:b/>
        </w:rPr>
        <w:t>Příjmy z inkasa ze zahraničních pohledávek</w:t>
      </w:r>
      <w:bookmarkEnd w:id="4"/>
    </w:p>
    <w:p w14:paraId="7ACD87E5" w14:textId="77777777" w:rsidR="00780BF3" w:rsidRPr="00B8668C" w:rsidRDefault="00780BF3" w:rsidP="00B8668C">
      <w:pPr>
        <w:keepNext/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  <w:b/>
          <w:bCs/>
          <w:lang w:eastAsia="cs-CZ"/>
        </w:rPr>
      </w:pPr>
    </w:p>
    <w:p w14:paraId="39E35354" w14:textId="77777777" w:rsidR="004876C8" w:rsidRDefault="004876C8" w:rsidP="005B304B">
      <w:pPr>
        <w:jc w:val="both"/>
        <w:rPr>
          <w:rFonts w:asciiTheme="minorHAnsi" w:hAnsiTheme="minorHAnsi" w:cstheme="minorHAnsi"/>
        </w:rPr>
      </w:pPr>
      <w:r w:rsidRPr="00006EC1">
        <w:rPr>
          <w:rFonts w:asciiTheme="minorHAnsi" w:hAnsiTheme="minorHAnsi" w:cstheme="minorHAnsi"/>
        </w:rPr>
        <w:t xml:space="preserve">V letech 2006 </w:t>
      </w:r>
      <w:r w:rsidR="006952DC" w:rsidRPr="00006EC1">
        <w:rPr>
          <w:rFonts w:asciiTheme="minorHAnsi" w:hAnsiTheme="minorHAnsi" w:cstheme="minorHAnsi"/>
        </w:rPr>
        <w:t>až</w:t>
      </w:r>
      <w:r w:rsidRPr="00006EC1">
        <w:rPr>
          <w:rFonts w:asciiTheme="minorHAnsi" w:hAnsiTheme="minorHAnsi" w:cstheme="minorHAnsi"/>
        </w:rPr>
        <w:t xml:space="preserve"> 2018 došlo k celkovému inkasu ze</w:t>
      </w:r>
      <w:r w:rsidR="00504FC7">
        <w:rPr>
          <w:rFonts w:asciiTheme="minorHAnsi" w:hAnsiTheme="minorHAnsi" w:cstheme="minorHAnsi"/>
        </w:rPr>
        <w:t xml:space="preserve"> </w:t>
      </w:r>
      <w:r w:rsidRPr="00006EC1">
        <w:rPr>
          <w:rFonts w:asciiTheme="minorHAnsi" w:hAnsiTheme="minorHAnsi" w:cstheme="minorHAnsi"/>
        </w:rPr>
        <w:t xml:space="preserve">splátek zahraničních pohledávek </w:t>
      </w:r>
      <w:r w:rsidR="001813B3">
        <w:rPr>
          <w:rFonts w:asciiTheme="minorHAnsi" w:hAnsiTheme="minorHAnsi" w:cstheme="minorHAnsi"/>
        </w:rPr>
        <w:t>(</w:t>
      </w:r>
      <w:r w:rsidR="00172E2A">
        <w:rPr>
          <w:rFonts w:asciiTheme="minorHAnsi" w:hAnsiTheme="minorHAnsi" w:cstheme="minorHAnsi"/>
        </w:rPr>
        <w:t>včetně pohledávek ze speciálních úvěrů</w:t>
      </w:r>
      <w:r w:rsidR="001813B3">
        <w:rPr>
          <w:rFonts w:asciiTheme="minorHAnsi" w:hAnsiTheme="minorHAnsi" w:cstheme="minorHAnsi"/>
        </w:rPr>
        <w:t>)</w:t>
      </w:r>
      <w:r w:rsidR="00172E2A" w:rsidRPr="00006EC1">
        <w:rPr>
          <w:rFonts w:asciiTheme="minorHAnsi" w:hAnsiTheme="minorHAnsi" w:cstheme="minorHAnsi"/>
        </w:rPr>
        <w:t xml:space="preserve"> </w:t>
      </w:r>
      <w:r w:rsidRPr="00006EC1">
        <w:rPr>
          <w:rFonts w:asciiTheme="minorHAnsi" w:hAnsiTheme="minorHAnsi" w:cstheme="minorHAnsi"/>
        </w:rPr>
        <w:t>ve</w:t>
      </w:r>
      <w:r w:rsidR="00504FC7">
        <w:rPr>
          <w:rFonts w:asciiTheme="minorHAnsi" w:hAnsiTheme="minorHAnsi" w:cstheme="minorHAnsi"/>
        </w:rPr>
        <w:t xml:space="preserve"> </w:t>
      </w:r>
      <w:r w:rsidRPr="00006EC1">
        <w:rPr>
          <w:rFonts w:asciiTheme="minorHAnsi" w:hAnsiTheme="minorHAnsi" w:cstheme="minorHAnsi"/>
        </w:rPr>
        <w:t>prospěch státního rozpočtu ve výši 4 437 470 000 Kč. Více než třetina (1 491 810 000 Kč) z této částky byla inkasována v roce 2006. Příjmy v jednotlivých letech výrazně kolísaly. Zatímco příjem z inkasa v let</w:t>
      </w:r>
      <w:r w:rsidR="00786AAA" w:rsidRPr="00006EC1">
        <w:rPr>
          <w:rFonts w:asciiTheme="minorHAnsi" w:hAnsiTheme="minorHAnsi" w:cstheme="minorHAnsi"/>
        </w:rPr>
        <w:t>ech</w:t>
      </w:r>
      <w:r w:rsidRPr="00006EC1">
        <w:rPr>
          <w:rFonts w:asciiTheme="minorHAnsi" w:hAnsiTheme="minorHAnsi" w:cstheme="minorHAnsi"/>
        </w:rPr>
        <w:t xml:space="preserve"> 2016 až 2018 činil celkem 504 23</w:t>
      </w:r>
      <w:r w:rsidR="00621E67">
        <w:rPr>
          <w:rFonts w:asciiTheme="minorHAnsi" w:hAnsiTheme="minorHAnsi" w:cstheme="minorHAnsi"/>
        </w:rPr>
        <w:t>1</w:t>
      </w:r>
      <w:r w:rsidRPr="00006EC1">
        <w:rPr>
          <w:rFonts w:asciiTheme="minorHAnsi" w:hAnsiTheme="minorHAnsi" w:cstheme="minorHAnsi"/>
        </w:rPr>
        <w:t> 000 Kč, jeno</w:t>
      </w:r>
      <w:r w:rsidR="007E639B">
        <w:rPr>
          <w:rFonts w:asciiTheme="minorHAnsi" w:hAnsiTheme="minorHAnsi" w:cstheme="minorHAnsi"/>
        </w:rPr>
        <w:t>m v roce </w:t>
      </w:r>
      <w:r w:rsidRPr="00006EC1">
        <w:rPr>
          <w:rFonts w:asciiTheme="minorHAnsi" w:hAnsiTheme="minorHAnsi" w:cstheme="minorHAnsi"/>
        </w:rPr>
        <w:t>2019 (k 31. 10.) dosáhl částky 387 690 000 Kč.</w:t>
      </w:r>
    </w:p>
    <w:p w14:paraId="61009029" w14:textId="77777777" w:rsidR="00ED2451" w:rsidRPr="00006EC1" w:rsidRDefault="00ED2451" w:rsidP="005B304B">
      <w:pPr>
        <w:jc w:val="both"/>
        <w:rPr>
          <w:rFonts w:asciiTheme="minorHAnsi" w:hAnsiTheme="minorHAnsi" w:cstheme="minorHAnsi"/>
        </w:rPr>
      </w:pPr>
    </w:p>
    <w:p w14:paraId="6DA75C25" w14:textId="77777777" w:rsidR="004876C8" w:rsidRPr="00006EC1" w:rsidRDefault="004876C8" w:rsidP="005B304B">
      <w:pPr>
        <w:jc w:val="both"/>
        <w:rPr>
          <w:rFonts w:asciiTheme="minorHAnsi" w:eastAsia="Calibri" w:hAnsiTheme="minorHAnsi" w:cstheme="minorHAnsi"/>
        </w:rPr>
      </w:pPr>
      <w:r w:rsidRPr="00006EC1">
        <w:rPr>
          <w:rFonts w:asciiTheme="minorHAnsi" w:eastAsia="Calibri" w:hAnsiTheme="minorHAnsi" w:cstheme="minorHAnsi"/>
        </w:rPr>
        <w:t xml:space="preserve">Přehled veškerého inkasa ze zahraničních pohledávek v letech 2006 </w:t>
      </w:r>
      <w:r w:rsidR="006952DC" w:rsidRPr="00006EC1">
        <w:rPr>
          <w:rFonts w:asciiTheme="minorHAnsi" w:eastAsia="Calibri" w:hAnsiTheme="minorHAnsi" w:cstheme="minorHAnsi"/>
        </w:rPr>
        <w:t>až</w:t>
      </w:r>
      <w:r w:rsidRPr="00006EC1">
        <w:rPr>
          <w:rFonts w:asciiTheme="minorHAnsi" w:eastAsia="Calibri" w:hAnsiTheme="minorHAnsi" w:cstheme="minorHAnsi"/>
        </w:rPr>
        <w:t xml:space="preserve"> 201</w:t>
      </w:r>
      <w:r w:rsidR="00B10BAC">
        <w:rPr>
          <w:rFonts w:asciiTheme="minorHAnsi" w:eastAsia="Calibri" w:hAnsiTheme="minorHAnsi" w:cstheme="minorHAnsi"/>
        </w:rPr>
        <w:t>9 je uveden v tabulce v příloze</w:t>
      </w:r>
      <w:r w:rsidR="00504FC7">
        <w:rPr>
          <w:rFonts w:asciiTheme="minorHAnsi" w:eastAsia="Calibri" w:hAnsiTheme="minorHAnsi" w:cstheme="minorHAnsi"/>
        </w:rPr>
        <w:t xml:space="preserve"> č. 1 tohoto kontrolního závěru</w:t>
      </w:r>
      <w:r w:rsidRPr="00006EC1">
        <w:rPr>
          <w:rFonts w:asciiTheme="minorHAnsi" w:eastAsia="Calibri" w:hAnsiTheme="minorHAnsi" w:cstheme="minorHAnsi"/>
        </w:rPr>
        <w:t>.</w:t>
      </w:r>
    </w:p>
    <w:p w14:paraId="4886DCD2" w14:textId="77777777" w:rsidR="004876C8" w:rsidRDefault="004876C8" w:rsidP="005B304B">
      <w:pPr>
        <w:rPr>
          <w:rFonts w:asciiTheme="minorHAnsi" w:hAnsiTheme="minorHAnsi" w:cstheme="minorHAnsi"/>
        </w:rPr>
      </w:pPr>
    </w:p>
    <w:p w14:paraId="78D234FC" w14:textId="77777777" w:rsidR="004876C8" w:rsidRPr="00006EC1" w:rsidRDefault="007C7771" w:rsidP="005B304B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  <w:b/>
          <w:bCs/>
          <w:lang w:eastAsia="cs-CZ"/>
        </w:rPr>
      </w:pPr>
      <w:r w:rsidRPr="00006EC1">
        <w:rPr>
          <w:rFonts w:ascii="Calibri" w:hAnsi="Calibri" w:cs="Calibri"/>
          <w:b/>
          <w:bCs/>
          <w:lang w:eastAsia="cs-CZ"/>
        </w:rPr>
        <w:t>2.</w:t>
      </w:r>
      <w:r w:rsidR="004876C8" w:rsidRPr="00006EC1">
        <w:rPr>
          <w:rFonts w:ascii="Calibri" w:hAnsi="Calibri" w:cs="Calibri"/>
          <w:b/>
          <w:bCs/>
          <w:lang w:eastAsia="cs-CZ"/>
        </w:rPr>
        <w:t>2 Výdaje na správu a zajišťování návratnosti zahraničních pohledávek</w:t>
      </w:r>
    </w:p>
    <w:p w14:paraId="33479970" w14:textId="77777777" w:rsidR="006C2641" w:rsidRDefault="006C2641" w:rsidP="00AC5C3A">
      <w:pPr>
        <w:jc w:val="both"/>
        <w:rPr>
          <w:rFonts w:asciiTheme="minorHAnsi" w:eastAsia="Calibri" w:hAnsiTheme="minorHAnsi" w:cstheme="minorHAnsi"/>
        </w:rPr>
      </w:pPr>
    </w:p>
    <w:p w14:paraId="5CD63B1F" w14:textId="77777777" w:rsidR="00AC5C3A" w:rsidRDefault="00AC5C3A" w:rsidP="00AC5C3A">
      <w:pPr>
        <w:jc w:val="both"/>
        <w:rPr>
          <w:rFonts w:asciiTheme="minorHAnsi" w:hAnsiTheme="minorHAnsi" w:cstheme="minorHAnsi"/>
        </w:rPr>
      </w:pPr>
      <w:r w:rsidRPr="00006EC1">
        <w:rPr>
          <w:rFonts w:asciiTheme="minorHAnsi" w:eastAsia="Calibri" w:hAnsiTheme="minorHAnsi" w:cstheme="minorHAnsi"/>
        </w:rPr>
        <w:t xml:space="preserve">MF </w:t>
      </w:r>
      <w:r w:rsidR="0027138C" w:rsidRPr="00006EC1">
        <w:rPr>
          <w:rFonts w:asciiTheme="minorHAnsi" w:hAnsiTheme="minorHAnsi" w:cstheme="minorHAnsi"/>
        </w:rPr>
        <w:t xml:space="preserve">v letech 2006 až 2018 </w:t>
      </w:r>
      <w:r w:rsidRPr="00006EC1">
        <w:rPr>
          <w:rFonts w:asciiTheme="minorHAnsi" w:eastAsia="Calibri" w:hAnsiTheme="minorHAnsi" w:cstheme="minorHAnsi"/>
        </w:rPr>
        <w:t xml:space="preserve">vynaložilo na </w:t>
      </w:r>
      <w:r w:rsidRPr="00006EC1">
        <w:rPr>
          <w:rFonts w:asciiTheme="minorHAnsi" w:hAnsiTheme="minorHAnsi" w:cstheme="minorHAnsi"/>
        </w:rPr>
        <w:t>správu a zajišťování návratnosti pohledávek výdaje v celkové výši 440 030 332 Kč</w:t>
      </w:r>
      <w:r w:rsidR="0027138C">
        <w:rPr>
          <w:rFonts w:asciiTheme="minorHAnsi" w:hAnsiTheme="minorHAnsi" w:cstheme="minorHAnsi"/>
        </w:rPr>
        <w:t xml:space="preserve"> (včetně výdajů na pohledávky ze speciálních úvěrů</w:t>
      </w:r>
      <w:r w:rsidR="0027138C">
        <w:rPr>
          <w:rStyle w:val="Znakapoznpodarou"/>
          <w:rFonts w:asciiTheme="minorHAnsi" w:hAnsiTheme="minorHAnsi" w:cstheme="minorHAnsi"/>
        </w:rPr>
        <w:footnoteReference w:id="5"/>
      </w:r>
      <w:r w:rsidR="0027138C">
        <w:rPr>
          <w:rFonts w:asciiTheme="minorHAnsi" w:hAnsiTheme="minorHAnsi" w:cstheme="minorHAnsi"/>
        </w:rPr>
        <w:t>)</w:t>
      </w:r>
      <w:r w:rsidR="00C52AC3">
        <w:rPr>
          <w:rFonts w:asciiTheme="minorHAnsi" w:hAnsiTheme="minorHAnsi" w:cstheme="minorHAnsi"/>
        </w:rPr>
        <w:t xml:space="preserve">, </w:t>
      </w:r>
      <w:r w:rsidR="009814CA">
        <w:rPr>
          <w:rFonts w:asciiTheme="minorHAnsi" w:hAnsiTheme="minorHAnsi" w:cstheme="minorHAnsi"/>
        </w:rPr>
        <w:t xml:space="preserve">z toho </w:t>
      </w:r>
      <w:r w:rsidR="009814CA" w:rsidRPr="00006EC1">
        <w:rPr>
          <w:rFonts w:asciiTheme="minorHAnsi" w:hAnsiTheme="minorHAnsi" w:cstheme="minorHAnsi"/>
        </w:rPr>
        <w:t>v letech 20</w:t>
      </w:r>
      <w:r w:rsidR="009814CA">
        <w:rPr>
          <w:rFonts w:asciiTheme="minorHAnsi" w:hAnsiTheme="minorHAnsi" w:cstheme="minorHAnsi"/>
        </w:rPr>
        <w:t>1</w:t>
      </w:r>
      <w:r w:rsidR="009814CA" w:rsidRPr="00006EC1">
        <w:rPr>
          <w:rFonts w:asciiTheme="minorHAnsi" w:hAnsiTheme="minorHAnsi" w:cstheme="minorHAnsi"/>
        </w:rPr>
        <w:t xml:space="preserve">6 až 2018 </w:t>
      </w:r>
      <w:r w:rsidR="009814CA">
        <w:rPr>
          <w:rFonts w:asciiTheme="minorHAnsi" w:hAnsiTheme="minorHAnsi" w:cstheme="minorHAnsi"/>
        </w:rPr>
        <w:t>ve výši 65 624 351 Kč</w:t>
      </w:r>
      <w:r w:rsidR="00C52AC3">
        <w:rPr>
          <w:rFonts w:asciiTheme="minorHAnsi" w:hAnsiTheme="minorHAnsi" w:cstheme="minorHAnsi"/>
        </w:rPr>
        <w:t xml:space="preserve">. Z více než </w:t>
      </w:r>
      <w:r w:rsidRPr="00006EC1">
        <w:rPr>
          <w:rFonts w:asciiTheme="minorHAnsi" w:hAnsiTheme="minorHAnsi" w:cstheme="minorHAnsi"/>
        </w:rPr>
        <w:t>dvou třetin se na těchto výdajích podílely výdaje</w:t>
      </w:r>
      <w:r w:rsidRPr="00006EC1">
        <w:rPr>
          <w:rFonts w:asciiTheme="minorHAnsi" w:hAnsiTheme="minorHAnsi" w:cstheme="minorHAnsi"/>
          <w:sz w:val="20"/>
          <w:szCs w:val="20"/>
        </w:rPr>
        <w:t xml:space="preserve"> </w:t>
      </w:r>
      <w:r w:rsidRPr="00006EC1">
        <w:rPr>
          <w:rFonts w:asciiTheme="minorHAnsi" w:hAnsiTheme="minorHAnsi" w:cstheme="minorHAnsi"/>
        </w:rPr>
        <w:t>placené bance</w:t>
      </w:r>
      <w:r w:rsidR="00C52AC3">
        <w:rPr>
          <w:rFonts w:asciiTheme="minorHAnsi" w:hAnsiTheme="minorHAnsi" w:cstheme="minorHAnsi"/>
        </w:rPr>
        <w:t xml:space="preserve"> (197 461 808 Kč, tj. 44,9 %) a </w:t>
      </w:r>
      <w:r>
        <w:rPr>
          <w:rFonts w:asciiTheme="minorHAnsi" w:hAnsiTheme="minorHAnsi" w:cstheme="minorHAnsi"/>
        </w:rPr>
        <w:t>ČNB</w:t>
      </w:r>
      <w:r w:rsidRPr="00006EC1">
        <w:rPr>
          <w:rFonts w:asciiTheme="minorHAnsi" w:hAnsiTheme="minorHAnsi" w:cstheme="minorHAnsi"/>
        </w:rPr>
        <w:t xml:space="preserve"> (108 458 275 Kč, tj. 24,6 %)</w:t>
      </w:r>
      <w:r w:rsidRPr="0047409F">
        <w:rPr>
          <w:rFonts w:asciiTheme="minorHAnsi" w:hAnsiTheme="minorHAnsi" w:cstheme="minorHAnsi"/>
        </w:rPr>
        <w:t>.</w:t>
      </w:r>
      <w:r w:rsidR="0047409F" w:rsidRPr="0047409F">
        <w:rPr>
          <w:rFonts w:asciiTheme="minorHAnsi" w:eastAsia="Calibri" w:hAnsiTheme="minorHAnsi" w:cstheme="minorHAnsi"/>
        </w:rPr>
        <w:t xml:space="preserve"> </w:t>
      </w:r>
      <w:r w:rsidR="00E4660B">
        <w:rPr>
          <w:rFonts w:asciiTheme="minorHAnsi" w:eastAsia="Calibri" w:hAnsiTheme="minorHAnsi" w:cstheme="minorHAnsi"/>
        </w:rPr>
        <w:t>Výdaje spojené deblokacemi</w:t>
      </w:r>
      <w:r w:rsidR="00F64850">
        <w:rPr>
          <w:rFonts w:asciiTheme="minorHAnsi" w:eastAsia="Calibri" w:hAnsiTheme="minorHAnsi" w:cstheme="minorHAnsi"/>
        </w:rPr>
        <w:t xml:space="preserve"> </w:t>
      </w:r>
      <w:r w:rsidR="007D15A2">
        <w:rPr>
          <w:rFonts w:asciiTheme="minorHAnsi" w:eastAsia="Calibri" w:hAnsiTheme="minorHAnsi" w:cstheme="minorHAnsi"/>
        </w:rPr>
        <w:t>nejsou uvedeny</w:t>
      </w:r>
      <w:r w:rsidR="0073349D">
        <w:rPr>
          <w:rFonts w:asciiTheme="minorHAnsi" w:eastAsia="Calibri" w:hAnsiTheme="minorHAnsi" w:cstheme="minorHAnsi"/>
        </w:rPr>
        <w:t xml:space="preserve">, protože </w:t>
      </w:r>
      <w:r w:rsidR="0047409F" w:rsidRPr="0047409F">
        <w:rPr>
          <w:rFonts w:asciiTheme="minorHAnsi" w:eastAsia="Calibri" w:hAnsiTheme="minorHAnsi" w:cstheme="minorHAnsi"/>
        </w:rPr>
        <w:t>MF ne</w:t>
      </w:r>
      <w:r w:rsidR="0073349D">
        <w:rPr>
          <w:rFonts w:asciiTheme="minorHAnsi" w:eastAsia="Calibri" w:hAnsiTheme="minorHAnsi" w:cstheme="minorHAnsi"/>
        </w:rPr>
        <w:t xml:space="preserve">disponuje </w:t>
      </w:r>
      <w:r w:rsidR="007D4099">
        <w:rPr>
          <w:rFonts w:asciiTheme="minorHAnsi" w:eastAsia="Calibri" w:hAnsiTheme="minorHAnsi" w:cstheme="minorHAnsi"/>
        </w:rPr>
        <w:t>žádnou speciální evidencí výdajů na deblokace</w:t>
      </w:r>
      <w:r w:rsidR="0047409F">
        <w:rPr>
          <w:rFonts w:asciiTheme="minorHAnsi" w:hAnsiTheme="minorHAnsi" w:cstheme="minorHAnsi"/>
        </w:rPr>
        <w:t>.</w:t>
      </w:r>
    </w:p>
    <w:p w14:paraId="21A70182" w14:textId="77777777" w:rsidR="00ED2451" w:rsidRPr="0047409F" w:rsidRDefault="00ED2451" w:rsidP="00AC5C3A">
      <w:pPr>
        <w:jc w:val="both"/>
        <w:rPr>
          <w:rFonts w:asciiTheme="minorHAnsi" w:eastAsia="Calibri" w:hAnsiTheme="minorHAnsi" w:cstheme="minorHAnsi"/>
        </w:rPr>
      </w:pPr>
    </w:p>
    <w:p w14:paraId="1EF1ABA0" w14:textId="2C3397DA" w:rsidR="004876C8" w:rsidRPr="00ED2451" w:rsidRDefault="004876C8" w:rsidP="008B6DAE">
      <w:pPr>
        <w:keepNext/>
        <w:spacing w:after="40"/>
        <w:ind w:left="1276" w:hanging="1276"/>
        <w:jc w:val="both"/>
        <w:rPr>
          <w:rFonts w:asciiTheme="minorHAnsi" w:hAnsiTheme="minorHAnsi" w:cstheme="minorHAnsi"/>
          <w:b/>
        </w:rPr>
      </w:pPr>
      <w:r w:rsidRPr="00ED2451">
        <w:rPr>
          <w:rFonts w:asciiTheme="minorHAnsi" w:hAnsiTheme="minorHAnsi" w:cstheme="minorHAnsi"/>
          <w:b/>
        </w:rPr>
        <w:lastRenderedPageBreak/>
        <w:t xml:space="preserve">Tabulka č. </w:t>
      </w:r>
      <w:r w:rsidR="00B7787A" w:rsidRPr="00ED2451">
        <w:rPr>
          <w:rFonts w:asciiTheme="minorHAnsi" w:hAnsiTheme="minorHAnsi" w:cstheme="minorHAnsi"/>
          <w:b/>
        </w:rPr>
        <w:t>2</w:t>
      </w:r>
      <w:r w:rsidR="00504FC7">
        <w:rPr>
          <w:rFonts w:asciiTheme="minorHAnsi" w:hAnsiTheme="minorHAnsi" w:cstheme="minorHAnsi"/>
          <w:b/>
        </w:rPr>
        <w:t>:</w:t>
      </w:r>
      <w:r w:rsidR="00ED2451">
        <w:rPr>
          <w:rFonts w:asciiTheme="minorHAnsi" w:hAnsiTheme="minorHAnsi" w:cstheme="minorHAnsi"/>
          <w:b/>
        </w:rPr>
        <w:tab/>
      </w:r>
      <w:r w:rsidRPr="00ED2451">
        <w:rPr>
          <w:rFonts w:asciiTheme="minorHAnsi" w:hAnsiTheme="minorHAnsi" w:cstheme="minorHAnsi"/>
          <w:b/>
        </w:rPr>
        <w:t>Přehled o struktuře</w:t>
      </w:r>
      <w:r w:rsidRPr="00ED2451" w:rsidDel="0022228B">
        <w:rPr>
          <w:rFonts w:asciiTheme="minorHAnsi" w:hAnsiTheme="minorHAnsi" w:cstheme="minorHAnsi"/>
          <w:b/>
        </w:rPr>
        <w:t xml:space="preserve"> </w:t>
      </w:r>
      <w:r w:rsidRPr="00ED2451">
        <w:rPr>
          <w:rFonts w:asciiTheme="minorHAnsi" w:hAnsiTheme="minorHAnsi" w:cstheme="minorHAnsi"/>
          <w:b/>
        </w:rPr>
        <w:t>výdajů na správu a zajišťování návratnosti pohledávek v letech 2006</w:t>
      </w:r>
      <w:r w:rsidR="00FA74FA" w:rsidRPr="00ED2451">
        <w:rPr>
          <w:rFonts w:asciiTheme="minorHAnsi" w:hAnsiTheme="minorHAnsi" w:cstheme="minorHAnsi"/>
          <w:b/>
          <w:vertAlign w:val="superscript"/>
        </w:rPr>
        <w:t>1</w:t>
      </w:r>
      <w:r w:rsidRPr="00ED2451">
        <w:rPr>
          <w:rFonts w:asciiTheme="minorHAnsi" w:hAnsiTheme="minorHAnsi" w:cstheme="minorHAnsi"/>
          <w:b/>
        </w:rPr>
        <w:t xml:space="preserve"> </w:t>
      </w:r>
      <w:r w:rsidR="006952DC" w:rsidRPr="00ED2451">
        <w:rPr>
          <w:rFonts w:asciiTheme="minorHAnsi" w:hAnsiTheme="minorHAnsi" w:cstheme="minorHAnsi"/>
          <w:b/>
        </w:rPr>
        <w:t>až</w:t>
      </w:r>
      <w:r w:rsidRPr="00ED2451">
        <w:rPr>
          <w:rFonts w:asciiTheme="minorHAnsi" w:hAnsiTheme="minorHAnsi" w:cstheme="minorHAnsi"/>
          <w:b/>
        </w:rPr>
        <w:t xml:space="preserve"> 2018</w:t>
      </w:r>
    </w:p>
    <w:tbl>
      <w:tblPr>
        <w:tblStyle w:val="Mkatabulky2"/>
        <w:tblW w:w="911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967"/>
        <w:gridCol w:w="2145"/>
      </w:tblGrid>
      <w:tr w:rsidR="004876C8" w:rsidRPr="00ED2451" w14:paraId="38630C7F" w14:textId="77777777" w:rsidTr="00127C6F">
        <w:trPr>
          <w:trHeight w:val="283"/>
          <w:jc w:val="center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3851D2F8" w14:textId="77777777" w:rsidR="004876C8" w:rsidRPr="008B6DAE" w:rsidRDefault="004876C8" w:rsidP="008B6DAE">
            <w:pPr>
              <w:keepNext/>
              <w:jc w:val="center"/>
              <w:rPr>
                <w:rFonts w:cs="Calibri"/>
                <w:b/>
                <w:sz w:val="20"/>
                <w:szCs w:val="20"/>
              </w:rPr>
            </w:pPr>
            <w:r w:rsidRPr="008B6DAE">
              <w:rPr>
                <w:rFonts w:cs="Calibri"/>
                <w:b/>
                <w:sz w:val="20"/>
                <w:szCs w:val="20"/>
              </w:rPr>
              <w:t>Druh výdaje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361756A0" w14:textId="77777777" w:rsidR="004876C8" w:rsidRPr="008B6DAE" w:rsidRDefault="00142F81" w:rsidP="008B6DAE">
            <w:pPr>
              <w:keepNext/>
              <w:jc w:val="center"/>
              <w:rPr>
                <w:rFonts w:cs="Calibri"/>
                <w:b/>
                <w:sz w:val="20"/>
                <w:szCs w:val="20"/>
              </w:rPr>
            </w:pPr>
            <w:r w:rsidRPr="008B6DAE">
              <w:rPr>
                <w:rFonts w:cs="Calibri"/>
                <w:b/>
                <w:sz w:val="20"/>
                <w:szCs w:val="20"/>
              </w:rPr>
              <w:t>Celkem</w:t>
            </w:r>
            <w:r w:rsidR="00ED2451" w:rsidRPr="008B6DAE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8B6DAE">
              <w:rPr>
                <w:rFonts w:cs="Calibri"/>
                <w:b/>
                <w:sz w:val="20"/>
                <w:szCs w:val="20"/>
              </w:rPr>
              <w:t>2</w:t>
            </w:r>
            <w:r w:rsidR="004876C8" w:rsidRPr="008B6DAE">
              <w:rPr>
                <w:rFonts w:cs="Calibri"/>
                <w:b/>
                <w:sz w:val="20"/>
                <w:szCs w:val="20"/>
              </w:rPr>
              <w:t>006 až 2018</w:t>
            </w:r>
            <w:r w:rsidRPr="008B6DAE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4876C8" w:rsidRPr="008B6DAE">
              <w:rPr>
                <w:rFonts w:cs="Calibri"/>
                <w:b/>
                <w:sz w:val="20"/>
                <w:szCs w:val="20"/>
              </w:rPr>
              <w:t>(</w:t>
            </w:r>
            <w:r w:rsidRPr="008B6DAE">
              <w:rPr>
                <w:rFonts w:cs="Calibri"/>
                <w:b/>
                <w:sz w:val="20"/>
                <w:szCs w:val="20"/>
              </w:rPr>
              <w:t>v Kč</w:t>
            </w:r>
            <w:r w:rsidR="004876C8" w:rsidRPr="008B6DAE">
              <w:rPr>
                <w:rFonts w:cs="Calibri"/>
                <w:b/>
                <w:sz w:val="20"/>
                <w:szCs w:val="20"/>
              </w:rPr>
              <w:t xml:space="preserve">) </w:t>
            </w:r>
          </w:p>
        </w:tc>
      </w:tr>
      <w:tr w:rsidR="004876C8" w:rsidRPr="00ED2451" w14:paraId="47F7AE9F" w14:textId="77777777" w:rsidTr="00ED2451">
        <w:trPr>
          <w:trHeight w:val="283"/>
          <w:jc w:val="center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2BD8" w14:textId="77777777" w:rsidR="004876C8" w:rsidRPr="008B6DAE" w:rsidRDefault="004876C8" w:rsidP="008B6DAE">
            <w:pPr>
              <w:keepNext/>
              <w:rPr>
                <w:rFonts w:cs="Calibri"/>
                <w:sz w:val="20"/>
                <w:szCs w:val="20"/>
              </w:rPr>
            </w:pPr>
            <w:r w:rsidRPr="008B6DAE">
              <w:rPr>
                <w:rFonts w:cs="Calibri"/>
                <w:sz w:val="20"/>
                <w:szCs w:val="20"/>
              </w:rPr>
              <w:t xml:space="preserve">Platy a podobné a související výdaje (seskupení 50 dle vyhlášky č. 323/2002 Sb., o rozpočtové skladbě) zaměstnanců </w:t>
            </w:r>
            <w:r w:rsidRPr="008B6DAE" w:rsidDel="007A1B89">
              <w:rPr>
                <w:rFonts w:cs="Calibri"/>
                <w:sz w:val="20"/>
                <w:szCs w:val="20"/>
              </w:rPr>
              <w:t>MF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5D0CB" w14:textId="77777777" w:rsidR="004876C8" w:rsidRPr="008B6DAE" w:rsidRDefault="004876C8" w:rsidP="008B6DAE">
            <w:pPr>
              <w:keepNext/>
              <w:ind w:right="197"/>
              <w:jc w:val="right"/>
              <w:rPr>
                <w:rFonts w:cs="Calibri"/>
                <w:sz w:val="20"/>
                <w:szCs w:val="20"/>
              </w:rPr>
            </w:pPr>
            <w:r w:rsidRPr="008B6DAE">
              <w:rPr>
                <w:rFonts w:cs="Calibri"/>
                <w:sz w:val="20"/>
                <w:szCs w:val="20"/>
              </w:rPr>
              <w:t>52 882 860</w:t>
            </w:r>
          </w:p>
        </w:tc>
      </w:tr>
      <w:tr w:rsidR="004876C8" w:rsidRPr="00ED2451" w14:paraId="3C80AE18" w14:textId="77777777" w:rsidTr="00ED2451">
        <w:trPr>
          <w:trHeight w:val="283"/>
          <w:jc w:val="center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F06B" w14:textId="77777777" w:rsidR="004876C8" w:rsidRPr="008B6DAE" w:rsidRDefault="004876C8" w:rsidP="008B6DAE">
            <w:pPr>
              <w:keepNext/>
              <w:rPr>
                <w:rFonts w:cs="Calibri"/>
                <w:sz w:val="20"/>
                <w:szCs w:val="20"/>
              </w:rPr>
            </w:pPr>
            <w:r w:rsidRPr="008B6DAE">
              <w:rPr>
                <w:rFonts w:cs="Calibri"/>
                <w:sz w:val="20"/>
                <w:szCs w:val="20"/>
              </w:rPr>
              <w:t>Služební cesty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DE681" w14:textId="77777777" w:rsidR="004876C8" w:rsidRPr="008B6DAE" w:rsidRDefault="004876C8" w:rsidP="008B6DAE">
            <w:pPr>
              <w:keepNext/>
              <w:ind w:right="197"/>
              <w:jc w:val="right"/>
              <w:rPr>
                <w:rFonts w:cs="Calibri"/>
                <w:sz w:val="20"/>
                <w:szCs w:val="20"/>
              </w:rPr>
            </w:pPr>
            <w:r w:rsidRPr="008B6DAE">
              <w:rPr>
                <w:rFonts w:cs="Calibri"/>
                <w:sz w:val="20"/>
                <w:szCs w:val="20"/>
              </w:rPr>
              <w:t>5 051 019</w:t>
            </w:r>
          </w:p>
        </w:tc>
      </w:tr>
      <w:tr w:rsidR="004876C8" w:rsidRPr="00ED2451" w14:paraId="0D587394" w14:textId="77777777" w:rsidTr="00ED2451">
        <w:trPr>
          <w:trHeight w:val="283"/>
          <w:jc w:val="center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9048" w14:textId="77777777" w:rsidR="004876C8" w:rsidRPr="008B6DAE" w:rsidRDefault="004876C8" w:rsidP="008B6DAE">
            <w:pPr>
              <w:keepNext/>
              <w:rPr>
                <w:rFonts w:cs="Calibri"/>
                <w:sz w:val="20"/>
                <w:szCs w:val="20"/>
              </w:rPr>
            </w:pPr>
            <w:r w:rsidRPr="008B6DAE">
              <w:rPr>
                <w:rFonts w:cs="Calibri"/>
                <w:sz w:val="20"/>
                <w:szCs w:val="20"/>
              </w:rPr>
              <w:t xml:space="preserve">Výdaje za služby placené </w:t>
            </w:r>
            <w:r w:rsidR="001F0B92" w:rsidRPr="008B6DAE">
              <w:rPr>
                <w:rFonts w:cs="Calibri"/>
                <w:sz w:val="20"/>
                <w:szCs w:val="20"/>
              </w:rPr>
              <w:t>bance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2F186" w14:textId="77777777" w:rsidR="004876C8" w:rsidRPr="008B6DAE" w:rsidRDefault="004876C8" w:rsidP="008B6DAE">
            <w:pPr>
              <w:keepNext/>
              <w:ind w:right="197"/>
              <w:jc w:val="right"/>
              <w:rPr>
                <w:rFonts w:cs="Calibri"/>
                <w:sz w:val="20"/>
                <w:szCs w:val="20"/>
              </w:rPr>
            </w:pPr>
            <w:r w:rsidRPr="008B6DAE">
              <w:rPr>
                <w:rFonts w:cs="Calibri"/>
                <w:sz w:val="20"/>
                <w:szCs w:val="20"/>
              </w:rPr>
              <w:t>197 461 808</w:t>
            </w:r>
          </w:p>
        </w:tc>
      </w:tr>
      <w:tr w:rsidR="004876C8" w:rsidRPr="00ED2451" w14:paraId="666D57B4" w14:textId="77777777" w:rsidTr="00ED2451">
        <w:trPr>
          <w:trHeight w:val="283"/>
          <w:jc w:val="center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BCB3" w14:textId="77777777" w:rsidR="004876C8" w:rsidRPr="008B6DAE" w:rsidRDefault="004876C8" w:rsidP="008B6DAE">
            <w:pPr>
              <w:keepNext/>
              <w:rPr>
                <w:rFonts w:cs="Calibri"/>
                <w:sz w:val="20"/>
                <w:szCs w:val="20"/>
              </w:rPr>
            </w:pPr>
            <w:r w:rsidRPr="008B6DAE">
              <w:rPr>
                <w:rFonts w:cs="Calibri"/>
                <w:sz w:val="20"/>
                <w:szCs w:val="20"/>
              </w:rPr>
              <w:t>Výdaje za služby placené ČNB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1E0E4" w14:textId="77777777" w:rsidR="004876C8" w:rsidRPr="008B6DAE" w:rsidRDefault="004876C8" w:rsidP="008B6DAE">
            <w:pPr>
              <w:keepNext/>
              <w:ind w:right="197"/>
              <w:jc w:val="right"/>
              <w:rPr>
                <w:rFonts w:cs="Calibri"/>
                <w:sz w:val="20"/>
                <w:szCs w:val="20"/>
              </w:rPr>
            </w:pPr>
            <w:r w:rsidRPr="008B6DAE">
              <w:rPr>
                <w:rFonts w:cs="Calibri"/>
                <w:sz w:val="20"/>
                <w:szCs w:val="20"/>
              </w:rPr>
              <w:t>108 458 27</w:t>
            </w:r>
            <w:r w:rsidR="00022439" w:rsidRPr="008B6DAE">
              <w:rPr>
                <w:rFonts w:cs="Calibri"/>
                <w:sz w:val="20"/>
                <w:szCs w:val="20"/>
              </w:rPr>
              <w:t>6</w:t>
            </w:r>
          </w:p>
        </w:tc>
      </w:tr>
      <w:tr w:rsidR="004876C8" w:rsidRPr="00ED2451" w14:paraId="0F5497DD" w14:textId="77777777" w:rsidTr="00ED2451">
        <w:trPr>
          <w:trHeight w:val="283"/>
          <w:jc w:val="center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7C2B" w14:textId="77777777" w:rsidR="004876C8" w:rsidRPr="008B6DAE" w:rsidRDefault="004876C8" w:rsidP="008B6DAE">
            <w:pPr>
              <w:keepNext/>
              <w:rPr>
                <w:rFonts w:cs="Calibri"/>
                <w:sz w:val="20"/>
                <w:szCs w:val="20"/>
              </w:rPr>
            </w:pPr>
            <w:r w:rsidRPr="008B6DAE">
              <w:rPr>
                <w:rFonts w:cs="Calibri"/>
                <w:sz w:val="20"/>
                <w:szCs w:val="20"/>
              </w:rPr>
              <w:t>Externí právní služby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A470C" w14:textId="77777777" w:rsidR="004876C8" w:rsidRPr="008B6DAE" w:rsidRDefault="004876C8" w:rsidP="008B6DAE">
            <w:pPr>
              <w:keepNext/>
              <w:ind w:right="197"/>
              <w:jc w:val="right"/>
              <w:rPr>
                <w:rFonts w:cs="Calibri"/>
                <w:sz w:val="20"/>
                <w:szCs w:val="20"/>
              </w:rPr>
            </w:pPr>
            <w:r w:rsidRPr="008B6DAE">
              <w:rPr>
                <w:rFonts w:cs="Calibri"/>
                <w:sz w:val="20"/>
                <w:szCs w:val="20"/>
              </w:rPr>
              <w:t>14 597 577</w:t>
            </w:r>
          </w:p>
        </w:tc>
      </w:tr>
      <w:tr w:rsidR="004876C8" w:rsidRPr="00ED2451" w14:paraId="60645C1D" w14:textId="77777777" w:rsidTr="00ED2451">
        <w:trPr>
          <w:trHeight w:val="283"/>
          <w:jc w:val="center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C08B" w14:textId="77777777" w:rsidR="004876C8" w:rsidRPr="008B6DAE" w:rsidRDefault="004876C8" w:rsidP="008B6DAE">
            <w:pPr>
              <w:keepNext/>
              <w:rPr>
                <w:rFonts w:cs="Calibri"/>
                <w:sz w:val="20"/>
                <w:szCs w:val="20"/>
              </w:rPr>
            </w:pPr>
            <w:r w:rsidRPr="008B6DAE">
              <w:rPr>
                <w:rFonts w:cs="Calibri"/>
                <w:sz w:val="20"/>
                <w:szCs w:val="20"/>
              </w:rPr>
              <w:t>Výdaje na všechny ostatn</w:t>
            </w:r>
            <w:r w:rsidR="00142F81" w:rsidRPr="008B6DAE">
              <w:rPr>
                <w:rFonts w:cs="Calibri"/>
                <w:sz w:val="20"/>
                <w:szCs w:val="20"/>
              </w:rPr>
              <w:t>í činnosti spojené se správou a </w:t>
            </w:r>
            <w:r w:rsidRPr="008B6DAE">
              <w:rPr>
                <w:rFonts w:cs="Calibri"/>
                <w:sz w:val="20"/>
                <w:szCs w:val="20"/>
              </w:rPr>
              <w:t>zajišťováním návratnosti zahraničních pohledávek výše neuvedené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1645E" w14:textId="77777777" w:rsidR="004876C8" w:rsidRPr="008B6DAE" w:rsidRDefault="004876C8" w:rsidP="008B6DAE">
            <w:pPr>
              <w:keepNext/>
              <w:ind w:right="197"/>
              <w:jc w:val="right"/>
              <w:rPr>
                <w:rFonts w:cs="Calibri"/>
                <w:sz w:val="20"/>
                <w:szCs w:val="20"/>
              </w:rPr>
            </w:pPr>
            <w:r w:rsidRPr="008B6DAE">
              <w:rPr>
                <w:rFonts w:cs="Calibri"/>
                <w:sz w:val="20"/>
                <w:szCs w:val="20"/>
              </w:rPr>
              <w:t>61 578 792</w:t>
            </w:r>
          </w:p>
        </w:tc>
      </w:tr>
      <w:tr w:rsidR="004876C8" w:rsidRPr="00ED2451" w14:paraId="070A82BA" w14:textId="77777777" w:rsidTr="00ED2451">
        <w:trPr>
          <w:trHeight w:val="283"/>
          <w:jc w:val="center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A905" w14:textId="77777777" w:rsidR="004876C8" w:rsidRPr="008B6DAE" w:rsidRDefault="004876C8" w:rsidP="008B6DAE">
            <w:pPr>
              <w:keepNext/>
              <w:rPr>
                <w:rFonts w:cs="Calibri"/>
                <w:b/>
                <w:sz w:val="20"/>
                <w:szCs w:val="20"/>
              </w:rPr>
            </w:pPr>
            <w:r w:rsidRPr="008B6DAE">
              <w:rPr>
                <w:rFonts w:cs="Calibri"/>
                <w:b/>
                <w:sz w:val="20"/>
                <w:szCs w:val="20"/>
              </w:rPr>
              <w:t>Celkem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6C82E" w14:textId="77777777" w:rsidR="004876C8" w:rsidRPr="008B6DAE" w:rsidRDefault="004876C8" w:rsidP="008B6DAE">
            <w:pPr>
              <w:keepNext/>
              <w:ind w:right="197"/>
              <w:jc w:val="right"/>
              <w:rPr>
                <w:rFonts w:cs="Calibri"/>
                <w:b/>
                <w:sz w:val="20"/>
                <w:szCs w:val="20"/>
              </w:rPr>
            </w:pPr>
            <w:r w:rsidRPr="008B6DAE">
              <w:rPr>
                <w:rFonts w:cs="Calibri"/>
                <w:b/>
                <w:sz w:val="20"/>
                <w:szCs w:val="20"/>
              </w:rPr>
              <w:t>440 030 332</w:t>
            </w:r>
          </w:p>
        </w:tc>
      </w:tr>
    </w:tbl>
    <w:p w14:paraId="3945D045" w14:textId="31F4C4D0" w:rsidR="004876C8" w:rsidRPr="00006EC1" w:rsidRDefault="004876C8" w:rsidP="008B6DAE">
      <w:pPr>
        <w:keepNext/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5526DF">
        <w:rPr>
          <w:rFonts w:asciiTheme="minorHAnsi" w:hAnsiTheme="minorHAnsi" w:cstheme="minorHAnsi"/>
          <w:b/>
          <w:sz w:val="20"/>
          <w:szCs w:val="20"/>
        </w:rPr>
        <w:t>Zdroj:</w:t>
      </w:r>
      <w:r w:rsidRPr="00006EC1">
        <w:rPr>
          <w:rFonts w:asciiTheme="minorHAnsi" w:hAnsiTheme="minorHAnsi" w:cstheme="minorHAnsi"/>
          <w:sz w:val="20"/>
          <w:szCs w:val="20"/>
        </w:rPr>
        <w:t xml:space="preserve"> </w:t>
      </w:r>
      <w:r w:rsidR="00504FC7">
        <w:rPr>
          <w:rFonts w:asciiTheme="minorHAnsi" w:hAnsiTheme="minorHAnsi" w:cstheme="minorHAnsi"/>
          <w:sz w:val="20"/>
          <w:szCs w:val="20"/>
        </w:rPr>
        <w:t>o</w:t>
      </w:r>
      <w:r w:rsidRPr="00006EC1">
        <w:rPr>
          <w:rFonts w:asciiTheme="minorHAnsi" w:hAnsiTheme="minorHAnsi" w:cstheme="minorHAnsi"/>
          <w:sz w:val="20"/>
          <w:szCs w:val="20"/>
        </w:rPr>
        <w:t>dpověď</w:t>
      </w:r>
      <w:r w:rsidR="00490142" w:rsidRPr="00006EC1">
        <w:rPr>
          <w:rFonts w:asciiTheme="minorHAnsi" w:hAnsiTheme="minorHAnsi" w:cstheme="minorHAnsi"/>
          <w:sz w:val="20"/>
          <w:szCs w:val="20"/>
        </w:rPr>
        <w:t xml:space="preserve"> </w:t>
      </w:r>
      <w:r w:rsidR="00490142" w:rsidRPr="00006EC1" w:rsidDel="007A1B89">
        <w:rPr>
          <w:rFonts w:asciiTheme="minorHAnsi" w:hAnsiTheme="minorHAnsi" w:cstheme="minorHAnsi"/>
          <w:sz w:val="20"/>
          <w:szCs w:val="20"/>
        </w:rPr>
        <w:t xml:space="preserve">MF </w:t>
      </w:r>
      <w:r w:rsidRPr="00006EC1">
        <w:rPr>
          <w:rFonts w:asciiTheme="minorHAnsi" w:hAnsiTheme="minorHAnsi" w:cstheme="minorHAnsi"/>
          <w:sz w:val="20"/>
          <w:szCs w:val="20"/>
        </w:rPr>
        <w:t xml:space="preserve">na žádost </w:t>
      </w:r>
      <w:r w:rsidR="00490142" w:rsidRPr="00006EC1">
        <w:rPr>
          <w:rFonts w:asciiTheme="minorHAnsi" w:hAnsiTheme="minorHAnsi" w:cstheme="minorHAnsi"/>
          <w:sz w:val="20"/>
          <w:szCs w:val="20"/>
        </w:rPr>
        <w:t>NKÚ</w:t>
      </w:r>
      <w:r w:rsidR="005526DF">
        <w:rPr>
          <w:rFonts w:asciiTheme="minorHAnsi" w:hAnsiTheme="minorHAnsi" w:cstheme="minorHAnsi"/>
          <w:sz w:val="20"/>
          <w:szCs w:val="20"/>
        </w:rPr>
        <w:t>.</w:t>
      </w:r>
    </w:p>
    <w:p w14:paraId="4653B178" w14:textId="3B73F1B0" w:rsidR="004876C8" w:rsidRPr="00E4581B" w:rsidRDefault="00FA74FA" w:rsidP="00352841">
      <w:pPr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 w:rsidRPr="00E4581B">
        <w:rPr>
          <w:rFonts w:asciiTheme="minorHAnsi" w:hAnsiTheme="minorHAnsi" w:cstheme="minorHAnsi"/>
          <w:sz w:val="20"/>
          <w:szCs w:val="20"/>
          <w:vertAlign w:val="superscript"/>
        </w:rPr>
        <w:t xml:space="preserve">1 </w:t>
      </w:r>
      <w:r w:rsidR="00E4469A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E4581B">
        <w:rPr>
          <w:rFonts w:asciiTheme="minorHAnsi" w:hAnsiTheme="minorHAnsi" w:cstheme="minorHAnsi"/>
          <w:sz w:val="20"/>
          <w:szCs w:val="20"/>
        </w:rPr>
        <w:t xml:space="preserve">Přehled výdajů je </w:t>
      </w:r>
      <w:r w:rsidR="005B224B">
        <w:rPr>
          <w:rFonts w:asciiTheme="minorHAnsi" w:hAnsiTheme="minorHAnsi" w:cstheme="minorHAnsi"/>
          <w:sz w:val="20"/>
          <w:szCs w:val="20"/>
        </w:rPr>
        <w:t xml:space="preserve">v textu kontrolního závěru </w:t>
      </w:r>
      <w:r w:rsidRPr="00E4581B">
        <w:rPr>
          <w:rFonts w:asciiTheme="minorHAnsi" w:hAnsiTheme="minorHAnsi" w:cstheme="minorHAnsi"/>
          <w:sz w:val="20"/>
          <w:szCs w:val="20"/>
        </w:rPr>
        <w:t xml:space="preserve">uváděn </w:t>
      </w:r>
      <w:r w:rsidR="00D56717" w:rsidRPr="00E4581B">
        <w:rPr>
          <w:rFonts w:asciiTheme="minorHAnsi" w:hAnsiTheme="minorHAnsi" w:cstheme="minorHAnsi"/>
          <w:sz w:val="20"/>
          <w:szCs w:val="20"/>
        </w:rPr>
        <w:t>od roku 2006</w:t>
      </w:r>
      <w:r w:rsidRPr="00E4581B">
        <w:rPr>
          <w:rFonts w:asciiTheme="minorHAnsi" w:hAnsiTheme="minorHAnsi" w:cstheme="minorHAnsi"/>
          <w:sz w:val="20"/>
          <w:szCs w:val="20"/>
        </w:rPr>
        <w:t xml:space="preserve">, </w:t>
      </w:r>
      <w:r w:rsidR="00D56717">
        <w:rPr>
          <w:rFonts w:asciiTheme="minorHAnsi" w:hAnsiTheme="minorHAnsi" w:cstheme="minorHAnsi"/>
          <w:sz w:val="20"/>
          <w:szCs w:val="20"/>
        </w:rPr>
        <w:t>jelikož</w:t>
      </w:r>
      <w:r w:rsidR="005B224B">
        <w:rPr>
          <w:rFonts w:asciiTheme="minorHAnsi" w:hAnsiTheme="minorHAnsi" w:cstheme="minorHAnsi"/>
          <w:sz w:val="20"/>
          <w:szCs w:val="20"/>
        </w:rPr>
        <w:t xml:space="preserve"> </w:t>
      </w:r>
      <w:r w:rsidR="00D56717">
        <w:rPr>
          <w:rFonts w:asciiTheme="minorHAnsi" w:hAnsiTheme="minorHAnsi" w:cstheme="minorHAnsi"/>
          <w:sz w:val="20"/>
          <w:szCs w:val="20"/>
        </w:rPr>
        <w:t xml:space="preserve">v </w:t>
      </w:r>
      <w:r w:rsidRPr="00E4581B">
        <w:rPr>
          <w:rFonts w:asciiTheme="minorHAnsi" w:hAnsiTheme="minorHAnsi" w:cstheme="minorHAnsi"/>
          <w:sz w:val="20"/>
          <w:szCs w:val="20"/>
        </w:rPr>
        <w:t>to</w:t>
      </w:r>
      <w:r w:rsidR="00D56717">
        <w:rPr>
          <w:rFonts w:asciiTheme="minorHAnsi" w:hAnsiTheme="minorHAnsi" w:cstheme="minorHAnsi"/>
          <w:sz w:val="20"/>
          <w:szCs w:val="20"/>
        </w:rPr>
        <w:t>mto</w:t>
      </w:r>
      <w:r w:rsidRPr="00E4581B">
        <w:rPr>
          <w:rFonts w:asciiTheme="minorHAnsi" w:hAnsiTheme="minorHAnsi" w:cstheme="minorHAnsi"/>
          <w:sz w:val="20"/>
          <w:szCs w:val="20"/>
        </w:rPr>
        <w:t xml:space="preserve"> ro</w:t>
      </w:r>
      <w:r w:rsidR="00D56717">
        <w:rPr>
          <w:rFonts w:asciiTheme="minorHAnsi" w:hAnsiTheme="minorHAnsi" w:cstheme="minorHAnsi"/>
          <w:sz w:val="20"/>
          <w:szCs w:val="20"/>
        </w:rPr>
        <w:t>ce</w:t>
      </w:r>
      <w:r w:rsidRPr="00E4581B">
        <w:rPr>
          <w:rFonts w:asciiTheme="minorHAnsi" w:hAnsiTheme="minorHAnsi" w:cstheme="minorHAnsi"/>
          <w:sz w:val="20"/>
          <w:szCs w:val="20"/>
        </w:rPr>
        <w:t xml:space="preserve"> </w:t>
      </w:r>
      <w:r w:rsidR="001F2AD2">
        <w:rPr>
          <w:rFonts w:asciiTheme="minorHAnsi" w:hAnsiTheme="minorHAnsi" w:cstheme="minorHAnsi"/>
          <w:sz w:val="20"/>
          <w:szCs w:val="20"/>
        </w:rPr>
        <w:t>začaly platit</w:t>
      </w:r>
      <w:r w:rsidRPr="00E4581B">
        <w:rPr>
          <w:rFonts w:asciiTheme="minorHAnsi" w:hAnsiTheme="minorHAnsi" w:cstheme="minorHAnsi"/>
          <w:sz w:val="20"/>
          <w:szCs w:val="20"/>
        </w:rPr>
        <w:t xml:space="preserve"> Zásady</w:t>
      </w:r>
      <w:r w:rsidR="00E4581B" w:rsidRPr="00E4581B">
        <w:rPr>
          <w:rFonts w:asciiTheme="minorHAnsi" w:hAnsiTheme="minorHAnsi" w:cstheme="minorHAnsi"/>
          <w:sz w:val="20"/>
          <w:szCs w:val="20"/>
        </w:rPr>
        <w:t xml:space="preserve"> </w:t>
      </w:r>
      <w:r w:rsidR="001F2AD2">
        <w:rPr>
          <w:rFonts w:asciiTheme="minorHAnsi" w:hAnsiTheme="minorHAnsi" w:cstheme="minorHAnsi"/>
          <w:sz w:val="20"/>
          <w:szCs w:val="20"/>
        </w:rPr>
        <w:t>(</w:t>
      </w:r>
      <w:r w:rsidR="00E4581B" w:rsidRPr="00E4581B">
        <w:rPr>
          <w:rFonts w:asciiTheme="minorHAnsi" w:hAnsiTheme="minorHAnsi" w:cstheme="minorHAnsi"/>
          <w:sz w:val="20"/>
          <w:szCs w:val="20"/>
        </w:rPr>
        <w:t>schváleny</w:t>
      </w:r>
      <w:r w:rsidR="00E4581B">
        <w:rPr>
          <w:rFonts w:asciiTheme="minorHAnsi" w:hAnsiTheme="minorHAnsi" w:cstheme="minorHAnsi"/>
          <w:sz w:val="20"/>
          <w:szCs w:val="20"/>
        </w:rPr>
        <w:t xml:space="preserve"> 3. července</w:t>
      </w:r>
      <w:r w:rsidR="00E4581B" w:rsidRPr="00E4581B">
        <w:rPr>
          <w:rFonts w:asciiTheme="minorHAnsi" w:hAnsiTheme="minorHAnsi" w:cstheme="minorHAnsi"/>
          <w:sz w:val="20"/>
          <w:szCs w:val="20"/>
        </w:rPr>
        <w:t xml:space="preserve"> 2006</w:t>
      </w:r>
      <w:r w:rsidR="001F2AD2">
        <w:rPr>
          <w:rFonts w:asciiTheme="minorHAnsi" w:hAnsiTheme="minorHAnsi" w:cstheme="minorHAnsi"/>
          <w:sz w:val="20"/>
          <w:szCs w:val="20"/>
        </w:rPr>
        <w:t>)</w:t>
      </w:r>
      <w:r w:rsidR="00E4581B" w:rsidRPr="00E4581B">
        <w:rPr>
          <w:rFonts w:asciiTheme="minorHAnsi" w:hAnsiTheme="minorHAnsi" w:cstheme="minorHAnsi"/>
          <w:sz w:val="20"/>
          <w:szCs w:val="20"/>
        </w:rPr>
        <w:t>.</w:t>
      </w:r>
    </w:p>
    <w:p w14:paraId="13CC3099" w14:textId="77777777" w:rsidR="00FA74FA" w:rsidRPr="00006EC1" w:rsidDel="00BD4A8C" w:rsidRDefault="00FA74FA" w:rsidP="005B304B">
      <w:pPr>
        <w:jc w:val="both"/>
        <w:rPr>
          <w:rFonts w:asciiTheme="minorHAnsi" w:eastAsia="Calibri" w:hAnsiTheme="minorHAnsi" w:cstheme="minorHAnsi"/>
        </w:rPr>
      </w:pPr>
    </w:p>
    <w:p w14:paraId="1B71158E" w14:textId="30588187" w:rsidR="00AC5C3A" w:rsidRDefault="00AC5C3A" w:rsidP="00AC5C3A">
      <w:pPr>
        <w:jc w:val="both"/>
        <w:rPr>
          <w:rFonts w:asciiTheme="minorHAnsi" w:hAnsiTheme="minorHAnsi" w:cstheme="minorHAnsi"/>
        </w:rPr>
      </w:pPr>
      <w:r w:rsidRPr="00006EC1">
        <w:rPr>
          <w:rFonts w:asciiTheme="minorHAnsi" w:hAnsiTheme="minorHAnsi" w:cstheme="minorHAnsi"/>
        </w:rPr>
        <w:t>V období od roku 2006 do roku 2018 byla výše výdajů vůči příjmům v průměru ve výši necelých 10 %. Nejvyšší poměr výdajů vůči příjmům byl v </w:t>
      </w:r>
      <w:r>
        <w:rPr>
          <w:rFonts w:asciiTheme="minorHAnsi" w:hAnsiTheme="minorHAnsi" w:cstheme="minorHAnsi"/>
        </w:rPr>
        <w:t>roce 2011 a v roce 2013. V</w:t>
      </w:r>
      <w:r w:rsidR="00ED2451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roce </w:t>
      </w:r>
      <w:r w:rsidRPr="00006EC1">
        <w:rPr>
          <w:rFonts w:asciiTheme="minorHAnsi" w:hAnsiTheme="minorHAnsi" w:cstheme="minorHAnsi"/>
        </w:rPr>
        <w:t xml:space="preserve">2011 bylo vůbec nejnižší inkaso (123 208 000 Kč), v roce 2013 došlo k platbě ve výši 45 948 236,65 Kč ve prospěch dvou společností a na základě soudního rozhodnutí jedné advokátní kanceláři. Naopak nejnižší </w:t>
      </w:r>
      <w:r w:rsidR="00560561" w:rsidRPr="0022763D">
        <w:rPr>
          <w:rFonts w:asciiTheme="minorHAnsi" w:hAnsiTheme="minorHAnsi" w:cstheme="minorHAnsi"/>
        </w:rPr>
        <w:t>poměr výdajů vůči příjmům</w:t>
      </w:r>
      <w:r w:rsidR="00560561" w:rsidRPr="00006EC1">
        <w:rPr>
          <w:rFonts w:asciiTheme="minorHAnsi" w:hAnsiTheme="minorHAnsi" w:cstheme="minorHAnsi"/>
        </w:rPr>
        <w:t xml:space="preserve"> </w:t>
      </w:r>
      <w:r w:rsidRPr="00006EC1">
        <w:rPr>
          <w:rFonts w:asciiTheme="minorHAnsi" w:hAnsiTheme="minorHAnsi" w:cstheme="minorHAnsi"/>
        </w:rPr>
        <w:t>byl v roce 2006, kdy došlo k nejvyššímu inkasu (1 491 810 000 Kč).</w:t>
      </w:r>
    </w:p>
    <w:p w14:paraId="5C54B65C" w14:textId="77777777" w:rsidR="004876C8" w:rsidRDefault="004876C8" w:rsidP="005B304B">
      <w:pPr>
        <w:jc w:val="both"/>
        <w:rPr>
          <w:rFonts w:asciiTheme="minorHAnsi" w:eastAsia="Calibri" w:hAnsiTheme="minorHAnsi" w:cstheme="minorHAnsi"/>
        </w:rPr>
      </w:pPr>
    </w:p>
    <w:p w14:paraId="38E4D617" w14:textId="58B3CF98" w:rsidR="004876C8" w:rsidRPr="00ED2451" w:rsidRDefault="004876C8" w:rsidP="00ED2451">
      <w:pPr>
        <w:ind w:left="964" w:hanging="964"/>
        <w:jc w:val="both"/>
        <w:rPr>
          <w:rFonts w:asciiTheme="minorHAnsi" w:hAnsiTheme="minorHAnsi" w:cstheme="minorHAnsi"/>
          <w:b/>
        </w:rPr>
      </w:pPr>
      <w:r w:rsidRPr="00ED2451">
        <w:rPr>
          <w:rFonts w:asciiTheme="minorHAnsi" w:hAnsiTheme="minorHAnsi" w:cstheme="minorHAnsi"/>
          <w:b/>
        </w:rPr>
        <w:t xml:space="preserve">Graf č. </w:t>
      </w:r>
      <w:r w:rsidR="00961C5F" w:rsidRPr="00ED2451">
        <w:rPr>
          <w:rFonts w:asciiTheme="minorHAnsi" w:hAnsiTheme="minorHAnsi" w:cstheme="minorHAnsi"/>
          <w:b/>
        </w:rPr>
        <w:t>1</w:t>
      </w:r>
      <w:r w:rsidR="004C4385">
        <w:rPr>
          <w:rFonts w:asciiTheme="minorHAnsi" w:hAnsiTheme="minorHAnsi" w:cstheme="minorHAnsi"/>
          <w:b/>
        </w:rPr>
        <w:t>:</w:t>
      </w:r>
      <w:r w:rsidR="00ED2451">
        <w:rPr>
          <w:rFonts w:asciiTheme="minorHAnsi" w:hAnsiTheme="minorHAnsi" w:cstheme="minorHAnsi"/>
          <w:b/>
        </w:rPr>
        <w:tab/>
      </w:r>
      <w:r w:rsidRPr="00ED2451">
        <w:rPr>
          <w:rFonts w:asciiTheme="minorHAnsi" w:hAnsiTheme="minorHAnsi" w:cstheme="minorHAnsi"/>
          <w:b/>
        </w:rPr>
        <w:t>Poměr výdajů na správu a zajišťování návratnosti zahraničních pohledávek k příjmům z inkasa ze zahraničních pohledávek v letech 2006 až 2018</w:t>
      </w:r>
    </w:p>
    <w:p w14:paraId="3DF6150F" w14:textId="77777777" w:rsidR="004876C8" w:rsidRPr="00006EC1" w:rsidRDefault="004876C8" w:rsidP="005B304B">
      <w:pPr>
        <w:jc w:val="both"/>
        <w:rPr>
          <w:rFonts w:asciiTheme="minorHAnsi" w:hAnsiTheme="minorHAnsi" w:cstheme="minorHAnsi"/>
        </w:rPr>
      </w:pPr>
      <w:r w:rsidRPr="00006EC1">
        <w:rPr>
          <w:noProof/>
          <w:lang w:eastAsia="cs-CZ"/>
        </w:rPr>
        <w:drawing>
          <wp:inline distT="0" distB="0" distL="0" distR="0" wp14:anchorId="0E51BF88" wp14:editId="712D7315">
            <wp:extent cx="5759450" cy="2861006"/>
            <wp:effectExtent l="0" t="0" r="0" b="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492BF16" w14:textId="7D4D9D7C" w:rsidR="004876C8" w:rsidRPr="00006EC1" w:rsidRDefault="004876C8" w:rsidP="005B304B">
      <w:pPr>
        <w:jc w:val="both"/>
        <w:rPr>
          <w:rFonts w:asciiTheme="minorHAnsi" w:hAnsiTheme="minorHAnsi" w:cstheme="minorHAnsi"/>
          <w:sz w:val="20"/>
          <w:szCs w:val="20"/>
        </w:rPr>
      </w:pPr>
      <w:r w:rsidRPr="00F25425">
        <w:rPr>
          <w:rFonts w:asciiTheme="minorHAnsi" w:hAnsiTheme="minorHAnsi" w:cstheme="minorHAnsi"/>
          <w:b/>
          <w:sz w:val="20"/>
          <w:szCs w:val="20"/>
        </w:rPr>
        <w:t>Zdroj:</w:t>
      </w:r>
      <w:r w:rsidRPr="00006EC1">
        <w:rPr>
          <w:rFonts w:asciiTheme="minorHAnsi" w:hAnsiTheme="minorHAnsi" w:cstheme="minorHAnsi"/>
          <w:sz w:val="20"/>
          <w:szCs w:val="20"/>
        </w:rPr>
        <w:t xml:space="preserve"> </w:t>
      </w:r>
      <w:r w:rsidR="004C4385">
        <w:rPr>
          <w:rFonts w:asciiTheme="minorHAnsi" w:hAnsiTheme="minorHAnsi" w:cstheme="minorHAnsi"/>
          <w:sz w:val="20"/>
          <w:szCs w:val="20"/>
        </w:rPr>
        <w:t>o</w:t>
      </w:r>
      <w:r w:rsidRPr="00006EC1">
        <w:rPr>
          <w:rFonts w:asciiTheme="minorHAnsi" w:hAnsiTheme="minorHAnsi" w:cstheme="minorHAnsi"/>
          <w:sz w:val="20"/>
          <w:szCs w:val="20"/>
        </w:rPr>
        <w:t xml:space="preserve">dpověď </w:t>
      </w:r>
      <w:r w:rsidR="003768EF" w:rsidRPr="00006EC1" w:rsidDel="007A1B89">
        <w:rPr>
          <w:rFonts w:asciiTheme="minorHAnsi" w:hAnsiTheme="minorHAnsi" w:cstheme="minorHAnsi"/>
          <w:sz w:val="20"/>
          <w:szCs w:val="20"/>
        </w:rPr>
        <w:t xml:space="preserve">MF </w:t>
      </w:r>
      <w:r w:rsidRPr="00006EC1">
        <w:rPr>
          <w:rFonts w:asciiTheme="minorHAnsi" w:hAnsiTheme="minorHAnsi" w:cstheme="minorHAnsi"/>
          <w:sz w:val="20"/>
          <w:szCs w:val="20"/>
        </w:rPr>
        <w:t>na žádost</w:t>
      </w:r>
      <w:r w:rsidR="00490142" w:rsidRPr="00006EC1">
        <w:rPr>
          <w:rFonts w:asciiTheme="minorHAnsi" w:hAnsiTheme="minorHAnsi" w:cstheme="minorHAnsi"/>
          <w:sz w:val="20"/>
          <w:szCs w:val="20"/>
        </w:rPr>
        <w:t xml:space="preserve"> NKÚ</w:t>
      </w:r>
      <w:r w:rsidRPr="00006EC1">
        <w:rPr>
          <w:rFonts w:asciiTheme="minorHAnsi" w:hAnsiTheme="minorHAnsi" w:cstheme="minorHAnsi"/>
          <w:sz w:val="20"/>
          <w:szCs w:val="20"/>
        </w:rPr>
        <w:t>, výpočty</w:t>
      </w:r>
      <w:r w:rsidR="00490142" w:rsidRPr="00006EC1">
        <w:rPr>
          <w:rFonts w:asciiTheme="minorHAnsi" w:hAnsiTheme="minorHAnsi" w:cstheme="minorHAnsi"/>
          <w:sz w:val="20"/>
          <w:szCs w:val="20"/>
        </w:rPr>
        <w:t xml:space="preserve"> </w:t>
      </w:r>
      <w:r w:rsidR="004C4385">
        <w:rPr>
          <w:rFonts w:asciiTheme="minorHAnsi" w:hAnsiTheme="minorHAnsi" w:cstheme="minorHAnsi"/>
          <w:sz w:val="20"/>
          <w:szCs w:val="20"/>
        </w:rPr>
        <w:t xml:space="preserve">vypracoval </w:t>
      </w:r>
      <w:r w:rsidR="00490142" w:rsidRPr="00006EC1">
        <w:rPr>
          <w:rFonts w:asciiTheme="minorHAnsi" w:hAnsiTheme="minorHAnsi" w:cstheme="minorHAnsi"/>
          <w:sz w:val="20"/>
          <w:szCs w:val="20"/>
        </w:rPr>
        <w:t>NKÚ</w:t>
      </w:r>
      <w:r w:rsidR="00F25425">
        <w:rPr>
          <w:rFonts w:asciiTheme="minorHAnsi" w:hAnsiTheme="minorHAnsi" w:cstheme="minorHAnsi"/>
          <w:sz w:val="20"/>
          <w:szCs w:val="20"/>
        </w:rPr>
        <w:t>.</w:t>
      </w:r>
    </w:p>
    <w:p w14:paraId="2CB97248" w14:textId="77777777" w:rsidR="004876C8" w:rsidRPr="00D40FD7" w:rsidRDefault="004876C8" w:rsidP="005B304B">
      <w:pPr>
        <w:jc w:val="both"/>
        <w:rPr>
          <w:rFonts w:ascii="Calibri" w:hAnsi="Calibri" w:cs="Calibri"/>
        </w:rPr>
      </w:pPr>
    </w:p>
    <w:p w14:paraId="6161EBFA" w14:textId="77777777" w:rsidR="00D40FD7" w:rsidRPr="00D40FD7" w:rsidRDefault="00D40FD7">
      <w:pPr>
        <w:rPr>
          <w:rFonts w:ascii="Calibri" w:hAnsi="Calibri" w:cs="Calibri"/>
          <w:b/>
          <w:bCs/>
          <w:lang w:eastAsia="cs-CZ"/>
        </w:rPr>
      </w:pPr>
      <w:r w:rsidRPr="00D40FD7">
        <w:rPr>
          <w:rFonts w:ascii="Calibri" w:hAnsi="Calibri" w:cs="Calibri"/>
          <w:b/>
          <w:bCs/>
          <w:lang w:eastAsia="cs-CZ"/>
        </w:rPr>
        <w:br w:type="page"/>
      </w:r>
    </w:p>
    <w:p w14:paraId="04A6BC07" w14:textId="77777777" w:rsidR="000219CC" w:rsidRPr="00AA7112" w:rsidRDefault="00AA7112" w:rsidP="00AA7112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  <w:sz w:val="28"/>
          <w:szCs w:val="28"/>
          <w:lang w:eastAsia="cs-CZ"/>
        </w:rPr>
      </w:pPr>
      <w:r>
        <w:rPr>
          <w:rFonts w:ascii="Calibri" w:hAnsi="Calibri" w:cs="Calibri"/>
          <w:b/>
          <w:bCs/>
          <w:sz w:val="28"/>
          <w:szCs w:val="28"/>
          <w:lang w:eastAsia="cs-CZ"/>
        </w:rPr>
        <w:lastRenderedPageBreak/>
        <w:t xml:space="preserve">III. </w:t>
      </w:r>
      <w:r w:rsidR="000219CC" w:rsidRPr="00AA7112">
        <w:rPr>
          <w:rFonts w:ascii="Calibri" w:hAnsi="Calibri" w:cs="Calibri"/>
          <w:b/>
          <w:bCs/>
          <w:sz w:val="28"/>
          <w:szCs w:val="28"/>
          <w:lang w:eastAsia="cs-CZ"/>
        </w:rPr>
        <w:t>Rozsah kontroly</w:t>
      </w:r>
    </w:p>
    <w:p w14:paraId="0B8802BB" w14:textId="77777777" w:rsidR="007E13E6" w:rsidRPr="00006EC1" w:rsidRDefault="007E13E6" w:rsidP="00E45793">
      <w:pPr>
        <w:jc w:val="both"/>
        <w:rPr>
          <w:rFonts w:asciiTheme="minorHAnsi" w:hAnsiTheme="minorHAnsi" w:cstheme="minorHAnsi"/>
        </w:rPr>
      </w:pPr>
    </w:p>
    <w:p w14:paraId="7BDD7D85" w14:textId="5C0CEF08" w:rsidR="00BD4A8C" w:rsidRDefault="00BD4A8C" w:rsidP="002452A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Kontrolou bylo prověřováno, zda kontrolované činnosti byly v souladu s právními předpisy, přezkoumávala se jejich věcná a formální správnost</w:t>
      </w:r>
      <w:r w:rsidR="00D15B6F">
        <w:rPr>
          <w:rFonts w:asciiTheme="minorHAnsi" w:hAnsiTheme="minorHAnsi" w:cstheme="minorHAnsi"/>
        </w:rPr>
        <w:t xml:space="preserve"> a posuzovala se účelnost </w:t>
      </w:r>
      <w:r w:rsidR="00131F4A">
        <w:rPr>
          <w:rFonts w:asciiTheme="minorHAnsi" w:hAnsiTheme="minorHAnsi" w:cstheme="minorHAnsi"/>
        </w:rPr>
        <w:t xml:space="preserve">výdajů na </w:t>
      </w:r>
      <w:r w:rsidR="00D15B6F">
        <w:rPr>
          <w:rFonts w:asciiTheme="minorHAnsi" w:hAnsiTheme="minorHAnsi" w:cstheme="minorHAnsi"/>
        </w:rPr>
        <w:t>správ</w:t>
      </w:r>
      <w:r w:rsidR="00131F4A">
        <w:rPr>
          <w:rFonts w:asciiTheme="minorHAnsi" w:hAnsiTheme="minorHAnsi" w:cstheme="minorHAnsi"/>
        </w:rPr>
        <w:t>u</w:t>
      </w:r>
      <w:r w:rsidR="00D15B6F">
        <w:rPr>
          <w:rFonts w:asciiTheme="minorHAnsi" w:hAnsiTheme="minorHAnsi" w:cstheme="minorHAnsi"/>
        </w:rPr>
        <w:t xml:space="preserve"> a</w:t>
      </w:r>
      <w:r w:rsidR="00F47873">
        <w:rPr>
          <w:rFonts w:asciiTheme="minorHAnsi" w:hAnsiTheme="minorHAnsi" w:cstheme="minorHAnsi"/>
        </w:rPr>
        <w:t xml:space="preserve"> zajišťování návratnosti</w:t>
      </w:r>
      <w:r w:rsidR="00D15B6F">
        <w:rPr>
          <w:rFonts w:asciiTheme="minorHAnsi" w:hAnsiTheme="minorHAnsi" w:cstheme="minorHAnsi"/>
        </w:rPr>
        <w:t xml:space="preserve"> zahraničních pohledávek.</w:t>
      </w:r>
    </w:p>
    <w:p w14:paraId="7B25635B" w14:textId="77777777" w:rsidR="00961C5F" w:rsidRDefault="00961C5F" w:rsidP="002452AD">
      <w:pPr>
        <w:jc w:val="both"/>
        <w:rPr>
          <w:rFonts w:asciiTheme="minorHAnsi" w:hAnsiTheme="minorHAnsi" w:cstheme="minorHAnsi"/>
        </w:rPr>
      </w:pPr>
    </w:p>
    <w:p w14:paraId="646186A1" w14:textId="77777777" w:rsidR="002452AD" w:rsidRPr="00006EC1" w:rsidRDefault="002452AD" w:rsidP="002452AD">
      <w:pPr>
        <w:jc w:val="both"/>
        <w:rPr>
          <w:rFonts w:asciiTheme="minorHAnsi" w:hAnsiTheme="minorHAnsi" w:cstheme="minorHAnsi"/>
        </w:rPr>
      </w:pPr>
      <w:r w:rsidRPr="00006EC1">
        <w:rPr>
          <w:rFonts w:asciiTheme="minorHAnsi" w:hAnsiTheme="minorHAnsi" w:cstheme="minorHAnsi"/>
        </w:rPr>
        <w:t xml:space="preserve">Kontrole byly podrobeny </w:t>
      </w:r>
      <w:r w:rsidR="006B4489">
        <w:rPr>
          <w:rFonts w:asciiTheme="minorHAnsi" w:hAnsiTheme="minorHAnsi" w:cstheme="minorHAnsi"/>
        </w:rPr>
        <w:t>mimo jiné</w:t>
      </w:r>
      <w:r w:rsidRPr="00006EC1">
        <w:rPr>
          <w:rFonts w:asciiTheme="minorHAnsi" w:hAnsiTheme="minorHAnsi" w:cstheme="minorHAnsi"/>
        </w:rPr>
        <w:t xml:space="preserve"> příjmy z inkasa ze zahraničních pohledávek, výdaje na</w:t>
      </w:r>
      <w:r w:rsidR="00AA7112">
        <w:rPr>
          <w:rFonts w:asciiTheme="minorHAnsi" w:hAnsiTheme="minorHAnsi" w:cstheme="minorHAnsi"/>
        </w:rPr>
        <w:t xml:space="preserve"> </w:t>
      </w:r>
      <w:r w:rsidRPr="00006EC1">
        <w:rPr>
          <w:rFonts w:asciiTheme="minorHAnsi" w:hAnsiTheme="minorHAnsi" w:cstheme="minorHAnsi"/>
        </w:rPr>
        <w:t>správu a zajišťování návratnosti zahraničních pohledávek, naplňování cíle stanoveného vládou</w:t>
      </w:r>
      <w:r w:rsidR="00125521">
        <w:rPr>
          <w:rStyle w:val="Znakapoznpodarou"/>
          <w:rFonts w:asciiTheme="minorHAnsi" w:hAnsiTheme="minorHAnsi" w:cstheme="minorHAnsi"/>
        </w:rPr>
        <w:footnoteReference w:id="6"/>
      </w:r>
      <w:r w:rsidRPr="00006EC1">
        <w:rPr>
          <w:rFonts w:asciiTheme="minorHAnsi" w:hAnsiTheme="minorHAnsi" w:cstheme="minorHAnsi"/>
        </w:rPr>
        <w:t>, služby poskytované bankou, deblokace zahraničních pohledávek, snížení stavu zahraničních po</w:t>
      </w:r>
      <w:r w:rsidR="00E527E8">
        <w:rPr>
          <w:rFonts w:asciiTheme="minorHAnsi" w:hAnsiTheme="minorHAnsi" w:cstheme="minorHAnsi"/>
        </w:rPr>
        <w:t>hledávek v letech 2017 a 2018 a </w:t>
      </w:r>
      <w:r w:rsidRPr="00006EC1">
        <w:rPr>
          <w:rFonts w:asciiTheme="minorHAnsi" w:hAnsiTheme="minorHAnsi" w:cstheme="minorHAnsi"/>
        </w:rPr>
        <w:t xml:space="preserve">zařazení pohledávek </w:t>
      </w:r>
      <w:r w:rsidR="00672E61">
        <w:rPr>
          <w:rFonts w:asciiTheme="minorHAnsi" w:hAnsiTheme="minorHAnsi" w:cstheme="minorHAnsi"/>
        </w:rPr>
        <w:t>na</w:t>
      </w:r>
      <w:r w:rsidR="00AA7112">
        <w:rPr>
          <w:rFonts w:asciiTheme="minorHAnsi" w:hAnsiTheme="minorHAnsi" w:cstheme="minorHAnsi"/>
        </w:rPr>
        <w:t xml:space="preserve"> </w:t>
      </w:r>
      <w:r w:rsidR="006A5F65" w:rsidRPr="00006EC1">
        <w:rPr>
          <w:rFonts w:asciiTheme="minorHAnsi" w:hAnsiTheme="minorHAnsi" w:cstheme="minorHAnsi"/>
        </w:rPr>
        <w:t>podrozvah</w:t>
      </w:r>
      <w:r w:rsidR="006A5F65">
        <w:rPr>
          <w:rFonts w:asciiTheme="minorHAnsi" w:hAnsiTheme="minorHAnsi" w:cstheme="minorHAnsi"/>
        </w:rPr>
        <w:t>ov</w:t>
      </w:r>
      <w:r w:rsidR="00672E61">
        <w:rPr>
          <w:rFonts w:asciiTheme="minorHAnsi" w:hAnsiTheme="minorHAnsi" w:cstheme="minorHAnsi"/>
        </w:rPr>
        <w:t>é</w:t>
      </w:r>
      <w:r w:rsidR="006A5F65">
        <w:rPr>
          <w:rFonts w:asciiTheme="minorHAnsi" w:hAnsiTheme="minorHAnsi" w:cstheme="minorHAnsi"/>
        </w:rPr>
        <w:t xml:space="preserve"> účt</w:t>
      </w:r>
      <w:r w:rsidR="00672E61">
        <w:rPr>
          <w:rFonts w:asciiTheme="minorHAnsi" w:hAnsiTheme="minorHAnsi" w:cstheme="minorHAnsi"/>
        </w:rPr>
        <w:t>y</w:t>
      </w:r>
      <w:r w:rsidRPr="00006EC1">
        <w:rPr>
          <w:rFonts w:asciiTheme="minorHAnsi" w:hAnsiTheme="minorHAnsi" w:cstheme="minorHAnsi"/>
        </w:rPr>
        <w:t>.</w:t>
      </w:r>
    </w:p>
    <w:p w14:paraId="0C76AFF9" w14:textId="77777777" w:rsidR="00D15B6F" w:rsidRDefault="00D15B6F" w:rsidP="00E45793">
      <w:pPr>
        <w:jc w:val="both"/>
        <w:rPr>
          <w:rFonts w:asciiTheme="minorHAnsi" w:hAnsiTheme="minorHAnsi" w:cstheme="minorHAnsi"/>
        </w:rPr>
      </w:pPr>
    </w:p>
    <w:p w14:paraId="4049A2FF" w14:textId="77777777" w:rsidR="00E45793" w:rsidRPr="00AA7112" w:rsidRDefault="00E45793" w:rsidP="00E45793">
      <w:pPr>
        <w:jc w:val="both"/>
        <w:rPr>
          <w:rFonts w:asciiTheme="minorHAnsi" w:hAnsiTheme="minorHAnsi" w:cstheme="minorHAnsi"/>
          <w:i/>
        </w:rPr>
      </w:pPr>
      <w:r w:rsidRPr="00006EC1">
        <w:rPr>
          <w:rFonts w:asciiTheme="minorHAnsi" w:hAnsiTheme="minorHAnsi" w:cstheme="minorHAnsi"/>
        </w:rPr>
        <w:t xml:space="preserve">Přehled o celkové výši pohledávek a jejich struktuře je uveden v tabulce č. </w:t>
      </w:r>
      <w:r w:rsidR="00655728">
        <w:rPr>
          <w:rFonts w:asciiTheme="minorHAnsi" w:hAnsiTheme="minorHAnsi" w:cstheme="minorHAnsi"/>
        </w:rPr>
        <w:t>3</w:t>
      </w:r>
      <w:r w:rsidR="00655728" w:rsidRPr="00AA7112">
        <w:rPr>
          <w:rFonts w:asciiTheme="minorHAnsi" w:hAnsiTheme="minorHAnsi" w:cstheme="minorHAnsi"/>
          <w:i/>
        </w:rPr>
        <w:t>.</w:t>
      </w:r>
    </w:p>
    <w:p w14:paraId="63FEEBAC" w14:textId="77777777" w:rsidR="00E45793" w:rsidRPr="00006EC1" w:rsidRDefault="00E45793" w:rsidP="00E45793">
      <w:pPr>
        <w:jc w:val="both"/>
        <w:rPr>
          <w:rFonts w:asciiTheme="minorHAnsi" w:hAnsiTheme="minorHAnsi" w:cstheme="minorHAnsi"/>
        </w:rPr>
      </w:pPr>
    </w:p>
    <w:p w14:paraId="45A419EC" w14:textId="157B3E0D" w:rsidR="00E45793" w:rsidRPr="00AA7112" w:rsidDel="002452AD" w:rsidRDefault="00E45793" w:rsidP="00AA7112">
      <w:pPr>
        <w:spacing w:after="40"/>
        <w:jc w:val="both"/>
        <w:rPr>
          <w:rFonts w:asciiTheme="minorHAnsi" w:hAnsiTheme="minorHAnsi" w:cstheme="minorHAnsi"/>
          <w:b/>
        </w:rPr>
      </w:pPr>
      <w:r w:rsidRPr="00AA7112" w:rsidDel="002452AD">
        <w:rPr>
          <w:rFonts w:asciiTheme="minorHAnsi" w:hAnsiTheme="minorHAnsi" w:cstheme="minorHAnsi"/>
          <w:b/>
        </w:rPr>
        <w:t xml:space="preserve">Tabulka č. </w:t>
      </w:r>
      <w:r w:rsidR="00655728" w:rsidRPr="00AA7112">
        <w:rPr>
          <w:rFonts w:asciiTheme="minorHAnsi" w:hAnsiTheme="minorHAnsi" w:cstheme="minorHAnsi"/>
          <w:b/>
        </w:rPr>
        <w:t>3</w:t>
      </w:r>
      <w:r w:rsidR="00E73F63">
        <w:rPr>
          <w:rFonts w:asciiTheme="minorHAnsi" w:hAnsiTheme="minorHAnsi" w:cstheme="minorHAnsi"/>
          <w:b/>
        </w:rPr>
        <w:t>:</w:t>
      </w:r>
      <w:r w:rsidRPr="00AA7112" w:rsidDel="002452AD">
        <w:rPr>
          <w:rFonts w:asciiTheme="minorHAnsi" w:hAnsiTheme="minorHAnsi" w:cstheme="minorHAnsi"/>
          <w:b/>
        </w:rPr>
        <w:t xml:space="preserve"> Přehled zahraničních pohledávek</w:t>
      </w:r>
      <w:r w:rsidR="005450FD" w:rsidRPr="00AA7112">
        <w:rPr>
          <w:rFonts w:asciiTheme="minorHAnsi" w:hAnsiTheme="minorHAnsi" w:cstheme="minorHAnsi"/>
          <w:b/>
        </w:rPr>
        <w:t xml:space="preserve"> civilního charakteru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669"/>
        <w:gridCol w:w="3402"/>
      </w:tblGrid>
      <w:tr w:rsidR="00E72B68" w:rsidRPr="00AA7112" w:rsidDel="002452AD" w14:paraId="3A164834" w14:textId="77777777" w:rsidTr="00127C6F">
        <w:trPr>
          <w:trHeight w:val="397"/>
          <w:jc w:val="center"/>
        </w:trPr>
        <w:tc>
          <w:tcPr>
            <w:tcW w:w="5669" w:type="dxa"/>
            <w:shd w:val="clear" w:color="auto" w:fill="E5F1FF"/>
            <w:vAlign w:val="center"/>
          </w:tcPr>
          <w:p w14:paraId="438356EA" w14:textId="77777777" w:rsidR="00E72B68" w:rsidRPr="00AA7112" w:rsidDel="002452AD" w:rsidRDefault="00E72B68" w:rsidP="00AA711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A7112" w:rsidDel="002452AD">
              <w:rPr>
                <w:rFonts w:ascii="Calibri" w:hAnsi="Calibri" w:cs="Calibri"/>
                <w:b/>
                <w:sz w:val="20"/>
                <w:szCs w:val="20"/>
              </w:rPr>
              <w:t>Zahraniční pohledávky</w:t>
            </w:r>
          </w:p>
        </w:tc>
        <w:tc>
          <w:tcPr>
            <w:tcW w:w="3402" w:type="dxa"/>
            <w:shd w:val="clear" w:color="auto" w:fill="E5F1FF"/>
            <w:vAlign w:val="center"/>
          </w:tcPr>
          <w:p w14:paraId="20AA233B" w14:textId="77777777" w:rsidR="00E72B68" w:rsidRPr="00AA7112" w:rsidDel="002452AD" w:rsidRDefault="00E72B68" w:rsidP="00AA711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A7112" w:rsidDel="002452AD">
              <w:rPr>
                <w:rFonts w:ascii="Calibri" w:hAnsi="Calibri" w:cs="Calibri"/>
                <w:b/>
                <w:sz w:val="20"/>
                <w:szCs w:val="20"/>
              </w:rPr>
              <w:t xml:space="preserve">Stav k 31. 12. 2018 (v mld. </w:t>
            </w:r>
            <w:r w:rsidR="007F7697" w:rsidRPr="00AA7112">
              <w:rPr>
                <w:rFonts w:ascii="Calibri" w:hAnsi="Calibri" w:cs="Calibri"/>
                <w:b/>
                <w:sz w:val="20"/>
                <w:szCs w:val="20"/>
              </w:rPr>
              <w:t>Kč</w:t>
            </w:r>
            <w:r w:rsidRPr="00AA7112" w:rsidDel="002452AD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</w:tr>
      <w:tr w:rsidR="00E72B68" w:rsidRPr="00AA7112" w:rsidDel="002452AD" w14:paraId="302FDE2F" w14:textId="77777777" w:rsidTr="00AA7112">
        <w:trPr>
          <w:trHeight w:val="283"/>
          <w:jc w:val="center"/>
        </w:trPr>
        <w:tc>
          <w:tcPr>
            <w:tcW w:w="5669" w:type="dxa"/>
            <w:vAlign w:val="center"/>
          </w:tcPr>
          <w:p w14:paraId="03DCCE75" w14:textId="77777777" w:rsidR="00E72B68" w:rsidRPr="00AA7112" w:rsidDel="002452AD" w:rsidRDefault="00E72B68" w:rsidP="00AA711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A7112" w:rsidDel="002452AD">
              <w:rPr>
                <w:rFonts w:ascii="Calibri" w:hAnsi="Calibri" w:cs="Calibri"/>
                <w:b/>
                <w:sz w:val="20"/>
                <w:szCs w:val="20"/>
              </w:rPr>
              <w:t>Celkem</w:t>
            </w:r>
          </w:p>
        </w:tc>
        <w:tc>
          <w:tcPr>
            <w:tcW w:w="3402" w:type="dxa"/>
            <w:vAlign w:val="center"/>
          </w:tcPr>
          <w:p w14:paraId="48E910A1" w14:textId="77777777" w:rsidR="00E72B68" w:rsidRPr="00AA7112" w:rsidDel="002452AD" w:rsidRDefault="00E72B68" w:rsidP="00AA7112">
            <w:pPr>
              <w:ind w:right="1304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AA7112" w:rsidDel="002452AD">
              <w:rPr>
                <w:rFonts w:ascii="Calibri" w:hAnsi="Calibri" w:cs="Calibri"/>
                <w:b/>
                <w:sz w:val="20"/>
                <w:szCs w:val="20"/>
              </w:rPr>
              <w:t>18,7</w:t>
            </w:r>
            <w:r w:rsidR="00AC3CED" w:rsidRPr="00AA7112">
              <w:rPr>
                <w:rFonts w:ascii="Calibri" w:hAnsi="Calibri" w:cs="Calibri"/>
                <w:sz w:val="20"/>
                <w:szCs w:val="20"/>
                <w:vertAlign w:val="superscript"/>
              </w:rPr>
              <w:t>1</w:t>
            </w:r>
          </w:p>
        </w:tc>
      </w:tr>
      <w:tr w:rsidR="00E72B68" w:rsidRPr="00AA7112" w:rsidDel="002452AD" w14:paraId="3A68D4F9" w14:textId="77777777" w:rsidTr="00AA7112">
        <w:trPr>
          <w:trHeight w:val="283"/>
          <w:jc w:val="center"/>
        </w:trPr>
        <w:tc>
          <w:tcPr>
            <w:tcW w:w="5669" w:type="dxa"/>
            <w:vAlign w:val="center"/>
          </w:tcPr>
          <w:p w14:paraId="376B87EB" w14:textId="77777777" w:rsidR="00E72B68" w:rsidRPr="00AA7112" w:rsidDel="002452AD" w:rsidRDefault="00AA7112" w:rsidP="00AA711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–</w:t>
            </w:r>
            <w:r w:rsidR="00E72B68" w:rsidRPr="00AA7112" w:rsidDel="002452AD">
              <w:rPr>
                <w:rFonts w:ascii="Calibri" w:hAnsi="Calibri" w:cs="Calibri"/>
                <w:sz w:val="20"/>
                <w:szCs w:val="20"/>
              </w:rPr>
              <w:t xml:space="preserve"> v tom: zkontrolované zahraniční pohledávky</w:t>
            </w:r>
          </w:p>
        </w:tc>
        <w:tc>
          <w:tcPr>
            <w:tcW w:w="3402" w:type="dxa"/>
            <w:vAlign w:val="center"/>
          </w:tcPr>
          <w:p w14:paraId="334A09DB" w14:textId="77777777" w:rsidR="00E72B68" w:rsidRPr="00AA7112" w:rsidDel="002452AD" w:rsidRDefault="00E72B68" w:rsidP="00AA7112">
            <w:pPr>
              <w:ind w:right="1389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A7112" w:rsidDel="002452AD">
              <w:rPr>
                <w:rFonts w:ascii="Calibri" w:hAnsi="Calibri" w:cs="Calibri"/>
                <w:sz w:val="20"/>
                <w:szCs w:val="20"/>
              </w:rPr>
              <w:t>15,4</w:t>
            </w:r>
          </w:p>
        </w:tc>
      </w:tr>
      <w:tr w:rsidR="00E72B68" w:rsidRPr="00AA7112" w:rsidDel="002452AD" w14:paraId="2B00F362" w14:textId="77777777" w:rsidTr="00AA7112">
        <w:trPr>
          <w:trHeight w:val="283"/>
          <w:jc w:val="center"/>
        </w:trPr>
        <w:tc>
          <w:tcPr>
            <w:tcW w:w="5669" w:type="dxa"/>
            <w:vAlign w:val="center"/>
          </w:tcPr>
          <w:p w14:paraId="62BF3A0F" w14:textId="77777777" w:rsidR="00E72B68" w:rsidRPr="00AA7112" w:rsidDel="002452AD" w:rsidRDefault="00E72B68" w:rsidP="00AA7112">
            <w:pPr>
              <w:ind w:firstLine="709"/>
              <w:rPr>
                <w:rFonts w:ascii="Calibri" w:hAnsi="Calibri" w:cs="Calibri"/>
                <w:sz w:val="20"/>
                <w:szCs w:val="20"/>
              </w:rPr>
            </w:pPr>
            <w:r w:rsidRPr="00AA7112" w:rsidDel="002452AD">
              <w:rPr>
                <w:rFonts w:ascii="Calibri" w:hAnsi="Calibri" w:cs="Calibri"/>
                <w:sz w:val="20"/>
                <w:szCs w:val="20"/>
              </w:rPr>
              <w:t>zkontrolované deblokace</w:t>
            </w:r>
          </w:p>
        </w:tc>
        <w:tc>
          <w:tcPr>
            <w:tcW w:w="3402" w:type="dxa"/>
            <w:vAlign w:val="center"/>
          </w:tcPr>
          <w:p w14:paraId="5D2336FA" w14:textId="77777777" w:rsidR="00E72B68" w:rsidRPr="00AA7112" w:rsidDel="002452AD" w:rsidRDefault="00E72B68" w:rsidP="00AA7112">
            <w:pPr>
              <w:ind w:right="1389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A7112" w:rsidDel="002452AD">
              <w:rPr>
                <w:rFonts w:ascii="Calibri" w:hAnsi="Calibri" w:cs="Calibri"/>
                <w:sz w:val="20"/>
                <w:szCs w:val="20"/>
              </w:rPr>
              <w:t>0,9</w:t>
            </w:r>
          </w:p>
        </w:tc>
      </w:tr>
      <w:tr w:rsidR="00E72B68" w:rsidRPr="00AA7112" w:rsidDel="002452AD" w14:paraId="58B8A9AD" w14:textId="77777777" w:rsidTr="00AA7112">
        <w:trPr>
          <w:trHeight w:val="283"/>
          <w:jc w:val="center"/>
        </w:trPr>
        <w:tc>
          <w:tcPr>
            <w:tcW w:w="5669" w:type="dxa"/>
            <w:vAlign w:val="center"/>
          </w:tcPr>
          <w:p w14:paraId="5E85B2EB" w14:textId="77777777" w:rsidR="00E72B68" w:rsidRPr="00AA7112" w:rsidDel="002452AD" w:rsidRDefault="00E72B68" w:rsidP="00AA7112">
            <w:pPr>
              <w:ind w:firstLine="709"/>
              <w:rPr>
                <w:rFonts w:ascii="Calibri" w:hAnsi="Calibri" w:cs="Calibri"/>
                <w:sz w:val="20"/>
                <w:szCs w:val="20"/>
              </w:rPr>
            </w:pPr>
            <w:r w:rsidRPr="00AA7112" w:rsidDel="002452AD">
              <w:rPr>
                <w:rFonts w:ascii="Calibri" w:hAnsi="Calibri" w:cs="Calibri"/>
                <w:sz w:val="20"/>
                <w:szCs w:val="20"/>
              </w:rPr>
              <w:t>pohledávky, které nebyl předmětem kontroly</w:t>
            </w:r>
          </w:p>
        </w:tc>
        <w:tc>
          <w:tcPr>
            <w:tcW w:w="3402" w:type="dxa"/>
            <w:vAlign w:val="center"/>
          </w:tcPr>
          <w:p w14:paraId="4A2DC3AD" w14:textId="77777777" w:rsidR="00E72B68" w:rsidRPr="00AA7112" w:rsidDel="002452AD" w:rsidRDefault="00E72B68" w:rsidP="00AA7112">
            <w:pPr>
              <w:ind w:right="1389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A7112" w:rsidDel="002452AD">
              <w:rPr>
                <w:rFonts w:ascii="Calibri" w:hAnsi="Calibri" w:cs="Calibri"/>
                <w:sz w:val="20"/>
                <w:szCs w:val="20"/>
              </w:rPr>
              <w:t>2,4</w:t>
            </w:r>
          </w:p>
        </w:tc>
      </w:tr>
    </w:tbl>
    <w:p w14:paraId="3F5225EB" w14:textId="290846D7" w:rsidR="00E45793" w:rsidRPr="00006EC1" w:rsidDel="002452AD" w:rsidRDefault="00E45793" w:rsidP="00AA7112">
      <w:p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BE1208" w:rsidDel="002452AD">
        <w:rPr>
          <w:rFonts w:asciiTheme="minorHAnsi" w:hAnsiTheme="minorHAnsi" w:cstheme="minorHAnsi"/>
          <w:b/>
          <w:sz w:val="20"/>
          <w:szCs w:val="20"/>
        </w:rPr>
        <w:t>Zdroj:</w:t>
      </w:r>
      <w:r w:rsidRPr="00006EC1" w:rsidDel="002452AD">
        <w:rPr>
          <w:rFonts w:asciiTheme="minorHAnsi" w:hAnsiTheme="minorHAnsi" w:cstheme="minorHAnsi"/>
          <w:sz w:val="20"/>
          <w:szCs w:val="20"/>
        </w:rPr>
        <w:t xml:space="preserve"> </w:t>
      </w:r>
      <w:r w:rsidR="00E73F63">
        <w:rPr>
          <w:rFonts w:asciiTheme="minorHAnsi" w:hAnsiTheme="minorHAnsi" w:cstheme="minorHAnsi"/>
          <w:sz w:val="20"/>
          <w:szCs w:val="20"/>
        </w:rPr>
        <w:t>d</w:t>
      </w:r>
      <w:r w:rsidRPr="00006EC1" w:rsidDel="002452AD">
        <w:rPr>
          <w:rFonts w:asciiTheme="minorHAnsi" w:hAnsiTheme="minorHAnsi" w:cstheme="minorHAnsi"/>
          <w:sz w:val="20"/>
          <w:szCs w:val="20"/>
        </w:rPr>
        <w:t xml:space="preserve">okumentace </w:t>
      </w:r>
      <w:r w:rsidRPr="00006EC1" w:rsidDel="007A1B89">
        <w:rPr>
          <w:rFonts w:asciiTheme="minorHAnsi" w:hAnsiTheme="minorHAnsi" w:cstheme="minorHAnsi"/>
          <w:sz w:val="20"/>
          <w:szCs w:val="20"/>
        </w:rPr>
        <w:t>MF</w:t>
      </w:r>
      <w:r w:rsidRPr="00006EC1" w:rsidDel="002452AD">
        <w:rPr>
          <w:rFonts w:asciiTheme="minorHAnsi" w:hAnsiTheme="minorHAnsi" w:cstheme="minorHAnsi"/>
          <w:sz w:val="20"/>
          <w:szCs w:val="20"/>
        </w:rPr>
        <w:t>, výpočty</w:t>
      </w:r>
      <w:r w:rsidR="00490142" w:rsidRPr="00006EC1" w:rsidDel="002452AD">
        <w:rPr>
          <w:rFonts w:asciiTheme="minorHAnsi" w:hAnsiTheme="minorHAnsi" w:cstheme="minorHAnsi"/>
          <w:sz w:val="20"/>
          <w:szCs w:val="20"/>
        </w:rPr>
        <w:t xml:space="preserve"> </w:t>
      </w:r>
      <w:r w:rsidR="00E73F63">
        <w:rPr>
          <w:rFonts w:asciiTheme="minorHAnsi" w:hAnsiTheme="minorHAnsi" w:cstheme="minorHAnsi"/>
          <w:sz w:val="20"/>
          <w:szCs w:val="20"/>
        </w:rPr>
        <w:t xml:space="preserve">vypracoval </w:t>
      </w:r>
      <w:r w:rsidR="00490142" w:rsidRPr="00006EC1" w:rsidDel="002452AD">
        <w:rPr>
          <w:rFonts w:asciiTheme="minorHAnsi" w:hAnsiTheme="minorHAnsi" w:cstheme="minorHAnsi"/>
          <w:sz w:val="20"/>
          <w:szCs w:val="20"/>
        </w:rPr>
        <w:t>NKÚ</w:t>
      </w:r>
      <w:r w:rsidR="00BE1208">
        <w:rPr>
          <w:rFonts w:asciiTheme="minorHAnsi" w:hAnsiTheme="minorHAnsi" w:cstheme="minorHAnsi"/>
          <w:sz w:val="20"/>
          <w:szCs w:val="20"/>
        </w:rPr>
        <w:t>.</w:t>
      </w:r>
    </w:p>
    <w:p w14:paraId="4D857A91" w14:textId="77777777" w:rsidR="00E45793" w:rsidRPr="00AC3CED" w:rsidRDefault="00AC3CED" w:rsidP="00E45793">
      <w:pPr>
        <w:jc w:val="both"/>
        <w:rPr>
          <w:rFonts w:asciiTheme="minorHAnsi" w:hAnsiTheme="minorHAnsi" w:cstheme="minorHAnsi"/>
          <w:sz w:val="20"/>
          <w:szCs w:val="20"/>
        </w:rPr>
      </w:pPr>
      <w:r w:rsidRPr="00AC3CED">
        <w:rPr>
          <w:rFonts w:asciiTheme="minorHAnsi" w:hAnsiTheme="minorHAnsi" w:cstheme="minorHAnsi"/>
          <w:sz w:val="20"/>
          <w:szCs w:val="20"/>
          <w:vertAlign w:val="superscript"/>
        </w:rPr>
        <w:t xml:space="preserve">1  </w:t>
      </w:r>
      <w:r w:rsidRPr="00AC3CED">
        <w:rPr>
          <w:rFonts w:asciiTheme="minorHAnsi" w:hAnsiTheme="minorHAnsi" w:cstheme="minorHAnsi"/>
          <w:sz w:val="20"/>
          <w:szCs w:val="20"/>
        </w:rPr>
        <w:t xml:space="preserve">Nezahrnuje poskytnuté speciální úvěry podléhající režimu utajení, které nebyly předmětem kontrolní </w:t>
      </w:r>
      <w:bookmarkStart w:id="5" w:name="_GoBack"/>
      <w:r w:rsidRPr="00AC3CED">
        <w:rPr>
          <w:rFonts w:asciiTheme="minorHAnsi" w:hAnsiTheme="minorHAnsi" w:cstheme="minorHAnsi"/>
          <w:sz w:val="20"/>
          <w:szCs w:val="20"/>
        </w:rPr>
        <w:t>akc</w:t>
      </w:r>
      <w:bookmarkEnd w:id="5"/>
      <w:r w:rsidRPr="00AC3CED">
        <w:rPr>
          <w:rFonts w:asciiTheme="minorHAnsi" w:hAnsiTheme="minorHAnsi" w:cstheme="minorHAnsi"/>
          <w:sz w:val="20"/>
          <w:szCs w:val="20"/>
        </w:rPr>
        <w:t>e.</w:t>
      </w:r>
    </w:p>
    <w:p w14:paraId="14BBF07C" w14:textId="77777777" w:rsidR="00AC3CED" w:rsidRDefault="00AC3CED" w:rsidP="00E45793">
      <w:pPr>
        <w:jc w:val="both"/>
        <w:rPr>
          <w:rFonts w:asciiTheme="minorHAnsi" w:hAnsiTheme="minorHAnsi" w:cstheme="minorHAnsi"/>
        </w:rPr>
      </w:pPr>
    </w:p>
    <w:p w14:paraId="0905766E" w14:textId="77777777" w:rsidR="00E45793" w:rsidRDefault="007542B2" w:rsidP="00E45793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</w:t>
      </w:r>
      <w:r w:rsidR="00E45793" w:rsidRPr="00006EC1">
        <w:rPr>
          <w:rFonts w:asciiTheme="minorHAnsi" w:hAnsiTheme="minorHAnsi" w:cstheme="minorHAnsi"/>
          <w:b/>
        </w:rPr>
        <w:t>yly zkontrolovány zahraniční p</w:t>
      </w:r>
      <w:r w:rsidR="007363D2">
        <w:rPr>
          <w:rFonts w:asciiTheme="minorHAnsi" w:hAnsiTheme="minorHAnsi" w:cstheme="minorHAnsi"/>
          <w:b/>
        </w:rPr>
        <w:t>ohledávky ve výši 15,4</w:t>
      </w:r>
      <w:r w:rsidR="00CC14F4">
        <w:rPr>
          <w:rFonts w:asciiTheme="minorHAnsi" w:hAnsiTheme="minorHAnsi" w:cstheme="minorHAnsi"/>
          <w:b/>
        </w:rPr>
        <w:t> </w:t>
      </w:r>
      <w:r w:rsidR="007363D2">
        <w:rPr>
          <w:rFonts w:asciiTheme="minorHAnsi" w:hAnsiTheme="minorHAnsi" w:cstheme="minorHAnsi"/>
          <w:b/>
        </w:rPr>
        <w:t>mld. Kč</w:t>
      </w:r>
      <w:r w:rsidR="00E45793" w:rsidRPr="00006EC1">
        <w:rPr>
          <w:rFonts w:asciiTheme="minorHAnsi" w:hAnsiTheme="minorHAnsi" w:cstheme="minorHAnsi"/>
          <w:b/>
        </w:rPr>
        <w:t xml:space="preserve"> a</w:t>
      </w:r>
      <w:r w:rsidR="00EE3BB2" w:rsidRPr="00006EC1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veškeré</w:t>
      </w:r>
      <w:r w:rsidRPr="00006EC1">
        <w:rPr>
          <w:rFonts w:asciiTheme="minorHAnsi" w:hAnsiTheme="minorHAnsi" w:cstheme="minorHAnsi"/>
          <w:b/>
        </w:rPr>
        <w:t xml:space="preserve"> </w:t>
      </w:r>
      <w:r w:rsidR="00E45793" w:rsidRPr="00006EC1">
        <w:rPr>
          <w:rFonts w:asciiTheme="minorHAnsi" w:hAnsiTheme="minorHAnsi" w:cstheme="minorHAnsi"/>
          <w:b/>
        </w:rPr>
        <w:t>deblokace ve výši 0,9</w:t>
      </w:r>
      <w:r w:rsidR="00AA7112">
        <w:rPr>
          <w:rFonts w:asciiTheme="minorHAnsi" w:hAnsiTheme="minorHAnsi" w:cstheme="minorHAnsi"/>
          <w:b/>
        </w:rPr>
        <w:t> </w:t>
      </w:r>
      <w:r w:rsidR="00E45793" w:rsidRPr="00006EC1">
        <w:rPr>
          <w:rFonts w:asciiTheme="minorHAnsi" w:hAnsiTheme="minorHAnsi" w:cstheme="minorHAnsi"/>
          <w:b/>
        </w:rPr>
        <w:t>mld.</w:t>
      </w:r>
      <w:r w:rsidR="00AA7112">
        <w:rPr>
          <w:rFonts w:asciiTheme="minorHAnsi" w:hAnsiTheme="minorHAnsi" w:cstheme="minorHAnsi"/>
          <w:b/>
        </w:rPr>
        <w:t> </w:t>
      </w:r>
      <w:r w:rsidR="00E45793" w:rsidRPr="00006EC1">
        <w:rPr>
          <w:rFonts w:asciiTheme="minorHAnsi" w:hAnsiTheme="minorHAnsi" w:cstheme="minorHAnsi"/>
          <w:b/>
        </w:rPr>
        <w:t>Kč</w:t>
      </w:r>
      <w:r w:rsidR="00CB51FA">
        <w:rPr>
          <w:rFonts w:asciiTheme="minorHAnsi" w:hAnsiTheme="minorHAnsi" w:cstheme="minorHAnsi"/>
          <w:b/>
        </w:rPr>
        <w:t>, což v souhrnu</w:t>
      </w:r>
      <w:r w:rsidR="00E45793" w:rsidRPr="00006EC1">
        <w:rPr>
          <w:rFonts w:asciiTheme="minorHAnsi" w:hAnsiTheme="minorHAnsi" w:cstheme="minorHAnsi"/>
          <w:b/>
        </w:rPr>
        <w:t xml:space="preserve"> představuj</w:t>
      </w:r>
      <w:r w:rsidR="00CB51FA">
        <w:rPr>
          <w:rFonts w:asciiTheme="minorHAnsi" w:hAnsiTheme="minorHAnsi" w:cstheme="minorHAnsi"/>
          <w:b/>
        </w:rPr>
        <w:t>e</w:t>
      </w:r>
      <w:r w:rsidR="00E45793" w:rsidRPr="00006EC1">
        <w:rPr>
          <w:rFonts w:asciiTheme="minorHAnsi" w:hAnsiTheme="minorHAnsi" w:cstheme="minorHAnsi"/>
          <w:b/>
        </w:rPr>
        <w:t xml:space="preserve"> </w:t>
      </w:r>
      <w:r w:rsidR="00CB51FA">
        <w:rPr>
          <w:rFonts w:asciiTheme="minorHAnsi" w:hAnsiTheme="minorHAnsi" w:cstheme="minorHAnsi"/>
          <w:b/>
        </w:rPr>
        <w:t>87,1</w:t>
      </w:r>
      <w:r w:rsidR="00A85957">
        <w:rPr>
          <w:rFonts w:asciiTheme="minorHAnsi" w:hAnsiTheme="minorHAnsi" w:cstheme="minorHAnsi"/>
          <w:b/>
        </w:rPr>
        <w:t>7</w:t>
      </w:r>
      <w:r w:rsidR="00CB51FA">
        <w:rPr>
          <w:rFonts w:asciiTheme="minorHAnsi" w:hAnsiTheme="minorHAnsi" w:cstheme="minorHAnsi"/>
          <w:b/>
        </w:rPr>
        <w:t> </w:t>
      </w:r>
      <w:r w:rsidR="00E45793" w:rsidRPr="00006EC1">
        <w:rPr>
          <w:rFonts w:asciiTheme="minorHAnsi" w:hAnsiTheme="minorHAnsi" w:cstheme="minorHAnsi"/>
          <w:b/>
        </w:rPr>
        <w:t>% celkové výše všech zahraničních pohledávek civilního charakteru k</w:t>
      </w:r>
      <w:r w:rsidR="00CB51FA" w:rsidRPr="00CB51FA">
        <w:rPr>
          <w:rFonts w:asciiTheme="minorHAnsi" w:hAnsiTheme="minorHAnsi" w:cstheme="minorHAnsi"/>
          <w:b/>
        </w:rPr>
        <w:t xml:space="preserve"> </w:t>
      </w:r>
      <w:r w:rsidR="00CB51FA" w:rsidRPr="00006EC1">
        <w:rPr>
          <w:rFonts w:asciiTheme="minorHAnsi" w:hAnsiTheme="minorHAnsi" w:cstheme="minorHAnsi"/>
          <w:b/>
        </w:rPr>
        <w:t>31. 12. 2018</w:t>
      </w:r>
      <w:r w:rsidR="00E45793" w:rsidRPr="00006EC1">
        <w:rPr>
          <w:rFonts w:asciiTheme="minorHAnsi" w:hAnsiTheme="minorHAnsi" w:cstheme="minorHAnsi"/>
          <w:b/>
        </w:rPr>
        <w:t>.</w:t>
      </w:r>
    </w:p>
    <w:p w14:paraId="319D01F9" w14:textId="77777777" w:rsidR="00A75905" w:rsidRDefault="00A75905" w:rsidP="00E45793">
      <w:pPr>
        <w:jc w:val="both"/>
        <w:rPr>
          <w:rFonts w:asciiTheme="minorHAnsi" w:hAnsiTheme="minorHAnsi" w:cstheme="minorHAnsi"/>
          <w:b/>
        </w:rPr>
      </w:pPr>
    </w:p>
    <w:p w14:paraId="6F618725" w14:textId="77777777" w:rsidR="00A33DC2" w:rsidRPr="00AA7112" w:rsidRDefault="00A33DC2" w:rsidP="00AA7112">
      <w:pPr>
        <w:ind w:left="567" w:hanging="567"/>
        <w:jc w:val="both"/>
        <w:rPr>
          <w:rFonts w:asciiTheme="minorHAnsi" w:hAnsiTheme="minorHAnsi" w:cstheme="minorHAnsi"/>
          <w:sz w:val="20"/>
        </w:rPr>
      </w:pPr>
      <w:r w:rsidRPr="00AA7112">
        <w:rPr>
          <w:rFonts w:asciiTheme="minorHAnsi" w:hAnsiTheme="minorHAnsi" w:cstheme="minorHAnsi"/>
          <w:b/>
          <w:sz w:val="20"/>
        </w:rPr>
        <w:t xml:space="preserve">Pozn.: </w:t>
      </w:r>
      <w:r w:rsidRPr="00AA7112">
        <w:rPr>
          <w:rFonts w:asciiTheme="minorHAnsi" w:hAnsiTheme="minorHAnsi" w:cstheme="minorHAnsi"/>
          <w:sz w:val="20"/>
        </w:rPr>
        <w:t>Právní předpisy uvedené v tomto kontrolním závěru jsou aplikovány ve znění účinném pro kontrolované období.</w:t>
      </w:r>
    </w:p>
    <w:p w14:paraId="0B8A808B" w14:textId="77777777" w:rsidR="006F00E7" w:rsidRDefault="006F00E7" w:rsidP="00E45793">
      <w:pPr>
        <w:jc w:val="both"/>
        <w:rPr>
          <w:rFonts w:asciiTheme="minorHAnsi" w:hAnsiTheme="minorHAnsi" w:cstheme="minorHAnsi"/>
          <w:b/>
        </w:rPr>
      </w:pPr>
    </w:p>
    <w:p w14:paraId="5B720FC3" w14:textId="77777777" w:rsidR="00A33DC2" w:rsidRPr="00006EC1" w:rsidRDefault="00A33DC2" w:rsidP="00E45793">
      <w:pPr>
        <w:jc w:val="both"/>
        <w:rPr>
          <w:rFonts w:asciiTheme="minorHAnsi" w:hAnsiTheme="minorHAnsi" w:cstheme="minorHAnsi"/>
          <w:b/>
        </w:rPr>
      </w:pPr>
    </w:p>
    <w:p w14:paraId="41D39FAE" w14:textId="77777777" w:rsidR="00C51FB5" w:rsidRPr="00AA7112" w:rsidRDefault="00AA7112" w:rsidP="00AA7112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  <w:sz w:val="28"/>
          <w:szCs w:val="28"/>
          <w:lang w:eastAsia="cs-CZ"/>
        </w:rPr>
      </w:pPr>
      <w:r>
        <w:rPr>
          <w:rFonts w:ascii="Calibri" w:hAnsi="Calibri" w:cs="Calibri"/>
          <w:b/>
          <w:bCs/>
          <w:sz w:val="28"/>
          <w:szCs w:val="28"/>
          <w:lang w:eastAsia="cs-CZ"/>
        </w:rPr>
        <w:t xml:space="preserve">IV. </w:t>
      </w:r>
      <w:r w:rsidR="00C51FB5" w:rsidRPr="00AA7112">
        <w:rPr>
          <w:rFonts w:ascii="Calibri" w:hAnsi="Calibri" w:cs="Calibri"/>
          <w:b/>
          <w:bCs/>
          <w:sz w:val="28"/>
          <w:szCs w:val="28"/>
          <w:lang w:eastAsia="cs-CZ"/>
        </w:rPr>
        <w:t>Podrobné skut</w:t>
      </w:r>
      <w:r w:rsidR="0031024B" w:rsidRPr="00AA7112">
        <w:rPr>
          <w:rFonts w:ascii="Calibri" w:hAnsi="Calibri" w:cs="Calibri"/>
          <w:b/>
          <w:bCs/>
          <w:sz w:val="28"/>
          <w:szCs w:val="28"/>
          <w:lang w:eastAsia="cs-CZ"/>
        </w:rPr>
        <w:t>ečnost</w:t>
      </w:r>
      <w:r w:rsidR="002B58F0" w:rsidRPr="00AA7112">
        <w:rPr>
          <w:rFonts w:ascii="Calibri" w:hAnsi="Calibri" w:cs="Calibri"/>
          <w:b/>
          <w:bCs/>
          <w:sz w:val="28"/>
          <w:szCs w:val="28"/>
          <w:lang w:eastAsia="cs-CZ"/>
        </w:rPr>
        <w:t>i</w:t>
      </w:r>
      <w:r w:rsidR="0031024B" w:rsidRPr="00AA7112">
        <w:rPr>
          <w:rFonts w:ascii="Calibri" w:hAnsi="Calibri" w:cs="Calibri"/>
          <w:b/>
          <w:bCs/>
          <w:sz w:val="28"/>
          <w:szCs w:val="28"/>
          <w:lang w:eastAsia="cs-CZ"/>
        </w:rPr>
        <w:t xml:space="preserve"> zjištěn</w:t>
      </w:r>
      <w:r w:rsidR="002B58F0" w:rsidRPr="00AA7112">
        <w:rPr>
          <w:rFonts w:ascii="Calibri" w:hAnsi="Calibri" w:cs="Calibri"/>
          <w:b/>
          <w:bCs/>
          <w:sz w:val="28"/>
          <w:szCs w:val="28"/>
          <w:lang w:eastAsia="cs-CZ"/>
        </w:rPr>
        <w:t>é kontrolou</w:t>
      </w:r>
    </w:p>
    <w:p w14:paraId="6EA1A901" w14:textId="77777777" w:rsidR="00556EEC" w:rsidRPr="00006EC1" w:rsidRDefault="00556EEC" w:rsidP="005B304B">
      <w:pPr>
        <w:jc w:val="both"/>
        <w:rPr>
          <w:rFonts w:asciiTheme="minorHAnsi" w:hAnsiTheme="minorHAnsi" w:cstheme="minorHAnsi"/>
        </w:rPr>
      </w:pPr>
    </w:p>
    <w:p w14:paraId="4ADD808D" w14:textId="77777777" w:rsidR="0031024B" w:rsidRPr="00006EC1" w:rsidRDefault="004876C8" w:rsidP="005B304B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lang w:eastAsia="cs-CZ"/>
        </w:rPr>
      </w:pPr>
      <w:r w:rsidRPr="00006EC1">
        <w:rPr>
          <w:rFonts w:ascii="Calibri" w:hAnsi="Calibri" w:cs="Calibri"/>
          <w:b/>
          <w:bCs/>
          <w:lang w:eastAsia="cs-CZ"/>
        </w:rPr>
        <w:t>1</w:t>
      </w:r>
      <w:r w:rsidR="004C340E" w:rsidRPr="00006EC1">
        <w:rPr>
          <w:rFonts w:ascii="Calibri" w:hAnsi="Calibri" w:cs="Calibri"/>
          <w:b/>
          <w:bCs/>
          <w:lang w:eastAsia="cs-CZ"/>
        </w:rPr>
        <w:t>.</w:t>
      </w:r>
      <w:r w:rsidR="0031024B" w:rsidRPr="00006EC1">
        <w:rPr>
          <w:rFonts w:ascii="Calibri" w:hAnsi="Calibri" w:cs="Calibri"/>
          <w:b/>
          <w:bCs/>
          <w:lang w:eastAsia="cs-CZ"/>
        </w:rPr>
        <w:t xml:space="preserve"> </w:t>
      </w:r>
      <w:r w:rsidR="00E516BA" w:rsidRPr="00006EC1">
        <w:rPr>
          <w:rFonts w:asciiTheme="minorHAnsi" w:hAnsiTheme="minorHAnsi" w:cstheme="minorHAnsi"/>
          <w:b/>
        </w:rPr>
        <w:t>Cíl správy zahraničních pohledávek a obecnost Zásad</w:t>
      </w:r>
    </w:p>
    <w:p w14:paraId="2E997E5C" w14:textId="77777777" w:rsidR="0040520C" w:rsidRPr="00006EC1" w:rsidRDefault="0040520C" w:rsidP="005B304B">
      <w:pPr>
        <w:jc w:val="both"/>
        <w:rPr>
          <w:rFonts w:asciiTheme="minorHAnsi" w:hAnsiTheme="minorHAnsi" w:cstheme="minorHAnsi"/>
        </w:rPr>
      </w:pPr>
      <w:bookmarkStart w:id="6" w:name="_Toc31188136"/>
    </w:p>
    <w:p w14:paraId="519160CB" w14:textId="49A8B43B" w:rsidR="003A712F" w:rsidRPr="00006EC1" w:rsidRDefault="00E516BA" w:rsidP="005B304B">
      <w:pPr>
        <w:jc w:val="both"/>
        <w:rPr>
          <w:rFonts w:asciiTheme="minorHAnsi" w:hAnsiTheme="minorHAnsi" w:cstheme="minorHAnsi"/>
        </w:rPr>
      </w:pPr>
      <w:r w:rsidRPr="00006EC1">
        <w:rPr>
          <w:rFonts w:asciiTheme="minorHAnsi" w:hAnsiTheme="minorHAnsi" w:cstheme="minorHAnsi"/>
        </w:rPr>
        <w:t xml:space="preserve">Při správě zahraničních pohledávek je </w:t>
      </w:r>
      <w:r w:rsidR="007A1B89">
        <w:rPr>
          <w:rFonts w:asciiTheme="minorHAnsi" w:hAnsiTheme="minorHAnsi" w:cstheme="minorHAnsi"/>
        </w:rPr>
        <w:t>MF</w:t>
      </w:r>
      <w:r w:rsidRPr="00006EC1">
        <w:rPr>
          <w:rFonts w:asciiTheme="minorHAnsi" w:hAnsiTheme="minorHAnsi" w:cstheme="minorHAnsi"/>
        </w:rPr>
        <w:t xml:space="preserve"> povinno se řídit kromě </w:t>
      </w:r>
      <w:r w:rsidR="00AC6890">
        <w:rPr>
          <w:rFonts w:asciiTheme="minorHAnsi" w:hAnsiTheme="minorHAnsi" w:cstheme="minorHAnsi"/>
        </w:rPr>
        <w:t>právních předpisů</w:t>
      </w:r>
      <w:r w:rsidRPr="00006EC1">
        <w:rPr>
          <w:rFonts w:asciiTheme="minorHAnsi" w:hAnsiTheme="minorHAnsi" w:cstheme="minorHAnsi"/>
        </w:rPr>
        <w:t xml:space="preserve"> také Zásadami. Zásady zejména stanovují cíl, definují organizaci a popisují základní fáze správy zahraničních pohledávek. Dále definují pojmy používané v této oblasti a vymezují právní rámec správy pohledávek.</w:t>
      </w:r>
      <w:r w:rsidR="007F786C" w:rsidRPr="00006EC1">
        <w:rPr>
          <w:rFonts w:asciiTheme="minorHAnsi" w:hAnsiTheme="minorHAnsi" w:cstheme="minorHAnsi"/>
        </w:rPr>
        <w:t xml:space="preserve"> </w:t>
      </w:r>
      <w:r w:rsidR="003A712F" w:rsidRPr="00006EC1">
        <w:rPr>
          <w:rFonts w:asciiTheme="minorHAnsi" w:hAnsiTheme="minorHAnsi" w:cstheme="minorHAnsi"/>
        </w:rPr>
        <w:t>Dle Zásad</w:t>
      </w:r>
      <w:r w:rsidR="003A712F" w:rsidRPr="00006EC1" w:rsidDel="00013014">
        <w:rPr>
          <w:rFonts w:asciiTheme="minorHAnsi" w:hAnsiTheme="minorHAnsi" w:cstheme="minorHAnsi"/>
        </w:rPr>
        <w:t xml:space="preserve"> </w:t>
      </w:r>
      <w:r w:rsidR="003A712F" w:rsidRPr="00006EC1">
        <w:rPr>
          <w:rFonts w:asciiTheme="minorHAnsi" w:hAnsiTheme="minorHAnsi" w:cstheme="minorHAnsi"/>
        </w:rPr>
        <w:t xml:space="preserve">plní stěžejní úlohu při správě a zajišťování návratnosti zahraničních pohledávek </w:t>
      </w:r>
      <w:r w:rsidR="005D76FF">
        <w:rPr>
          <w:rFonts w:asciiTheme="minorHAnsi" w:hAnsiTheme="minorHAnsi" w:cstheme="minorHAnsi"/>
        </w:rPr>
        <w:t>p</w:t>
      </w:r>
      <w:r w:rsidR="003A712F" w:rsidRPr="00006EC1">
        <w:rPr>
          <w:rFonts w:asciiTheme="minorHAnsi" w:hAnsiTheme="minorHAnsi" w:cstheme="minorHAnsi"/>
        </w:rPr>
        <w:t>oradní orgán Ministerstva financí</w:t>
      </w:r>
      <w:r w:rsidR="00FE6E62">
        <w:rPr>
          <w:rFonts w:asciiTheme="minorHAnsi" w:hAnsiTheme="minorHAnsi" w:cstheme="minorHAnsi"/>
        </w:rPr>
        <w:t xml:space="preserve"> České republiky</w:t>
      </w:r>
      <w:r w:rsidR="005D76FF">
        <w:rPr>
          <w:rFonts w:asciiTheme="minorHAnsi" w:hAnsiTheme="minorHAnsi" w:cstheme="minorHAnsi"/>
        </w:rPr>
        <w:t xml:space="preserve"> (dále také „Poradní orgán MF“)</w:t>
      </w:r>
      <w:r w:rsidR="00FE6E62">
        <w:rPr>
          <w:rFonts w:asciiTheme="minorHAnsi" w:hAnsiTheme="minorHAnsi" w:cstheme="minorHAnsi"/>
        </w:rPr>
        <w:t>.</w:t>
      </w:r>
    </w:p>
    <w:p w14:paraId="513B2FA0" w14:textId="77777777" w:rsidR="003A712F" w:rsidRPr="00006EC1" w:rsidRDefault="003A712F" w:rsidP="005B304B">
      <w:pPr>
        <w:jc w:val="both"/>
        <w:rPr>
          <w:rFonts w:asciiTheme="minorHAnsi" w:hAnsiTheme="minorHAnsi" w:cstheme="minorHAnsi"/>
        </w:rPr>
      </w:pPr>
    </w:p>
    <w:bookmarkEnd w:id="6"/>
    <w:p w14:paraId="669EEBD5" w14:textId="77777777" w:rsidR="00D92CE2" w:rsidRPr="00006EC1" w:rsidRDefault="008520DD" w:rsidP="00D92CE2">
      <w:pPr>
        <w:jc w:val="both"/>
        <w:rPr>
          <w:rFonts w:asciiTheme="minorHAnsi" w:hAnsiTheme="minorHAnsi" w:cstheme="minorHAnsi"/>
        </w:rPr>
      </w:pPr>
      <w:r w:rsidRPr="00006EC1">
        <w:rPr>
          <w:rFonts w:asciiTheme="minorHAnsi" w:hAnsiTheme="minorHAnsi" w:cstheme="minorHAnsi"/>
          <w:lang w:eastAsia="cs-CZ"/>
        </w:rPr>
        <w:lastRenderedPageBreak/>
        <w:t>Obecně stanoveným c</w:t>
      </w:r>
      <w:r w:rsidRPr="00006EC1">
        <w:rPr>
          <w:rFonts w:asciiTheme="minorHAnsi" w:hAnsiTheme="minorHAnsi" w:cstheme="minorHAnsi"/>
        </w:rPr>
        <w:t xml:space="preserve">ílem správy pohledávek dle článku 2 </w:t>
      </w:r>
      <w:r w:rsidRPr="00006EC1">
        <w:rPr>
          <w:rFonts w:asciiTheme="minorHAnsi" w:hAnsiTheme="minorHAnsi" w:cstheme="minorHAnsi"/>
          <w:lang w:eastAsia="cs-CZ"/>
        </w:rPr>
        <w:t>Zásad bez další podrobnější specifikace</w:t>
      </w:r>
      <w:r w:rsidRPr="00006EC1">
        <w:rPr>
          <w:rFonts w:asciiTheme="minorHAnsi" w:hAnsiTheme="minorHAnsi" w:cstheme="minorHAnsi"/>
        </w:rPr>
        <w:t xml:space="preserve"> je dbát s péčí řádného hospodáře u svěřených pohledávek na</w:t>
      </w:r>
      <w:r w:rsidR="00854938">
        <w:rPr>
          <w:rFonts w:asciiTheme="minorHAnsi" w:hAnsiTheme="minorHAnsi" w:cstheme="minorHAnsi"/>
        </w:rPr>
        <w:t xml:space="preserve"> </w:t>
      </w:r>
      <w:r w:rsidRPr="00006EC1">
        <w:rPr>
          <w:rFonts w:asciiTheme="minorHAnsi" w:hAnsiTheme="minorHAnsi" w:cstheme="minorHAnsi"/>
        </w:rPr>
        <w:t>splnění závazků zahraničních</w:t>
      </w:r>
      <w:r w:rsidR="009F3C92">
        <w:rPr>
          <w:rFonts w:asciiTheme="minorHAnsi" w:hAnsiTheme="minorHAnsi" w:cstheme="minorHAnsi"/>
        </w:rPr>
        <w:t xml:space="preserve"> dlužníků vůči České republice.</w:t>
      </w:r>
    </w:p>
    <w:p w14:paraId="79CA3AFE" w14:textId="77777777" w:rsidR="00A33FF3" w:rsidRPr="00006EC1" w:rsidRDefault="00A33FF3" w:rsidP="00D92CE2">
      <w:pPr>
        <w:jc w:val="both"/>
        <w:rPr>
          <w:rFonts w:asciiTheme="minorHAnsi" w:hAnsiTheme="minorHAnsi" w:cstheme="minorHAnsi"/>
        </w:rPr>
      </w:pPr>
    </w:p>
    <w:p w14:paraId="5E4622B3" w14:textId="77777777" w:rsidR="00854938" w:rsidRPr="00854938" w:rsidRDefault="007A1B89" w:rsidP="00DD5E8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MF</w:t>
      </w:r>
      <w:r w:rsidR="004C46C1">
        <w:rPr>
          <w:rFonts w:asciiTheme="minorHAnsi" w:hAnsiTheme="minorHAnsi" w:cstheme="minorHAnsi"/>
        </w:rPr>
        <w:t xml:space="preserve"> </w:t>
      </w:r>
      <w:r w:rsidR="007416D1">
        <w:rPr>
          <w:rFonts w:asciiTheme="minorHAnsi" w:hAnsiTheme="minorHAnsi" w:cstheme="minorHAnsi"/>
        </w:rPr>
        <w:t xml:space="preserve">při kontrole </w:t>
      </w:r>
      <w:r w:rsidR="00B06CBC">
        <w:rPr>
          <w:rFonts w:asciiTheme="minorHAnsi" w:hAnsiTheme="minorHAnsi" w:cstheme="minorHAnsi"/>
        </w:rPr>
        <w:t xml:space="preserve">sdělilo, že </w:t>
      </w:r>
      <w:r w:rsidR="004C46C1">
        <w:rPr>
          <w:rFonts w:asciiTheme="minorHAnsi" w:hAnsiTheme="minorHAnsi" w:cstheme="minorHAnsi"/>
        </w:rPr>
        <w:t xml:space="preserve">při snaze o plnění uvedeného cíle </w:t>
      </w:r>
      <w:r w:rsidR="00B06CBC">
        <w:rPr>
          <w:rFonts w:asciiTheme="minorHAnsi" w:hAnsiTheme="minorHAnsi" w:cstheme="minorHAnsi"/>
        </w:rPr>
        <w:t xml:space="preserve">postupuje </w:t>
      </w:r>
      <w:r w:rsidR="004C46C1">
        <w:rPr>
          <w:rFonts w:asciiTheme="minorHAnsi" w:hAnsiTheme="minorHAnsi" w:cstheme="minorHAnsi"/>
        </w:rPr>
        <w:t xml:space="preserve">zejména podle následujících kritérií, </w:t>
      </w:r>
      <w:r w:rsidR="00B06CBC">
        <w:rPr>
          <w:rFonts w:asciiTheme="minorHAnsi" w:hAnsiTheme="minorHAnsi" w:cstheme="minorHAnsi"/>
        </w:rPr>
        <w:t xml:space="preserve">přičemž </w:t>
      </w:r>
      <w:r w:rsidR="004C46C1">
        <w:rPr>
          <w:rFonts w:asciiTheme="minorHAnsi" w:hAnsiTheme="minorHAnsi" w:cstheme="minorHAnsi"/>
        </w:rPr>
        <w:t>obvykle při zvažování dalšího postupu aplik</w:t>
      </w:r>
      <w:r w:rsidR="00B06CBC">
        <w:rPr>
          <w:rFonts w:asciiTheme="minorHAnsi" w:hAnsiTheme="minorHAnsi" w:cstheme="minorHAnsi"/>
        </w:rPr>
        <w:t>uje</w:t>
      </w:r>
      <w:r w:rsidR="004C46C1">
        <w:rPr>
          <w:rFonts w:asciiTheme="minorHAnsi" w:hAnsiTheme="minorHAnsi" w:cstheme="minorHAnsi"/>
        </w:rPr>
        <w:t xml:space="preserve"> několik kritérií současně:</w:t>
      </w:r>
    </w:p>
    <w:p w14:paraId="43AE13C1" w14:textId="22269078" w:rsidR="009C0C5D" w:rsidRPr="00006EC1" w:rsidRDefault="0044024F" w:rsidP="00854938">
      <w:pPr>
        <w:numPr>
          <w:ilvl w:val="0"/>
          <w:numId w:val="25"/>
        </w:numPr>
        <w:ind w:left="284" w:hanging="284"/>
        <w:contextualSpacing/>
        <w:jc w:val="both"/>
        <w:rPr>
          <w:rFonts w:asciiTheme="minorHAnsi" w:hAnsiTheme="minorHAnsi" w:cstheme="minorHAnsi"/>
          <w:i/>
        </w:rPr>
      </w:pPr>
      <w:r w:rsidRPr="00006EC1">
        <w:rPr>
          <w:rFonts w:asciiTheme="minorHAnsi" w:hAnsiTheme="minorHAnsi" w:cstheme="minorHAnsi"/>
          <w:i/>
        </w:rPr>
        <w:t>„</w:t>
      </w:r>
      <w:r w:rsidR="00A57ED4">
        <w:rPr>
          <w:rFonts w:asciiTheme="minorHAnsi" w:hAnsiTheme="minorHAnsi" w:cstheme="minorHAnsi"/>
          <w:i/>
        </w:rPr>
        <w:t>v</w:t>
      </w:r>
      <w:r w:rsidR="009C0C5D" w:rsidRPr="00006EC1">
        <w:rPr>
          <w:rFonts w:asciiTheme="minorHAnsi" w:hAnsiTheme="minorHAnsi" w:cstheme="minorHAnsi"/>
          <w:i/>
        </w:rPr>
        <w:t>ýtěžnost pohledávky, tj. výše příjmu do státního rozpočtu</w:t>
      </w:r>
      <w:r w:rsidR="00A57ED4">
        <w:rPr>
          <w:rFonts w:asciiTheme="minorHAnsi" w:hAnsiTheme="minorHAnsi" w:cstheme="minorHAnsi"/>
          <w:i/>
        </w:rPr>
        <w:t>;</w:t>
      </w:r>
    </w:p>
    <w:p w14:paraId="0838AE14" w14:textId="3C811EEA" w:rsidR="009C0C5D" w:rsidRPr="00006EC1" w:rsidRDefault="00A57ED4" w:rsidP="00854938">
      <w:pPr>
        <w:numPr>
          <w:ilvl w:val="0"/>
          <w:numId w:val="25"/>
        </w:numPr>
        <w:ind w:left="284" w:hanging="284"/>
        <w:contextualSpacing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p</w:t>
      </w:r>
      <w:r w:rsidR="009C0C5D" w:rsidRPr="00006EC1">
        <w:rPr>
          <w:rFonts w:asciiTheme="minorHAnsi" w:hAnsiTheme="minorHAnsi" w:cstheme="minorHAnsi"/>
          <w:i/>
        </w:rPr>
        <w:t>olitická a hospodářská rovina řešení, tj. výhodnost zvoleného postupu z hlediska pozice České republiky (spolupráce zejména s MZV a MPO)</w:t>
      </w:r>
      <w:r>
        <w:rPr>
          <w:rFonts w:asciiTheme="minorHAnsi" w:hAnsiTheme="minorHAnsi" w:cstheme="minorHAnsi"/>
          <w:i/>
        </w:rPr>
        <w:t>;</w:t>
      </w:r>
    </w:p>
    <w:p w14:paraId="017AFC60" w14:textId="408BD03F" w:rsidR="009C0C5D" w:rsidRPr="00006EC1" w:rsidRDefault="00A57ED4" w:rsidP="00854938">
      <w:pPr>
        <w:numPr>
          <w:ilvl w:val="0"/>
          <w:numId w:val="25"/>
        </w:numPr>
        <w:ind w:left="284" w:hanging="284"/>
        <w:contextualSpacing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v</w:t>
      </w:r>
      <w:r w:rsidR="009C0C5D" w:rsidRPr="00006EC1">
        <w:rPr>
          <w:rFonts w:asciiTheme="minorHAnsi" w:hAnsiTheme="minorHAnsi" w:cstheme="minorHAnsi"/>
          <w:i/>
        </w:rPr>
        <w:t>liv zvoleného řešení na deficit státního rozpočtu (spolupráce zejména s ČSÚ)</w:t>
      </w:r>
      <w:r>
        <w:rPr>
          <w:rFonts w:asciiTheme="minorHAnsi" w:hAnsiTheme="minorHAnsi" w:cstheme="minorHAnsi"/>
          <w:i/>
        </w:rPr>
        <w:t>;</w:t>
      </w:r>
    </w:p>
    <w:p w14:paraId="6630B0CF" w14:textId="4EC0E78A" w:rsidR="009C0C5D" w:rsidRPr="00006EC1" w:rsidRDefault="00A57ED4" w:rsidP="00854938">
      <w:pPr>
        <w:numPr>
          <w:ilvl w:val="0"/>
          <w:numId w:val="25"/>
        </w:numPr>
        <w:ind w:left="284" w:hanging="284"/>
        <w:contextualSpacing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p</w:t>
      </w:r>
      <w:r w:rsidR="009C0C5D" w:rsidRPr="00006EC1">
        <w:rPr>
          <w:rFonts w:asciiTheme="minorHAnsi" w:hAnsiTheme="minorHAnsi" w:cstheme="minorHAnsi"/>
          <w:i/>
        </w:rPr>
        <w:t>lnění podmínek již uzavřených smluv a možnost aplikace dostupných kroků při jejich neplnění</w:t>
      </w:r>
      <w:r>
        <w:rPr>
          <w:rFonts w:asciiTheme="minorHAnsi" w:hAnsiTheme="minorHAnsi" w:cstheme="minorHAnsi"/>
          <w:i/>
        </w:rPr>
        <w:t>;</w:t>
      </w:r>
    </w:p>
    <w:p w14:paraId="74FBEF68" w14:textId="597F6D20" w:rsidR="009C0C5D" w:rsidRPr="00006EC1" w:rsidRDefault="00A57ED4" w:rsidP="00854938">
      <w:pPr>
        <w:numPr>
          <w:ilvl w:val="0"/>
          <w:numId w:val="25"/>
        </w:numPr>
        <w:ind w:left="284" w:hanging="284"/>
        <w:contextualSpacing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r</w:t>
      </w:r>
      <w:r w:rsidR="009C0C5D" w:rsidRPr="00006EC1">
        <w:rPr>
          <w:rFonts w:asciiTheme="minorHAnsi" w:hAnsiTheme="minorHAnsi" w:cstheme="minorHAnsi"/>
          <w:i/>
        </w:rPr>
        <w:t>izika spojená s navrhovaným či již přijatým řešením (spolupráce s právní sekcí MF, v odůvodněných případech s externími právníky)</w:t>
      </w:r>
      <w:r>
        <w:rPr>
          <w:rFonts w:asciiTheme="minorHAnsi" w:hAnsiTheme="minorHAnsi" w:cstheme="minorHAnsi"/>
          <w:i/>
        </w:rPr>
        <w:t>;</w:t>
      </w:r>
    </w:p>
    <w:p w14:paraId="001C57E7" w14:textId="088A5638" w:rsidR="009C0C5D" w:rsidRPr="00006EC1" w:rsidRDefault="00A57ED4" w:rsidP="00854938">
      <w:pPr>
        <w:numPr>
          <w:ilvl w:val="0"/>
          <w:numId w:val="25"/>
        </w:numPr>
        <w:ind w:left="284" w:hanging="284"/>
        <w:contextualSpacing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m</w:t>
      </w:r>
      <w:r w:rsidR="009C0C5D" w:rsidRPr="00006EC1">
        <w:rPr>
          <w:rFonts w:asciiTheme="minorHAnsi" w:hAnsiTheme="minorHAnsi" w:cstheme="minorHAnsi"/>
          <w:i/>
        </w:rPr>
        <w:t>inimalizace případných škod vzniklých v souvislosti s dříve přijatými řešeními (spolupráce zejména s ÚZSVM – jak obrana před žalobami, tak aktivní vymáhání těch pohledávek, které se řídí soukromým právem)</w:t>
      </w:r>
      <w:r>
        <w:rPr>
          <w:rFonts w:asciiTheme="minorHAnsi" w:hAnsiTheme="minorHAnsi" w:cstheme="minorHAnsi"/>
          <w:i/>
        </w:rPr>
        <w:t>;</w:t>
      </w:r>
    </w:p>
    <w:p w14:paraId="5A64FAC7" w14:textId="3E1A63E8" w:rsidR="009C0C5D" w:rsidRPr="00006EC1" w:rsidRDefault="00A57ED4" w:rsidP="00854938">
      <w:pPr>
        <w:numPr>
          <w:ilvl w:val="0"/>
          <w:numId w:val="25"/>
        </w:numPr>
        <w:ind w:left="284" w:hanging="284"/>
        <w:contextualSpacing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m</w:t>
      </w:r>
      <w:r w:rsidR="009C0C5D" w:rsidRPr="00006EC1">
        <w:rPr>
          <w:rFonts w:asciiTheme="minorHAnsi" w:hAnsiTheme="minorHAnsi" w:cstheme="minorHAnsi"/>
          <w:i/>
        </w:rPr>
        <w:t>ožnost navrhovaným řešením přispět k povinným odvodům ČR do ODA (Official Development Assistance)</w:t>
      </w:r>
      <w:r>
        <w:rPr>
          <w:rFonts w:asciiTheme="minorHAnsi" w:hAnsiTheme="minorHAnsi" w:cstheme="minorHAnsi"/>
          <w:i/>
        </w:rPr>
        <w:t>;</w:t>
      </w:r>
    </w:p>
    <w:p w14:paraId="6EF59788" w14:textId="58081D85" w:rsidR="009C0C5D" w:rsidRPr="00006EC1" w:rsidRDefault="00A57ED4" w:rsidP="00854938">
      <w:pPr>
        <w:numPr>
          <w:ilvl w:val="0"/>
          <w:numId w:val="25"/>
        </w:numPr>
        <w:ind w:left="284" w:hanging="284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h</w:t>
      </w:r>
      <w:r w:rsidR="009C0C5D" w:rsidRPr="00006EC1">
        <w:rPr>
          <w:rFonts w:asciiTheme="minorHAnsi" w:hAnsiTheme="minorHAnsi" w:cstheme="minorHAnsi"/>
          <w:i/>
        </w:rPr>
        <w:t>ospodárnost, efektivnost a účelnost ve vztahu ke všem prováděným činnostem (zejména otázka výdajů souvisejících s vymáháním pohledávek)</w:t>
      </w:r>
      <w:r w:rsidR="009C0C5D" w:rsidRPr="00006EC1">
        <w:rPr>
          <w:rFonts w:asciiTheme="minorHAnsi" w:hAnsiTheme="minorHAnsi" w:cstheme="minorHAnsi"/>
        </w:rPr>
        <w:t>“.</w:t>
      </w:r>
    </w:p>
    <w:p w14:paraId="5EC33291" w14:textId="77777777" w:rsidR="0037258C" w:rsidRPr="00006EC1" w:rsidRDefault="0037258C" w:rsidP="00D92CE2">
      <w:pPr>
        <w:jc w:val="both"/>
        <w:rPr>
          <w:rFonts w:asciiTheme="minorHAnsi" w:hAnsiTheme="minorHAnsi" w:cstheme="minorHAnsi"/>
        </w:rPr>
      </w:pPr>
    </w:p>
    <w:p w14:paraId="0177CFC1" w14:textId="164D30D9" w:rsidR="00D92CE2" w:rsidRPr="00006EC1" w:rsidRDefault="007637DB" w:rsidP="00D92CE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D92CE2" w:rsidRPr="00B03323">
        <w:rPr>
          <w:rFonts w:asciiTheme="minorHAnsi" w:hAnsiTheme="minorHAnsi" w:cstheme="minorHAnsi"/>
        </w:rPr>
        <w:t>ritéria „péče řádného hospodáře“</w:t>
      </w:r>
      <w:r>
        <w:rPr>
          <w:rFonts w:asciiTheme="minorHAnsi" w:hAnsiTheme="minorHAnsi" w:cstheme="minorHAnsi"/>
        </w:rPr>
        <w:t>, která MF</w:t>
      </w:r>
      <w:r w:rsidR="00D92CE2" w:rsidRPr="00B03323">
        <w:rPr>
          <w:rFonts w:asciiTheme="minorHAnsi" w:hAnsiTheme="minorHAnsi" w:cstheme="minorHAnsi"/>
        </w:rPr>
        <w:t xml:space="preserve"> uvedl</w:t>
      </w:r>
      <w:r w:rsidR="00301E4D" w:rsidRPr="00B03323">
        <w:rPr>
          <w:rFonts w:asciiTheme="minorHAnsi" w:hAnsiTheme="minorHAnsi" w:cstheme="minorHAnsi"/>
        </w:rPr>
        <w:t>o</w:t>
      </w:r>
      <w:r w:rsidR="00680139" w:rsidRPr="00B03323">
        <w:rPr>
          <w:rFonts w:asciiTheme="minorHAnsi" w:hAnsiTheme="minorHAnsi" w:cstheme="minorHAnsi"/>
        </w:rPr>
        <w:t xml:space="preserve">, </w:t>
      </w:r>
      <w:r w:rsidR="00F5770E" w:rsidRPr="00B03323">
        <w:rPr>
          <w:rFonts w:asciiTheme="minorHAnsi" w:hAnsiTheme="minorHAnsi" w:cstheme="minorHAnsi"/>
        </w:rPr>
        <w:t>nelze objektivně vyhodnotit</w:t>
      </w:r>
      <w:r w:rsidR="00B87AC2" w:rsidRPr="00B03323">
        <w:rPr>
          <w:rFonts w:asciiTheme="minorHAnsi" w:hAnsiTheme="minorHAnsi" w:cstheme="minorHAnsi"/>
        </w:rPr>
        <w:t>.</w:t>
      </w:r>
      <w:r w:rsidR="00D6644D" w:rsidRPr="00B03323">
        <w:rPr>
          <w:rFonts w:asciiTheme="minorHAnsi" w:hAnsiTheme="minorHAnsi" w:cstheme="minorHAnsi"/>
        </w:rPr>
        <w:t xml:space="preserve"> </w:t>
      </w:r>
      <w:r w:rsidR="00D6644D" w:rsidRPr="00B03323">
        <w:rPr>
          <w:rFonts w:asciiTheme="minorHAnsi" w:hAnsiTheme="minorHAnsi" w:cstheme="minorHAnsi"/>
          <w:iCs/>
        </w:rPr>
        <w:t xml:space="preserve">V případech, kdy to </w:t>
      </w:r>
      <w:r w:rsidR="00A36C10" w:rsidRPr="00B03323">
        <w:rPr>
          <w:rFonts w:asciiTheme="minorHAnsi" w:hAnsiTheme="minorHAnsi" w:cstheme="minorHAnsi"/>
          <w:iCs/>
        </w:rPr>
        <w:t>je</w:t>
      </w:r>
      <w:r w:rsidR="00A36C10">
        <w:rPr>
          <w:rFonts w:asciiTheme="minorHAnsi" w:hAnsiTheme="minorHAnsi" w:cstheme="minorHAnsi"/>
          <w:iCs/>
        </w:rPr>
        <w:t xml:space="preserve"> možné, lze pouze</w:t>
      </w:r>
      <w:r w:rsidR="00854938">
        <w:rPr>
          <w:rFonts w:asciiTheme="minorHAnsi" w:hAnsiTheme="minorHAnsi" w:cstheme="minorHAnsi"/>
          <w:iCs/>
        </w:rPr>
        <w:t xml:space="preserve"> </w:t>
      </w:r>
      <w:r w:rsidR="00D6644D" w:rsidRPr="00D6644D">
        <w:rPr>
          <w:rFonts w:asciiTheme="minorHAnsi" w:hAnsiTheme="minorHAnsi" w:cstheme="minorHAnsi"/>
          <w:iCs/>
        </w:rPr>
        <w:t xml:space="preserve">srovnávat </w:t>
      </w:r>
      <w:r w:rsidR="00B27F79">
        <w:rPr>
          <w:rFonts w:asciiTheme="minorHAnsi" w:hAnsiTheme="minorHAnsi" w:cstheme="minorHAnsi"/>
          <w:iCs/>
        </w:rPr>
        <w:t xml:space="preserve">s </w:t>
      </w:r>
      <w:r w:rsidR="00D6644D" w:rsidRPr="00D6644D">
        <w:rPr>
          <w:rFonts w:asciiTheme="minorHAnsi" w:hAnsiTheme="minorHAnsi" w:cstheme="minorHAnsi"/>
          <w:iCs/>
        </w:rPr>
        <w:t>postup</w:t>
      </w:r>
      <w:r w:rsidR="00B27F79">
        <w:rPr>
          <w:rFonts w:asciiTheme="minorHAnsi" w:hAnsiTheme="minorHAnsi" w:cstheme="minorHAnsi"/>
          <w:iCs/>
        </w:rPr>
        <w:t>em</w:t>
      </w:r>
      <w:r w:rsidR="00B03323">
        <w:rPr>
          <w:rFonts w:asciiTheme="minorHAnsi" w:hAnsiTheme="minorHAnsi" w:cstheme="minorHAnsi"/>
          <w:iCs/>
        </w:rPr>
        <w:t xml:space="preserve"> jin</w:t>
      </w:r>
      <w:r w:rsidR="00B27F79">
        <w:rPr>
          <w:rFonts w:asciiTheme="minorHAnsi" w:hAnsiTheme="minorHAnsi" w:cstheme="minorHAnsi"/>
          <w:iCs/>
        </w:rPr>
        <w:t>ých</w:t>
      </w:r>
      <w:r w:rsidR="00B03323">
        <w:rPr>
          <w:rFonts w:asciiTheme="minorHAnsi" w:hAnsiTheme="minorHAnsi" w:cstheme="minorHAnsi"/>
          <w:iCs/>
        </w:rPr>
        <w:t xml:space="preserve"> věřitel</w:t>
      </w:r>
      <w:r w:rsidR="00B27F79">
        <w:rPr>
          <w:rFonts w:asciiTheme="minorHAnsi" w:hAnsiTheme="minorHAnsi" w:cstheme="minorHAnsi"/>
          <w:iCs/>
        </w:rPr>
        <w:t>ů</w:t>
      </w:r>
      <w:r w:rsidR="00B03323">
        <w:rPr>
          <w:rFonts w:asciiTheme="minorHAnsi" w:hAnsiTheme="minorHAnsi" w:cstheme="minorHAnsi"/>
          <w:iCs/>
        </w:rPr>
        <w:t xml:space="preserve"> </w:t>
      </w:r>
      <w:r w:rsidR="00B27F79">
        <w:rPr>
          <w:rFonts w:asciiTheme="minorHAnsi" w:hAnsiTheme="minorHAnsi" w:cstheme="minorHAnsi"/>
          <w:iCs/>
        </w:rPr>
        <w:t xml:space="preserve">(viz </w:t>
      </w:r>
      <w:r w:rsidR="00B03323">
        <w:rPr>
          <w:rFonts w:asciiTheme="minorHAnsi" w:hAnsiTheme="minorHAnsi" w:cstheme="minorHAnsi"/>
          <w:iCs/>
        </w:rPr>
        <w:t xml:space="preserve">např. </w:t>
      </w:r>
      <w:r w:rsidR="00854938">
        <w:rPr>
          <w:rFonts w:asciiTheme="minorHAnsi" w:hAnsiTheme="minorHAnsi" w:cstheme="minorHAnsi"/>
          <w:iCs/>
        </w:rPr>
        <w:t>část </w:t>
      </w:r>
      <w:r w:rsidR="00B27F79">
        <w:rPr>
          <w:rFonts w:asciiTheme="minorHAnsi" w:hAnsiTheme="minorHAnsi" w:cstheme="minorHAnsi"/>
          <w:iCs/>
        </w:rPr>
        <w:t xml:space="preserve">IV., bod 3.1 – </w:t>
      </w:r>
      <w:r w:rsidR="00D6644D" w:rsidRPr="00D6644D">
        <w:rPr>
          <w:rFonts w:asciiTheme="minorHAnsi" w:hAnsiTheme="minorHAnsi" w:cstheme="minorHAnsi"/>
          <w:iCs/>
        </w:rPr>
        <w:t>pohledá</w:t>
      </w:r>
      <w:r w:rsidR="00D6644D">
        <w:rPr>
          <w:rFonts w:asciiTheme="minorHAnsi" w:hAnsiTheme="minorHAnsi" w:cstheme="minorHAnsi"/>
          <w:iCs/>
        </w:rPr>
        <w:t>vk</w:t>
      </w:r>
      <w:r w:rsidR="00B27F79">
        <w:rPr>
          <w:rFonts w:asciiTheme="minorHAnsi" w:hAnsiTheme="minorHAnsi" w:cstheme="minorHAnsi"/>
          <w:iCs/>
        </w:rPr>
        <w:t>y</w:t>
      </w:r>
      <w:r w:rsidR="00D6644D">
        <w:rPr>
          <w:rFonts w:asciiTheme="minorHAnsi" w:hAnsiTheme="minorHAnsi" w:cstheme="minorHAnsi"/>
          <w:iCs/>
        </w:rPr>
        <w:t xml:space="preserve"> za Kubou</w:t>
      </w:r>
      <w:r w:rsidR="00892854">
        <w:rPr>
          <w:rFonts w:asciiTheme="minorHAnsi" w:hAnsiTheme="minorHAnsi" w:cstheme="minorHAnsi"/>
          <w:iCs/>
        </w:rPr>
        <w:t>)</w:t>
      </w:r>
      <w:r w:rsidR="00D6644D" w:rsidRPr="00D6644D">
        <w:rPr>
          <w:rFonts w:asciiTheme="minorHAnsi" w:hAnsiTheme="minorHAnsi" w:cstheme="minorHAnsi"/>
          <w:iCs/>
        </w:rPr>
        <w:t>.</w:t>
      </w:r>
    </w:p>
    <w:p w14:paraId="6C69C1E1" w14:textId="77777777" w:rsidR="00445B3D" w:rsidRDefault="00445B3D" w:rsidP="005B304B">
      <w:pPr>
        <w:jc w:val="both"/>
        <w:rPr>
          <w:rFonts w:asciiTheme="minorHAnsi" w:hAnsiTheme="minorHAnsi" w:cstheme="minorHAnsi"/>
        </w:rPr>
      </w:pPr>
    </w:p>
    <w:p w14:paraId="303FB95F" w14:textId="50227A55" w:rsidR="009C0C5D" w:rsidRDefault="009C0C5D" w:rsidP="005B304B">
      <w:pPr>
        <w:jc w:val="both"/>
        <w:rPr>
          <w:rFonts w:asciiTheme="minorHAnsi" w:hAnsiTheme="minorHAnsi" w:cstheme="minorHAnsi"/>
        </w:rPr>
      </w:pPr>
      <w:r w:rsidRPr="00006EC1">
        <w:rPr>
          <w:rFonts w:asciiTheme="minorHAnsi" w:hAnsiTheme="minorHAnsi" w:cstheme="minorHAnsi"/>
        </w:rPr>
        <w:t xml:space="preserve">Dle článku 13 Zásad je Poradní orgán </w:t>
      </w:r>
      <w:r w:rsidRPr="00006EC1" w:rsidDel="007A1B89">
        <w:rPr>
          <w:rFonts w:asciiTheme="minorHAnsi" w:hAnsiTheme="minorHAnsi" w:cstheme="minorHAnsi"/>
        </w:rPr>
        <w:t xml:space="preserve">MF </w:t>
      </w:r>
      <w:r w:rsidRPr="00006EC1">
        <w:rPr>
          <w:rFonts w:asciiTheme="minorHAnsi" w:hAnsiTheme="minorHAnsi" w:cstheme="minorHAnsi"/>
        </w:rPr>
        <w:t>poradním a koordinačním orgánem ministra financí, který přijímá podklady zpracované odborem zodpovědným za správu zahraničních pohledávek</w:t>
      </w:r>
      <w:r w:rsidR="00862109" w:rsidRPr="00006EC1">
        <w:rPr>
          <w:rFonts w:asciiTheme="minorHAnsi" w:hAnsiTheme="minorHAnsi" w:cstheme="minorHAnsi"/>
        </w:rPr>
        <w:t>, posuzuje jím předložené návrhy související se správou pohledávek a plní další povinnosti stanovené Zásadami.</w:t>
      </w:r>
    </w:p>
    <w:p w14:paraId="17B72E6E" w14:textId="77777777" w:rsidR="00854938" w:rsidRPr="00006EC1" w:rsidRDefault="00854938" w:rsidP="005B304B">
      <w:pPr>
        <w:jc w:val="both"/>
        <w:rPr>
          <w:rFonts w:asciiTheme="minorHAnsi" w:hAnsiTheme="minorHAnsi" w:cstheme="minorHAnsi"/>
        </w:rPr>
      </w:pPr>
    </w:p>
    <w:p w14:paraId="697CFF49" w14:textId="5F968F6D" w:rsidR="000E68CA" w:rsidRPr="00006EC1" w:rsidRDefault="00862109" w:rsidP="005B304B">
      <w:pPr>
        <w:jc w:val="both"/>
        <w:rPr>
          <w:rFonts w:asciiTheme="minorHAnsi" w:hAnsiTheme="minorHAnsi" w:cstheme="minorHAnsi"/>
        </w:rPr>
      </w:pPr>
      <w:r w:rsidRPr="00006EC1">
        <w:rPr>
          <w:rFonts w:asciiTheme="minorHAnsi" w:hAnsiTheme="minorHAnsi" w:cstheme="minorHAnsi"/>
        </w:rPr>
        <w:t xml:space="preserve">Vzhledem k tomu, že se Poradní orgán </w:t>
      </w:r>
      <w:r w:rsidRPr="00006EC1" w:rsidDel="007A1B89">
        <w:rPr>
          <w:rFonts w:asciiTheme="minorHAnsi" w:hAnsiTheme="minorHAnsi" w:cstheme="minorHAnsi"/>
        </w:rPr>
        <w:t xml:space="preserve">MF </w:t>
      </w:r>
      <w:r w:rsidRPr="00006EC1">
        <w:rPr>
          <w:rFonts w:asciiTheme="minorHAnsi" w:hAnsiTheme="minorHAnsi" w:cstheme="minorHAnsi"/>
        </w:rPr>
        <w:t xml:space="preserve">v roce 2017 sešel pouze jednou a v roce 2018 pouze dvakrát, nepostupoval v souladu s ustanovením článku 13 v </w:t>
      </w:r>
      <w:r w:rsidR="00F724DD">
        <w:rPr>
          <w:rFonts w:asciiTheme="minorHAnsi" w:hAnsiTheme="minorHAnsi" w:cstheme="minorHAnsi"/>
        </w:rPr>
        <w:t>odst.</w:t>
      </w:r>
      <w:r w:rsidR="00F724DD" w:rsidRPr="00006EC1">
        <w:rPr>
          <w:rFonts w:asciiTheme="minorHAnsi" w:hAnsiTheme="minorHAnsi" w:cstheme="minorHAnsi"/>
        </w:rPr>
        <w:t xml:space="preserve"> </w:t>
      </w:r>
      <w:r w:rsidRPr="00006EC1">
        <w:rPr>
          <w:rFonts w:asciiTheme="minorHAnsi" w:hAnsiTheme="minorHAnsi" w:cstheme="minorHAnsi"/>
        </w:rPr>
        <w:t xml:space="preserve">5 </w:t>
      </w:r>
      <w:r w:rsidRPr="00006EC1">
        <w:rPr>
          <w:rFonts w:asciiTheme="minorHAnsi" w:hAnsiTheme="minorHAnsi" w:cstheme="minorHAnsi"/>
          <w:lang w:eastAsia="cs-CZ"/>
        </w:rPr>
        <w:t>Zásad, podle</w:t>
      </w:r>
      <w:r w:rsidR="005D76FF">
        <w:rPr>
          <w:rFonts w:asciiTheme="minorHAnsi" w:hAnsiTheme="minorHAnsi" w:cstheme="minorHAnsi"/>
          <w:lang w:eastAsia="cs-CZ"/>
        </w:rPr>
        <w:t xml:space="preserve"> </w:t>
      </w:r>
      <w:r w:rsidRPr="00006EC1">
        <w:rPr>
          <w:rFonts w:asciiTheme="minorHAnsi" w:hAnsiTheme="minorHAnsi" w:cstheme="minorHAnsi"/>
          <w:lang w:eastAsia="cs-CZ"/>
        </w:rPr>
        <w:t>kterého se jednání uskutečňují pravidelně ve čtvrtletních intervalech.</w:t>
      </w:r>
      <w:r w:rsidR="000805BE">
        <w:rPr>
          <w:rFonts w:asciiTheme="minorHAnsi" w:hAnsiTheme="minorHAnsi" w:cstheme="minorHAnsi"/>
          <w:lang w:eastAsia="cs-CZ"/>
        </w:rPr>
        <w:t xml:space="preserve"> </w:t>
      </w:r>
    </w:p>
    <w:p w14:paraId="7B5A7EBD" w14:textId="77777777" w:rsidR="005D10C4" w:rsidRPr="00006EC1" w:rsidRDefault="005D10C4" w:rsidP="005B304B">
      <w:pPr>
        <w:jc w:val="both"/>
        <w:rPr>
          <w:rFonts w:asciiTheme="minorHAnsi" w:hAnsiTheme="minorHAnsi" w:cstheme="minorHAnsi"/>
        </w:rPr>
      </w:pPr>
    </w:p>
    <w:p w14:paraId="59BD1617" w14:textId="11558FCB" w:rsidR="00130BDE" w:rsidRPr="00006EC1" w:rsidRDefault="009C0C5D" w:rsidP="005B304B">
      <w:pPr>
        <w:jc w:val="both"/>
        <w:rPr>
          <w:rFonts w:asciiTheme="minorHAnsi" w:hAnsiTheme="minorHAnsi" w:cstheme="minorHAnsi"/>
        </w:rPr>
      </w:pPr>
      <w:r w:rsidRPr="00006EC1">
        <w:rPr>
          <w:rFonts w:asciiTheme="minorHAnsi" w:hAnsiTheme="minorHAnsi" w:cstheme="minorHAnsi"/>
        </w:rPr>
        <w:t xml:space="preserve">V článku 17 odst. 3 </w:t>
      </w:r>
      <w:r w:rsidRPr="00006EC1">
        <w:rPr>
          <w:rFonts w:asciiTheme="minorHAnsi" w:hAnsiTheme="minorHAnsi" w:cstheme="minorHAnsi"/>
          <w:lang w:eastAsia="cs-CZ"/>
        </w:rPr>
        <w:t xml:space="preserve">Zásad je uveden pojem „uznání pohledávky ČR ze strany dlužnického státu“. </w:t>
      </w:r>
      <w:r w:rsidRPr="00006EC1">
        <w:rPr>
          <w:rFonts w:asciiTheme="minorHAnsi" w:hAnsiTheme="minorHAnsi" w:cstheme="minorHAnsi"/>
        </w:rPr>
        <w:t>V</w:t>
      </w:r>
      <w:r w:rsidR="00A8079C" w:rsidRPr="00006EC1">
        <w:rPr>
          <w:rFonts w:asciiTheme="minorHAnsi" w:hAnsiTheme="minorHAnsi" w:cstheme="minorHAnsi"/>
        </w:rPr>
        <w:t>zhledem k tomu, že</w:t>
      </w:r>
      <w:r w:rsidR="005D76FF">
        <w:rPr>
          <w:rFonts w:asciiTheme="minorHAnsi" w:hAnsiTheme="minorHAnsi" w:cstheme="minorHAnsi"/>
        </w:rPr>
        <w:t xml:space="preserve"> </w:t>
      </w:r>
      <w:r w:rsidRPr="00006EC1">
        <w:rPr>
          <w:rFonts w:asciiTheme="minorHAnsi" w:hAnsiTheme="minorHAnsi" w:cstheme="minorHAnsi"/>
        </w:rPr>
        <w:t>člán</w:t>
      </w:r>
      <w:r w:rsidR="00A8079C" w:rsidRPr="00006EC1">
        <w:rPr>
          <w:rFonts w:asciiTheme="minorHAnsi" w:hAnsiTheme="minorHAnsi" w:cstheme="minorHAnsi"/>
        </w:rPr>
        <w:t>e</w:t>
      </w:r>
      <w:r w:rsidRPr="00006EC1">
        <w:rPr>
          <w:rFonts w:asciiTheme="minorHAnsi" w:hAnsiTheme="minorHAnsi" w:cstheme="minorHAnsi"/>
        </w:rPr>
        <w:t xml:space="preserve">k 3 </w:t>
      </w:r>
      <w:r w:rsidRPr="00006EC1">
        <w:rPr>
          <w:rFonts w:asciiTheme="minorHAnsi" w:hAnsiTheme="minorHAnsi" w:cstheme="minorHAnsi"/>
          <w:i/>
        </w:rPr>
        <w:t>Vymezení pojmů</w:t>
      </w:r>
      <w:r w:rsidRPr="00006EC1">
        <w:rPr>
          <w:rFonts w:asciiTheme="minorHAnsi" w:hAnsiTheme="minorHAnsi" w:cstheme="minorHAnsi"/>
        </w:rPr>
        <w:t xml:space="preserve"> </w:t>
      </w:r>
      <w:r w:rsidR="00291E20">
        <w:rPr>
          <w:rFonts w:asciiTheme="minorHAnsi" w:hAnsiTheme="minorHAnsi" w:cstheme="minorHAnsi"/>
        </w:rPr>
        <w:t xml:space="preserve">Zásad </w:t>
      </w:r>
      <w:r w:rsidR="00A8079C" w:rsidRPr="00006EC1">
        <w:rPr>
          <w:rFonts w:asciiTheme="minorHAnsi" w:hAnsiTheme="minorHAnsi" w:cstheme="minorHAnsi"/>
        </w:rPr>
        <w:t>tento poje</w:t>
      </w:r>
      <w:r w:rsidR="00A15D5D" w:rsidRPr="00006EC1">
        <w:rPr>
          <w:rFonts w:asciiTheme="minorHAnsi" w:hAnsiTheme="minorHAnsi" w:cstheme="minorHAnsi"/>
        </w:rPr>
        <w:t>m nevysvětluje, není jednoznačné,</w:t>
      </w:r>
      <w:r w:rsidR="00A8079C" w:rsidRPr="00006EC1">
        <w:rPr>
          <w:rFonts w:asciiTheme="minorHAnsi" w:hAnsiTheme="minorHAnsi" w:cstheme="minorHAnsi"/>
        </w:rPr>
        <w:t xml:space="preserve"> kdy a jakým způsobem dochází k uznání </w:t>
      </w:r>
      <w:r w:rsidR="00A3578D" w:rsidRPr="00006EC1">
        <w:rPr>
          <w:rFonts w:asciiTheme="minorHAnsi" w:hAnsiTheme="minorHAnsi" w:cstheme="minorHAnsi"/>
        </w:rPr>
        <w:t>pohledávky</w:t>
      </w:r>
      <w:r w:rsidR="00A3578D">
        <w:rPr>
          <w:rFonts w:asciiTheme="minorHAnsi" w:hAnsiTheme="minorHAnsi" w:cstheme="minorHAnsi"/>
        </w:rPr>
        <w:t xml:space="preserve"> ČR </w:t>
      </w:r>
      <w:r w:rsidR="00A8079C" w:rsidRPr="00006EC1">
        <w:rPr>
          <w:rFonts w:asciiTheme="minorHAnsi" w:hAnsiTheme="minorHAnsi" w:cstheme="minorHAnsi"/>
        </w:rPr>
        <w:t>ze strany dlužnického stát</w:t>
      </w:r>
      <w:r w:rsidR="00A15D5D" w:rsidRPr="00006EC1">
        <w:rPr>
          <w:rFonts w:asciiTheme="minorHAnsi" w:hAnsiTheme="minorHAnsi" w:cstheme="minorHAnsi"/>
        </w:rPr>
        <w:t>u</w:t>
      </w:r>
      <w:r w:rsidR="00403764">
        <w:rPr>
          <w:rFonts w:asciiTheme="minorHAnsi" w:hAnsiTheme="minorHAnsi" w:cstheme="minorHAnsi"/>
        </w:rPr>
        <w:t>.</w:t>
      </w:r>
      <w:r w:rsidR="00A15D5D" w:rsidRPr="00006EC1">
        <w:rPr>
          <w:rFonts w:asciiTheme="minorHAnsi" w:hAnsiTheme="minorHAnsi" w:cstheme="minorHAnsi"/>
        </w:rPr>
        <w:t xml:space="preserve"> </w:t>
      </w:r>
      <w:r w:rsidR="00403764">
        <w:rPr>
          <w:rFonts w:asciiTheme="minorHAnsi" w:hAnsiTheme="minorHAnsi" w:cstheme="minorHAnsi"/>
        </w:rPr>
        <w:t xml:space="preserve">MF tak za uznání pohledávky považovalo i </w:t>
      </w:r>
      <w:r w:rsidR="00A3578D">
        <w:rPr>
          <w:rFonts w:asciiTheme="minorHAnsi" w:hAnsiTheme="minorHAnsi" w:cstheme="minorHAnsi"/>
        </w:rPr>
        <w:t>odsouhlasení závazku v rámci uskutečněných jednání</w:t>
      </w:r>
      <w:r w:rsidR="00534693">
        <w:rPr>
          <w:rFonts w:asciiTheme="minorHAnsi" w:hAnsiTheme="minorHAnsi" w:cstheme="minorHAnsi"/>
        </w:rPr>
        <w:t>,</w:t>
      </w:r>
      <w:r w:rsidR="00A3578D">
        <w:rPr>
          <w:rFonts w:asciiTheme="minorHAnsi" w:hAnsiTheme="minorHAnsi" w:cstheme="minorHAnsi"/>
        </w:rPr>
        <w:t xml:space="preserve"> jako např. při jednání </w:t>
      </w:r>
      <w:r w:rsidR="007F667F">
        <w:rPr>
          <w:rFonts w:asciiTheme="minorHAnsi" w:hAnsiTheme="minorHAnsi" w:cstheme="minorHAnsi"/>
        </w:rPr>
        <w:t>se Súdánem,</w:t>
      </w:r>
      <w:r w:rsidR="005D76FF">
        <w:rPr>
          <w:rFonts w:asciiTheme="minorHAnsi" w:hAnsiTheme="minorHAnsi" w:cstheme="minorHAnsi"/>
        </w:rPr>
        <w:t xml:space="preserve"> </w:t>
      </w:r>
      <w:r w:rsidR="00A3578D">
        <w:rPr>
          <w:rFonts w:asciiTheme="minorHAnsi" w:hAnsiTheme="minorHAnsi" w:cstheme="minorHAnsi"/>
        </w:rPr>
        <w:t xml:space="preserve">Kubou </w:t>
      </w:r>
      <w:r w:rsidR="00403764">
        <w:rPr>
          <w:rFonts w:asciiTheme="minorHAnsi" w:hAnsiTheme="minorHAnsi" w:cstheme="minorHAnsi"/>
        </w:rPr>
        <w:t>a</w:t>
      </w:r>
      <w:r w:rsidR="00A3578D">
        <w:rPr>
          <w:rFonts w:asciiTheme="minorHAnsi" w:hAnsiTheme="minorHAnsi" w:cstheme="minorHAnsi"/>
        </w:rPr>
        <w:t xml:space="preserve"> Íránem</w:t>
      </w:r>
      <w:r w:rsidR="001A6131">
        <w:rPr>
          <w:rFonts w:asciiTheme="minorHAnsi" w:hAnsiTheme="minorHAnsi" w:cstheme="minorHAnsi"/>
        </w:rPr>
        <w:t>, bez uzavření příslušné smluvní dokumentace.</w:t>
      </w:r>
      <w:r w:rsidR="00A15D5D" w:rsidRPr="00006EC1">
        <w:rPr>
          <w:rFonts w:asciiTheme="minorHAnsi" w:hAnsiTheme="minorHAnsi" w:cstheme="minorHAnsi"/>
        </w:rPr>
        <w:t xml:space="preserve"> Tento stav komplikuje</w:t>
      </w:r>
      <w:r w:rsidR="00C66CB5">
        <w:rPr>
          <w:rFonts w:asciiTheme="minorHAnsi" w:hAnsiTheme="minorHAnsi" w:cstheme="minorHAnsi"/>
        </w:rPr>
        <w:t xml:space="preserve"> i</w:t>
      </w:r>
      <w:r w:rsidR="00A15D5D" w:rsidRPr="00006EC1">
        <w:rPr>
          <w:rFonts w:asciiTheme="minorHAnsi" w:hAnsiTheme="minorHAnsi" w:cstheme="minorHAnsi"/>
        </w:rPr>
        <w:t xml:space="preserve"> posuzování pohledávky z hlediska </w:t>
      </w:r>
      <w:r w:rsidR="00E521D8" w:rsidRPr="00006EC1">
        <w:rPr>
          <w:rFonts w:asciiTheme="minorHAnsi" w:hAnsiTheme="minorHAnsi" w:cstheme="minorHAnsi"/>
        </w:rPr>
        <w:t xml:space="preserve">jejího </w:t>
      </w:r>
      <w:r w:rsidR="0063471A" w:rsidRPr="00006EC1">
        <w:rPr>
          <w:rFonts w:asciiTheme="minorHAnsi" w:hAnsiTheme="minorHAnsi" w:cstheme="minorHAnsi"/>
        </w:rPr>
        <w:t>reálného</w:t>
      </w:r>
      <w:r w:rsidR="00E521D8" w:rsidRPr="00006EC1">
        <w:rPr>
          <w:rFonts w:asciiTheme="minorHAnsi" w:hAnsiTheme="minorHAnsi" w:cstheme="minorHAnsi"/>
        </w:rPr>
        <w:t xml:space="preserve"> splacení a stanovení data splatnosti.</w:t>
      </w:r>
    </w:p>
    <w:p w14:paraId="46054CE4" w14:textId="77777777" w:rsidR="00787C73" w:rsidRDefault="00787C73" w:rsidP="005B304B">
      <w:pPr>
        <w:jc w:val="both"/>
        <w:rPr>
          <w:rFonts w:asciiTheme="minorHAnsi" w:hAnsiTheme="minorHAnsi" w:cstheme="minorHAnsi"/>
        </w:rPr>
      </w:pPr>
    </w:p>
    <w:p w14:paraId="5463AD2E" w14:textId="77777777" w:rsidR="00787C73" w:rsidRPr="00006EC1" w:rsidRDefault="00787C73" w:rsidP="00A57ED4">
      <w:pPr>
        <w:keepNext/>
        <w:jc w:val="both"/>
        <w:rPr>
          <w:rFonts w:asciiTheme="minorHAnsi" w:hAnsiTheme="minorHAnsi" w:cstheme="minorHAnsi"/>
        </w:rPr>
      </w:pPr>
      <w:r w:rsidRPr="00006EC1">
        <w:rPr>
          <w:rFonts w:asciiTheme="minorHAnsi" w:hAnsiTheme="minorHAnsi" w:cstheme="minorHAnsi"/>
        </w:rPr>
        <w:lastRenderedPageBreak/>
        <w:t xml:space="preserve">Ustanovení článku 17 </w:t>
      </w:r>
      <w:r w:rsidR="003F4CEF">
        <w:rPr>
          <w:rFonts w:asciiTheme="minorHAnsi" w:hAnsiTheme="minorHAnsi" w:cstheme="minorHAnsi"/>
        </w:rPr>
        <w:t xml:space="preserve">odst. 6 </w:t>
      </w:r>
      <w:r w:rsidRPr="00006EC1">
        <w:rPr>
          <w:rFonts w:asciiTheme="minorHAnsi" w:hAnsiTheme="minorHAnsi" w:cstheme="minorHAnsi"/>
          <w:lang w:eastAsia="cs-CZ"/>
        </w:rPr>
        <w:t>Zásad správy a zajišťování návratnosti zahraničních pohledávek České republiky uvádí:</w:t>
      </w:r>
    </w:p>
    <w:p w14:paraId="0EF79C33" w14:textId="1B023AB6" w:rsidR="00787C73" w:rsidRPr="00006EC1" w:rsidRDefault="003F4CEF" w:rsidP="00787C73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„</w:t>
      </w:r>
      <w:r w:rsidR="00787C73" w:rsidRPr="00006EC1">
        <w:rPr>
          <w:rFonts w:asciiTheme="minorHAnsi" w:hAnsiTheme="minorHAnsi" w:cstheme="minorHAnsi"/>
          <w:i/>
        </w:rPr>
        <w:t>V případě, že MF nedosáhne ve lhůtě 4 let od zahájení procesu jednání s dlužnickou zemí dohody o způsobu vypořádání pohledávky a z dosavadních jednání s dlužnickou zemí</w:t>
      </w:r>
      <w:r w:rsidR="00A57ED4">
        <w:rPr>
          <w:rFonts w:asciiTheme="minorHAnsi" w:hAnsiTheme="minorHAnsi" w:cstheme="minorHAnsi"/>
          <w:i/>
        </w:rPr>
        <w:t>,</w:t>
      </w:r>
      <w:r w:rsidR="00787C73" w:rsidRPr="00006EC1">
        <w:rPr>
          <w:rFonts w:asciiTheme="minorHAnsi" w:hAnsiTheme="minorHAnsi" w:cstheme="minorHAnsi"/>
          <w:i/>
        </w:rPr>
        <w:t xml:space="preserve"> se má za to, že dlužnická země pohledávku není schopna splácet, ministr financí navrhne vládě ČR na základě stanoviska Poradního orgánu MF možnost vypořádání pohledávky:</w:t>
      </w:r>
    </w:p>
    <w:p w14:paraId="4C3005E0" w14:textId="51E2C3CD" w:rsidR="00787C73" w:rsidRPr="00006EC1" w:rsidRDefault="00787C73" w:rsidP="00787C73">
      <w:pPr>
        <w:jc w:val="both"/>
        <w:rPr>
          <w:rFonts w:asciiTheme="minorHAnsi" w:hAnsiTheme="minorHAnsi" w:cstheme="minorHAnsi"/>
          <w:i/>
        </w:rPr>
      </w:pPr>
      <w:r w:rsidRPr="00006EC1">
        <w:rPr>
          <w:rFonts w:asciiTheme="minorHAnsi" w:hAnsiTheme="minorHAnsi" w:cstheme="minorHAnsi"/>
          <w:i/>
        </w:rPr>
        <w:t>a) prominutí</w:t>
      </w:r>
      <w:r w:rsidR="00A57ED4">
        <w:rPr>
          <w:rFonts w:asciiTheme="minorHAnsi" w:hAnsiTheme="minorHAnsi" w:cstheme="minorHAnsi"/>
          <w:i/>
        </w:rPr>
        <w:t>m</w:t>
      </w:r>
      <w:r w:rsidRPr="00006EC1">
        <w:rPr>
          <w:rFonts w:asciiTheme="minorHAnsi" w:hAnsiTheme="minorHAnsi" w:cstheme="minorHAnsi"/>
          <w:i/>
        </w:rPr>
        <w:t xml:space="preserve"> dluhu dlužnické zemi ve formě rozvojové pomoci, nebo;</w:t>
      </w:r>
    </w:p>
    <w:p w14:paraId="695E48CD" w14:textId="5F6AE957" w:rsidR="00787C73" w:rsidRPr="00006EC1" w:rsidRDefault="00787C73" w:rsidP="00787C73">
      <w:pPr>
        <w:jc w:val="both"/>
        <w:rPr>
          <w:rFonts w:asciiTheme="minorHAnsi" w:hAnsiTheme="minorHAnsi" w:cstheme="minorHAnsi"/>
        </w:rPr>
      </w:pPr>
      <w:r w:rsidRPr="00006EC1">
        <w:rPr>
          <w:rFonts w:asciiTheme="minorHAnsi" w:hAnsiTheme="minorHAnsi" w:cstheme="minorHAnsi"/>
          <w:i/>
        </w:rPr>
        <w:t>b) komerční formou vymáhání pohledávky</w:t>
      </w:r>
      <w:r w:rsidRPr="00006EC1">
        <w:rPr>
          <w:rFonts w:asciiTheme="minorHAnsi" w:hAnsiTheme="minorHAnsi" w:cstheme="minorHAnsi"/>
        </w:rPr>
        <w:t>.“</w:t>
      </w:r>
    </w:p>
    <w:p w14:paraId="611BC5ED" w14:textId="77777777" w:rsidR="00787C73" w:rsidRPr="00006EC1" w:rsidRDefault="00787C73" w:rsidP="005B304B">
      <w:pPr>
        <w:jc w:val="both"/>
        <w:rPr>
          <w:rFonts w:asciiTheme="minorHAnsi" w:hAnsiTheme="minorHAnsi" w:cstheme="minorHAnsi"/>
        </w:rPr>
      </w:pPr>
    </w:p>
    <w:p w14:paraId="0184ECB1" w14:textId="23869AF4" w:rsidR="00B901A6" w:rsidRDefault="00130BDE" w:rsidP="000B050B">
      <w:pPr>
        <w:jc w:val="both"/>
        <w:rPr>
          <w:rFonts w:asciiTheme="minorHAnsi" w:hAnsiTheme="minorHAnsi" w:cstheme="minorHAnsi"/>
        </w:rPr>
      </w:pPr>
      <w:r w:rsidRPr="00006EC1">
        <w:rPr>
          <w:rFonts w:asciiTheme="minorHAnsi" w:hAnsiTheme="minorHAnsi" w:cstheme="minorHAnsi"/>
        </w:rPr>
        <w:t>P</w:t>
      </w:r>
      <w:r w:rsidR="000E68CA" w:rsidRPr="00006EC1">
        <w:rPr>
          <w:rFonts w:asciiTheme="minorHAnsi" w:hAnsiTheme="minorHAnsi" w:cstheme="minorHAnsi"/>
        </w:rPr>
        <w:t>odmínka uvedená v článku 17 odst. 6 Zásad</w:t>
      </w:r>
      <w:r w:rsidRPr="00006EC1">
        <w:rPr>
          <w:rFonts w:asciiTheme="minorHAnsi" w:hAnsiTheme="minorHAnsi" w:cstheme="minorHAnsi"/>
        </w:rPr>
        <w:t xml:space="preserve">, </w:t>
      </w:r>
      <w:r w:rsidR="00E32844">
        <w:rPr>
          <w:rFonts w:asciiTheme="minorHAnsi" w:hAnsiTheme="minorHAnsi" w:cstheme="minorHAnsi"/>
        </w:rPr>
        <w:t>na jehož</w:t>
      </w:r>
      <w:r w:rsidR="00E32844" w:rsidDel="00EB62B2">
        <w:rPr>
          <w:rFonts w:asciiTheme="minorHAnsi" w:hAnsiTheme="minorHAnsi" w:cstheme="minorHAnsi"/>
        </w:rPr>
        <w:t xml:space="preserve"> </w:t>
      </w:r>
      <w:r w:rsidR="00E32844">
        <w:rPr>
          <w:rFonts w:asciiTheme="minorHAnsi" w:hAnsiTheme="minorHAnsi" w:cstheme="minorHAnsi"/>
        </w:rPr>
        <w:t>základě rozhoduje</w:t>
      </w:r>
      <w:r w:rsidR="00E32844" w:rsidRPr="00006EC1">
        <w:rPr>
          <w:rFonts w:asciiTheme="minorHAnsi" w:hAnsiTheme="minorHAnsi" w:cstheme="minorHAnsi"/>
        </w:rPr>
        <w:t xml:space="preserve"> vláda ČR</w:t>
      </w:r>
      <w:r w:rsidR="00A649C5">
        <w:rPr>
          <w:rFonts w:asciiTheme="minorHAnsi" w:hAnsiTheme="minorHAnsi" w:cstheme="minorHAnsi"/>
        </w:rPr>
        <w:t xml:space="preserve"> o </w:t>
      </w:r>
      <w:r w:rsidR="00E32844">
        <w:rPr>
          <w:rFonts w:asciiTheme="minorHAnsi" w:hAnsiTheme="minorHAnsi" w:cstheme="minorHAnsi"/>
        </w:rPr>
        <w:t xml:space="preserve">způsobu </w:t>
      </w:r>
      <w:r w:rsidRPr="00006EC1">
        <w:rPr>
          <w:rFonts w:asciiTheme="minorHAnsi" w:hAnsiTheme="minorHAnsi" w:cstheme="minorHAnsi"/>
        </w:rPr>
        <w:t>vypořád</w:t>
      </w:r>
      <w:r w:rsidR="00E32844">
        <w:rPr>
          <w:rFonts w:asciiTheme="minorHAnsi" w:hAnsiTheme="minorHAnsi" w:cstheme="minorHAnsi"/>
        </w:rPr>
        <w:t>ání</w:t>
      </w:r>
      <w:r w:rsidRPr="00006EC1">
        <w:rPr>
          <w:rFonts w:asciiTheme="minorHAnsi" w:hAnsiTheme="minorHAnsi" w:cstheme="minorHAnsi"/>
        </w:rPr>
        <w:t xml:space="preserve"> pohledávk</w:t>
      </w:r>
      <w:r w:rsidR="00E32844">
        <w:rPr>
          <w:rFonts w:asciiTheme="minorHAnsi" w:hAnsiTheme="minorHAnsi" w:cstheme="minorHAnsi"/>
        </w:rPr>
        <w:t>y</w:t>
      </w:r>
      <w:r w:rsidRPr="00006EC1">
        <w:rPr>
          <w:rFonts w:asciiTheme="minorHAnsi" w:hAnsiTheme="minorHAnsi" w:cstheme="minorHAnsi"/>
          <w:i/>
        </w:rPr>
        <w:t>,</w:t>
      </w:r>
      <w:r w:rsidR="000E68CA" w:rsidRPr="00006EC1">
        <w:rPr>
          <w:rFonts w:asciiTheme="minorHAnsi" w:hAnsiTheme="minorHAnsi" w:cstheme="minorHAnsi"/>
        </w:rPr>
        <w:t xml:space="preserve"> nemohla být</w:t>
      </w:r>
      <w:r w:rsidRPr="00006EC1">
        <w:rPr>
          <w:rFonts w:asciiTheme="minorHAnsi" w:hAnsiTheme="minorHAnsi" w:cstheme="minorHAnsi"/>
        </w:rPr>
        <w:t xml:space="preserve"> </w:t>
      </w:r>
      <w:r w:rsidR="00E521D8" w:rsidRPr="00006EC1">
        <w:rPr>
          <w:rFonts w:asciiTheme="minorHAnsi" w:hAnsiTheme="minorHAnsi" w:cstheme="minorHAnsi"/>
        </w:rPr>
        <w:t xml:space="preserve">podle </w:t>
      </w:r>
      <w:r w:rsidRPr="00006EC1" w:rsidDel="007A1B89">
        <w:rPr>
          <w:rFonts w:asciiTheme="minorHAnsi" w:hAnsiTheme="minorHAnsi" w:cstheme="minorHAnsi"/>
        </w:rPr>
        <w:t xml:space="preserve">MF </w:t>
      </w:r>
      <w:r w:rsidR="003C5AC2">
        <w:rPr>
          <w:rFonts w:asciiTheme="minorHAnsi" w:hAnsiTheme="minorHAnsi" w:cstheme="minorHAnsi"/>
        </w:rPr>
        <w:t xml:space="preserve">u kontrolovaných pohledávek </w:t>
      </w:r>
      <w:r w:rsidR="000E68CA" w:rsidRPr="00006EC1">
        <w:rPr>
          <w:rFonts w:asciiTheme="minorHAnsi" w:hAnsiTheme="minorHAnsi" w:cstheme="minorHAnsi"/>
        </w:rPr>
        <w:t xml:space="preserve">nikdy aplikována, protože </w:t>
      </w:r>
      <w:r w:rsidR="0063471A" w:rsidRPr="00006EC1">
        <w:rPr>
          <w:rFonts w:asciiTheme="minorHAnsi" w:hAnsiTheme="minorHAnsi" w:cstheme="minorHAnsi"/>
        </w:rPr>
        <w:t>k</w:t>
      </w:r>
      <w:r w:rsidR="00A649C5">
        <w:rPr>
          <w:rFonts w:asciiTheme="minorHAnsi" w:hAnsiTheme="minorHAnsi" w:cstheme="minorHAnsi"/>
        </w:rPr>
        <w:t> </w:t>
      </w:r>
      <w:r w:rsidRPr="00006EC1">
        <w:rPr>
          <w:rFonts w:asciiTheme="minorHAnsi" w:hAnsiTheme="minorHAnsi" w:cstheme="minorHAnsi"/>
        </w:rPr>
        <w:t>situaci</w:t>
      </w:r>
      <w:r w:rsidR="0063471A" w:rsidRPr="00006EC1">
        <w:rPr>
          <w:rFonts w:asciiTheme="minorHAnsi" w:hAnsiTheme="minorHAnsi" w:cstheme="minorHAnsi"/>
        </w:rPr>
        <w:t xml:space="preserve">, </w:t>
      </w:r>
      <w:r w:rsidR="0063471A" w:rsidRPr="00F7185D">
        <w:rPr>
          <w:rFonts w:asciiTheme="minorHAnsi" w:hAnsiTheme="minorHAnsi" w:cstheme="minorHAnsi"/>
        </w:rPr>
        <w:t xml:space="preserve">že </w:t>
      </w:r>
      <w:r w:rsidR="00EE6123" w:rsidRPr="00006EC1">
        <w:rPr>
          <w:rFonts w:asciiTheme="minorHAnsi" w:hAnsiTheme="minorHAnsi" w:cstheme="minorHAnsi"/>
        </w:rPr>
        <w:t>„</w:t>
      </w:r>
      <w:r w:rsidR="0063471A" w:rsidRPr="00006EC1">
        <w:rPr>
          <w:rFonts w:asciiTheme="minorHAnsi" w:hAnsiTheme="minorHAnsi" w:cstheme="minorHAnsi"/>
          <w:i/>
        </w:rPr>
        <w:t>se má za to, že dlužnická země pohledávku není schopna splácet</w:t>
      </w:r>
      <w:r w:rsidR="0063471A" w:rsidRPr="00F7185D">
        <w:rPr>
          <w:rFonts w:asciiTheme="minorHAnsi" w:hAnsiTheme="minorHAnsi" w:cstheme="minorHAnsi"/>
        </w:rPr>
        <w:t>“</w:t>
      </w:r>
      <w:r w:rsidR="0044024F" w:rsidRPr="00006EC1">
        <w:rPr>
          <w:rFonts w:asciiTheme="minorHAnsi" w:hAnsiTheme="minorHAnsi" w:cstheme="minorHAnsi"/>
          <w:i/>
        </w:rPr>
        <w:t xml:space="preserve"> </w:t>
      </w:r>
      <w:r w:rsidR="0044024F" w:rsidRPr="00006EC1">
        <w:rPr>
          <w:rFonts w:asciiTheme="minorHAnsi" w:hAnsiTheme="minorHAnsi" w:cstheme="minorHAnsi"/>
        </w:rPr>
        <w:t>nemůže nikdy dojít</w:t>
      </w:r>
      <w:r w:rsidR="0063471A" w:rsidRPr="00006EC1">
        <w:rPr>
          <w:rFonts w:asciiTheme="minorHAnsi" w:hAnsiTheme="minorHAnsi" w:cstheme="minorHAnsi"/>
        </w:rPr>
        <w:t>, a to zejména vzhledem k tomu, že u pohledávky za státem nedojde nikdy k jejímu promlčení</w:t>
      </w:r>
      <w:r w:rsidR="009F3453">
        <w:rPr>
          <w:rFonts w:asciiTheme="minorHAnsi" w:hAnsiTheme="minorHAnsi" w:cstheme="minorHAnsi"/>
        </w:rPr>
        <w:t>,</w:t>
      </w:r>
      <w:r w:rsidR="0063471A" w:rsidRPr="00006EC1">
        <w:rPr>
          <w:rFonts w:asciiTheme="minorHAnsi" w:hAnsiTheme="minorHAnsi" w:cstheme="minorHAnsi"/>
        </w:rPr>
        <w:t xml:space="preserve"> a tudíž je v</w:t>
      </w:r>
      <w:r w:rsidR="00814B5D" w:rsidRPr="00006EC1">
        <w:rPr>
          <w:rFonts w:asciiTheme="minorHAnsi" w:hAnsiTheme="minorHAnsi" w:cstheme="minorHAnsi"/>
        </w:rPr>
        <w:t>ždy možnost jejího splacení.</w:t>
      </w:r>
    </w:p>
    <w:p w14:paraId="637902BD" w14:textId="77777777" w:rsidR="00854938" w:rsidRDefault="00854938" w:rsidP="000B050B">
      <w:pPr>
        <w:jc w:val="both"/>
        <w:rPr>
          <w:rFonts w:asciiTheme="minorHAnsi" w:hAnsiTheme="minorHAnsi" w:cstheme="minorHAnsi"/>
        </w:rPr>
      </w:pPr>
    </w:p>
    <w:p w14:paraId="346AEE98" w14:textId="77777777" w:rsidR="00B901A6" w:rsidRPr="00006EC1" w:rsidRDefault="00B901A6" w:rsidP="00B901A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Poradní orgán MF tak není nucen vypracovávat stanoviska, na jejichž základě by ministr financí navrhoval vládě ČR možnosti vypořádání pohledávek</w:t>
      </w:r>
      <w:r>
        <w:rPr>
          <w:rFonts w:asciiTheme="minorHAnsi" w:hAnsiTheme="minorHAnsi"/>
          <w:lang w:eastAsia="cs-CZ"/>
        </w:rPr>
        <w:t xml:space="preserve">. </w:t>
      </w:r>
    </w:p>
    <w:p w14:paraId="05500BAC" w14:textId="77777777" w:rsidR="00977CEA" w:rsidRPr="00006EC1" w:rsidRDefault="00977CEA" w:rsidP="001A1A4C">
      <w:pPr>
        <w:jc w:val="both"/>
        <w:rPr>
          <w:rFonts w:asciiTheme="minorHAnsi" w:hAnsiTheme="minorHAnsi" w:cstheme="minorHAnsi"/>
        </w:rPr>
      </w:pPr>
    </w:p>
    <w:p w14:paraId="6ADC7FC7" w14:textId="7A30035F" w:rsidR="00A33DC2" w:rsidRDefault="001A1A4C" w:rsidP="005B304B">
      <w:pPr>
        <w:jc w:val="both"/>
        <w:rPr>
          <w:rFonts w:asciiTheme="minorHAnsi" w:hAnsiTheme="minorHAnsi" w:cstheme="minorHAnsi"/>
          <w:b/>
        </w:rPr>
      </w:pPr>
      <w:r w:rsidRPr="00006EC1" w:rsidDel="007A1B89">
        <w:rPr>
          <w:rFonts w:asciiTheme="minorHAnsi" w:hAnsiTheme="minorHAnsi" w:cstheme="minorHAnsi"/>
          <w:b/>
        </w:rPr>
        <w:t>MF</w:t>
      </w:r>
      <w:r w:rsidRPr="00006EC1">
        <w:rPr>
          <w:rFonts w:asciiTheme="minorHAnsi" w:hAnsiTheme="minorHAnsi" w:cstheme="minorHAnsi"/>
          <w:b/>
        </w:rPr>
        <w:t xml:space="preserve"> má v Zásadách stanoven velmi obecný a neměřitelný cíl. Znění Zásad </w:t>
      </w:r>
      <w:r w:rsidR="009F269A">
        <w:rPr>
          <w:rFonts w:asciiTheme="minorHAnsi" w:hAnsiTheme="minorHAnsi" w:cstheme="minorHAnsi"/>
          <w:b/>
        </w:rPr>
        <w:t>je ve vy</w:t>
      </w:r>
      <w:r w:rsidR="00DD5019">
        <w:rPr>
          <w:rFonts w:asciiTheme="minorHAnsi" w:hAnsiTheme="minorHAnsi" w:cstheme="minorHAnsi"/>
          <w:b/>
        </w:rPr>
        <w:t>braných ustanovení</w:t>
      </w:r>
      <w:r w:rsidR="00651E81">
        <w:rPr>
          <w:rFonts w:asciiTheme="minorHAnsi" w:hAnsiTheme="minorHAnsi" w:cstheme="minorHAnsi"/>
          <w:b/>
        </w:rPr>
        <w:t>ch</w:t>
      </w:r>
      <w:r w:rsidR="009F269A">
        <w:rPr>
          <w:rFonts w:asciiTheme="minorHAnsi" w:hAnsiTheme="minorHAnsi" w:cstheme="minorHAnsi"/>
          <w:b/>
        </w:rPr>
        <w:t xml:space="preserve"> velmi obecné, v jiných</w:t>
      </w:r>
      <w:r w:rsidRPr="00006EC1">
        <w:rPr>
          <w:rFonts w:asciiTheme="minorHAnsi" w:hAnsiTheme="minorHAnsi" w:cstheme="minorHAnsi"/>
          <w:b/>
        </w:rPr>
        <w:t xml:space="preserve"> částečně ne</w:t>
      </w:r>
      <w:r w:rsidR="00C61AB1">
        <w:rPr>
          <w:rFonts w:asciiTheme="minorHAnsi" w:hAnsiTheme="minorHAnsi" w:cstheme="minorHAnsi"/>
          <w:b/>
        </w:rPr>
        <w:t>vyhovuje současným potřebám při</w:t>
      </w:r>
      <w:r w:rsidR="009F3453">
        <w:rPr>
          <w:rFonts w:asciiTheme="minorHAnsi" w:hAnsiTheme="minorHAnsi" w:cstheme="minorHAnsi"/>
          <w:b/>
        </w:rPr>
        <w:t xml:space="preserve"> </w:t>
      </w:r>
      <w:r w:rsidRPr="00006EC1">
        <w:rPr>
          <w:rFonts w:asciiTheme="minorHAnsi" w:hAnsiTheme="minorHAnsi" w:cstheme="minorHAnsi"/>
          <w:b/>
        </w:rPr>
        <w:t>řešení zahraničních pohledávek</w:t>
      </w:r>
      <w:r w:rsidR="008B51EB">
        <w:rPr>
          <w:rFonts w:asciiTheme="minorHAnsi" w:hAnsiTheme="minorHAnsi" w:cstheme="minorHAnsi"/>
          <w:b/>
        </w:rPr>
        <w:t>,</w:t>
      </w:r>
      <w:r w:rsidRPr="00006EC1">
        <w:rPr>
          <w:rFonts w:asciiTheme="minorHAnsi" w:hAnsiTheme="minorHAnsi" w:cstheme="minorHAnsi"/>
          <w:b/>
        </w:rPr>
        <w:t xml:space="preserve"> </w:t>
      </w:r>
      <w:r w:rsidR="008B51EB">
        <w:rPr>
          <w:rFonts w:asciiTheme="minorHAnsi" w:hAnsiTheme="minorHAnsi" w:cstheme="minorHAnsi"/>
          <w:b/>
        </w:rPr>
        <w:t xml:space="preserve">přesto MF </w:t>
      </w:r>
      <w:r w:rsidR="00044966">
        <w:rPr>
          <w:rFonts w:asciiTheme="minorHAnsi" w:hAnsiTheme="minorHAnsi" w:cstheme="minorHAnsi"/>
          <w:b/>
        </w:rPr>
        <w:t>změnu</w:t>
      </w:r>
      <w:r w:rsidRPr="00006EC1">
        <w:rPr>
          <w:rFonts w:asciiTheme="minorHAnsi" w:hAnsiTheme="minorHAnsi" w:cstheme="minorHAnsi"/>
          <w:b/>
        </w:rPr>
        <w:t xml:space="preserve"> Zásad</w:t>
      </w:r>
      <w:r w:rsidR="008B51EB">
        <w:rPr>
          <w:rFonts w:asciiTheme="minorHAnsi" w:hAnsiTheme="minorHAnsi" w:cstheme="minorHAnsi"/>
          <w:b/>
        </w:rPr>
        <w:t xml:space="preserve"> neiniciovalo</w:t>
      </w:r>
      <w:r w:rsidRPr="00006EC1">
        <w:rPr>
          <w:rFonts w:asciiTheme="minorHAnsi" w:hAnsiTheme="minorHAnsi" w:cstheme="minorHAnsi"/>
          <w:b/>
        </w:rPr>
        <w:t>.</w:t>
      </w:r>
      <w:r w:rsidR="007F667F">
        <w:rPr>
          <w:rFonts w:asciiTheme="minorHAnsi" w:hAnsiTheme="minorHAnsi" w:cstheme="minorHAnsi"/>
          <w:b/>
        </w:rPr>
        <w:t xml:space="preserve"> </w:t>
      </w:r>
      <w:r w:rsidR="009B5F5D">
        <w:rPr>
          <w:rFonts w:asciiTheme="minorHAnsi" w:hAnsiTheme="minorHAnsi" w:cstheme="minorHAnsi"/>
          <w:b/>
        </w:rPr>
        <w:t>Např.</w:t>
      </w:r>
      <w:r w:rsidR="0028188E">
        <w:rPr>
          <w:rFonts w:asciiTheme="minorHAnsi" w:hAnsiTheme="minorHAnsi" w:cstheme="minorHAnsi"/>
          <w:b/>
        </w:rPr>
        <w:t xml:space="preserve"> dle MF </w:t>
      </w:r>
      <w:r w:rsidR="0028188E" w:rsidRPr="001475FB">
        <w:rPr>
          <w:rFonts w:asciiTheme="minorHAnsi" w:hAnsiTheme="minorHAnsi" w:cstheme="minorHAnsi"/>
          <w:b/>
        </w:rPr>
        <w:t>nemůže dojít k situaci, kdy by dlužnická země nebyla schopná pohledávku splácet</w:t>
      </w:r>
      <w:r w:rsidR="009B5F5D">
        <w:rPr>
          <w:rFonts w:asciiTheme="minorHAnsi" w:hAnsiTheme="minorHAnsi" w:cstheme="minorHAnsi"/>
          <w:b/>
        </w:rPr>
        <w:t>.</w:t>
      </w:r>
      <w:r w:rsidR="0028188E">
        <w:rPr>
          <w:rFonts w:asciiTheme="minorHAnsi" w:hAnsiTheme="minorHAnsi" w:cstheme="minorHAnsi"/>
          <w:b/>
        </w:rPr>
        <w:t xml:space="preserve"> MF </w:t>
      </w:r>
      <w:r w:rsidR="00EE6123">
        <w:rPr>
          <w:rFonts w:asciiTheme="minorHAnsi" w:hAnsiTheme="minorHAnsi" w:cstheme="minorHAnsi"/>
          <w:b/>
        </w:rPr>
        <w:t>kvůli</w:t>
      </w:r>
      <w:r w:rsidR="009B5F5D">
        <w:rPr>
          <w:rFonts w:asciiTheme="minorHAnsi" w:hAnsiTheme="minorHAnsi" w:cstheme="minorHAnsi"/>
          <w:b/>
        </w:rPr>
        <w:t xml:space="preserve"> tomu </w:t>
      </w:r>
      <w:r w:rsidR="0028188E">
        <w:rPr>
          <w:rFonts w:asciiTheme="minorHAnsi" w:hAnsiTheme="minorHAnsi" w:cstheme="minorHAnsi"/>
          <w:b/>
        </w:rPr>
        <w:t xml:space="preserve">nepředkládalo </w:t>
      </w:r>
      <w:r w:rsidR="0028188E" w:rsidRPr="001475FB">
        <w:rPr>
          <w:rFonts w:asciiTheme="minorHAnsi" w:hAnsiTheme="minorHAnsi" w:cstheme="minorHAnsi"/>
          <w:b/>
        </w:rPr>
        <w:t>vládě návrh</w:t>
      </w:r>
      <w:r w:rsidR="0028188E">
        <w:rPr>
          <w:rFonts w:asciiTheme="minorHAnsi" w:hAnsiTheme="minorHAnsi" w:cstheme="minorHAnsi"/>
          <w:b/>
        </w:rPr>
        <w:t>y způsobů</w:t>
      </w:r>
      <w:r w:rsidR="0028188E" w:rsidRPr="001475FB">
        <w:rPr>
          <w:rFonts w:asciiTheme="minorHAnsi" w:hAnsiTheme="minorHAnsi" w:cstheme="minorHAnsi"/>
          <w:b/>
        </w:rPr>
        <w:t xml:space="preserve"> vypořádání pohledáv</w:t>
      </w:r>
      <w:r w:rsidR="00B50A3D">
        <w:rPr>
          <w:rFonts w:asciiTheme="minorHAnsi" w:hAnsiTheme="minorHAnsi" w:cstheme="minorHAnsi"/>
          <w:b/>
        </w:rPr>
        <w:t>ek</w:t>
      </w:r>
      <w:r w:rsidR="00B726A1">
        <w:rPr>
          <w:rFonts w:asciiTheme="minorHAnsi" w:hAnsiTheme="minorHAnsi" w:cstheme="minorHAnsi"/>
          <w:b/>
        </w:rPr>
        <w:t xml:space="preserve">, přestože nedosáhlo ve lhůtě </w:t>
      </w:r>
      <w:r w:rsidR="009F3453">
        <w:rPr>
          <w:rFonts w:asciiTheme="minorHAnsi" w:hAnsiTheme="minorHAnsi" w:cstheme="minorHAnsi"/>
          <w:b/>
        </w:rPr>
        <w:t>čtyř</w:t>
      </w:r>
      <w:r w:rsidR="00B726A1">
        <w:rPr>
          <w:rFonts w:asciiTheme="minorHAnsi" w:hAnsiTheme="minorHAnsi" w:cstheme="minorHAnsi"/>
          <w:b/>
        </w:rPr>
        <w:t xml:space="preserve"> let dohody</w:t>
      </w:r>
      <w:r w:rsidR="00E21E93">
        <w:rPr>
          <w:rFonts w:asciiTheme="minorHAnsi" w:hAnsiTheme="minorHAnsi" w:cstheme="minorHAnsi"/>
          <w:b/>
        </w:rPr>
        <w:t xml:space="preserve"> s dlužnickou zemí</w:t>
      </w:r>
      <w:r w:rsidR="001475FB" w:rsidRPr="001475FB">
        <w:rPr>
          <w:rFonts w:asciiTheme="minorHAnsi" w:hAnsiTheme="minorHAnsi" w:cstheme="minorHAnsi"/>
          <w:b/>
        </w:rPr>
        <w:t>.</w:t>
      </w:r>
    </w:p>
    <w:p w14:paraId="281EDB46" w14:textId="77777777" w:rsidR="00445B3D" w:rsidRDefault="00445B3D" w:rsidP="005B304B">
      <w:pPr>
        <w:jc w:val="both"/>
        <w:rPr>
          <w:rFonts w:asciiTheme="minorHAnsi" w:hAnsiTheme="minorHAnsi" w:cstheme="minorHAnsi"/>
          <w:b/>
        </w:rPr>
      </w:pPr>
    </w:p>
    <w:p w14:paraId="42CEC826" w14:textId="77777777" w:rsidR="0031024B" w:rsidRPr="00006EC1" w:rsidRDefault="009A75C5" w:rsidP="005B304B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lang w:eastAsia="cs-CZ"/>
        </w:rPr>
      </w:pPr>
      <w:r w:rsidRPr="00006EC1">
        <w:rPr>
          <w:rFonts w:ascii="Calibri" w:hAnsi="Calibri" w:cs="Calibri"/>
          <w:b/>
          <w:bCs/>
          <w:lang w:eastAsia="cs-CZ"/>
        </w:rPr>
        <w:t>2</w:t>
      </w:r>
      <w:r w:rsidR="004C340E" w:rsidRPr="00006EC1">
        <w:rPr>
          <w:rFonts w:ascii="Calibri" w:hAnsi="Calibri" w:cs="Calibri"/>
          <w:b/>
          <w:bCs/>
          <w:lang w:eastAsia="cs-CZ"/>
        </w:rPr>
        <w:t>.</w:t>
      </w:r>
      <w:r w:rsidR="0031024B" w:rsidRPr="00006EC1">
        <w:rPr>
          <w:rFonts w:ascii="Calibri" w:hAnsi="Calibri" w:cs="Calibri"/>
          <w:b/>
          <w:bCs/>
          <w:lang w:eastAsia="cs-CZ"/>
        </w:rPr>
        <w:t xml:space="preserve"> Deblokace zahraničních pohledávek</w:t>
      </w:r>
    </w:p>
    <w:p w14:paraId="11E12ABB" w14:textId="77777777" w:rsidR="009F0500" w:rsidRPr="00006EC1" w:rsidRDefault="009F0500" w:rsidP="005B304B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theme="minorHAnsi"/>
        </w:rPr>
      </w:pPr>
    </w:p>
    <w:p w14:paraId="06310202" w14:textId="77777777" w:rsidR="00FB1DEA" w:rsidRPr="00006EC1" w:rsidRDefault="009A75C5" w:rsidP="005B304B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</w:rPr>
      </w:pPr>
      <w:r w:rsidRPr="00006EC1">
        <w:rPr>
          <w:rFonts w:asciiTheme="minorHAnsi" w:hAnsiTheme="minorHAnsi" w:cstheme="minorHAnsi"/>
          <w:b/>
        </w:rPr>
        <w:t>2</w:t>
      </w:r>
      <w:r w:rsidR="00FB1DEA" w:rsidRPr="00006EC1">
        <w:rPr>
          <w:rFonts w:asciiTheme="minorHAnsi" w:hAnsiTheme="minorHAnsi" w:cstheme="minorHAnsi"/>
          <w:b/>
        </w:rPr>
        <w:t xml:space="preserve">.1 </w:t>
      </w:r>
      <w:r w:rsidR="00BD72E1">
        <w:rPr>
          <w:rFonts w:asciiTheme="minorHAnsi" w:hAnsiTheme="minorHAnsi" w:cstheme="minorHAnsi"/>
          <w:b/>
        </w:rPr>
        <w:t>Pohledávky za d</w:t>
      </w:r>
      <w:r w:rsidR="00FB1DEA" w:rsidRPr="00006EC1">
        <w:rPr>
          <w:rFonts w:asciiTheme="minorHAnsi" w:hAnsiTheme="minorHAnsi" w:cstheme="minorHAnsi"/>
          <w:b/>
        </w:rPr>
        <w:t>eblokáto</w:t>
      </w:r>
      <w:r w:rsidR="00BD72E1">
        <w:rPr>
          <w:rFonts w:asciiTheme="minorHAnsi" w:hAnsiTheme="minorHAnsi" w:cstheme="minorHAnsi"/>
          <w:b/>
        </w:rPr>
        <w:t>ry</w:t>
      </w:r>
    </w:p>
    <w:p w14:paraId="2126B170" w14:textId="77777777" w:rsidR="004D2FC7" w:rsidRPr="00006EC1" w:rsidRDefault="004D2FC7" w:rsidP="005B304B">
      <w:pPr>
        <w:widowControl w:val="0"/>
        <w:autoSpaceDE w:val="0"/>
        <w:autoSpaceDN w:val="0"/>
        <w:adjustRightInd w:val="0"/>
        <w:jc w:val="both"/>
        <w:outlineLvl w:val="0"/>
        <w:rPr>
          <w:rFonts w:asciiTheme="minorHAnsi" w:hAnsiTheme="minorHAnsi" w:cstheme="minorHAnsi"/>
        </w:rPr>
      </w:pPr>
    </w:p>
    <w:p w14:paraId="6471DDB1" w14:textId="77777777" w:rsidR="00010BB8" w:rsidRPr="00006EC1" w:rsidRDefault="00010BB8" w:rsidP="00010BB8">
      <w:pPr>
        <w:jc w:val="both"/>
        <w:rPr>
          <w:rFonts w:asciiTheme="minorHAnsi" w:hAnsiTheme="minorHAnsi" w:cstheme="minorHAnsi"/>
        </w:rPr>
      </w:pPr>
      <w:r w:rsidRPr="00006EC1" w:rsidDel="007A1B89">
        <w:rPr>
          <w:rFonts w:asciiTheme="minorHAnsi" w:hAnsiTheme="minorHAnsi" w:cstheme="minorHAnsi"/>
        </w:rPr>
        <w:t>MF</w:t>
      </w:r>
      <w:r w:rsidRPr="00006EC1">
        <w:rPr>
          <w:rFonts w:asciiTheme="minorHAnsi" w:hAnsiTheme="minorHAnsi" w:cstheme="minorHAnsi"/>
        </w:rPr>
        <w:t xml:space="preserve"> v</w:t>
      </w:r>
      <w:r w:rsidR="00786AAA" w:rsidRPr="00006EC1">
        <w:rPr>
          <w:rFonts w:asciiTheme="minorHAnsi" w:hAnsiTheme="minorHAnsi" w:cstheme="minorHAnsi"/>
        </w:rPr>
        <w:t> letech 2016 až 2018</w:t>
      </w:r>
      <w:r w:rsidRPr="00006EC1">
        <w:rPr>
          <w:rFonts w:asciiTheme="minorHAnsi" w:hAnsiTheme="minorHAnsi" w:cstheme="minorHAnsi"/>
        </w:rPr>
        <w:t xml:space="preserve"> evidovalo </w:t>
      </w:r>
      <w:r w:rsidR="00455872">
        <w:rPr>
          <w:rFonts w:asciiTheme="minorHAnsi" w:hAnsiTheme="minorHAnsi" w:cstheme="minorHAnsi"/>
        </w:rPr>
        <w:t xml:space="preserve">pohledávky za </w:t>
      </w:r>
      <w:r w:rsidRPr="00006EC1">
        <w:rPr>
          <w:rFonts w:asciiTheme="minorHAnsi" w:hAnsiTheme="minorHAnsi" w:cstheme="minorHAnsi"/>
        </w:rPr>
        <w:t>čtyř</w:t>
      </w:r>
      <w:r w:rsidR="00455872">
        <w:rPr>
          <w:rFonts w:asciiTheme="minorHAnsi" w:hAnsiTheme="minorHAnsi" w:cstheme="minorHAnsi"/>
        </w:rPr>
        <w:t>m</w:t>
      </w:r>
      <w:r w:rsidRPr="00006EC1">
        <w:rPr>
          <w:rFonts w:asciiTheme="minorHAnsi" w:hAnsiTheme="minorHAnsi" w:cstheme="minorHAnsi"/>
        </w:rPr>
        <w:t xml:space="preserve">i deblokátory, z toho jen se třemi </w:t>
      </w:r>
      <w:r w:rsidR="00FC28A3">
        <w:rPr>
          <w:rFonts w:asciiTheme="minorHAnsi" w:hAnsiTheme="minorHAnsi" w:cstheme="minorHAnsi"/>
        </w:rPr>
        <w:t>doložilo existenci</w:t>
      </w:r>
      <w:r w:rsidR="00FC28A3" w:rsidRPr="00006EC1">
        <w:rPr>
          <w:rFonts w:asciiTheme="minorHAnsi" w:hAnsiTheme="minorHAnsi" w:cstheme="minorHAnsi"/>
        </w:rPr>
        <w:t xml:space="preserve"> </w:t>
      </w:r>
      <w:r w:rsidRPr="00006EC1">
        <w:rPr>
          <w:rFonts w:asciiTheme="minorHAnsi" w:hAnsiTheme="minorHAnsi" w:cstheme="minorHAnsi"/>
        </w:rPr>
        <w:t>trvání smluvního vztahu</w:t>
      </w:r>
      <w:r w:rsidR="00D6287C">
        <w:rPr>
          <w:rFonts w:asciiTheme="minorHAnsi" w:hAnsiTheme="minorHAnsi" w:cstheme="minorHAnsi"/>
        </w:rPr>
        <w:t>.</w:t>
      </w:r>
      <w:r w:rsidRPr="00006EC1">
        <w:rPr>
          <w:rFonts w:asciiTheme="minorHAnsi" w:hAnsiTheme="minorHAnsi" w:cstheme="minorHAnsi"/>
        </w:rPr>
        <w:t xml:space="preserve"> </w:t>
      </w:r>
      <w:r w:rsidR="00D6287C">
        <w:rPr>
          <w:rFonts w:asciiTheme="minorHAnsi" w:hAnsiTheme="minorHAnsi" w:cstheme="minorHAnsi"/>
        </w:rPr>
        <w:t>P</w:t>
      </w:r>
      <w:r w:rsidRPr="00006EC1">
        <w:rPr>
          <w:rFonts w:asciiTheme="minorHAnsi" w:hAnsiTheme="minorHAnsi" w:cstheme="minorHAnsi"/>
        </w:rPr>
        <w:t xml:space="preserve">řehled </w:t>
      </w:r>
      <w:r w:rsidR="00D6287C">
        <w:rPr>
          <w:rFonts w:asciiTheme="minorHAnsi" w:hAnsiTheme="minorHAnsi" w:cstheme="minorHAnsi"/>
        </w:rPr>
        <w:t xml:space="preserve">deblokátorů </w:t>
      </w:r>
      <w:r w:rsidRPr="00006EC1">
        <w:rPr>
          <w:rFonts w:asciiTheme="minorHAnsi" w:hAnsiTheme="minorHAnsi" w:cstheme="minorHAnsi"/>
        </w:rPr>
        <w:t>se základními údaji je uveden v</w:t>
      </w:r>
      <w:r w:rsidRPr="00006EC1" w:rsidDel="001F4BD9">
        <w:rPr>
          <w:rFonts w:asciiTheme="minorHAnsi" w:hAnsiTheme="minorHAnsi" w:cstheme="minorHAnsi"/>
        </w:rPr>
        <w:t> </w:t>
      </w:r>
      <w:r w:rsidRPr="00006EC1">
        <w:rPr>
          <w:rFonts w:asciiTheme="minorHAnsi" w:hAnsiTheme="minorHAnsi" w:cstheme="minorHAnsi"/>
        </w:rPr>
        <w:t>tabulce</w:t>
      </w:r>
      <w:r w:rsidRPr="00006EC1" w:rsidDel="001F4BD9">
        <w:rPr>
          <w:rFonts w:asciiTheme="minorHAnsi" w:hAnsiTheme="minorHAnsi" w:cstheme="minorHAnsi"/>
        </w:rPr>
        <w:t xml:space="preserve"> č. </w:t>
      </w:r>
      <w:r w:rsidR="00B87AC2">
        <w:rPr>
          <w:rFonts w:asciiTheme="minorHAnsi" w:hAnsiTheme="minorHAnsi" w:cstheme="minorHAnsi"/>
        </w:rPr>
        <w:t>4</w:t>
      </w:r>
      <w:r w:rsidRPr="00006EC1">
        <w:rPr>
          <w:rFonts w:asciiTheme="minorHAnsi" w:hAnsiTheme="minorHAnsi" w:cstheme="minorHAnsi"/>
        </w:rPr>
        <w:t xml:space="preserve">. </w:t>
      </w:r>
      <w:r w:rsidR="00A63144" w:rsidDel="007A1B89">
        <w:rPr>
          <w:rFonts w:asciiTheme="minorHAnsi" w:hAnsiTheme="minorHAnsi" w:cstheme="minorHAnsi"/>
        </w:rPr>
        <w:t>MF</w:t>
      </w:r>
      <w:r w:rsidR="00D6287C">
        <w:rPr>
          <w:rFonts w:asciiTheme="minorHAnsi" w:hAnsiTheme="minorHAnsi" w:cstheme="minorHAnsi"/>
        </w:rPr>
        <w:t xml:space="preserve"> navíc</w:t>
      </w:r>
      <w:r w:rsidR="00A63144">
        <w:rPr>
          <w:rFonts w:asciiTheme="minorHAnsi" w:hAnsiTheme="minorHAnsi" w:cstheme="minorHAnsi"/>
        </w:rPr>
        <w:t xml:space="preserve"> eviduje p</w:t>
      </w:r>
      <w:r w:rsidR="003C0673">
        <w:rPr>
          <w:rFonts w:asciiTheme="minorHAnsi" w:hAnsiTheme="minorHAnsi" w:cstheme="minorHAnsi"/>
        </w:rPr>
        <w:t>ohledávku za č</w:t>
      </w:r>
      <w:r w:rsidRPr="00006EC1">
        <w:rPr>
          <w:rFonts w:asciiTheme="minorHAnsi" w:hAnsiTheme="minorHAnsi" w:cstheme="minorHAnsi"/>
        </w:rPr>
        <w:t>tvrtým deblokátorem,</w:t>
      </w:r>
      <w:r w:rsidR="00A63144">
        <w:rPr>
          <w:rFonts w:asciiTheme="minorHAnsi" w:hAnsiTheme="minorHAnsi" w:cstheme="minorHAnsi"/>
        </w:rPr>
        <w:t xml:space="preserve"> </w:t>
      </w:r>
      <w:r w:rsidR="00177983">
        <w:rPr>
          <w:rFonts w:asciiTheme="minorHAnsi" w:hAnsiTheme="minorHAnsi" w:cstheme="minorHAnsi"/>
        </w:rPr>
        <w:t>přestože</w:t>
      </w:r>
      <w:r w:rsidR="00A63144">
        <w:rPr>
          <w:rFonts w:asciiTheme="minorHAnsi" w:hAnsiTheme="minorHAnsi" w:cstheme="minorHAnsi"/>
        </w:rPr>
        <w:t xml:space="preserve"> s ním </w:t>
      </w:r>
      <w:r w:rsidRPr="00006EC1" w:rsidDel="00A63144">
        <w:rPr>
          <w:rFonts w:asciiTheme="minorHAnsi" w:hAnsiTheme="minorHAnsi" w:cstheme="minorHAnsi"/>
        </w:rPr>
        <w:t>ne</w:t>
      </w:r>
      <w:r w:rsidRPr="00006EC1">
        <w:rPr>
          <w:rFonts w:asciiTheme="minorHAnsi" w:hAnsiTheme="minorHAnsi" w:cstheme="minorHAnsi"/>
        </w:rPr>
        <w:t>uzavře</w:t>
      </w:r>
      <w:r w:rsidR="00177983">
        <w:rPr>
          <w:rFonts w:asciiTheme="minorHAnsi" w:hAnsiTheme="minorHAnsi" w:cstheme="minorHAnsi"/>
        </w:rPr>
        <w:t>lo</w:t>
      </w:r>
      <w:r w:rsidRPr="00006EC1">
        <w:rPr>
          <w:rFonts w:asciiTheme="minorHAnsi" w:hAnsiTheme="minorHAnsi" w:cstheme="minorHAnsi"/>
        </w:rPr>
        <w:t xml:space="preserve"> </w:t>
      </w:r>
      <w:r w:rsidR="00177983">
        <w:rPr>
          <w:rFonts w:asciiTheme="minorHAnsi" w:hAnsiTheme="minorHAnsi" w:cstheme="minorHAnsi"/>
        </w:rPr>
        <w:t xml:space="preserve">příslušnou </w:t>
      </w:r>
      <w:r w:rsidRPr="00006EC1">
        <w:rPr>
          <w:rFonts w:asciiTheme="minorHAnsi" w:hAnsiTheme="minorHAnsi" w:cstheme="minorHAnsi"/>
        </w:rPr>
        <w:t>smlouv</w:t>
      </w:r>
      <w:r w:rsidR="00F9121C">
        <w:rPr>
          <w:rFonts w:asciiTheme="minorHAnsi" w:hAnsiTheme="minorHAnsi" w:cstheme="minorHAnsi"/>
        </w:rPr>
        <w:t>u</w:t>
      </w:r>
      <w:r w:rsidRPr="00006EC1">
        <w:rPr>
          <w:rFonts w:asciiTheme="minorHAnsi" w:hAnsiTheme="minorHAnsi" w:cstheme="minorHAnsi"/>
        </w:rPr>
        <w:t>.</w:t>
      </w:r>
    </w:p>
    <w:p w14:paraId="7F52BE7E" w14:textId="77777777" w:rsidR="00525DAD" w:rsidRPr="00006EC1" w:rsidRDefault="00525DAD" w:rsidP="00010BB8">
      <w:pPr>
        <w:jc w:val="both"/>
        <w:rPr>
          <w:rFonts w:asciiTheme="minorHAnsi" w:hAnsiTheme="minorHAnsi" w:cstheme="minorHAnsi"/>
        </w:rPr>
      </w:pPr>
    </w:p>
    <w:p w14:paraId="2462D6E5" w14:textId="143B5CAF" w:rsidR="00B04CCA" w:rsidRPr="00C53F94" w:rsidRDefault="004154CC" w:rsidP="00C53F94">
      <w:pPr>
        <w:pStyle w:val="Zkladntext3"/>
        <w:keepNext/>
        <w:spacing w:after="40"/>
        <w:rPr>
          <w:rFonts w:asciiTheme="minorHAnsi" w:hAnsiTheme="minorHAnsi" w:cstheme="minorHAnsi"/>
          <w:b/>
          <w:sz w:val="24"/>
        </w:rPr>
      </w:pPr>
      <w:r w:rsidRPr="00C53F94">
        <w:rPr>
          <w:rFonts w:asciiTheme="minorHAnsi" w:hAnsiTheme="minorHAnsi" w:cstheme="minorHAnsi"/>
          <w:b/>
          <w:sz w:val="24"/>
        </w:rPr>
        <w:t xml:space="preserve">Tabulka č. </w:t>
      </w:r>
      <w:r w:rsidR="00B87AC2" w:rsidRPr="00C53F94">
        <w:rPr>
          <w:rFonts w:asciiTheme="minorHAnsi" w:hAnsiTheme="minorHAnsi" w:cstheme="minorHAnsi"/>
          <w:b/>
          <w:sz w:val="24"/>
        </w:rPr>
        <w:t>4</w:t>
      </w:r>
      <w:r w:rsidR="009F3453">
        <w:rPr>
          <w:rFonts w:asciiTheme="minorHAnsi" w:hAnsiTheme="minorHAnsi" w:cstheme="minorHAnsi"/>
          <w:b/>
          <w:sz w:val="24"/>
        </w:rPr>
        <w:t>:</w:t>
      </w:r>
      <w:r w:rsidRPr="00C53F94">
        <w:rPr>
          <w:rFonts w:asciiTheme="minorHAnsi" w:hAnsiTheme="minorHAnsi" w:cstheme="minorHAnsi"/>
          <w:b/>
          <w:sz w:val="24"/>
        </w:rPr>
        <w:t xml:space="preserve"> </w:t>
      </w:r>
      <w:r w:rsidR="0016060A" w:rsidRPr="00C53F94">
        <w:rPr>
          <w:rFonts w:asciiTheme="minorHAnsi" w:hAnsiTheme="minorHAnsi" w:cstheme="minorHAnsi"/>
          <w:b/>
          <w:sz w:val="24"/>
        </w:rPr>
        <w:t xml:space="preserve">Přehled o pohledávkách </w:t>
      </w:r>
      <w:r w:rsidR="001A33EC" w:rsidRPr="00C53F94">
        <w:rPr>
          <w:rFonts w:asciiTheme="minorHAnsi" w:hAnsiTheme="minorHAnsi" w:cstheme="minorHAnsi"/>
          <w:b/>
          <w:sz w:val="24"/>
        </w:rPr>
        <w:t xml:space="preserve">za </w:t>
      </w:r>
      <w:r w:rsidR="0016060A" w:rsidRPr="00C53F94">
        <w:rPr>
          <w:rFonts w:asciiTheme="minorHAnsi" w:hAnsiTheme="minorHAnsi" w:cstheme="minorHAnsi"/>
          <w:b/>
          <w:sz w:val="24"/>
        </w:rPr>
        <w:t>deblok</w:t>
      </w:r>
      <w:r w:rsidR="000B5D73" w:rsidRPr="00C53F94">
        <w:rPr>
          <w:rFonts w:asciiTheme="minorHAnsi" w:hAnsiTheme="minorHAnsi" w:cstheme="minorHAnsi"/>
          <w:b/>
          <w:sz w:val="24"/>
        </w:rPr>
        <w:t>átor</w:t>
      </w:r>
      <w:r w:rsidR="001A33EC" w:rsidRPr="00C53F94">
        <w:rPr>
          <w:rFonts w:asciiTheme="minorHAnsi" w:hAnsiTheme="minorHAnsi" w:cstheme="minorHAnsi"/>
          <w:b/>
          <w:sz w:val="24"/>
        </w:rPr>
        <w:t>y</w:t>
      </w:r>
    </w:p>
    <w:tbl>
      <w:tblPr>
        <w:tblStyle w:val="Mkatabul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7"/>
        <w:gridCol w:w="1077"/>
        <w:gridCol w:w="1757"/>
        <w:gridCol w:w="1928"/>
        <w:gridCol w:w="2857"/>
      </w:tblGrid>
      <w:tr w:rsidR="000A236C" w:rsidRPr="00006EC1" w14:paraId="035C8FC2" w14:textId="77777777" w:rsidTr="00127C6F">
        <w:trPr>
          <w:trHeight w:val="57"/>
          <w:jc w:val="center"/>
        </w:trPr>
        <w:tc>
          <w:tcPr>
            <w:tcW w:w="1417" w:type="dxa"/>
            <w:shd w:val="clear" w:color="auto" w:fill="E5F1FF"/>
            <w:vAlign w:val="center"/>
          </w:tcPr>
          <w:p w14:paraId="7EDAD10D" w14:textId="77777777" w:rsidR="006D23FC" w:rsidRPr="00006EC1" w:rsidRDefault="00C53F94" w:rsidP="00854938">
            <w:pPr>
              <w:keepNext/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ascii="Calibri" w:hAnsi="Calibri" w:cs="Calibri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cs-CZ"/>
              </w:rPr>
              <w:t>Pohledávka za </w:t>
            </w:r>
            <w:r w:rsidR="00A14F95">
              <w:rPr>
                <w:rFonts w:ascii="Calibri" w:hAnsi="Calibri" w:cs="Calibri"/>
                <w:b/>
                <w:bCs/>
                <w:sz w:val="18"/>
                <w:szCs w:val="18"/>
                <w:lang w:eastAsia="cs-CZ"/>
              </w:rPr>
              <w:t>deblokátorem</w:t>
            </w:r>
          </w:p>
        </w:tc>
        <w:tc>
          <w:tcPr>
            <w:tcW w:w="1077" w:type="dxa"/>
            <w:shd w:val="clear" w:color="auto" w:fill="E5F1FF"/>
            <w:vAlign w:val="center"/>
          </w:tcPr>
          <w:p w14:paraId="2B92D2F7" w14:textId="77777777" w:rsidR="006D23FC" w:rsidRPr="00006EC1" w:rsidRDefault="006D23FC" w:rsidP="00854938">
            <w:pPr>
              <w:keepNext/>
              <w:ind w:left="-57" w:right="57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cs-CZ"/>
              </w:rPr>
            </w:pPr>
            <w:r w:rsidRPr="00006EC1">
              <w:rPr>
                <w:rFonts w:ascii="Calibri" w:hAnsi="Calibri" w:cs="Calibri"/>
                <w:b/>
                <w:bCs/>
                <w:sz w:val="18"/>
                <w:szCs w:val="18"/>
                <w:lang w:eastAsia="cs-CZ"/>
              </w:rPr>
              <w:t>Uzavření smlouvy</w:t>
            </w:r>
          </w:p>
        </w:tc>
        <w:tc>
          <w:tcPr>
            <w:tcW w:w="1757" w:type="dxa"/>
            <w:shd w:val="clear" w:color="auto" w:fill="E5F1FF"/>
            <w:vAlign w:val="center"/>
          </w:tcPr>
          <w:p w14:paraId="3AB40F4B" w14:textId="77777777" w:rsidR="006D23FC" w:rsidRPr="00006EC1" w:rsidRDefault="006D23FC" w:rsidP="00C53F94">
            <w:pPr>
              <w:keepNext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06EC1">
              <w:rPr>
                <w:rFonts w:cstheme="minorHAnsi"/>
                <w:b/>
                <w:sz w:val="18"/>
                <w:szCs w:val="18"/>
              </w:rPr>
              <w:t>Výše postoupené pohledávky</w:t>
            </w:r>
          </w:p>
        </w:tc>
        <w:tc>
          <w:tcPr>
            <w:tcW w:w="1928" w:type="dxa"/>
            <w:shd w:val="clear" w:color="auto" w:fill="E5F1FF"/>
            <w:vAlign w:val="center"/>
          </w:tcPr>
          <w:p w14:paraId="28BB879D" w14:textId="77777777" w:rsidR="006D23FC" w:rsidRPr="00006EC1" w:rsidRDefault="006D23FC" w:rsidP="00854938">
            <w:pPr>
              <w:keepNext/>
              <w:ind w:left="-57" w:right="-57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06EC1">
              <w:rPr>
                <w:rFonts w:cstheme="minorHAnsi"/>
                <w:b/>
                <w:sz w:val="18"/>
                <w:szCs w:val="18"/>
              </w:rPr>
              <w:t>Cena za postoupení, stanovená výše úhrady</w:t>
            </w:r>
          </w:p>
        </w:tc>
        <w:tc>
          <w:tcPr>
            <w:tcW w:w="2857" w:type="dxa"/>
            <w:shd w:val="clear" w:color="auto" w:fill="E5F1FF"/>
            <w:vAlign w:val="center"/>
          </w:tcPr>
          <w:p w14:paraId="3D4E63EF" w14:textId="77777777" w:rsidR="006D23FC" w:rsidRPr="00006EC1" w:rsidRDefault="006D23FC" w:rsidP="00C53F94">
            <w:pPr>
              <w:keepNext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06EC1">
              <w:rPr>
                <w:rFonts w:cstheme="minorHAnsi"/>
                <w:b/>
                <w:sz w:val="18"/>
                <w:szCs w:val="18"/>
              </w:rPr>
              <w:t>Reálně uhrazeno</w:t>
            </w:r>
          </w:p>
        </w:tc>
      </w:tr>
      <w:tr w:rsidR="000A236C" w:rsidRPr="00006EC1" w14:paraId="502B8D02" w14:textId="77777777" w:rsidTr="00854938">
        <w:trPr>
          <w:trHeight w:val="57"/>
          <w:jc w:val="center"/>
        </w:trPr>
        <w:tc>
          <w:tcPr>
            <w:tcW w:w="1417" w:type="dxa"/>
            <w:vAlign w:val="center"/>
          </w:tcPr>
          <w:p w14:paraId="1103C757" w14:textId="77777777" w:rsidR="006D23FC" w:rsidRPr="00006EC1" w:rsidRDefault="00A14F95" w:rsidP="00854938">
            <w:pPr>
              <w:keepNext/>
              <w:widowControl w:val="0"/>
              <w:autoSpaceDE w:val="0"/>
              <w:autoSpaceDN w:val="0"/>
              <w:adjustRightInd w:val="0"/>
              <w:ind w:left="-57" w:right="-57"/>
              <w:outlineLvl w:val="0"/>
              <w:rPr>
                <w:rFonts w:ascii="Calibri" w:hAnsi="Calibri" w:cs="Calibri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cstheme="minorHAnsi"/>
                <w:sz w:val="18"/>
                <w:szCs w:val="18"/>
              </w:rPr>
              <w:t xml:space="preserve">Deblokátor č. </w:t>
            </w:r>
            <w:r w:rsidR="002B18B9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77" w:type="dxa"/>
            <w:vAlign w:val="center"/>
          </w:tcPr>
          <w:p w14:paraId="5903217B" w14:textId="77777777" w:rsidR="006D23FC" w:rsidRPr="00006EC1" w:rsidRDefault="006D23FC" w:rsidP="00854938">
            <w:pPr>
              <w:keepNext/>
              <w:ind w:left="-57" w:right="57"/>
              <w:jc w:val="right"/>
              <w:rPr>
                <w:rFonts w:cstheme="minorHAnsi"/>
                <w:sz w:val="18"/>
                <w:szCs w:val="18"/>
              </w:rPr>
            </w:pPr>
            <w:r w:rsidRPr="00006EC1">
              <w:rPr>
                <w:rFonts w:cstheme="minorHAnsi"/>
                <w:sz w:val="18"/>
                <w:szCs w:val="18"/>
              </w:rPr>
              <w:t>20. 9. 2000</w:t>
            </w:r>
          </w:p>
        </w:tc>
        <w:tc>
          <w:tcPr>
            <w:tcW w:w="1757" w:type="dxa"/>
            <w:vAlign w:val="center"/>
          </w:tcPr>
          <w:p w14:paraId="68285375" w14:textId="77777777" w:rsidR="006D23FC" w:rsidRPr="00006EC1" w:rsidRDefault="006D23FC" w:rsidP="00854938">
            <w:pPr>
              <w:keepNext/>
              <w:ind w:left="-57" w:right="57"/>
              <w:jc w:val="right"/>
              <w:rPr>
                <w:rFonts w:cstheme="minorHAnsi"/>
                <w:sz w:val="18"/>
                <w:szCs w:val="18"/>
              </w:rPr>
            </w:pPr>
            <w:r w:rsidRPr="00006EC1">
              <w:rPr>
                <w:rFonts w:cstheme="minorHAnsi"/>
                <w:sz w:val="18"/>
                <w:szCs w:val="18"/>
              </w:rPr>
              <w:t xml:space="preserve">34 000 000 </w:t>
            </w:r>
            <w:r w:rsidR="00635F12">
              <w:rPr>
                <w:rFonts w:cstheme="minorHAnsi"/>
                <w:sz w:val="18"/>
                <w:szCs w:val="18"/>
              </w:rPr>
              <w:t>USD</w:t>
            </w:r>
          </w:p>
        </w:tc>
        <w:tc>
          <w:tcPr>
            <w:tcW w:w="1928" w:type="dxa"/>
            <w:vAlign w:val="center"/>
          </w:tcPr>
          <w:p w14:paraId="6E169F4B" w14:textId="77777777" w:rsidR="006D23FC" w:rsidRPr="00006EC1" w:rsidRDefault="006D23FC" w:rsidP="00C53F94">
            <w:pPr>
              <w:keepNext/>
              <w:jc w:val="right"/>
              <w:rPr>
                <w:rFonts w:cstheme="minorHAnsi"/>
                <w:sz w:val="18"/>
                <w:szCs w:val="18"/>
              </w:rPr>
            </w:pPr>
            <w:r w:rsidRPr="00006EC1">
              <w:rPr>
                <w:rFonts w:cstheme="minorHAnsi"/>
                <w:sz w:val="18"/>
                <w:szCs w:val="18"/>
              </w:rPr>
              <w:t>10 200 000,00 </w:t>
            </w:r>
            <w:r w:rsidR="00635F12">
              <w:rPr>
                <w:rFonts w:cstheme="minorHAnsi"/>
                <w:sz w:val="18"/>
                <w:szCs w:val="18"/>
              </w:rPr>
              <w:t>USD</w:t>
            </w:r>
          </w:p>
        </w:tc>
        <w:tc>
          <w:tcPr>
            <w:tcW w:w="2857" w:type="dxa"/>
            <w:vAlign w:val="center"/>
          </w:tcPr>
          <w:p w14:paraId="74EA00BF" w14:textId="445F5049" w:rsidR="006D23FC" w:rsidRPr="00006EC1" w:rsidRDefault="004760CC" w:rsidP="009F3453">
            <w:pPr>
              <w:keepNext/>
              <w:jc w:val="both"/>
              <w:rPr>
                <w:rFonts w:cstheme="minorHAnsi"/>
                <w:sz w:val="18"/>
                <w:szCs w:val="18"/>
              </w:rPr>
            </w:pPr>
            <w:r w:rsidRPr="00006EC1">
              <w:rPr>
                <w:rFonts w:cstheme="minorHAnsi"/>
                <w:sz w:val="18"/>
                <w:szCs w:val="18"/>
              </w:rPr>
              <w:t>D</w:t>
            </w:r>
            <w:r w:rsidR="00B066C7" w:rsidRPr="00006EC1">
              <w:rPr>
                <w:rFonts w:cstheme="minorHAnsi"/>
                <w:sz w:val="18"/>
                <w:szCs w:val="18"/>
              </w:rPr>
              <w:t>eblokátor</w:t>
            </w:r>
            <w:r w:rsidR="006D23FC" w:rsidRPr="00006EC1">
              <w:rPr>
                <w:rFonts w:cstheme="minorHAnsi"/>
                <w:sz w:val="18"/>
                <w:szCs w:val="18"/>
              </w:rPr>
              <w:t xml:space="preserve"> </w:t>
            </w:r>
            <w:r w:rsidRPr="00006EC1">
              <w:rPr>
                <w:rFonts w:cstheme="minorHAnsi"/>
                <w:sz w:val="18"/>
                <w:szCs w:val="18"/>
              </w:rPr>
              <w:t xml:space="preserve">uhradil </w:t>
            </w:r>
            <w:r w:rsidR="009E6E39" w:rsidRPr="00006EC1">
              <w:rPr>
                <w:rFonts w:cstheme="minorHAnsi"/>
                <w:sz w:val="18"/>
                <w:szCs w:val="18"/>
              </w:rPr>
              <w:t xml:space="preserve">v roce 2010 </w:t>
            </w:r>
            <w:r w:rsidR="00A57D6F" w:rsidRPr="00006EC1">
              <w:rPr>
                <w:rFonts w:cstheme="minorHAnsi"/>
                <w:sz w:val="18"/>
                <w:szCs w:val="18"/>
              </w:rPr>
              <w:t>na</w:t>
            </w:r>
            <w:r w:rsidR="007E00BF">
              <w:rPr>
                <w:rFonts w:cstheme="minorHAnsi"/>
                <w:sz w:val="18"/>
                <w:szCs w:val="18"/>
              </w:rPr>
              <w:t xml:space="preserve"> </w:t>
            </w:r>
            <w:r w:rsidR="00A57D6F" w:rsidRPr="00006EC1">
              <w:rPr>
                <w:rFonts w:cstheme="minorHAnsi"/>
                <w:sz w:val="18"/>
                <w:szCs w:val="18"/>
              </w:rPr>
              <w:t xml:space="preserve">základě </w:t>
            </w:r>
            <w:r w:rsidR="009F3453">
              <w:rPr>
                <w:rFonts w:cstheme="minorHAnsi"/>
                <w:sz w:val="18"/>
                <w:szCs w:val="18"/>
              </w:rPr>
              <w:t>d</w:t>
            </w:r>
            <w:r w:rsidR="00A57D6F" w:rsidRPr="00006EC1">
              <w:rPr>
                <w:rFonts w:cstheme="minorHAnsi"/>
                <w:sz w:val="18"/>
                <w:szCs w:val="18"/>
              </w:rPr>
              <w:t xml:space="preserve">ohody o narovnání pouze částku </w:t>
            </w:r>
            <w:r w:rsidR="00854938">
              <w:rPr>
                <w:rFonts w:cstheme="minorHAnsi"/>
                <w:sz w:val="18"/>
                <w:szCs w:val="18"/>
              </w:rPr>
              <w:t xml:space="preserve">ve </w:t>
            </w:r>
            <w:r w:rsidR="00A87BED" w:rsidRPr="00006EC1">
              <w:rPr>
                <w:rFonts w:cstheme="minorHAnsi"/>
                <w:sz w:val="18"/>
                <w:szCs w:val="18"/>
              </w:rPr>
              <w:t xml:space="preserve">výši </w:t>
            </w:r>
            <w:r w:rsidR="006D23FC" w:rsidRPr="00006EC1">
              <w:rPr>
                <w:rFonts w:cstheme="minorHAnsi"/>
                <w:sz w:val="18"/>
                <w:szCs w:val="18"/>
              </w:rPr>
              <w:t>124 805,79</w:t>
            </w:r>
            <w:r w:rsidR="009F3453">
              <w:rPr>
                <w:rFonts w:cstheme="minorHAnsi"/>
                <w:sz w:val="18"/>
                <w:szCs w:val="18"/>
              </w:rPr>
              <w:t> </w:t>
            </w:r>
            <w:r w:rsidR="006D23FC" w:rsidRPr="00006EC1">
              <w:rPr>
                <w:rFonts w:cstheme="minorHAnsi"/>
                <w:sz w:val="18"/>
                <w:szCs w:val="18"/>
              </w:rPr>
              <w:t>USD</w:t>
            </w:r>
            <w:r w:rsidRPr="00006EC1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0A236C" w:rsidRPr="00006EC1" w14:paraId="3B7F6A98" w14:textId="77777777" w:rsidTr="00854938">
        <w:trPr>
          <w:trHeight w:val="57"/>
          <w:jc w:val="center"/>
        </w:trPr>
        <w:tc>
          <w:tcPr>
            <w:tcW w:w="1417" w:type="dxa"/>
            <w:vAlign w:val="center"/>
          </w:tcPr>
          <w:p w14:paraId="31CD55AD" w14:textId="77777777" w:rsidR="006D23FC" w:rsidRPr="00006EC1" w:rsidRDefault="00A14F95" w:rsidP="00854938">
            <w:pPr>
              <w:keepNext/>
              <w:widowControl w:val="0"/>
              <w:autoSpaceDE w:val="0"/>
              <w:autoSpaceDN w:val="0"/>
              <w:adjustRightInd w:val="0"/>
              <w:ind w:left="-57" w:right="-57"/>
              <w:outlineLvl w:val="0"/>
              <w:rPr>
                <w:rFonts w:ascii="Calibri" w:hAnsi="Calibri" w:cs="Calibri"/>
                <w:bCs/>
                <w:sz w:val="18"/>
                <w:szCs w:val="18"/>
                <w:lang w:eastAsia="cs-CZ"/>
              </w:rPr>
            </w:pPr>
            <w:r>
              <w:rPr>
                <w:rFonts w:cstheme="minorHAnsi"/>
                <w:sz w:val="18"/>
                <w:szCs w:val="18"/>
              </w:rPr>
              <w:t xml:space="preserve">Deblokátor č. </w:t>
            </w:r>
            <w:r w:rsidR="002B18B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77" w:type="dxa"/>
            <w:vAlign w:val="center"/>
          </w:tcPr>
          <w:p w14:paraId="2D5CA06C" w14:textId="77777777" w:rsidR="006D23FC" w:rsidRPr="00006EC1" w:rsidRDefault="006D23FC" w:rsidP="00854938">
            <w:pPr>
              <w:keepNext/>
              <w:widowControl w:val="0"/>
              <w:autoSpaceDE w:val="0"/>
              <w:autoSpaceDN w:val="0"/>
              <w:adjustRightInd w:val="0"/>
              <w:ind w:left="-57" w:right="57"/>
              <w:jc w:val="right"/>
              <w:outlineLvl w:val="0"/>
              <w:rPr>
                <w:rFonts w:cstheme="minorHAnsi"/>
                <w:sz w:val="18"/>
                <w:szCs w:val="18"/>
              </w:rPr>
            </w:pPr>
            <w:r w:rsidRPr="00006EC1">
              <w:rPr>
                <w:rFonts w:cstheme="minorHAnsi"/>
                <w:sz w:val="18"/>
                <w:szCs w:val="18"/>
              </w:rPr>
              <w:t>1. 12. 1999</w:t>
            </w:r>
          </w:p>
        </w:tc>
        <w:tc>
          <w:tcPr>
            <w:tcW w:w="1757" w:type="dxa"/>
            <w:vAlign w:val="center"/>
          </w:tcPr>
          <w:p w14:paraId="55830927" w14:textId="77777777" w:rsidR="006D23FC" w:rsidRPr="00006EC1" w:rsidRDefault="006D23FC" w:rsidP="00854938">
            <w:pPr>
              <w:keepNext/>
              <w:widowControl w:val="0"/>
              <w:autoSpaceDE w:val="0"/>
              <w:autoSpaceDN w:val="0"/>
              <w:adjustRightInd w:val="0"/>
              <w:ind w:left="-57" w:right="57"/>
              <w:jc w:val="right"/>
              <w:outlineLvl w:val="0"/>
              <w:rPr>
                <w:rFonts w:cstheme="minorHAnsi"/>
                <w:sz w:val="18"/>
                <w:szCs w:val="18"/>
              </w:rPr>
            </w:pPr>
            <w:r w:rsidRPr="00006EC1">
              <w:rPr>
                <w:rFonts w:cstheme="minorHAnsi"/>
                <w:sz w:val="18"/>
                <w:szCs w:val="18"/>
              </w:rPr>
              <w:t xml:space="preserve">20 375 000 </w:t>
            </w:r>
            <w:r w:rsidR="00635F12">
              <w:rPr>
                <w:rFonts w:cstheme="minorHAnsi"/>
                <w:sz w:val="18"/>
                <w:szCs w:val="18"/>
              </w:rPr>
              <w:t>USD</w:t>
            </w:r>
          </w:p>
        </w:tc>
        <w:tc>
          <w:tcPr>
            <w:tcW w:w="1928" w:type="dxa"/>
            <w:vAlign w:val="center"/>
          </w:tcPr>
          <w:p w14:paraId="1F0306AB" w14:textId="77777777" w:rsidR="006D23FC" w:rsidRPr="00006EC1" w:rsidRDefault="006D23FC" w:rsidP="00C53F94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cstheme="minorHAnsi"/>
                <w:sz w:val="18"/>
                <w:szCs w:val="18"/>
              </w:rPr>
            </w:pPr>
            <w:r w:rsidRPr="00006EC1">
              <w:rPr>
                <w:rFonts w:cstheme="minorHAnsi"/>
                <w:sz w:val="18"/>
                <w:szCs w:val="18"/>
              </w:rPr>
              <w:t xml:space="preserve">15 291 250,00 </w:t>
            </w:r>
            <w:r w:rsidR="00635F12">
              <w:rPr>
                <w:rFonts w:cstheme="minorHAnsi"/>
                <w:sz w:val="18"/>
                <w:szCs w:val="18"/>
              </w:rPr>
              <w:t>USD</w:t>
            </w:r>
          </w:p>
        </w:tc>
        <w:tc>
          <w:tcPr>
            <w:tcW w:w="2857" w:type="dxa"/>
            <w:vAlign w:val="center"/>
          </w:tcPr>
          <w:p w14:paraId="52239E5E" w14:textId="77777777" w:rsidR="006D23FC" w:rsidRPr="00006EC1" w:rsidRDefault="004760CC" w:rsidP="00C53F94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cstheme="minorHAnsi"/>
                <w:sz w:val="18"/>
                <w:szCs w:val="18"/>
              </w:rPr>
            </w:pPr>
            <w:r w:rsidRPr="00006EC1">
              <w:rPr>
                <w:rFonts w:cstheme="minorHAnsi"/>
                <w:sz w:val="18"/>
                <w:szCs w:val="18"/>
              </w:rPr>
              <w:t>Žádná částka nebyla uhrazena.</w:t>
            </w:r>
          </w:p>
        </w:tc>
      </w:tr>
      <w:tr w:rsidR="000A236C" w:rsidRPr="00006EC1" w14:paraId="70DB686D" w14:textId="77777777" w:rsidTr="00854938">
        <w:trPr>
          <w:trHeight w:val="57"/>
          <w:jc w:val="center"/>
        </w:trPr>
        <w:tc>
          <w:tcPr>
            <w:tcW w:w="1417" w:type="dxa"/>
            <w:vAlign w:val="center"/>
          </w:tcPr>
          <w:p w14:paraId="22291905" w14:textId="77777777" w:rsidR="006D23FC" w:rsidRPr="00006EC1" w:rsidRDefault="00A14F95" w:rsidP="00854938">
            <w:pPr>
              <w:keepNext/>
              <w:widowControl w:val="0"/>
              <w:autoSpaceDE w:val="0"/>
              <w:autoSpaceDN w:val="0"/>
              <w:adjustRightInd w:val="0"/>
              <w:ind w:left="-57" w:right="-57"/>
              <w:outlineLvl w:val="0"/>
              <w:rPr>
                <w:rFonts w:ascii="Calibri" w:hAnsi="Calibri" w:cs="Calibri"/>
                <w:bCs/>
                <w:sz w:val="18"/>
                <w:szCs w:val="18"/>
                <w:lang w:eastAsia="cs-CZ"/>
              </w:rPr>
            </w:pPr>
            <w:r>
              <w:rPr>
                <w:rFonts w:cstheme="minorHAnsi"/>
                <w:sz w:val="18"/>
                <w:szCs w:val="18"/>
              </w:rPr>
              <w:t xml:space="preserve">Deblokátor č. </w:t>
            </w:r>
            <w:r w:rsidR="002B18B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77" w:type="dxa"/>
            <w:vAlign w:val="center"/>
          </w:tcPr>
          <w:p w14:paraId="1DB19974" w14:textId="77777777" w:rsidR="006D23FC" w:rsidRPr="00006EC1" w:rsidRDefault="006D23FC" w:rsidP="00854938">
            <w:pPr>
              <w:keepNext/>
              <w:ind w:left="-57" w:right="57"/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eastAsia="cs-CZ"/>
              </w:rPr>
            </w:pPr>
            <w:r w:rsidRPr="00006EC1">
              <w:rPr>
                <w:rFonts w:cstheme="minorHAnsi"/>
                <w:sz w:val="18"/>
                <w:szCs w:val="18"/>
              </w:rPr>
              <w:t>15. 2. 1996</w:t>
            </w:r>
          </w:p>
        </w:tc>
        <w:tc>
          <w:tcPr>
            <w:tcW w:w="1757" w:type="dxa"/>
            <w:vAlign w:val="center"/>
          </w:tcPr>
          <w:p w14:paraId="4158B94D" w14:textId="77777777" w:rsidR="006D23FC" w:rsidRPr="00006EC1" w:rsidRDefault="00786AAA" w:rsidP="00854938">
            <w:pPr>
              <w:keepNext/>
              <w:ind w:left="-57" w:right="57"/>
              <w:jc w:val="right"/>
              <w:rPr>
                <w:rFonts w:cstheme="minorHAnsi"/>
                <w:sz w:val="18"/>
                <w:szCs w:val="18"/>
              </w:rPr>
            </w:pPr>
            <w:r w:rsidRPr="00006EC1">
              <w:rPr>
                <w:rFonts w:cstheme="minorHAnsi"/>
                <w:sz w:val="18"/>
                <w:szCs w:val="18"/>
              </w:rPr>
              <w:t>144 000 000 clg. </w:t>
            </w:r>
            <w:r w:rsidR="006D23FC" w:rsidRPr="00006EC1">
              <w:rPr>
                <w:rFonts w:cstheme="minorHAnsi"/>
                <w:sz w:val="18"/>
                <w:szCs w:val="18"/>
              </w:rPr>
              <w:t>INR</w:t>
            </w:r>
          </w:p>
        </w:tc>
        <w:tc>
          <w:tcPr>
            <w:tcW w:w="1928" w:type="dxa"/>
            <w:vAlign w:val="center"/>
          </w:tcPr>
          <w:p w14:paraId="03C9A7BA" w14:textId="77777777" w:rsidR="006D23FC" w:rsidRPr="00006EC1" w:rsidRDefault="006D23FC" w:rsidP="00C53F94">
            <w:pPr>
              <w:keepNext/>
              <w:ind w:right="142"/>
              <w:jc w:val="right"/>
              <w:rPr>
                <w:rFonts w:cstheme="minorHAnsi"/>
                <w:sz w:val="18"/>
                <w:szCs w:val="18"/>
              </w:rPr>
            </w:pPr>
            <w:r w:rsidRPr="00006EC1">
              <w:rPr>
                <w:rFonts w:cstheme="minorHAnsi"/>
                <w:sz w:val="18"/>
                <w:szCs w:val="18"/>
              </w:rPr>
              <w:t>108 000 000 Kč</w:t>
            </w:r>
          </w:p>
        </w:tc>
        <w:tc>
          <w:tcPr>
            <w:tcW w:w="2857" w:type="dxa"/>
            <w:vAlign w:val="center"/>
          </w:tcPr>
          <w:p w14:paraId="6A343B7F" w14:textId="47401D0E" w:rsidR="00FA7A9C" w:rsidRPr="002775A2" w:rsidRDefault="006C2641" w:rsidP="009F3453">
            <w:pPr>
              <w:keepNext/>
              <w:jc w:val="both"/>
              <w:rPr>
                <w:rFonts w:cstheme="minorHAnsi"/>
                <w:sz w:val="18"/>
                <w:szCs w:val="18"/>
              </w:rPr>
            </w:pPr>
            <w:r w:rsidRPr="002775A2">
              <w:rPr>
                <w:rFonts w:cstheme="minorHAnsi"/>
                <w:sz w:val="18"/>
                <w:szCs w:val="18"/>
              </w:rPr>
              <w:t xml:space="preserve">Inkaso </w:t>
            </w:r>
            <w:r w:rsidR="007E00BF" w:rsidRPr="002775A2">
              <w:rPr>
                <w:rFonts w:cstheme="minorHAnsi"/>
                <w:sz w:val="18"/>
                <w:szCs w:val="18"/>
              </w:rPr>
              <w:t xml:space="preserve">tvoří </w:t>
            </w:r>
            <w:r w:rsidRPr="002775A2">
              <w:rPr>
                <w:rFonts w:cstheme="minorHAnsi"/>
                <w:sz w:val="18"/>
                <w:szCs w:val="18"/>
              </w:rPr>
              <w:t>pouze</w:t>
            </w:r>
            <w:r w:rsidR="007E00BF" w:rsidRPr="002775A2">
              <w:rPr>
                <w:rFonts w:cstheme="minorHAnsi"/>
                <w:sz w:val="18"/>
                <w:szCs w:val="18"/>
              </w:rPr>
              <w:t xml:space="preserve"> </w:t>
            </w:r>
            <w:r w:rsidR="000351D7">
              <w:rPr>
                <w:rFonts w:cstheme="minorHAnsi"/>
                <w:sz w:val="18"/>
                <w:szCs w:val="18"/>
              </w:rPr>
              <w:t>peněžní</w:t>
            </w:r>
            <w:r w:rsidR="007E00BF" w:rsidRPr="002775A2">
              <w:rPr>
                <w:rFonts w:cstheme="minorHAnsi"/>
                <w:sz w:val="18"/>
                <w:szCs w:val="18"/>
              </w:rPr>
              <w:t xml:space="preserve"> prostředky</w:t>
            </w:r>
            <w:r w:rsidRPr="002775A2">
              <w:rPr>
                <w:rFonts w:cstheme="minorHAnsi"/>
                <w:sz w:val="18"/>
                <w:szCs w:val="18"/>
              </w:rPr>
              <w:t xml:space="preserve"> </w:t>
            </w:r>
            <w:r w:rsidR="00A87BED" w:rsidRPr="002775A2">
              <w:rPr>
                <w:rFonts w:cstheme="minorHAnsi"/>
                <w:sz w:val="18"/>
                <w:szCs w:val="18"/>
              </w:rPr>
              <w:t>z</w:t>
            </w:r>
            <w:r w:rsidRPr="002775A2">
              <w:rPr>
                <w:rFonts w:cstheme="minorHAnsi"/>
                <w:sz w:val="18"/>
                <w:szCs w:val="18"/>
              </w:rPr>
              <w:t> </w:t>
            </w:r>
            <w:r w:rsidR="00A87BED" w:rsidRPr="002775A2">
              <w:rPr>
                <w:rFonts w:cstheme="minorHAnsi"/>
                <w:sz w:val="18"/>
                <w:szCs w:val="18"/>
              </w:rPr>
              <w:t>exekuce</w:t>
            </w:r>
            <w:r w:rsidRPr="002775A2">
              <w:rPr>
                <w:rFonts w:cstheme="minorHAnsi"/>
                <w:sz w:val="18"/>
                <w:szCs w:val="18"/>
              </w:rPr>
              <w:t xml:space="preserve"> – celkově bylo</w:t>
            </w:r>
            <w:r w:rsidR="00A87BED" w:rsidRPr="002775A2">
              <w:rPr>
                <w:rFonts w:cstheme="minorHAnsi"/>
                <w:sz w:val="18"/>
                <w:szCs w:val="18"/>
              </w:rPr>
              <w:t xml:space="preserve"> </w:t>
            </w:r>
            <w:r w:rsidR="006D23FC" w:rsidRPr="002775A2">
              <w:rPr>
                <w:rFonts w:cstheme="minorHAnsi"/>
                <w:sz w:val="18"/>
                <w:szCs w:val="18"/>
              </w:rPr>
              <w:t xml:space="preserve">uhrazeno </w:t>
            </w:r>
            <w:r w:rsidR="00E24F54" w:rsidRPr="002775A2">
              <w:rPr>
                <w:rFonts w:cstheme="minorHAnsi"/>
                <w:sz w:val="18"/>
                <w:szCs w:val="18"/>
              </w:rPr>
              <w:t>7</w:t>
            </w:r>
            <w:r w:rsidR="006F5306">
              <w:rPr>
                <w:rFonts w:cstheme="minorHAnsi"/>
                <w:sz w:val="18"/>
                <w:szCs w:val="18"/>
              </w:rPr>
              <w:t> </w:t>
            </w:r>
            <w:r w:rsidR="00E24F54" w:rsidRPr="002775A2">
              <w:rPr>
                <w:rFonts w:cstheme="minorHAnsi"/>
                <w:sz w:val="18"/>
                <w:szCs w:val="18"/>
              </w:rPr>
              <w:t>789</w:t>
            </w:r>
            <w:r w:rsidR="009F3453">
              <w:rPr>
                <w:rFonts w:cstheme="minorHAnsi"/>
                <w:sz w:val="18"/>
                <w:szCs w:val="18"/>
              </w:rPr>
              <w:t> </w:t>
            </w:r>
            <w:r w:rsidR="00EF6EDD">
              <w:rPr>
                <w:rFonts w:cstheme="minorHAnsi"/>
                <w:sz w:val="18"/>
                <w:szCs w:val="18"/>
              </w:rPr>
              <w:t>000</w:t>
            </w:r>
            <w:r w:rsidR="009F3453">
              <w:rPr>
                <w:rFonts w:cstheme="minorHAnsi"/>
                <w:sz w:val="18"/>
                <w:szCs w:val="18"/>
              </w:rPr>
              <w:t> </w:t>
            </w:r>
            <w:r w:rsidR="006D23FC" w:rsidRPr="002775A2">
              <w:rPr>
                <w:rFonts w:cstheme="minorHAnsi"/>
                <w:sz w:val="18"/>
                <w:szCs w:val="18"/>
              </w:rPr>
              <w:t>Kč</w:t>
            </w:r>
            <w:r w:rsidR="00A87BED" w:rsidRPr="002775A2">
              <w:rPr>
                <w:rFonts w:cstheme="minorHAnsi"/>
                <w:sz w:val="18"/>
                <w:szCs w:val="18"/>
              </w:rPr>
              <w:t>.</w:t>
            </w:r>
          </w:p>
        </w:tc>
      </w:tr>
    </w:tbl>
    <w:p w14:paraId="2C421004" w14:textId="1797C887" w:rsidR="00FE400A" w:rsidRPr="00C53F94" w:rsidRDefault="00B04CCA" w:rsidP="00C53F94">
      <w:pPr>
        <w:keepNext/>
        <w:widowControl w:val="0"/>
        <w:autoSpaceDE w:val="0"/>
        <w:autoSpaceDN w:val="0"/>
        <w:adjustRightInd w:val="0"/>
        <w:spacing w:before="40"/>
        <w:outlineLvl w:val="0"/>
        <w:rPr>
          <w:rFonts w:ascii="Calibri" w:hAnsi="Calibri" w:cs="Calibri"/>
          <w:sz w:val="20"/>
          <w:szCs w:val="20"/>
        </w:rPr>
      </w:pPr>
      <w:r w:rsidRPr="00C53F94">
        <w:rPr>
          <w:rFonts w:ascii="Calibri" w:hAnsi="Calibri" w:cs="Calibri"/>
          <w:b/>
          <w:sz w:val="20"/>
          <w:szCs w:val="20"/>
        </w:rPr>
        <w:t>Zdroj:</w:t>
      </w:r>
      <w:r w:rsidRPr="00C53F94">
        <w:rPr>
          <w:rFonts w:ascii="Calibri" w:hAnsi="Calibri" w:cs="Calibri"/>
          <w:sz w:val="20"/>
          <w:szCs w:val="20"/>
        </w:rPr>
        <w:t xml:space="preserve"> </w:t>
      </w:r>
      <w:r w:rsidR="009F3453">
        <w:rPr>
          <w:rFonts w:ascii="Calibri" w:hAnsi="Calibri" w:cs="Calibri"/>
          <w:sz w:val="20"/>
          <w:szCs w:val="20"/>
        </w:rPr>
        <w:t>d</w:t>
      </w:r>
      <w:r w:rsidR="00414136" w:rsidRPr="00C53F94">
        <w:rPr>
          <w:rFonts w:ascii="Calibri" w:hAnsi="Calibri" w:cs="Calibri"/>
          <w:sz w:val="20"/>
          <w:szCs w:val="20"/>
        </w:rPr>
        <w:t xml:space="preserve">okumentace </w:t>
      </w:r>
      <w:r w:rsidRPr="00C53F94" w:rsidDel="007A1B89">
        <w:rPr>
          <w:rFonts w:ascii="Calibri" w:hAnsi="Calibri" w:cs="Calibri"/>
          <w:sz w:val="20"/>
          <w:szCs w:val="20"/>
        </w:rPr>
        <w:t>MF</w:t>
      </w:r>
      <w:bookmarkStart w:id="7" w:name="_Toc29483188"/>
      <w:bookmarkStart w:id="8" w:name="_Toc29278023"/>
      <w:bookmarkStart w:id="9" w:name="_Toc29206331"/>
      <w:bookmarkStart w:id="10" w:name="_Toc29198319"/>
      <w:bookmarkStart w:id="11" w:name="_Toc31188145"/>
      <w:r w:rsidR="00FC6F7C" w:rsidRPr="00C53F94">
        <w:rPr>
          <w:rFonts w:ascii="Calibri" w:hAnsi="Calibri" w:cs="Calibri"/>
          <w:sz w:val="20"/>
          <w:szCs w:val="20"/>
        </w:rPr>
        <w:t>.</w:t>
      </w:r>
    </w:p>
    <w:p w14:paraId="7D6D2B03" w14:textId="77777777" w:rsidR="00973C70" w:rsidRPr="00006EC1" w:rsidRDefault="00973C70" w:rsidP="005B304B">
      <w:pPr>
        <w:pStyle w:val="Bezmezer"/>
        <w:jc w:val="both"/>
        <w:rPr>
          <w:rFonts w:cstheme="minorHAnsi"/>
          <w:sz w:val="24"/>
        </w:rPr>
      </w:pPr>
    </w:p>
    <w:p w14:paraId="60180FD1" w14:textId="65A7AF6C" w:rsidR="00DE650F" w:rsidRPr="002974E4" w:rsidRDefault="00010BB8" w:rsidP="00DE650F">
      <w:pPr>
        <w:jc w:val="both"/>
        <w:rPr>
          <w:rFonts w:asciiTheme="minorHAnsi" w:hAnsiTheme="minorHAnsi" w:cstheme="minorHAnsi"/>
        </w:rPr>
      </w:pPr>
      <w:r w:rsidRPr="002974E4" w:rsidDel="007A1B89">
        <w:rPr>
          <w:rFonts w:asciiTheme="minorHAnsi" w:hAnsiTheme="minorHAnsi" w:cstheme="minorHAnsi"/>
        </w:rPr>
        <w:t>MF</w:t>
      </w:r>
      <w:r w:rsidRPr="002974E4">
        <w:rPr>
          <w:rFonts w:asciiTheme="minorHAnsi" w:hAnsiTheme="minorHAnsi" w:cstheme="minorHAnsi"/>
        </w:rPr>
        <w:t xml:space="preserve"> v</w:t>
      </w:r>
      <w:r w:rsidR="000940D9" w:rsidRPr="002974E4">
        <w:rPr>
          <w:rFonts w:asciiTheme="minorHAnsi" w:hAnsiTheme="minorHAnsi" w:cstheme="minorHAnsi"/>
        </w:rPr>
        <w:t> letech 2016 až 2018</w:t>
      </w:r>
      <w:r w:rsidRPr="002974E4">
        <w:rPr>
          <w:rFonts w:asciiTheme="minorHAnsi" w:hAnsiTheme="minorHAnsi" w:cstheme="minorHAnsi"/>
        </w:rPr>
        <w:t xml:space="preserve"> nadále řešilo deblokací tři</w:t>
      </w:r>
      <w:r w:rsidR="00DE650F" w:rsidRPr="002974E4">
        <w:rPr>
          <w:rFonts w:asciiTheme="minorHAnsi" w:hAnsiTheme="minorHAnsi" w:cstheme="minorHAnsi"/>
        </w:rPr>
        <w:t xml:space="preserve"> pohledávky. S</w:t>
      </w:r>
      <w:r w:rsidR="0060566B" w:rsidRPr="002974E4">
        <w:rPr>
          <w:rFonts w:asciiTheme="minorHAnsi" w:hAnsiTheme="minorHAnsi" w:cstheme="minorHAnsi"/>
        </w:rPr>
        <w:t xml:space="preserve"> první</w:t>
      </w:r>
      <w:r w:rsidR="00DE650F" w:rsidRPr="002974E4">
        <w:rPr>
          <w:rFonts w:asciiTheme="minorHAnsi" w:hAnsiTheme="minorHAnsi" w:cstheme="minorHAnsi"/>
        </w:rPr>
        <w:t>m</w:t>
      </w:r>
      <w:r w:rsidR="0060566B" w:rsidRPr="002974E4">
        <w:rPr>
          <w:rFonts w:asciiTheme="minorHAnsi" w:hAnsiTheme="minorHAnsi" w:cstheme="minorHAnsi"/>
        </w:rPr>
        <w:t xml:space="preserve"> deblokátor</w:t>
      </w:r>
      <w:r w:rsidR="00DE650F" w:rsidRPr="002974E4">
        <w:rPr>
          <w:rFonts w:asciiTheme="minorHAnsi" w:hAnsiTheme="minorHAnsi" w:cstheme="minorHAnsi"/>
        </w:rPr>
        <w:t>em</w:t>
      </w:r>
      <w:r w:rsidR="0060566B" w:rsidRPr="002974E4">
        <w:rPr>
          <w:rFonts w:asciiTheme="minorHAnsi" w:hAnsiTheme="minorHAnsi" w:cstheme="minorHAnsi"/>
        </w:rPr>
        <w:t xml:space="preserve"> byla stanovena cena za postoupení </w:t>
      </w:r>
      <w:r w:rsidR="004515F7">
        <w:rPr>
          <w:rFonts w:asciiTheme="minorHAnsi" w:hAnsiTheme="minorHAnsi" w:cstheme="minorHAnsi"/>
        </w:rPr>
        <w:t xml:space="preserve">pohledávky </w:t>
      </w:r>
      <w:r w:rsidR="0060566B" w:rsidRPr="002974E4">
        <w:rPr>
          <w:rFonts w:asciiTheme="minorHAnsi" w:hAnsiTheme="minorHAnsi" w:cstheme="minorHAnsi"/>
        </w:rPr>
        <w:t>ve</w:t>
      </w:r>
      <w:r w:rsidR="00C53F94">
        <w:rPr>
          <w:rFonts w:asciiTheme="minorHAnsi" w:hAnsiTheme="minorHAnsi" w:cstheme="minorHAnsi"/>
        </w:rPr>
        <w:t xml:space="preserve"> </w:t>
      </w:r>
      <w:r w:rsidR="0060566B" w:rsidRPr="002974E4">
        <w:rPr>
          <w:rFonts w:asciiTheme="minorHAnsi" w:hAnsiTheme="minorHAnsi" w:cstheme="minorHAnsi"/>
        </w:rPr>
        <w:t xml:space="preserve">výši </w:t>
      </w:r>
      <w:r w:rsidR="009C1429">
        <w:rPr>
          <w:rFonts w:asciiTheme="minorHAnsi" w:hAnsiTheme="minorHAnsi" w:cstheme="minorHAnsi"/>
        </w:rPr>
        <w:t>10,2 mil. </w:t>
      </w:r>
      <w:r w:rsidR="009C1429">
        <w:rPr>
          <w:rFonts w:ascii="Calibri" w:hAnsi="Calibri" w:cs="Calibri"/>
        </w:rPr>
        <w:t>$</w:t>
      </w:r>
      <w:r w:rsidR="0060566B" w:rsidRPr="002974E4">
        <w:rPr>
          <w:rFonts w:asciiTheme="minorHAnsi" w:hAnsiTheme="minorHAnsi" w:cstheme="minorHAnsi"/>
        </w:rPr>
        <w:t xml:space="preserve">. </w:t>
      </w:r>
      <w:r w:rsidR="00DE650F" w:rsidRPr="002974E4">
        <w:rPr>
          <w:rFonts w:asciiTheme="minorHAnsi" w:hAnsiTheme="minorHAnsi" w:cstheme="minorHAnsi"/>
        </w:rPr>
        <w:t>Hodnota</w:t>
      </w:r>
      <w:r w:rsidR="0060566B" w:rsidRPr="002974E4">
        <w:rPr>
          <w:rFonts w:asciiTheme="minorHAnsi" w:hAnsiTheme="minorHAnsi" w:cstheme="minorHAnsi"/>
        </w:rPr>
        <w:t xml:space="preserve"> původní pohledávky byla </w:t>
      </w:r>
      <w:r w:rsidR="009C1429">
        <w:rPr>
          <w:rFonts w:asciiTheme="minorHAnsi" w:hAnsiTheme="minorHAnsi" w:cstheme="minorHAnsi"/>
        </w:rPr>
        <w:t>34 mil. </w:t>
      </w:r>
      <w:r w:rsidR="009C1429">
        <w:rPr>
          <w:rFonts w:ascii="Calibri" w:hAnsi="Calibri" w:cs="Calibri"/>
        </w:rPr>
        <w:t>$</w:t>
      </w:r>
      <w:r w:rsidR="0060566B" w:rsidRPr="002974E4">
        <w:rPr>
          <w:rFonts w:asciiTheme="minorHAnsi" w:hAnsiTheme="minorHAnsi" w:cstheme="minorHAnsi"/>
        </w:rPr>
        <w:t xml:space="preserve">. </w:t>
      </w:r>
      <w:r w:rsidR="0060566B" w:rsidRPr="002974E4" w:rsidDel="007A1B89">
        <w:rPr>
          <w:rFonts w:asciiTheme="minorHAnsi" w:hAnsiTheme="minorHAnsi" w:cstheme="minorHAnsi"/>
        </w:rPr>
        <w:t>MF</w:t>
      </w:r>
      <w:r w:rsidR="00DE650F" w:rsidRPr="002974E4">
        <w:rPr>
          <w:rFonts w:asciiTheme="minorHAnsi" w:hAnsiTheme="minorHAnsi" w:cstheme="minorHAnsi"/>
        </w:rPr>
        <w:t xml:space="preserve"> </w:t>
      </w:r>
      <w:r w:rsidR="0060566B" w:rsidRPr="002974E4">
        <w:rPr>
          <w:rFonts w:asciiTheme="minorHAnsi" w:hAnsiTheme="minorHAnsi" w:cstheme="minorHAnsi"/>
        </w:rPr>
        <w:t xml:space="preserve">obdrželo pouze </w:t>
      </w:r>
      <w:r w:rsidR="00DE650F" w:rsidRPr="002974E4">
        <w:rPr>
          <w:rFonts w:asciiTheme="minorHAnsi" w:hAnsiTheme="minorHAnsi" w:cstheme="minorHAnsi"/>
        </w:rPr>
        <w:t>inkaso</w:t>
      </w:r>
      <w:r w:rsidR="0060566B" w:rsidRPr="002974E4">
        <w:rPr>
          <w:rFonts w:asciiTheme="minorHAnsi" w:hAnsiTheme="minorHAnsi" w:cstheme="minorHAnsi"/>
        </w:rPr>
        <w:t xml:space="preserve"> </w:t>
      </w:r>
      <w:r w:rsidR="00667123">
        <w:rPr>
          <w:rFonts w:asciiTheme="minorHAnsi" w:hAnsiTheme="minorHAnsi" w:cstheme="minorHAnsi"/>
        </w:rPr>
        <w:t xml:space="preserve">v roce 2010 </w:t>
      </w:r>
      <w:r w:rsidR="0060566B" w:rsidRPr="002974E4">
        <w:rPr>
          <w:rFonts w:asciiTheme="minorHAnsi" w:hAnsiTheme="minorHAnsi" w:cstheme="minorHAnsi"/>
        </w:rPr>
        <w:t>ve výši 124 805,79</w:t>
      </w:r>
      <w:r w:rsidR="006E6ADE">
        <w:rPr>
          <w:rFonts w:asciiTheme="minorHAnsi" w:hAnsiTheme="minorHAnsi" w:cstheme="minorHAnsi"/>
        </w:rPr>
        <w:t> </w:t>
      </w:r>
      <w:r w:rsidR="009C1429">
        <w:rPr>
          <w:rFonts w:ascii="Calibri" w:hAnsi="Calibri" w:cs="Calibri"/>
        </w:rPr>
        <w:t>$</w:t>
      </w:r>
      <w:r w:rsidR="00DE650F" w:rsidRPr="002974E4">
        <w:rPr>
          <w:rFonts w:asciiTheme="minorHAnsi" w:hAnsiTheme="minorHAnsi" w:cstheme="minorHAnsi"/>
        </w:rPr>
        <w:t xml:space="preserve">, </w:t>
      </w:r>
      <w:r w:rsidR="00DE650F" w:rsidRPr="002974E4">
        <w:rPr>
          <w:rFonts w:asciiTheme="minorHAnsi" w:hAnsiTheme="minorHAnsi" w:cstheme="minorHAnsi"/>
        </w:rPr>
        <w:lastRenderedPageBreak/>
        <w:t>tj.</w:t>
      </w:r>
      <w:r w:rsidR="000351D7">
        <w:rPr>
          <w:rFonts w:asciiTheme="minorHAnsi" w:hAnsiTheme="minorHAnsi" w:cstheme="minorHAnsi"/>
        </w:rPr>
        <w:t> </w:t>
      </w:r>
      <w:r w:rsidRPr="002974E4">
        <w:rPr>
          <w:rFonts w:asciiTheme="minorHAnsi" w:hAnsiTheme="minorHAnsi" w:cstheme="minorHAnsi"/>
        </w:rPr>
        <w:t>pouze 1,22 % ceny za postoupení pohledávky (0,37 % původní ceny pohledávky).</w:t>
      </w:r>
      <w:r w:rsidR="00C354D9" w:rsidRPr="002974E4">
        <w:rPr>
          <w:rFonts w:asciiTheme="minorHAnsi" w:hAnsiTheme="minorHAnsi" w:cstheme="minorHAnsi"/>
        </w:rPr>
        <w:t xml:space="preserve"> S</w:t>
      </w:r>
      <w:r w:rsidR="000351D7">
        <w:rPr>
          <w:rFonts w:asciiTheme="minorHAnsi" w:hAnsiTheme="minorHAnsi" w:cstheme="minorHAnsi"/>
        </w:rPr>
        <w:t> </w:t>
      </w:r>
      <w:r w:rsidR="0060566B" w:rsidRPr="002974E4">
        <w:rPr>
          <w:rFonts w:asciiTheme="minorHAnsi" w:hAnsiTheme="minorHAnsi" w:cstheme="minorHAnsi"/>
        </w:rPr>
        <w:t>druh</w:t>
      </w:r>
      <w:r w:rsidR="00C354D9" w:rsidRPr="002974E4">
        <w:rPr>
          <w:rFonts w:asciiTheme="minorHAnsi" w:hAnsiTheme="minorHAnsi" w:cstheme="minorHAnsi"/>
        </w:rPr>
        <w:t>ým</w:t>
      </w:r>
      <w:r w:rsidR="0060566B" w:rsidRPr="002974E4">
        <w:rPr>
          <w:rFonts w:asciiTheme="minorHAnsi" w:hAnsiTheme="minorHAnsi" w:cstheme="minorHAnsi"/>
        </w:rPr>
        <w:t xml:space="preserve"> deblokátor</w:t>
      </w:r>
      <w:r w:rsidR="00C354D9" w:rsidRPr="002974E4">
        <w:rPr>
          <w:rFonts w:asciiTheme="minorHAnsi" w:hAnsiTheme="minorHAnsi" w:cstheme="minorHAnsi"/>
        </w:rPr>
        <w:t>em</w:t>
      </w:r>
      <w:r w:rsidR="0060566B" w:rsidRPr="002974E4">
        <w:rPr>
          <w:rFonts w:asciiTheme="minorHAnsi" w:hAnsiTheme="minorHAnsi" w:cstheme="minorHAnsi"/>
        </w:rPr>
        <w:t xml:space="preserve"> byla stanoven</w:t>
      </w:r>
      <w:r w:rsidR="00C354D9" w:rsidRPr="002974E4">
        <w:rPr>
          <w:rFonts w:asciiTheme="minorHAnsi" w:hAnsiTheme="minorHAnsi" w:cstheme="minorHAnsi"/>
        </w:rPr>
        <w:t>a</w:t>
      </w:r>
      <w:r w:rsidR="0060566B" w:rsidRPr="002974E4">
        <w:rPr>
          <w:rFonts w:asciiTheme="minorHAnsi" w:hAnsiTheme="minorHAnsi" w:cstheme="minorHAnsi"/>
        </w:rPr>
        <w:t xml:space="preserve"> </w:t>
      </w:r>
      <w:r w:rsidR="00C354D9" w:rsidRPr="002974E4">
        <w:rPr>
          <w:rFonts w:asciiTheme="minorHAnsi" w:hAnsiTheme="minorHAnsi" w:cstheme="minorHAnsi"/>
        </w:rPr>
        <w:t>výše úhrady</w:t>
      </w:r>
      <w:r w:rsidR="0060566B" w:rsidRPr="002974E4">
        <w:rPr>
          <w:rFonts w:asciiTheme="minorHAnsi" w:hAnsiTheme="minorHAnsi" w:cstheme="minorHAnsi"/>
        </w:rPr>
        <w:t xml:space="preserve"> ve výši 15 291</w:t>
      </w:r>
      <w:r w:rsidR="00C53F94">
        <w:rPr>
          <w:rFonts w:asciiTheme="minorHAnsi" w:hAnsiTheme="minorHAnsi" w:cstheme="minorHAnsi"/>
        </w:rPr>
        <w:t> </w:t>
      </w:r>
      <w:r w:rsidR="0060566B" w:rsidRPr="002974E4">
        <w:rPr>
          <w:rFonts w:asciiTheme="minorHAnsi" w:hAnsiTheme="minorHAnsi" w:cstheme="minorHAnsi"/>
        </w:rPr>
        <w:t>250</w:t>
      </w:r>
      <w:r w:rsidR="00C53F94">
        <w:rPr>
          <w:rFonts w:asciiTheme="minorHAnsi" w:hAnsiTheme="minorHAnsi" w:cstheme="minorHAnsi"/>
        </w:rPr>
        <w:t> </w:t>
      </w:r>
      <w:r w:rsidR="009C1429">
        <w:rPr>
          <w:rFonts w:ascii="Calibri" w:hAnsi="Calibri" w:cs="Calibri"/>
        </w:rPr>
        <w:t>$</w:t>
      </w:r>
      <w:r w:rsidR="0060566B" w:rsidRPr="002974E4">
        <w:rPr>
          <w:rFonts w:asciiTheme="minorHAnsi" w:hAnsiTheme="minorHAnsi" w:cstheme="minorHAnsi"/>
        </w:rPr>
        <w:t xml:space="preserve">. </w:t>
      </w:r>
      <w:r w:rsidR="00C354D9" w:rsidRPr="002974E4">
        <w:rPr>
          <w:rFonts w:asciiTheme="minorHAnsi" w:hAnsiTheme="minorHAnsi" w:cstheme="minorHAnsi"/>
        </w:rPr>
        <w:t xml:space="preserve">Hodnota </w:t>
      </w:r>
      <w:r w:rsidR="0060566B" w:rsidRPr="002974E4">
        <w:rPr>
          <w:rFonts w:asciiTheme="minorHAnsi" w:hAnsiTheme="minorHAnsi" w:cstheme="minorHAnsi"/>
        </w:rPr>
        <w:t xml:space="preserve">původní pohledávky byla </w:t>
      </w:r>
      <w:r w:rsidR="009C1429">
        <w:rPr>
          <w:rFonts w:asciiTheme="minorHAnsi" w:hAnsiTheme="minorHAnsi" w:cstheme="minorHAnsi"/>
        </w:rPr>
        <w:t>20,375 mil. </w:t>
      </w:r>
      <w:r w:rsidR="009C1429">
        <w:rPr>
          <w:rFonts w:ascii="Calibri" w:hAnsi="Calibri" w:cs="Calibri"/>
        </w:rPr>
        <w:t>$</w:t>
      </w:r>
      <w:r w:rsidR="0060566B" w:rsidRPr="002974E4">
        <w:rPr>
          <w:rFonts w:asciiTheme="minorHAnsi" w:hAnsiTheme="minorHAnsi" w:cstheme="minorHAnsi"/>
        </w:rPr>
        <w:t xml:space="preserve">. </w:t>
      </w:r>
      <w:r w:rsidR="0060566B" w:rsidRPr="002974E4" w:rsidDel="007A1B89">
        <w:rPr>
          <w:rFonts w:asciiTheme="minorHAnsi" w:hAnsiTheme="minorHAnsi" w:cstheme="minorHAnsi"/>
        </w:rPr>
        <w:t>MF</w:t>
      </w:r>
      <w:r w:rsidR="0060566B" w:rsidRPr="002974E4">
        <w:rPr>
          <w:rFonts w:asciiTheme="minorHAnsi" w:hAnsiTheme="minorHAnsi" w:cstheme="minorHAnsi"/>
        </w:rPr>
        <w:t xml:space="preserve"> z této pohledávky </w:t>
      </w:r>
      <w:r w:rsidR="00C354D9" w:rsidRPr="002974E4">
        <w:rPr>
          <w:rFonts w:asciiTheme="minorHAnsi" w:hAnsiTheme="minorHAnsi" w:cstheme="minorHAnsi"/>
        </w:rPr>
        <w:t xml:space="preserve">neobdrželo </w:t>
      </w:r>
      <w:r w:rsidR="0060566B" w:rsidRPr="002974E4">
        <w:rPr>
          <w:rFonts w:asciiTheme="minorHAnsi" w:hAnsiTheme="minorHAnsi" w:cstheme="minorHAnsi"/>
        </w:rPr>
        <w:t>žádné inkaso.</w:t>
      </w:r>
      <w:r w:rsidR="00C354D9" w:rsidRPr="002974E4">
        <w:rPr>
          <w:rFonts w:asciiTheme="minorHAnsi" w:hAnsiTheme="minorHAnsi" w:cstheme="minorHAnsi"/>
        </w:rPr>
        <w:t xml:space="preserve"> </w:t>
      </w:r>
      <w:r w:rsidR="007E00BF">
        <w:rPr>
          <w:rFonts w:asciiTheme="minorHAnsi" w:hAnsiTheme="minorHAnsi" w:cstheme="minorHAnsi"/>
        </w:rPr>
        <w:t>Inkaso z</w:t>
      </w:r>
      <w:r w:rsidR="006E6ADE">
        <w:rPr>
          <w:rFonts w:asciiTheme="minorHAnsi" w:hAnsiTheme="minorHAnsi" w:cstheme="minorHAnsi"/>
        </w:rPr>
        <w:t> </w:t>
      </w:r>
      <w:r w:rsidR="007E00BF">
        <w:rPr>
          <w:rFonts w:asciiTheme="minorHAnsi" w:hAnsiTheme="minorHAnsi" w:cstheme="minorHAnsi"/>
        </w:rPr>
        <w:t>p</w:t>
      </w:r>
      <w:r w:rsidR="00FA791F" w:rsidRPr="00FA791F">
        <w:rPr>
          <w:rFonts w:asciiTheme="minorHAnsi" w:hAnsiTheme="minorHAnsi" w:cstheme="minorHAnsi"/>
        </w:rPr>
        <w:t>ohledávk</w:t>
      </w:r>
      <w:r w:rsidR="007E00BF">
        <w:rPr>
          <w:rFonts w:asciiTheme="minorHAnsi" w:hAnsiTheme="minorHAnsi" w:cstheme="minorHAnsi"/>
        </w:rPr>
        <w:t>y</w:t>
      </w:r>
      <w:r w:rsidR="002974E4" w:rsidRPr="002974E4">
        <w:rPr>
          <w:rFonts w:asciiTheme="minorHAnsi" w:hAnsiTheme="minorHAnsi" w:cstheme="minorHAnsi"/>
        </w:rPr>
        <w:t xml:space="preserve"> </w:t>
      </w:r>
      <w:r w:rsidR="00FA791F">
        <w:rPr>
          <w:rFonts w:asciiTheme="minorHAnsi" w:hAnsiTheme="minorHAnsi" w:cstheme="minorHAnsi"/>
        </w:rPr>
        <w:t>za</w:t>
      </w:r>
      <w:r w:rsidR="00B87AC2">
        <w:rPr>
          <w:rFonts w:asciiTheme="minorHAnsi" w:hAnsiTheme="minorHAnsi" w:cstheme="minorHAnsi"/>
        </w:rPr>
        <w:t xml:space="preserve"> třetím</w:t>
      </w:r>
      <w:r w:rsidR="00DE650F" w:rsidRPr="002974E4">
        <w:rPr>
          <w:rFonts w:asciiTheme="minorHAnsi" w:hAnsiTheme="minorHAnsi" w:cstheme="minorHAnsi"/>
        </w:rPr>
        <w:t xml:space="preserve"> deblokátor</w:t>
      </w:r>
      <w:r w:rsidR="00FA791F">
        <w:rPr>
          <w:rFonts w:asciiTheme="minorHAnsi" w:hAnsiTheme="minorHAnsi" w:cstheme="minorHAnsi"/>
        </w:rPr>
        <w:t>em</w:t>
      </w:r>
      <w:r w:rsidR="00DE650F" w:rsidRPr="002974E4">
        <w:rPr>
          <w:rFonts w:asciiTheme="minorHAnsi" w:hAnsiTheme="minorHAnsi" w:cstheme="minorHAnsi"/>
        </w:rPr>
        <w:t xml:space="preserve"> </w:t>
      </w:r>
      <w:r w:rsidR="008403AC">
        <w:rPr>
          <w:rFonts w:asciiTheme="minorHAnsi" w:hAnsiTheme="minorHAnsi" w:cstheme="minorHAnsi"/>
        </w:rPr>
        <w:t xml:space="preserve">plyne </w:t>
      </w:r>
      <w:r w:rsidR="007E00BF">
        <w:rPr>
          <w:rFonts w:asciiTheme="minorHAnsi" w:hAnsiTheme="minorHAnsi" w:cstheme="minorHAnsi"/>
        </w:rPr>
        <w:t>pouze</w:t>
      </w:r>
      <w:r w:rsidR="00DE650F" w:rsidRPr="002974E4">
        <w:rPr>
          <w:rFonts w:asciiTheme="minorHAnsi" w:hAnsiTheme="minorHAnsi" w:cstheme="minorHAnsi"/>
        </w:rPr>
        <w:t xml:space="preserve"> </w:t>
      </w:r>
      <w:r w:rsidR="008403AC">
        <w:rPr>
          <w:rFonts w:asciiTheme="minorHAnsi" w:hAnsiTheme="minorHAnsi" w:cstheme="minorHAnsi"/>
        </w:rPr>
        <w:t>z</w:t>
      </w:r>
      <w:r w:rsidR="009C1429">
        <w:rPr>
          <w:rFonts w:asciiTheme="minorHAnsi" w:hAnsiTheme="minorHAnsi" w:cstheme="minorHAnsi"/>
        </w:rPr>
        <w:t> </w:t>
      </w:r>
      <w:r w:rsidR="00DE650F" w:rsidRPr="002974E4">
        <w:rPr>
          <w:rFonts w:asciiTheme="minorHAnsi" w:hAnsiTheme="minorHAnsi" w:cstheme="minorHAnsi"/>
        </w:rPr>
        <w:t xml:space="preserve">exekuce. </w:t>
      </w:r>
      <w:r w:rsidR="000351D7">
        <w:rPr>
          <w:rFonts w:asciiTheme="minorHAnsi" w:hAnsiTheme="minorHAnsi" w:cstheme="minorHAnsi"/>
        </w:rPr>
        <w:t>MF </w:t>
      </w:r>
      <w:r w:rsidR="00072A5D">
        <w:rPr>
          <w:rFonts w:asciiTheme="minorHAnsi" w:hAnsiTheme="minorHAnsi" w:cstheme="minorHAnsi"/>
        </w:rPr>
        <w:t xml:space="preserve">do konce roku </w:t>
      </w:r>
      <w:r w:rsidR="00DE650F" w:rsidRPr="002775A2">
        <w:rPr>
          <w:rFonts w:asciiTheme="minorHAnsi" w:hAnsiTheme="minorHAnsi" w:cstheme="minorHAnsi"/>
        </w:rPr>
        <w:t xml:space="preserve">2018 </w:t>
      </w:r>
      <w:r w:rsidR="00C354D9" w:rsidRPr="002775A2">
        <w:rPr>
          <w:rFonts w:asciiTheme="minorHAnsi" w:hAnsiTheme="minorHAnsi" w:cstheme="minorHAnsi"/>
        </w:rPr>
        <w:t>inkasovalo</w:t>
      </w:r>
      <w:r w:rsidR="00DE650F" w:rsidRPr="002775A2">
        <w:rPr>
          <w:rFonts w:asciiTheme="minorHAnsi" w:hAnsiTheme="minorHAnsi" w:cstheme="minorHAnsi"/>
        </w:rPr>
        <w:t xml:space="preserve"> </w:t>
      </w:r>
      <w:r w:rsidR="00EB06DA" w:rsidRPr="002775A2">
        <w:rPr>
          <w:rFonts w:asciiTheme="minorHAnsi" w:hAnsiTheme="minorHAnsi" w:cstheme="minorHAnsi"/>
        </w:rPr>
        <w:t>7 789 tis.</w:t>
      </w:r>
      <w:r w:rsidR="00C354D9" w:rsidRPr="002775A2">
        <w:rPr>
          <w:rFonts w:asciiTheme="minorHAnsi" w:hAnsiTheme="minorHAnsi" w:cstheme="minorHAnsi"/>
        </w:rPr>
        <w:t xml:space="preserve"> Kč</w:t>
      </w:r>
      <w:r w:rsidR="00EF6EDD" w:rsidRPr="002974E4">
        <w:rPr>
          <w:rFonts w:asciiTheme="minorHAnsi" w:hAnsiTheme="minorHAnsi" w:cstheme="minorHAnsi"/>
        </w:rPr>
        <w:t>, tj.</w:t>
      </w:r>
      <w:r w:rsidR="00EF6EDD">
        <w:rPr>
          <w:rFonts w:asciiTheme="minorHAnsi" w:hAnsiTheme="minorHAnsi" w:cstheme="minorHAnsi"/>
        </w:rPr>
        <w:t> </w:t>
      </w:r>
      <w:r w:rsidR="00EF6EDD" w:rsidRPr="002974E4">
        <w:rPr>
          <w:rFonts w:asciiTheme="minorHAnsi" w:hAnsiTheme="minorHAnsi" w:cstheme="minorHAnsi"/>
        </w:rPr>
        <w:t xml:space="preserve">pouze </w:t>
      </w:r>
      <w:r w:rsidR="00EF6EDD">
        <w:rPr>
          <w:rFonts w:asciiTheme="minorHAnsi" w:hAnsiTheme="minorHAnsi" w:cstheme="minorHAnsi"/>
        </w:rPr>
        <w:t>7</w:t>
      </w:r>
      <w:r w:rsidR="00EF6EDD" w:rsidRPr="002974E4">
        <w:rPr>
          <w:rFonts w:asciiTheme="minorHAnsi" w:hAnsiTheme="minorHAnsi" w:cstheme="minorHAnsi"/>
        </w:rPr>
        <w:t>,</w:t>
      </w:r>
      <w:r w:rsidR="00EF6EDD">
        <w:rPr>
          <w:rFonts w:asciiTheme="minorHAnsi" w:hAnsiTheme="minorHAnsi" w:cstheme="minorHAnsi"/>
        </w:rPr>
        <w:t>21</w:t>
      </w:r>
      <w:r w:rsidR="00EF6EDD" w:rsidRPr="002974E4">
        <w:rPr>
          <w:rFonts w:asciiTheme="minorHAnsi" w:hAnsiTheme="minorHAnsi" w:cstheme="minorHAnsi"/>
        </w:rPr>
        <w:t xml:space="preserve"> % </w:t>
      </w:r>
      <w:r w:rsidR="00EF6EDD">
        <w:rPr>
          <w:rFonts w:asciiTheme="minorHAnsi" w:hAnsiTheme="minorHAnsi" w:cstheme="minorHAnsi"/>
        </w:rPr>
        <w:t>ceny za postoupení pohledávky</w:t>
      </w:r>
      <w:r w:rsidR="00C354D9" w:rsidRPr="002775A2">
        <w:rPr>
          <w:rFonts w:asciiTheme="minorHAnsi" w:hAnsiTheme="minorHAnsi" w:cstheme="minorHAnsi"/>
        </w:rPr>
        <w:t>.</w:t>
      </w:r>
    </w:p>
    <w:p w14:paraId="1623BD57" w14:textId="77777777" w:rsidR="005455DE" w:rsidRPr="002974E4" w:rsidRDefault="005455DE" w:rsidP="00DE650F">
      <w:pPr>
        <w:jc w:val="both"/>
        <w:rPr>
          <w:rFonts w:asciiTheme="minorHAnsi" w:hAnsiTheme="minorHAnsi" w:cstheme="minorHAnsi"/>
        </w:rPr>
      </w:pPr>
    </w:p>
    <w:p w14:paraId="7423621B" w14:textId="77777777" w:rsidR="00E34E07" w:rsidRDefault="00A048FC" w:rsidP="00010BB8">
      <w:pPr>
        <w:jc w:val="both"/>
        <w:rPr>
          <w:rFonts w:asciiTheme="minorHAnsi" w:hAnsiTheme="minorHAnsi" w:cstheme="minorHAnsi"/>
        </w:rPr>
      </w:pPr>
      <w:r w:rsidRPr="00183489">
        <w:rPr>
          <w:rFonts w:asciiTheme="minorHAnsi" w:hAnsiTheme="minorHAnsi" w:cstheme="minorHAnsi"/>
        </w:rPr>
        <w:t xml:space="preserve">U pohledávky za třetím deblokátorem </w:t>
      </w:r>
      <w:r w:rsidRPr="00183489">
        <w:rPr>
          <w:rFonts w:ascii="Calibri" w:hAnsi="Calibri" w:cs="Calibri"/>
        </w:rPr>
        <w:t>MF nepostupoval</w:t>
      </w:r>
      <w:r w:rsidR="00183489">
        <w:rPr>
          <w:rFonts w:ascii="Calibri" w:hAnsi="Calibri" w:cs="Calibri"/>
        </w:rPr>
        <w:t>o v souladu s ustanovením § 29 </w:t>
      </w:r>
      <w:r w:rsidRPr="00183489">
        <w:rPr>
          <w:rFonts w:ascii="Calibri" w:hAnsi="Calibri" w:cs="Calibri"/>
        </w:rPr>
        <w:t>odst.</w:t>
      </w:r>
      <w:r w:rsidR="00C53F94">
        <w:rPr>
          <w:rFonts w:ascii="Calibri" w:hAnsi="Calibri" w:cs="Calibri"/>
        </w:rPr>
        <w:t> </w:t>
      </w:r>
      <w:r w:rsidRPr="00183489">
        <w:rPr>
          <w:rFonts w:ascii="Calibri" w:hAnsi="Calibri" w:cs="Calibri"/>
        </w:rPr>
        <w:t>1 zákona č. 563/1991 Sb.</w:t>
      </w:r>
      <w:r w:rsidR="007F7697">
        <w:rPr>
          <w:rStyle w:val="Znakapoznpodarou"/>
          <w:rFonts w:ascii="Calibri" w:hAnsi="Calibri" w:cs="Calibri"/>
        </w:rPr>
        <w:footnoteReference w:id="7"/>
      </w:r>
      <w:r w:rsidRPr="00183489">
        <w:rPr>
          <w:rFonts w:ascii="Calibri" w:hAnsi="Calibri" w:cs="Calibri"/>
        </w:rPr>
        <w:t xml:space="preserve"> tím, že dokladovou inventurou analytického účtu </w:t>
      </w:r>
      <w:r w:rsidRPr="00183489">
        <w:rPr>
          <w:rFonts w:ascii="Calibri" w:hAnsi="Calibri" w:cs="Calibri"/>
          <w:i/>
        </w:rPr>
        <w:t>149 100101</w:t>
      </w:r>
      <w:r w:rsidRPr="00183489">
        <w:rPr>
          <w:rFonts w:ascii="Calibri" w:hAnsi="Calibri" w:cs="Calibri"/>
        </w:rPr>
        <w:t xml:space="preserve"> </w:t>
      </w:r>
      <w:r w:rsidRPr="00183489">
        <w:rPr>
          <w:rFonts w:asciiTheme="minorHAnsi" w:hAnsiTheme="minorHAnsi" w:cstheme="minorHAnsi"/>
          <w:i/>
        </w:rPr>
        <w:t>Opravné položky k ostatním dlouhodobým pohledávkám po splatnosti</w:t>
      </w:r>
      <w:r w:rsidRPr="00183489">
        <w:rPr>
          <w:rFonts w:asciiTheme="minorHAnsi" w:hAnsiTheme="minorHAnsi" w:cstheme="minorHAnsi"/>
        </w:rPr>
        <w:t xml:space="preserve"> </w:t>
      </w:r>
      <w:r w:rsidRPr="00183489">
        <w:rPr>
          <w:rFonts w:ascii="Calibri" w:hAnsi="Calibri" w:cs="Calibri"/>
        </w:rPr>
        <w:t xml:space="preserve">nezjistilo skutečný stav </w:t>
      </w:r>
      <w:r w:rsidR="00397576">
        <w:rPr>
          <w:rFonts w:ascii="Calibri" w:hAnsi="Calibri" w:cs="Calibri"/>
        </w:rPr>
        <w:t xml:space="preserve">opravné položky </w:t>
      </w:r>
      <w:r w:rsidRPr="00183489">
        <w:rPr>
          <w:rFonts w:ascii="Calibri" w:hAnsi="Calibri" w:cs="Calibri"/>
        </w:rPr>
        <w:t>k</w:t>
      </w:r>
      <w:r w:rsidR="00183489">
        <w:rPr>
          <w:rFonts w:ascii="Calibri" w:hAnsi="Calibri" w:cs="Calibri"/>
        </w:rPr>
        <w:t xml:space="preserve"> </w:t>
      </w:r>
      <w:r w:rsidRPr="00183489">
        <w:rPr>
          <w:rFonts w:ascii="Calibri" w:hAnsi="Calibri" w:cs="Calibri"/>
        </w:rPr>
        <w:t>31. 12.</w:t>
      </w:r>
      <w:r w:rsidR="00C53F94">
        <w:rPr>
          <w:rFonts w:ascii="Calibri" w:hAnsi="Calibri" w:cs="Calibri"/>
        </w:rPr>
        <w:t> </w:t>
      </w:r>
      <w:r w:rsidRPr="00183489">
        <w:rPr>
          <w:rFonts w:ascii="Calibri" w:hAnsi="Calibri" w:cs="Calibri"/>
        </w:rPr>
        <w:t xml:space="preserve">2018. </w:t>
      </w:r>
      <w:r w:rsidR="00C53F94">
        <w:rPr>
          <w:rFonts w:asciiTheme="minorHAnsi" w:hAnsiTheme="minorHAnsi" w:cstheme="minorHAnsi"/>
        </w:rPr>
        <w:t xml:space="preserve">MF při </w:t>
      </w:r>
      <w:r w:rsidRPr="00183489">
        <w:rPr>
          <w:rFonts w:asciiTheme="minorHAnsi" w:hAnsiTheme="minorHAnsi" w:cstheme="minorHAnsi"/>
        </w:rPr>
        <w:t xml:space="preserve">výpočtu opravné položky k pohledávce za </w:t>
      </w:r>
      <w:r w:rsidR="00183489" w:rsidRPr="00183489">
        <w:rPr>
          <w:rFonts w:asciiTheme="minorHAnsi" w:hAnsiTheme="minorHAnsi" w:cstheme="minorHAnsi"/>
        </w:rPr>
        <w:t>třetím deblokátorem</w:t>
      </w:r>
      <w:r w:rsidRPr="00183489">
        <w:rPr>
          <w:rFonts w:asciiTheme="minorHAnsi" w:hAnsiTheme="minorHAnsi" w:cstheme="minorHAnsi"/>
        </w:rPr>
        <w:t xml:space="preserve"> nevycházelo ze </w:t>
      </w:r>
      <w:r w:rsidR="00D16646">
        <w:rPr>
          <w:rFonts w:asciiTheme="minorHAnsi" w:hAnsiTheme="minorHAnsi" w:cstheme="minorHAnsi"/>
        </w:rPr>
        <w:t>skutečné výše pohledávky</w:t>
      </w:r>
      <w:r w:rsidRPr="00183489">
        <w:rPr>
          <w:rFonts w:asciiTheme="minorHAnsi" w:hAnsiTheme="minorHAnsi" w:cstheme="minorHAnsi"/>
        </w:rPr>
        <w:t>.</w:t>
      </w:r>
    </w:p>
    <w:p w14:paraId="0C77AC29" w14:textId="77777777" w:rsidR="00C53F94" w:rsidRPr="00C53F94" w:rsidRDefault="00C53F94" w:rsidP="00010BB8">
      <w:pPr>
        <w:jc w:val="both"/>
        <w:rPr>
          <w:rFonts w:asciiTheme="minorHAnsi" w:hAnsiTheme="minorHAnsi" w:cstheme="minorHAnsi"/>
        </w:rPr>
      </w:pPr>
    </w:p>
    <w:p w14:paraId="6614483B" w14:textId="77777777" w:rsidR="00FE400A" w:rsidRPr="00006EC1" w:rsidRDefault="00FE400A" w:rsidP="00010BB8">
      <w:pPr>
        <w:jc w:val="both"/>
        <w:rPr>
          <w:rFonts w:asciiTheme="minorHAnsi" w:hAnsiTheme="minorHAnsi" w:cstheme="minorHAnsi"/>
          <w:b/>
        </w:rPr>
      </w:pPr>
      <w:r w:rsidRPr="00006EC1" w:rsidDel="007A1B89">
        <w:rPr>
          <w:rFonts w:asciiTheme="minorHAnsi" w:hAnsiTheme="minorHAnsi" w:cstheme="minorHAnsi"/>
          <w:b/>
        </w:rPr>
        <w:t>MF</w:t>
      </w:r>
      <w:r w:rsidRPr="00006EC1">
        <w:rPr>
          <w:rFonts w:asciiTheme="minorHAnsi" w:hAnsiTheme="minorHAnsi" w:cstheme="minorHAnsi"/>
          <w:b/>
        </w:rPr>
        <w:t xml:space="preserve"> vytvořilo </w:t>
      </w:r>
      <w:r w:rsidR="00973C70" w:rsidRPr="00006EC1">
        <w:rPr>
          <w:rFonts w:asciiTheme="minorHAnsi" w:hAnsiTheme="minorHAnsi" w:cstheme="minorHAnsi"/>
          <w:b/>
        </w:rPr>
        <w:t>k 31.</w:t>
      </w:r>
      <w:r w:rsidR="00C53F94">
        <w:rPr>
          <w:rFonts w:asciiTheme="minorHAnsi" w:hAnsiTheme="minorHAnsi" w:cstheme="minorHAnsi"/>
          <w:b/>
        </w:rPr>
        <w:t> </w:t>
      </w:r>
      <w:r w:rsidR="00973C70" w:rsidRPr="00006EC1">
        <w:rPr>
          <w:rFonts w:asciiTheme="minorHAnsi" w:hAnsiTheme="minorHAnsi" w:cstheme="minorHAnsi"/>
          <w:b/>
        </w:rPr>
        <w:t>12.</w:t>
      </w:r>
      <w:r w:rsidR="00C53F94">
        <w:rPr>
          <w:rFonts w:asciiTheme="minorHAnsi" w:hAnsiTheme="minorHAnsi" w:cstheme="minorHAnsi"/>
          <w:b/>
        </w:rPr>
        <w:t> </w:t>
      </w:r>
      <w:r w:rsidR="00973C70" w:rsidRPr="00006EC1">
        <w:rPr>
          <w:rFonts w:asciiTheme="minorHAnsi" w:hAnsiTheme="minorHAnsi" w:cstheme="minorHAnsi"/>
          <w:b/>
        </w:rPr>
        <w:t>2018</w:t>
      </w:r>
      <w:r w:rsidRPr="00006EC1">
        <w:rPr>
          <w:rFonts w:asciiTheme="minorHAnsi" w:hAnsiTheme="minorHAnsi" w:cstheme="minorHAnsi"/>
          <w:b/>
        </w:rPr>
        <w:t xml:space="preserve"> u </w:t>
      </w:r>
      <w:r w:rsidRPr="00006EC1" w:rsidDel="002B18B9">
        <w:rPr>
          <w:rFonts w:asciiTheme="minorHAnsi" w:hAnsiTheme="minorHAnsi" w:cstheme="minorHAnsi"/>
          <w:b/>
        </w:rPr>
        <w:t xml:space="preserve">pohledávky za </w:t>
      </w:r>
      <w:r w:rsidR="0064145D">
        <w:rPr>
          <w:rFonts w:asciiTheme="minorHAnsi" w:hAnsiTheme="minorHAnsi" w:cstheme="minorHAnsi"/>
          <w:b/>
        </w:rPr>
        <w:t>třetím</w:t>
      </w:r>
      <w:r w:rsidR="002B18B9">
        <w:rPr>
          <w:rFonts w:asciiTheme="minorHAnsi" w:hAnsiTheme="minorHAnsi" w:cstheme="minorHAnsi"/>
          <w:b/>
        </w:rPr>
        <w:t xml:space="preserve"> deblokátor</w:t>
      </w:r>
      <w:r w:rsidR="0064145D">
        <w:rPr>
          <w:rFonts w:asciiTheme="minorHAnsi" w:hAnsiTheme="minorHAnsi" w:cstheme="minorHAnsi"/>
          <w:b/>
        </w:rPr>
        <w:t>em</w:t>
      </w:r>
      <w:r w:rsidRPr="00006EC1">
        <w:rPr>
          <w:rFonts w:asciiTheme="minorHAnsi" w:hAnsiTheme="minorHAnsi" w:cstheme="minorHAnsi"/>
          <w:b/>
        </w:rPr>
        <w:t xml:space="preserve"> opravnou položku vyjadřující přechodné snížení její hodnoty v nesprávné výši, a to nižší o 824 237,51</w:t>
      </w:r>
      <w:r w:rsidR="00C53F94">
        <w:rPr>
          <w:rFonts w:asciiTheme="minorHAnsi" w:hAnsiTheme="minorHAnsi" w:cstheme="minorHAnsi"/>
          <w:b/>
        </w:rPr>
        <w:t> </w:t>
      </w:r>
      <w:r w:rsidRPr="00006EC1">
        <w:rPr>
          <w:rFonts w:asciiTheme="minorHAnsi" w:hAnsiTheme="minorHAnsi" w:cstheme="minorHAnsi"/>
          <w:b/>
        </w:rPr>
        <w:t>Kč.</w:t>
      </w:r>
      <w:r w:rsidRPr="00006EC1" w:rsidDel="0062522E">
        <w:rPr>
          <w:rFonts w:asciiTheme="minorHAnsi" w:hAnsiTheme="minorHAnsi" w:cstheme="minorHAnsi"/>
          <w:b/>
        </w:rPr>
        <w:t xml:space="preserve"> </w:t>
      </w:r>
      <w:r w:rsidR="00183489">
        <w:rPr>
          <w:rFonts w:asciiTheme="minorHAnsi" w:hAnsiTheme="minorHAnsi" w:cstheme="minorHAnsi"/>
          <w:b/>
        </w:rPr>
        <w:t>MF </w:t>
      </w:r>
      <w:r w:rsidR="004515F7" w:rsidRPr="004515F7">
        <w:rPr>
          <w:rFonts w:asciiTheme="minorHAnsi" w:hAnsiTheme="minorHAnsi" w:cstheme="minorHAnsi"/>
          <w:b/>
        </w:rPr>
        <w:t>na základě upozornění NKÚ nesprávnost v průběhu kontroly opravilo do ú</w:t>
      </w:r>
      <w:r w:rsidR="004515F7">
        <w:rPr>
          <w:rFonts w:asciiTheme="minorHAnsi" w:hAnsiTheme="minorHAnsi" w:cstheme="minorHAnsi"/>
          <w:b/>
        </w:rPr>
        <w:t>četního období roku 2019</w:t>
      </w:r>
      <w:r w:rsidR="00E34E07">
        <w:rPr>
          <w:rFonts w:asciiTheme="minorHAnsi" w:hAnsiTheme="minorHAnsi" w:cstheme="minorHAnsi"/>
          <w:b/>
        </w:rPr>
        <w:t>.</w:t>
      </w:r>
    </w:p>
    <w:p w14:paraId="3323E723" w14:textId="77777777" w:rsidR="006F6FC8" w:rsidRDefault="006F6FC8" w:rsidP="005B304B">
      <w:pPr>
        <w:pStyle w:val="Bezmezer"/>
        <w:jc w:val="both"/>
        <w:rPr>
          <w:rFonts w:cstheme="minorHAnsi"/>
          <w:sz w:val="24"/>
        </w:rPr>
      </w:pPr>
    </w:p>
    <w:bookmarkEnd w:id="7"/>
    <w:bookmarkEnd w:id="8"/>
    <w:bookmarkEnd w:id="9"/>
    <w:bookmarkEnd w:id="10"/>
    <w:bookmarkEnd w:id="11"/>
    <w:p w14:paraId="0366EC2E" w14:textId="77777777" w:rsidR="00234BDD" w:rsidRPr="00006EC1" w:rsidRDefault="009A75C5" w:rsidP="005B304B">
      <w:pPr>
        <w:widowControl w:val="0"/>
        <w:autoSpaceDE w:val="0"/>
        <w:autoSpaceDN w:val="0"/>
        <w:adjustRightInd w:val="0"/>
        <w:jc w:val="both"/>
        <w:outlineLvl w:val="0"/>
        <w:rPr>
          <w:rFonts w:asciiTheme="minorHAnsi" w:hAnsiTheme="minorHAnsi" w:cstheme="minorHAnsi"/>
          <w:b/>
        </w:rPr>
      </w:pPr>
      <w:r w:rsidRPr="00006EC1">
        <w:rPr>
          <w:rFonts w:asciiTheme="minorHAnsi" w:hAnsiTheme="minorHAnsi" w:cstheme="minorHAnsi"/>
          <w:b/>
        </w:rPr>
        <w:t>2</w:t>
      </w:r>
      <w:r w:rsidR="00A3518A" w:rsidRPr="00006EC1">
        <w:rPr>
          <w:rFonts w:asciiTheme="minorHAnsi" w:hAnsiTheme="minorHAnsi" w:cstheme="minorHAnsi"/>
          <w:b/>
        </w:rPr>
        <w:t xml:space="preserve">.2 </w:t>
      </w:r>
      <w:r w:rsidR="0064145D">
        <w:rPr>
          <w:rFonts w:asciiTheme="minorHAnsi" w:hAnsiTheme="minorHAnsi" w:cstheme="minorHAnsi"/>
          <w:b/>
        </w:rPr>
        <w:t>Pohledávka za čtvrtým</w:t>
      </w:r>
      <w:r w:rsidR="002B18B9">
        <w:rPr>
          <w:rFonts w:asciiTheme="minorHAnsi" w:hAnsiTheme="minorHAnsi" w:cstheme="minorHAnsi"/>
          <w:b/>
        </w:rPr>
        <w:t xml:space="preserve"> deblokátor</w:t>
      </w:r>
      <w:r w:rsidR="0064145D">
        <w:rPr>
          <w:rFonts w:asciiTheme="minorHAnsi" w:hAnsiTheme="minorHAnsi" w:cstheme="minorHAnsi"/>
          <w:b/>
        </w:rPr>
        <w:t>em</w:t>
      </w:r>
    </w:p>
    <w:p w14:paraId="1E7F589C" w14:textId="77777777" w:rsidR="006865CA" w:rsidRDefault="006865CA" w:rsidP="002D71BF">
      <w:pPr>
        <w:jc w:val="both"/>
        <w:rPr>
          <w:rFonts w:ascii="Calibri" w:hAnsi="Calibri"/>
        </w:rPr>
      </w:pPr>
      <w:bookmarkStart w:id="12" w:name="_Toc29198320"/>
      <w:bookmarkStart w:id="13" w:name="_Toc29206332"/>
      <w:bookmarkStart w:id="14" w:name="_Toc29278024"/>
      <w:bookmarkStart w:id="15" w:name="_Toc31188146"/>
    </w:p>
    <w:p w14:paraId="16771F7B" w14:textId="792508AF" w:rsidR="00F31CF1" w:rsidRDefault="002D71BF" w:rsidP="004924CC">
      <w:pPr>
        <w:jc w:val="both"/>
        <w:rPr>
          <w:rFonts w:ascii="Calibri" w:hAnsi="Calibri" w:cs="Calibri"/>
        </w:rPr>
      </w:pPr>
      <w:r w:rsidRPr="002775A2" w:rsidDel="007A1B89">
        <w:rPr>
          <w:rFonts w:ascii="Calibri" w:hAnsi="Calibri"/>
        </w:rPr>
        <w:t>MF</w:t>
      </w:r>
      <w:r w:rsidRPr="002775A2">
        <w:rPr>
          <w:rFonts w:ascii="Calibri" w:hAnsi="Calibri"/>
        </w:rPr>
        <w:t xml:space="preserve"> snížilo pohledávku vůči Rusku a současně </w:t>
      </w:r>
      <w:r w:rsidR="00E27915" w:rsidRPr="002775A2">
        <w:rPr>
          <w:rFonts w:ascii="Calibri" w:hAnsi="Calibri"/>
        </w:rPr>
        <w:t xml:space="preserve">začalo evidovat </w:t>
      </w:r>
      <w:r w:rsidRPr="002775A2">
        <w:rPr>
          <w:rFonts w:ascii="Calibri" w:hAnsi="Calibri"/>
        </w:rPr>
        <w:t>pohledávku vůči</w:t>
      </w:r>
      <w:r w:rsidRPr="00006EC1">
        <w:rPr>
          <w:rFonts w:ascii="Calibri" w:hAnsi="Calibri"/>
        </w:rPr>
        <w:t xml:space="preserve"> </w:t>
      </w:r>
      <w:r w:rsidR="00C46FF8">
        <w:rPr>
          <w:rFonts w:ascii="Calibri" w:hAnsi="Calibri"/>
        </w:rPr>
        <w:t>čtvrtému deblokátorovi</w:t>
      </w:r>
      <w:r w:rsidRPr="00006EC1">
        <w:rPr>
          <w:rFonts w:ascii="Calibri" w:hAnsi="Calibri"/>
        </w:rPr>
        <w:t xml:space="preserve"> v částce 5,5 mil.</w:t>
      </w:r>
      <w:r w:rsidR="00625EA3">
        <w:rPr>
          <w:rFonts w:ascii="Calibri" w:hAnsi="Calibri"/>
        </w:rPr>
        <w:t xml:space="preserve"> </w:t>
      </w:r>
      <w:r w:rsidR="009C1429">
        <w:rPr>
          <w:rFonts w:ascii="Calibri" w:hAnsi="Calibri" w:cs="Calibri"/>
        </w:rPr>
        <w:t>$</w:t>
      </w:r>
      <w:r w:rsidR="001B48FA">
        <w:rPr>
          <w:rFonts w:ascii="Calibri" w:hAnsi="Calibri"/>
        </w:rPr>
        <w:t xml:space="preserve">, aniž by </w:t>
      </w:r>
      <w:r w:rsidR="00C46FF8">
        <w:rPr>
          <w:rFonts w:ascii="Calibri" w:hAnsi="Calibri"/>
        </w:rPr>
        <w:t xml:space="preserve">s ním </w:t>
      </w:r>
      <w:r w:rsidR="001B48FA">
        <w:rPr>
          <w:rFonts w:ascii="Calibri" w:hAnsi="Calibri"/>
        </w:rPr>
        <w:t>uzavřelo příslušný právní vztah</w:t>
      </w:r>
      <w:r w:rsidRPr="00006EC1">
        <w:rPr>
          <w:rFonts w:ascii="Calibri" w:hAnsi="Calibri"/>
        </w:rPr>
        <w:t>.</w:t>
      </w:r>
      <w:r w:rsidR="007512AA">
        <w:rPr>
          <w:rFonts w:ascii="Calibri" w:hAnsi="Calibri"/>
        </w:rPr>
        <w:t xml:space="preserve"> </w:t>
      </w:r>
      <w:r w:rsidR="007512AA">
        <w:rPr>
          <w:rFonts w:ascii="Calibri" w:hAnsi="Calibri" w:cs="Calibri"/>
        </w:rPr>
        <w:t xml:space="preserve">MF </w:t>
      </w:r>
      <w:r w:rsidR="00AF6809">
        <w:rPr>
          <w:rFonts w:ascii="Calibri" w:hAnsi="Calibri" w:cs="Calibri"/>
        </w:rPr>
        <w:t xml:space="preserve">tuto pohledávku nemělo vůbec evidovat, protože </w:t>
      </w:r>
      <w:r w:rsidR="007512AA">
        <w:rPr>
          <w:rFonts w:ascii="Calibri" w:hAnsi="Calibri" w:cs="Calibri"/>
        </w:rPr>
        <w:t xml:space="preserve">se </w:t>
      </w:r>
      <w:r w:rsidR="003D02B9">
        <w:rPr>
          <w:rFonts w:ascii="Calibri" w:hAnsi="Calibri" w:cs="Calibri"/>
        </w:rPr>
        <w:t>čtvrtým deblokátorem</w:t>
      </w:r>
      <w:r w:rsidR="007512AA">
        <w:rPr>
          <w:rFonts w:ascii="Calibri" w:hAnsi="Calibri" w:cs="Calibri"/>
        </w:rPr>
        <w:t xml:space="preserve"> nikdy neuzavřelo žádnou smlouvu o deblokaci zahraniční pohledávky</w:t>
      </w:r>
      <w:r w:rsidR="009B080F">
        <w:rPr>
          <w:rFonts w:ascii="Calibri" w:hAnsi="Calibri" w:cs="Calibri"/>
        </w:rPr>
        <w:t>.</w:t>
      </w:r>
    </w:p>
    <w:p w14:paraId="72FF7E1C" w14:textId="77777777" w:rsidR="007D1377" w:rsidRDefault="007D1377" w:rsidP="004924CC">
      <w:pPr>
        <w:jc w:val="both"/>
        <w:rPr>
          <w:rFonts w:ascii="Calibri" w:hAnsi="Calibri"/>
        </w:rPr>
      </w:pPr>
    </w:p>
    <w:p w14:paraId="4E95DC80" w14:textId="77777777" w:rsidR="009E48A5" w:rsidRDefault="002D71BF" w:rsidP="002D71BF">
      <w:pPr>
        <w:jc w:val="both"/>
        <w:rPr>
          <w:rFonts w:ascii="Calibri" w:hAnsi="Calibri"/>
          <w:bCs/>
        </w:rPr>
      </w:pPr>
      <w:r w:rsidRPr="00006EC1" w:rsidDel="007A1B89">
        <w:rPr>
          <w:rFonts w:ascii="Calibri" w:hAnsi="Calibri"/>
        </w:rPr>
        <w:t>MF</w:t>
      </w:r>
      <w:r w:rsidRPr="00006EC1">
        <w:rPr>
          <w:rFonts w:ascii="Calibri" w:hAnsi="Calibri"/>
        </w:rPr>
        <w:t xml:space="preserve"> </w:t>
      </w:r>
      <w:r w:rsidR="006865CA" w:rsidRPr="006865CA">
        <w:rPr>
          <w:rFonts w:ascii="Calibri" w:hAnsi="Calibri" w:cs="Calibri"/>
        </w:rPr>
        <w:t>nepostupovalo v souladu s ustanoveními § 30 odst. 1 pís</w:t>
      </w:r>
      <w:r w:rsidR="009B080F">
        <w:rPr>
          <w:rFonts w:ascii="Calibri" w:hAnsi="Calibri" w:cs="Calibri"/>
        </w:rPr>
        <w:t>m. b) zákona č. 563/1991 Sb.</w:t>
      </w:r>
      <w:r w:rsidR="00745EA7">
        <w:rPr>
          <w:rFonts w:ascii="Calibri" w:hAnsi="Calibri" w:cs="Calibri"/>
        </w:rPr>
        <w:t xml:space="preserve"> a </w:t>
      </w:r>
      <w:r w:rsidR="006865CA" w:rsidRPr="006865CA">
        <w:rPr>
          <w:rFonts w:ascii="Calibri" w:hAnsi="Calibri" w:cs="Calibri"/>
        </w:rPr>
        <w:t>§</w:t>
      </w:r>
      <w:r w:rsidR="007F7697">
        <w:rPr>
          <w:rFonts w:ascii="Calibri" w:hAnsi="Calibri" w:cs="Calibri"/>
        </w:rPr>
        <w:t> </w:t>
      </w:r>
      <w:r w:rsidR="006865CA" w:rsidRPr="006865CA">
        <w:rPr>
          <w:rFonts w:ascii="Calibri" w:hAnsi="Calibri" w:cs="Calibri"/>
        </w:rPr>
        <w:t>7 vyhlášky č. 270/2010 Sb.</w:t>
      </w:r>
      <w:r w:rsidR="00530525">
        <w:rPr>
          <w:rStyle w:val="Znakapoznpodarou"/>
          <w:rFonts w:ascii="Calibri" w:hAnsi="Calibri" w:cs="Calibri"/>
        </w:rPr>
        <w:footnoteReference w:id="8"/>
      </w:r>
      <w:r w:rsidR="007F7697">
        <w:rPr>
          <w:rFonts w:ascii="Calibri" w:eastAsia="Calibri" w:hAnsi="Calibri" w:cs="Calibri"/>
        </w:rPr>
        <w:t>,</w:t>
      </w:r>
      <w:r w:rsidR="006865CA" w:rsidRPr="006865CA">
        <w:rPr>
          <w:rFonts w:ascii="Calibri" w:hAnsi="Calibri" w:cs="Calibri"/>
        </w:rPr>
        <w:t xml:space="preserve"> když</w:t>
      </w:r>
      <w:r w:rsidR="00FA7075">
        <w:rPr>
          <w:rFonts w:ascii="Calibri" w:hAnsi="Calibri" w:cs="Calibri"/>
        </w:rPr>
        <w:t xml:space="preserve"> </w:t>
      </w:r>
      <w:r w:rsidRPr="00006EC1">
        <w:rPr>
          <w:rFonts w:ascii="Calibri" w:hAnsi="Calibri"/>
        </w:rPr>
        <w:t>provedenou dokladovou</w:t>
      </w:r>
      <w:r w:rsidR="00745EA7">
        <w:rPr>
          <w:rFonts w:ascii="Calibri" w:hAnsi="Calibri"/>
        </w:rPr>
        <w:t xml:space="preserve"> inventurou nezjistilo skutečný </w:t>
      </w:r>
      <w:r w:rsidRPr="00006EC1">
        <w:rPr>
          <w:rFonts w:ascii="Calibri" w:hAnsi="Calibri"/>
        </w:rPr>
        <w:t>stav majetku – pohledávky za</w:t>
      </w:r>
      <w:r w:rsidR="00FA7075">
        <w:rPr>
          <w:rFonts w:ascii="Calibri" w:hAnsi="Calibri"/>
        </w:rPr>
        <w:t xml:space="preserve"> </w:t>
      </w:r>
      <w:r w:rsidR="00C46FF8">
        <w:rPr>
          <w:rFonts w:ascii="Calibri" w:hAnsi="Calibri"/>
        </w:rPr>
        <w:t>čtvrtým deblokátorem</w:t>
      </w:r>
      <w:r w:rsidR="00FA7075">
        <w:rPr>
          <w:rFonts w:ascii="Calibri" w:hAnsi="Calibri"/>
        </w:rPr>
        <w:t xml:space="preserve"> k 31. 12. </w:t>
      </w:r>
      <w:r w:rsidRPr="00006EC1">
        <w:rPr>
          <w:rFonts w:ascii="Calibri" w:hAnsi="Calibri"/>
        </w:rPr>
        <w:t>2016, k 31. 12. 2017 a</w:t>
      </w:r>
      <w:r w:rsidR="007711D8">
        <w:rPr>
          <w:rFonts w:ascii="Calibri" w:hAnsi="Calibri"/>
        </w:rPr>
        <w:t>ni</w:t>
      </w:r>
      <w:r w:rsidR="00FA7075">
        <w:rPr>
          <w:rFonts w:ascii="Calibri" w:hAnsi="Calibri"/>
        </w:rPr>
        <w:t xml:space="preserve"> </w:t>
      </w:r>
      <w:r w:rsidR="00745EA7">
        <w:rPr>
          <w:rFonts w:ascii="Calibri" w:hAnsi="Calibri"/>
        </w:rPr>
        <w:t>k 31. </w:t>
      </w:r>
      <w:r w:rsidRPr="00006EC1">
        <w:rPr>
          <w:rFonts w:ascii="Calibri" w:hAnsi="Calibri"/>
        </w:rPr>
        <w:t>12.</w:t>
      </w:r>
      <w:r w:rsidR="00FA7075">
        <w:rPr>
          <w:rFonts w:ascii="Calibri" w:hAnsi="Calibri"/>
        </w:rPr>
        <w:t> </w:t>
      </w:r>
      <w:r w:rsidRPr="00006EC1">
        <w:rPr>
          <w:rFonts w:ascii="Calibri" w:hAnsi="Calibri"/>
        </w:rPr>
        <w:t>2018</w:t>
      </w:r>
      <w:r w:rsidR="006865CA">
        <w:rPr>
          <w:rFonts w:ascii="Calibri" w:hAnsi="Calibri"/>
        </w:rPr>
        <w:t>.</w:t>
      </w:r>
      <w:r w:rsidR="006865CA" w:rsidRPr="006865CA">
        <w:rPr>
          <w:rFonts w:ascii="Calibri" w:hAnsi="Calibri"/>
        </w:rPr>
        <w:t xml:space="preserve"> </w:t>
      </w:r>
      <w:r w:rsidR="006865CA" w:rsidRPr="006865CA">
        <w:rPr>
          <w:rFonts w:ascii="Calibri" w:hAnsi="Calibri" w:cs="Calibri"/>
          <w:bCs/>
        </w:rPr>
        <w:t xml:space="preserve">Zároveň neprovedlo inventarizaci </w:t>
      </w:r>
      <w:r w:rsidR="006865CA" w:rsidRPr="006865CA">
        <w:rPr>
          <w:rFonts w:ascii="Calibri" w:hAnsi="Calibri" w:cs="Calibri"/>
        </w:rPr>
        <w:t>k 31.</w:t>
      </w:r>
      <w:r w:rsidR="00FA7075">
        <w:rPr>
          <w:rFonts w:ascii="Calibri" w:hAnsi="Calibri" w:cs="Calibri"/>
        </w:rPr>
        <w:t> </w:t>
      </w:r>
      <w:r w:rsidR="006865CA" w:rsidRPr="006865CA">
        <w:rPr>
          <w:rFonts w:ascii="Calibri" w:hAnsi="Calibri" w:cs="Calibri"/>
        </w:rPr>
        <w:t>12.</w:t>
      </w:r>
      <w:r w:rsidR="00FA7075">
        <w:rPr>
          <w:rFonts w:ascii="Calibri" w:hAnsi="Calibri" w:cs="Calibri"/>
        </w:rPr>
        <w:t> </w:t>
      </w:r>
      <w:r w:rsidR="006865CA" w:rsidRPr="006865CA">
        <w:rPr>
          <w:rFonts w:ascii="Calibri" w:hAnsi="Calibri" w:cs="Calibri"/>
        </w:rPr>
        <w:t>2016, k 31. 12. 2017 a</w:t>
      </w:r>
      <w:r w:rsidR="00745EA7">
        <w:rPr>
          <w:rFonts w:ascii="Calibri" w:hAnsi="Calibri" w:cs="Calibri"/>
        </w:rPr>
        <w:t> </w:t>
      </w:r>
      <w:r w:rsidR="006865CA" w:rsidRPr="006865CA">
        <w:rPr>
          <w:rFonts w:ascii="Calibri" w:hAnsi="Calibri" w:cs="Calibri"/>
        </w:rPr>
        <w:t>k 31.</w:t>
      </w:r>
      <w:r w:rsidR="00745EA7">
        <w:rPr>
          <w:rFonts w:ascii="Calibri" w:hAnsi="Calibri" w:cs="Calibri"/>
        </w:rPr>
        <w:t> </w:t>
      </w:r>
      <w:r w:rsidR="006865CA" w:rsidRPr="006865CA">
        <w:rPr>
          <w:rFonts w:ascii="Calibri" w:hAnsi="Calibri" w:cs="Calibri"/>
        </w:rPr>
        <w:t>12. 2018</w:t>
      </w:r>
      <w:r w:rsidR="006865CA" w:rsidRPr="006865CA">
        <w:rPr>
          <w:rFonts w:ascii="Calibri" w:hAnsi="Calibri" w:cs="Calibri"/>
          <w:bCs/>
        </w:rPr>
        <w:t xml:space="preserve"> v souladu s ustanovením § 29 odst. 1 zákona č. 563/1991 Sb., neboť</w:t>
      </w:r>
      <w:r w:rsidR="00AC2D39">
        <w:rPr>
          <w:rFonts w:ascii="Calibri" w:hAnsi="Calibri"/>
        </w:rPr>
        <w:t xml:space="preserve"> </w:t>
      </w:r>
      <w:r w:rsidRPr="00006EC1">
        <w:rPr>
          <w:rFonts w:ascii="Calibri" w:hAnsi="Calibri"/>
          <w:bCs/>
        </w:rPr>
        <w:t>neověřilo</w:t>
      </w:r>
      <w:r w:rsidR="00D60730">
        <w:rPr>
          <w:rFonts w:ascii="Calibri" w:hAnsi="Calibri"/>
          <w:bCs/>
        </w:rPr>
        <w:t>,</w:t>
      </w:r>
      <w:r w:rsidRPr="00006EC1">
        <w:rPr>
          <w:rFonts w:ascii="Calibri" w:hAnsi="Calibri"/>
          <w:bCs/>
        </w:rPr>
        <w:t xml:space="preserve"> zda</w:t>
      </w:r>
      <w:r w:rsidR="00C53F94">
        <w:rPr>
          <w:rFonts w:ascii="Calibri" w:hAnsi="Calibri"/>
          <w:bCs/>
        </w:rPr>
        <w:t xml:space="preserve"> </w:t>
      </w:r>
      <w:r w:rsidRPr="00006EC1">
        <w:rPr>
          <w:rFonts w:ascii="Calibri" w:hAnsi="Calibri"/>
          <w:bCs/>
        </w:rPr>
        <w:t>zjištěný skutečný stav odpovídá stavu v účetnictví.</w:t>
      </w:r>
    </w:p>
    <w:p w14:paraId="6638FCBB" w14:textId="77777777" w:rsidR="007D1377" w:rsidRPr="00006EC1" w:rsidRDefault="007D1377" w:rsidP="002D71BF">
      <w:pPr>
        <w:jc w:val="both"/>
        <w:rPr>
          <w:rFonts w:ascii="Calibri" w:hAnsi="Calibri"/>
          <w:bCs/>
        </w:rPr>
      </w:pPr>
    </w:p>
    <w:p w14:paraId="334470CB" w14:textId="47D9CC18" w:rsidR="00CE436C" w:rsidRPr="00607923" w:rsidRDefault="002D71BF" w:rsidP="002D71BF">
      <w:pPr>
        <w:jc w:val="both"/>
        <w:rPr>
          <w:rFonts w:ascii="Calibri" w:hAnsi="Calibri"/>
        </w:rPr>
      </w:pPr>
      <w:r w:rsidRPr="00607923">
        <w:rPr>
          <w:rFonts w:ascii="Calibri" w:hAnsi="Calibri"/>
        </w:rPr>
        <w:t xml:space="preserve">Stav pohledávek k 31. 12. 2016, k 31. 12. 2017 a k 31. 12. 2018, o nichž </w:t>
      </w:r>
      <w:r w:rsidRPr="00607923" w:rsidDel="007A1B89">
        <w:rPr>
          <w:rFonts w:ascii="Calibri" w:hAnsi="Calibri"/>
        </w:rPr>
        <w:t>MF</w:t>
      </w:r>
      <w:r w:rsidRPr="00607923">
        <w:rPr>
          <w:rFonts w:ascii="Calibri" w:hAnsi="Calibri"/>
        </w:rPr>
        <w:t xml:space="preserve"> účtovalo na</w:t>
      </w:r>
      <w:r w:rsidR="007D1377">
        <w:rPr>
          <w:rFonts w:ascii="Calibri" w:hAnsi="Calibri"/>
        </w:rPr>
        <w:t xml:space="preserve"> </w:t>
      </w:r>
      <w:r w:rsidRPr="00607923">
        <w:rPr>
          <w:rFonts w:ascii="Calibri" w:hAnsi="Calibri"/>
        </w:rPr>
        <w:t xml:space="preserve">syntetickém účtu 469, byl vyšší o pohledávku evidovanou za </w:t>
      </w:r>
      <w:r w:rsidR="00C46FF8" w:rsidRPr="00607923">
        <w:rPr>
          <w:rFonts w:ascii="Calibri" w:hAnsi="Calibri"/>
        </w:rPr>
        <w:t xml:space="preserve">čtvrtým deblokátorem </w:t>
      </w:r>
      <w:r w:rsidRPr="00607923">
        <w:rPr>
          <w:rFonts w:ascii="Calibri" w:hAnsi="Calibri"/>
        </w:rPr>
        <w:t>ve</w:t>
      </w:r>
      <w:r w:rsidR="007D1377">
        <w:rPr>
          <w:rFonts w:ascii="Calibri" w:hAnsi="Calibri"/>
        </w:rPr>
        <w:t xml:space="preserve"> </w:t>
      </w:r>
      <w:r w:rsidR="00C53F94">
        <w:rPr>
          <w:rFonts w:ascii="Calibri" w:hAnsi="Calibri"/>
        </w:rPr>
        <w:t xml:space="preserve">výši </w:t>
      </w:r>
      <w:r w:rsidR="009C1429">
        <w:rPr>
          <w:rFonts w:ascii="Calibri" w:hAnsi="Calibri" w:cs="Calibri"/>
        </w:rPr>
        <w:t>5,5 mil. $</w:t>
      </w:r>
      <w:r w:rsidRPr="00607923">
        <w:rPr>
          <w:rFonts w:ascii="Calibri" w:hAnsi="Calibri"/>
        </w:rPr>
        <w:t xml:space="preserve">. </w:t>
      </w:r>
      <w:r w:rsidR="000A6467" w:rsidRPr="00607923">
        <w:rPr>
          <w:rFonts w:ascii="Calibri" w:hAnsi="Calibri" w:cs="Calibri"/>
        </w:rPr>
        <w:t>MF porušilo ustanovení § 19 písm. e) vyhlášky č. 410/2009 Sb.</w:t>
      </w:r>
      <w:r w:rsidR="009E5529" w:rsidRPr="00F7185D">
        <w:rPr>
          <w:rStyle w:val="Znakapoznpodarou"/>
          <w:rFonts w:ascii="Calibri" w:hAnsi="Calibri" w:cs="Calibri"/>
          <w:lang w:eastAsia="cs-CZ"/>
        </w:rPr>
        <w:footnoteReference w:id="9"/>
      </w:r>
      <w:r w:rsidR="000A6467" w:rsidRPr="00607923">
        <w:rPr>
          <w:rFonts w:ascii="Calibri" w:hAnsi="Calibri" w:cs="Calibri"/>
        </w:rPr>
        <w:t xml:space="preserve">, </w:t>
      </w:r>
      <w:r w:rsidR="00EC37C8">
        <w:rPr>
          <w:rFonts w:ascii="Calibri" w:hAnsi="Calibri" w:cs="Calibri"/>
        </w:rPr>
        <w:t xml:space="preserve">tím, že </w:t>
      </w:r>
      <w:r w:rsidR="00C46FF8" w:rsidRPr="00607923">
        <w:rPr>
          <w:rFonts w:ascii="Calibri" w:hAnsi="Calibri"/>
        </w:rPr>
        <w:t>p</w:t>
      </w:r>
      <w:r w:rsidRPr="00607923">
        <w:rPr>
          <w:rFonts w:ascii="Calibri" w:hAnsi="Calibri"/>
        </w:rPr>
        <w:t>ohledávku</w:t>
      </w:r>
      <w:r w:rsidRPr="00607923" w:rsidDel="00C46FF8">
        <w:rPr>
          <w:rFonts w:ascii="Calibri" w:hAnsi="Calibri"/>
        </w:rPr>
        <w:t xml:space="preserve"> </w:t>
      </w:r>
      <w:r w:rsidR="000A6467" w:rsidRPr="00607923">
        <w:rPr>
          <w:rFonts w:ascii="Calibri" w:hAnsi="Calibri" w:cs="Calibri"/>
        </w:rPr>
        <w:t>za</w:t>
      </w:r>
      <w:r w:rsidR="007D1377">
        <w:rPr>
          <w:rFonts w:ascii="Calibri" w:hAnsi="Calibri" w:cs="Calibri"/>
        </w:rPr>
        <w:t xml:space="preserve"> </w:t>
      </w:r>
      <w:r w:rsidR="000A6467" w:rsidRPr="00607923">
        <w:rPr>
          <w:rFonts w:ascii="Calibri" w:hAnsi="Calibri" w:cs="Calibri"/>
        </w:rPr>
        <w:t xml:space="preserve">čtvrtým deblokátorem </w:t>
      </w:r>
      <w:r w:rsidRPr="00607923">
        <w:rPr>
          <w:rFonts w:ascii="Calibri" w:hAnsi="Calibri"/>
        </w:rPr>
        <w:t xml:space="preserve">ve výši </w:t>
      </w:r>
      <w:r w:rsidR="009C1429">
        <w:rPr>
          <w:rFonts w:ascii="Calibri" w:hAnsi="Calibri" w:cs="Calibri"/>
        </w:rPr>
        <w:t>5,5 mil. $</w:t>
      </w:r>
      <w:r w:rsidRPr="00607923">
        <w:rPr>
          <w:rStyle w:val="Znakapoznpodarou"/>
          <w:rFonts w:ascii="Calibri" w:hAnsi="Calibri"/>
        </w:rPr>
        <w:footnoteReference w:id="10"/>
      </w:r>
      <w:r w:rsidRPr="00607923">
        <w:rPr>
          <w:rFonts w:ascii="Calibri" w:hAnsi="Calibri"/>
        </w:rPr>
        <w:t xml:space="preserve"> </w:t>
      </w:r>
      <w:r w:rsidR="00525A7F">
        <w:rPr>
          <w:rFonts w:ascii="Calibri" w:hAnsi="Calibri"/>
        </w:rPr>
        <w:t xml:space="preserve">chybně </w:t>
      </w:r>
      <w:r w:rsidRPr="00607923">
        <w:rPr>
          <w:rFonts w:asciiTheme="minorHAnsi" w:hAnsiTheme="minorHAnsi"/>
        </w:rPr>
        <w:t>vykazov</w:t>
      </w:r>
      <w:r w:rsidR="00DD0F36" w:rsidRPr="00607923">
        <w:rPr>
          <w:rFonts w:asciiTheme="minorHAnsi" w:hAnsiTheme="minorHAnsi"/>
        </w:rPr>
        <w:t>alo v</w:t>
      </w:r>
      <w:r w:rsidR="00DE5E53" w:rsidRPr="00607923">
        <w:rPr>
          <w:rFonts w:asciiTheme="minorHAnsi" w:hAnsiTheme="minorHAnsi"/>
        </w:rPr>
        <w:t> </w:t>
      </w:r>
      <w:r w:rsidR="00DD0F36" w:rsidRPr="00607923">
        <w:rPr>
          <w:rFonts w:asciiTheme="minorHAnsi" w:hAnsiTheme="minorHAnsi"/>
        </w:rPr>
        <w:t>rozvaze k 31. 12. 2016, k </w:t>
      </w:r>
      <w:r w:rsidRPr="00607923">
        <w:rPr>
          <w:rFonts w:asciiTheme="minorHAnsi" w:hAnsiTheme="minorHAnsi"/>
        </w:rPr>
        <w:t>31. 12. 2017 a k 31. 12. 2018 na</w:t>
      </w:r>
      <w:r w:rsidR="007D1377">
        <w:rPr>
          <w:rFonts w:asciiTheme="minorHAnsi" w:hAnsiTheme="minorHAnsi"/>
        </w:rPr>
        <w:t xml:space="preserve"> </w:t>
      </w:r>
      <w:r w:rsidRPr="00607923">
        <w:rPr>
          <w:rFonts w:asciiTheme="minorHAnsi" w:hAnsiTheme="minorHAnsi"/>
        </w:rPr>
        <w:t xml:space="preserve">rozvahové položce </w:t>
      </w:r>
      <w:r w:rsidRPr="00607923">
        <w:rPr>
          <w:rFonts w:ascii="Calibri" w:hAnsi="Calibri"/>
        </w:rPr>
        <w:t>A.IV.5</w:t>
      </w:r>
      <w:r w:rsidRPr="00607923">
        <w:rPr>
          <w:rFonts w:ascii="Calibri" w:hAnsi="Calibri"/>
          <w:i/>
        </w:rPr>
        <w:t xml:space="preserve"> Ostatní dlouhodobé pohledávky</w:t>
      </w:r>
      <w:r w:rsidRPr="00607923">
        <w:rPr>
          <w:rFonts w:ascii="Calibri" w:hAnsi="Calibri"/>
        </w:rPr>
        <w:t>.</w:t>
      </w:r>
    </w:p>
    <w:p w14:paraId="63A7F3EF" w14:textId="77777777" w:rsidR="002A2B8C" w:rsidRPr="00222D7A" w:rsidRDefault="002A2B8C" w:rsidP="00BD25A6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bookmarkEnd w:id="12"/>
    <w:bookmarkEnd w:id="13"/>
    <w:bookmarkEnd w:id="14"/>
    <w:bookmarkEnd w:id="15"/>
    <w:p w14:paraId="3D461002" w14:textId="77777777" w:rsidR="00FE2A9A" w:rsidRPr="000C740B" w:rsidRDefault="00FE2A9A" w:rsidP="007D1377">
      <w:pPr>
        <w:keepNext/>
        <w:widowControl w:val="0"/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</w:rPr>
      </w:pPr>
      <w:r w:rsidRPr="000C740B">
        <w:rPr>
          <w:rFonts w:asciiTheme="minorHAnsi" w:hAnsiTheme="minorHAnsi" w:cstheme="minorHAnsi"/>
          <w:b/>
          <w:bCs/>
          <w:lang w:eastAsia="cs-CZ"/>
        </w:rPr>
        <w:lastRenderedPageBreak/>
        <w:t xml:space="preserve">3. </w:t>
      </w:r>
      <w:r w:rsidRPr="000C740B">
        <w:rPr>
          <w:rFonts w:asciiTheme="minorHAnsi" w:hAnsiTheme="minorHAnsi" w:cstheme="minorHAnsi"/>
          <w:b/>
        </w:rPr>
        <w:t>Snížení stavu zahraničních pohledávek v letech 2017 a 2018</w:t>
      </w:r>
    </w:p>
    <w:p w14:paraId="43E1040E" w14:textId="77777777" w:rsidR="00FE2A9A" w:rsidRPr="000C740B" w:rsidRDefault="00FE2A9A" w:rsidP="007D1377">
      <w:pPr>
        <w:keepNext/>
        <w:widowControl w:val="0"/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</w:rPr>
      </w:pPr>
    </w:p>
    <w:p w14:paraId="2A655312" w14:textId="77777777" w:rsidR="00FE2A9A" w:rsidRPr="000C740B" w:rsidRDefault="00FE2A9A" w:rsidP="007D1377">
      <w:pPr>
        <w:keepNext/>
        <w:widowControl w:val="0"/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bCs/>
          <w:lang w:eastAsia="cs-CZ"/>
        </w:rPr>
      </w:pPr>
      <w:r w:rsidRPr="000C740B">
        <w:rPr>
          <w:rFonts w:asciiTheme="minorHAnsi" w:hAnsiTheme="minorHAnsi" w:cstheme="minorHAnsi"/>
          <w:b/>
        </w:rPr>
        <w:t>3.1 Pohledávka za Kubou</w:t>
      </w:r>
    </w:p>
    <w:p w14:paraId="0C30A60B" w14:textId="77777777" w:rsidR="00FE2A9A" w:rsidRPr="007D1377" w:rsidRDefault="00FE2A9A" w:rsidP="007D1377">
      <w:pPr>
        <w:keepNext/>
        <w:rPr>
          <w:rFonts w:ascii="Calibri" w:hAnsi="Calibri" w:cs="Calibri"/>
        </w:rPr>
      </w:pPr>
    </w:p>
    <w:p w14:paraId="415EB8EE" w14:textId="7C22810A" w:rsidR="002E7D8A" w:rsidRDefault="00222D7A" w:rsidP="001E7ABA">
      <w:pPr>
        <w:pStyle w:val="Bezmezer"/>
        <w:jc w:val="both"/>
        <w:rPr>
          <w:rFonts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</w:t>
      </w:r>
      <w:r w:rsidR="00FE2A9A" w:rsidRPr="007D1377">
        <w:rPr>
          <w:rFonts w:ascii="Calibri" w:hAnsi="Calibri" w:cs="Calibri"/>
          <w:sz w:val="24"/>
          <w:szCs w:val="24"/>
        </w:rPr>
        <w:t> říj</w:t>
      </w:r>
      <w:r w:rsidR="00FE2A9A" w:rsidRPr="000C740B">
        <w:rPr>
          <w:rFonts w:cstheme="minorHAnsi"/>
          <w:sz w:val="24"/>
          <w:szCs w:val="24"/>
        </w:rPr>
        <w:t xml:space="preserve">nu roku 2015 obnovilo </w:t>
      </w:r>
      <w:r w:rsidRPr="007D1377" w:rsidDel="007A1B89">
        <w:rPr>
          <w:rFonts w:ascii="Calibri" w:hAnsi="Calibri" w:cs="Calibri"/>
          <w:sz w:val="24"/>
          <w:szCs w:val="24"/>
        </w:rPr>
        <w:t>MF</w:t>
      </w:r>
      <w:r w:rsidRPr="007D1377">
        <w:rPr>
          <w:rFonts w:ascii="Calibri" w:hAnsi="Calibri" w:cs="Calibri"/>
          <w:sz w:val="24"/>
          <w:szCs w:val="24"/>
        </w:rPr>
        <w:t xml:space="preserve"> </w:t>
      </w:r>
      <w:r w:rsidR="00FE2A9A" w:rsidRPr="000C740B">
        <w:rPr>
          <w:rFonts w:cstheme="minorHAnsi"/>
          <w:sz w:val="24"/>
          <w:szCs w:val="24"/>
        </w:rPr>
        <w:t xml:space="preserve">po šestnácti letech jednání s Kubou o pohledávkách vzniklých z úvěrových dohod uzavřených v letech 1977 až 1988 v nekonvertibilní měně, </w:t>
      </w:r>
      <w:r>
        <w:rPr>
          <w:rFonts w:cstheme="minorHAnsi"/>
          <w:sz w:val="24"/>
          <w:szCs w:val="24"/>
        </w:rPr>
        <w:t>a to v </w:t>
      </w:r>
      <w:r w:rsidR="00FE2A9A" w:rsidRPr="000C740B">
        <w:rPr>
          <w:rFonts w:cstheme="minorHAnsi"/>
          <w:sz w:val="24"/>
          <w:szCs w:val="24"/>
        </w:rPr>
        <w:t>převoditelných rublech, a</w:t>
      </w:r>
      <w:r>
        <w:rPr>
          <w:rFonts w:cstheme="minorHAnsi"/>
          <w:sz w:val="24"/>
          <w:szCs w:val="24"/>
        </w:rPr>
        <w:t> dále</w:t>
      </w:r>
      <w:r w:rsidR="00FE2A9A" w:rsidRPr="000C740B">
        <w:rPr>
          <w:rFonts w:cstheme="minorHAnsi"/>
          <w:sz w:val="24"/>
          <w:szCs w:val="24"/>
        </w:rPr>
        <w:t xml:space="preserve"> z nevráceného depozita vedeného v eur</w:t>
      </w:r>
      <w:r w:rsidR="0009202C">
        <w:rPr>
          <w:rFonts w:cstheme="minorHAnsi"/>
          <w:sz w:val="24"/>
          <w:szCs w:val="24"/>
        </w:rPr>
        <w:t>ech</w:t>
      </w:r>
      <w:r w:rsidR="00FE2A9A" w:rsidRPr="000C740B">
        <w:rPr>
          <w:rFonts w:cstheme="minorHAnsi"/>
          <w:sz w:val="24"/>
          <w:szCs w:val="24"/>
        </w:rPr>
        <w:t>. Jedná se o</w:t>
      </w:r>
      <w:r>
        <w:rPr>
          <w:rFonts w:cstheme="minorHAnsi"/>
          <w:sz w:val="24"/>
          <w:szCs w:val="24"/>
        </w:rPr>
        <w:t> </w:t>
      </w:r>
      <w:r w:rsidR="00FE2A9A" w:rsidRPr="000C740B">
        <w:rPr>
          <w:rFonts w:cstheme="minorHAnsi"/>
          <w:sz w:val="24"/>
          <w:szCs w:val="24"/>
        </w:rPr>
        <w:t>pohledávky vzniklé rozdělením pohledávek bývalého Československa v poměru 2:1 mezi Česko</w:t>
      </w:r>
      <w:r>
        <w:rPr>
          <w:rFonts w:cstheme="minorHAnsi"/>
          <w:sz w:val="24"/>
          <w:szCs w:val="24"/>
        </w:rPr>
        <w:t>u republiku</w:t>
      </w:r>
      <w:r w:rsidR="00FE2A9A" w:rsidRPr="000C740B">
        <w:rPr>
          <w:rFonts w:cstheme="minorHAnsi"/>
          <w:sz w:val="24"/>
          <w:szCs w:val="24"/>
        </w:rPr>
        <w:t xml:space="preserve"> a Slovensko.</w:t>
      </w:r>
    </w:p>
    <w:p w14:paraId="69E9607E" w14:textId="77777777" w:rsidR="007D1377" w:rsidRDefault="007D1377" w:rsidP="001E7ABA">
      <w:pPr>
        <w:pStyle w:val="Bezmezer"/>
        <w:jc w:val="both"/>
        <w:rPr>
          <w:rFonts w:cstheme="minorHAnsi"/>
          <w:sz w:val="24"/>
          <w:szCs w:val="24"/>
        </w:rPr>
      </w:pPr>
    </w:p>
    <w:p w14:paraId="3927C067" w14:textId="77777777" w:rsidR="001E7ABA" w:rsidRDefault="001E7ABA" w:rsidP="001E7ABA">
      <w:pPr>
        <w:pStyle w:val="Bezmezer"/>
        <w:jc w:val="both"/>
        <w:rPr>
          <w:rFonts w:cstheme="minorHAnsi"/>
          <w:sz w:val="24"/>
          <w:szCs w:val="24"/>
        </w:rPr>
      </w:pPr>
      <w:r w:rsidRPr="00674E3C">
        <w:rPr>
          <w:rFonts w:cstheme="minorHAnsi"/>
          <w:sz w:val="24"/>
          <w:szCs w:val="24"/>
        </w:rPr>
        <w:t>MF</w:t>
      </w:r>
      <w:r w:rsidR="002E7D8A">
        <w:rPr>
          <w:rFonts w:cstheme="minorHAnsi"/>
          <w:sz w:val="24"/>
          <w:szCs w:val="24"/>
        </w:rPr>
        <w:t> </w:t>
      </w:r>
      <w:r w:rsidRPr="00674E3C">
        <w:rPr>
          <w:rFonts w:cstheme="minorHAnsi"/>
          <w:sz w:val="24"/>
          <w:szCs w:val="24"/>
        </w:rPr>
        <w:t>nedosáhlo při obnovených jednáních s Kubou v letech 2016 až 2018 dohody o způsobu vypořádání pohledávek. Naproti tomu Slovenská republika u</w:t>
      </w:r>
      <w:r w:rsidR="006F6FC8">
        <w:rPr>
          <w:rFonts w:cstheme="minorHAnsi"/>
          <w:sz w:val="24"/>
          <w:szCs w:val="24"/>
        </w:rPr>
        <w:t>zavřela vládní dohodu s Kubou o </w:t>
      </w:r>
      <w:r w:rsidRPr="00674E3C">
        <w:rPr>
          <w:rFonts w:cstheme="minorHAnsi"/>
          <w:sz w:val="24"/>
          <w:szCs w:val="24"/>
        </w:rPr>
        <w:t xml:space="preserve">vypořádání své části pohledávek v roce 2015. </w:t>
      </w:r>
    </w:p>
    <w:p w14:paraId="450D0835" w14:textId="77777777" w:rsidR="008B6DAE" w:rsidRPr="00674E3C" w:rsidRDefault="008B6DAE" w:rsidP="001E7ABA">
      <w:pPr>
        <w:pStyle w:val="Bezmezer"/>
        <w:jc w:val="both"/>
        <w:rPr>
          <w:rFonts w:cstheme="minorHAnsi"/>
          <w:sz w:val="24"/>
          <w:szCs w:val="24"/>
        </w:rPr>
      </w:pPr>
    </w:p>
    <w:p w14:paraId="2000BC76" w14:textId="2D743DC8" w:rsidR="00FE2A9A" w:rsidRPr="007D1377" w:rsidRDefault="00FE2A9A" w:rsidP="007D1377">
      <w:pPr>
        <w:jc w:val="both"/>
        <w:rPr>
          <w:rFonts w:ascii="Calibri" w:eastAsia="Calibri" w:hAnsi="Calibri" w:cs="Calibri"/>
        </w:rPr>
      </w:pPr>
      <w:r w:rsidRPr="007D1377">
        <w:rPr>
          <w:rFonts w:ascii="Calibri" w:hAnsi="Calibri" w:cs="Calibri"/>
        </w:rPr>
        <w:t>Výsledkem obnovených jednání bylo pouze uznání existence závazku i sjednané výše úročení ze</w:t>
      </w:r>
      <w:r w:rsidR="00222D7A">
        <w:rPr>
          <w:rFonts w:ascii="Calibri" w:hAnsi="Calibri" w:cs="Calibri"/>
        </w:rPr>
        <w:t xml:space="preserve"> </w:t>
      </w:r>
      <w:r w:rsidRPr="007D1377">
        <w:rPr>
          <w:rFonts w:ascii="Calibri" w:hAnsi="Calibri" w:cs="Calibri"/>
        </w:rPr>
        <w:t>strany Kuby, ale odmítnutí přepočtu nekonvertibilní měny.</w:t>
      </w:r>
      <w:r w:rsidR="005C488F" w:rsidRPr="007D1377">
        <w:rPr>
          <w:rFonts w:ascii="Calibri" w:hAnsi="Calibri" w:cs="Calibri"/>
        </w:rPr>
        <w:t xml:space="preserve"> </w:t>
      </w:r>
      <w:r w:rsidRPr="007D1377">
        <w:rPr>
          <w:rFonts w:ascii="Calibri" w:hAnsi="Calibri" w:cs="Calibri"/>
        </w:rPr>
        <w:t>Proto MF v návaznosti na</w:t>
      </w:r>
      <w:r w:rsidR="00222D7A">
        <w:rPr>
          <w:rFonts w:ascii="Calibri" w:hAnsi="Calibri" w:cs="Calibri"/>
        </w:rPr>
        <w:t xml:space="preserve"> </w:t>
      </w:r>
      <w:r w:rsidRPr="007D1377">
        <w:rPr>
          <w:rFonts w:ascii="Calibri" w:hAnsi="Calibri" w:cs="Calibri"/>
        </w:rPr>
        <w:t xml:space="preserve">výsledky jednání s </w:t>
      </w:r>
      <w:r w:rsidRPr="007D1377">
        <w:rPr>
          <w:rFonts w:ascii="Calibri" w:eastAsia="Calibri" w:hAnsi="Calibri" w:cs="Calibri"/>
        </w:rPr>
        <w:t>Českým statistickým úřadem</w:t>
      </w:r>
      <w:r w:rsidRPr="007D1377">
        <w:rPr>
          <w:rStyle w:val="Znakapoznpodarou"/>
          <w:rFonts w:ascii="Calibri" w:eastAsia="Calibri" w:hAnsi="Calibri" w:cs="Calibri"/>
        </w:rPr>
        <w:footnoteReference w:id="11"/>
      </w:r>
      <w:r w:rsidR="00222D7A">
        <w:rPr>
          <w:rFonts w:ascii="Calibri" w:hAnsi="Calibri" w:cs="Calibri"/>
        </w:rPr>
        <w:t xml:space="preserve"> upravilo k 31. 12. </w:t>
      </w:r>
      <w:r w:rsidRPr="007D1377">
        <w:rPr>
          <w:rFonts w:ascii="Calibri" w:hAnsi="Calibri" w:cs="Calibri"/>
        </w:rPr>
        <w:t>2018 v účetnictví hodnoty zahraničních pohledávek za Kubou snížením kurzu směnitelného rublu vůči koruně v poměru 1:10</w:t>
      </w:r>
      <w:r w:rsidR="007D1377" w:rsidRPr="007D1377">
        <w:rPr>
          <w:rFonts w:ascii="Calibri" w:eastAsia="Calibri" w:hAnsi="Calibri" w:cs="Calibri"/>
        </w:rPr>
        <w:t xml:space="preserve">. </w:t>
      </w:r>
    </w:p>
    <w:p w14:paraId="574AC139" w14:textId="77777777" w:rsidR="007D1377" w:rsidRPr="007D1377" w:rsidRDefault="007D1377" w:rsidP="007D1377">
      <w:pPr>
        <w:jc w:val="both"/>
        <w:rPr>
          <w:rFonts w:ascii="Calibri" w:eastAsia="Calibri" w:hAnsi="Calibri" w:cs="Calibri"/>
        </w:rPr>
      </w:pPr>
    </w:p>
    <w:p w14:paraId="69E3970C" w14:textId="77777777" w:rsidR="00FE2A9A" w:rsidRPr="007D1377" w:rsidRDefault="00FE2A9A" w:rsidP="007D1377">
      <w:pPr>
        <w:jc w:val="both"/>
        <w:rPr>
          <w:rFonts w:ascii="Calibri" w:hAnsi="Calibri" w:cs="Calibri"/>
          <w:b/>
        </w:rPr>
      </w:pPr>
      <w:r w:rsidRPr="007D1377">
        <w:rPr>
          <w:rFonts w:ascii="Calibri" w:hAnsi="Calibri" w:cs="Calibri"/>
        </w:rPr>
        <w:t>Stav pohledávek za Kubou je uveden v tabulce č. 5.</w:t>
      </w:r>
    </w:p>
    <w:p w14:paraId="5B26A46A" w14:textId="77777777" w:rsidR="00FE2A9A" w:rsidRDefault="00FE2A9A" w:rsidP="00FE2A9A">
      <w:pPr>
        <w:pStyle w:val="Bezmezer"/>
        <w:jc w:val="both"/>
        <w:rPr>
          <w:rFonts w:cstheme="minorHAnsi"/>
          <w:sz w:val="24"/>
          <w:szCs w:val="24"/>
        </w:rPr>
      </w:pPr>
    </w:p>
    <w:p w14:paraId="747E566A" w14:textId="52BD6347" w:rsidR="00FE2A9A" w:rsidRPr="007D1377" w:rsidRDefault="00FE2A9A" w:rsidP="007D1377">
      <w:pPr>
        <w:pStyle w:val="Bezmezer"/>
        <w:spacing w:after="40"/>
        <w:jc w:val="both"/>
        <w:rPr>
          <w:rFonts w:cstheme="minorHAnsi"/>
          <w:b/>
          <w:sz w:val="24"/>
        </w:rPr>
      </w:pPr>
      <w:r w:rsidRPr="007D1377">
        <w:rPr>
          <w:rFonts w:cstheme="minorHAnsi"/>
          <w:b/>
          <w:sz w:val="24"/>
        </w:rPr>
        <w:t>Tabulka č. 5</w:t>
      </w:r>
      <w:r w:rsidR="00AC49C5">
        <w:rPr>
          <w:rFonts w:cstheme="minorHAnsi"/>
          <w:b/>
          <w:sz w:val="24"/>
        </w:rPr>
        <w:t>:</w:t>
      </w:r>
      <w:r w:rsidRPr="007D1377">
        <w:rPr>
          <w:rFonts w:cstheme="minorHAnsi"/>
          <w:b/>
          <w:sz w:val="24"/>
        </w:rPr>
        <w:t xml:space="preserve"> Stav pohledávek za Kubou k 31. 12. let 2017 a 2018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157"/>
        <w:gridCol w:w="2265"/>
        <w:gridCol w:w="2266"/>
        <w:gridCol w:w="2266"/>
      </w:tblGrid>
      <w:tr w:rsidR="00FE2A9A" w:rsidRPr="000C740B" w14:paraId="1A732F07" w14:textId="77777777" w:rsidTr="001B58E5">
        <w:trPr>
          <w:trHeight w:val="284"/>
          <w:jc w:val="center"/>
        </w:trPr>
        <w:tc>
          <w:tcPr>
            <w:tcW w:w="2157" w:type="dxa"/>
            <w:shd w:val="clear" w:color="auto" w:fill="E5F1FF"/>
            <w:vAlign w:val="center"/>
          </w:tcPr>
          <w:p w14:paraId="2DC60D88" w14:textId="77777777" w:rsidR="00FE2A9A" w:rsidRPr="00127C6F" w:rsidRDefault="00FE2A9A" w:rsidP="00487764">
            <w:pPr>
              <w:pStyle w:val="Zkladntext3"/>
              <w:keepNext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7C6F">
              <w:rPr>
                <w:rFonts w:cstheme="minorHAnsi"/>
                <w:b/>
                <w:sz w:val="20"/>
                <w:szCs w:val="20"/>
              </w:rPr>
              <w:t>Stav k 31. 12.</w:t>
            </w:r>
          </w:p>
        </w:tc>
        <w:tc>
          <w:tcPr>
            <w:tcW w:w="2265" w:type="dxa"/>
            <w:shd w:val="clear" w:color="auto" w:fill="E5F1FF"/>
            <w:vAlign w:val="center"/>
          </w:tcPr>
          <w:p w14:paraId="2201D8F9" w14:textId="77777777" w:rsidR="00FE2A9A" w:rsidRPr="00127C6F" w:rsidRDefault="00FE2A9A" w:rsidP="00487764">
            <w:pPr>
              <w:pStyle w:val="Zkladntext3"/>
              <w:keepNext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7C6F">
              <w:rPr>
                <w:rFonts w:cstheme="minorHAnsi"/>
                <w:b/>
                <w:sz w:val="20"/>
                <w:szCs w:val="20"/>
              </w:rPr>
              <w:t>Cizí měna</w:t>
            </w:r>
          </w:p>
        </w:tc>
        <w:tc>
          <w:tcPr>
            <w:tcW w:w="2266" w:type="dxa"/>
            <w:shd w:val="clear" w:color="auto" w:fill="E5F1FF"/>
            <w:vAlign w:val="center"/>
          </w:tcPr>
          <w:p w14:paraId="3BED95A2" w14:textId="77777777" w:rsidR="00FE2A9A" w:rsidRPr="00127C6F" w:rsidRDefault="00FE2A9A" w:rsidP="00487764">
            <w:pPr>
              <w:pStyle w:val="Zkladntext3"/>
              <w:keepNext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7C6F">
              <w:rPr>
                <w:rFonts w:cstheme="minorHAnsi"/>
                <w:b/>
                <w:sz w:val="20"/>
                <w:szCs w:val="20"/>
              </w:rPr>
              <w:t>Kurz</w:t>
            </w:r>
          </w:p>
        </w:tc>
        <w:tc>
          <w:tcPr>
            <w:tcW w:w="2266" w:type="dxa"/>
            <w:shd w:val="clear" w:color="auto" w:fill="E5F1FF"/>
            <w:vAlign w:val="center"/>
          </w:tcPr>
          <w:p w14:paraId="24924524" w14:textId="77777777" w:rsidR="00FE2A9A" w:rsidRPr="00127C6F" w:rsidRDefault="00FE2A9A" w:rsidP="00487764">
            <w:pPr>
              <w:pStyle w:val="Zkladntext3"/>
              <w:keepNext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7C6F">
              <w:rPr>
                <w:rFonts w:cstheme="minorHAnsi"/>
                <w:b/>
                <w:sz w:val="20"/>
                <w:szCs w:val="20"/>
              </w:rPr>
              <w:t>CZK</w:t>
            </w:r>
          </w:p>
        </w:tc>
      </w:tr>
      <w:tr w:rsidR="00FE2A9A" w:rsidRPr="000C740B" w14:paraId="5E2AC9A2" w14:textId="77777777" w:rsidTr="007D1377">
        <w:trPr>
          <w:trHeight w:val="284"/>
          <w:jc w:val="center"/>
        </w:trPr>
        <w:tc>
          <w:tcPr>
            <w:tcW w:w="2157" w:type="dxa"/>
            <w:vMerge w:val="restart"/>
            <w:vAlign w:val="center"/>
          </w:tcPr>
          <w:p w14:paraId="4FDFD4D1" w14:textId="77777777" w:rsidR="00FE2A9A" w:rsidRPr="000C740B" w:rsidRDefault="00FE2A9A" w:rsidP="00487764">
            <w:pPr>
              <w:pStyle w:val="Zkladntext3"/>
              <w:keepNext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40B">
              <w:rPr>
                <w:rFonts w:cstheme="minorHAnsi"/>
                <w:sz w:val="20"/>
                <w:szCs w:val="20"/>
              </w:rPr>
              <w:t>2017</w:t>
            </w:r>
          </w:p>
        </w:tc>
        <w:tc>
          <w:tcPr>
            <w:tcW w:w="2265" w:type="dxa"/>
            <w:vAlign w:val="center"/>
          </w:tcPr>
          <w:p w14:paraId="58F43562" w14:textId="77777777" w:rsidR="00FE2A9A" w:rsidRPr="000C740B" w:rsidRDefault="00FE2A9A" w:rsidP="007D1377">
            <w:pPr>
              <w:ind w:right="170"/>
              <w:jc w:val="right"/>
              <w:rPr>
                <w:rFonts w:cstheme="minorHAnsi"/>
                <w:sz w:val="20"/>
                <w:szCs w:val="20"/>
              </w:rPr>
            </w:pPr>
            <w:r w:rsidRPr="000C740B">
              <w:rPr>
                <w:rFonts w:cstheme="minorHAnsi"/>
                <w:sz w:val="20"/>
                <w:szCs w:val="20"/>
              </w:rPr>
              <w:t xml:space="preserve">26 675 446,04 </w:t>
            </w:r>
            <w:r w:rsidR="00635F12">
              <w:rPr>
                <w:rFonts w:cstheme="minorHAnsi"/>
                <w:sz w:val="20"/>
                <w:szCs w:val="20"/>
              </w:rPr>
              <w:t>EUR</w:t>
            </w:r>
          </w:p>
        </w:tc>
        <w:tc>
          <w:tcPr>
            <w:tcW w:w="2266" w:type="dxa"/>
            <w:vAlign w:val="center"/>
          </w:tcPr>
          <w:p w14:paraId="2BB0DA2D" w14:textId="77777777" w:rsidR="00FE2A9A" w:rsidRPr="000C740B" w:rsidRDefault="00FE2A9A" w:rsidP="007D1377">
            <w:pPr>
              <w:ind w:right="681"/>
              <w:jc w:val="right"/>
              <w:rPr>
                <w:rFonts w:cstheme="minorHAnsi"/>
                <w:sz w:val="20"/>
                <w:szCs w:val="20"/>
              </w:rPr>
            </w:pPr>
            <w:r w:rsidRPr="000C740B">
              <w:rPr>
                <w:rFonts w:cstheme="minorHAnsi"/>
                <w:sz w:val="20"/>
                <w:szCs w:val="20"/>
              </w:rPr>
              <w:t>25,540</w:t>
            </w:r>
          </w:p>
        </w:tc>
        <w:tc>
          <w:tcPr>
            <w:tcW w:w="2266" w:type="dxa"/>
            <w:vAlign w:val="center"/>
          </w:tcPr>
          <w:p w14:paraId="3AAEC791" w14:textId="77777777" w:rsidR="00FE2A9A" w:rsidRPr="000C740B" w:rsidRDefault="00FE2A9A" w:rsidP="007D1377">
            <w:pPr>
              <w:ind w:right="259"/>
              <w:jc w:val="right"/>
              <w:rPr>
                <w:rFonts w:cstheme="minorHAnsi"/>
                <w:sz w:val="20"/>
                <w:szCs w:val="20"/>
              </w:rPr>
            </w:pPr>
            <w:r w:rsidRPr="000C740B">
              <w:rPr>
                <w:rFonts w:cstheme="minorHAnsi"/>
                <w:sz w:val="20"/>
                <w:szCs w:val="20"/>
              </w:rPr>
              <w:t>681 290 891,86</w:t>
            </w:r>
          </w:p>
        </w:tc>
      </w:tr>
      <w:tr w:rsidR="00FE2A9A" w:rsidRPr="000C740B" w14:paraId="62458186" w14:textId="77777777" w:rsidTr="007D1377">
        <w:trPr>
          <w:trHeight w:val="284"/>
          <w:jc w:val="center"/>
        </w:trPr>
        <w:tc>
          <w:tcPr>
            <w:tcW w:w="2157" w:type="dxa"/>
            <w:vMerge/>
          </w:tcPr>
          <w:p w14:paraId="2A864264" w14:textId="77777777" w:rsidR="00FE2A9A" w:rsidRPr="000C740B" w:rsidRDefault="00FE2A9A" w:rsidP="00487764">
            <w:pPr>
              <w:pStyle w:val="Zkladntext3"/>
              <w:keepNext/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 w14:paraId="7BADB770" w14:textId="77777777" w:rsidR="00FE2A9A" w:rsidRPr="000C740B" w:rsidRDefault="00FE2A9A" w:rsidP="007D1377">
            <w:pPr>
              <w:ind w:right="120"/>
              <w:jc w:val="right"/>
              <w:rPr>
                <w:rFonts w:cstheme="minorHAnsi"/>
                <w:sz w:val="20"/>
                <w:szCs w:val="20"/>
              </w:rPr>
            </w:pPr>
            <w:r w:rsidRPr="000C740B">
              <w:rPr>
                <w:rFonts w:cstheme="minorHAnsi"/>
                <w:sz w:val="20"/>
                <w:szCs w:val="20"/>
              </w:rPr>
              <w:t>587 190 531,01 XTR</w:t>
            </w:r>
            <w:r w:rsidRPr="000C740B">
              <w:rPr>
                <w:rFonts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266" w:type="dxa"/>
            <w:vAlign w:val="center"/>
          </w:tcPr>
          <w:p w14:paraId="52633DF8" w14:textId="77777777" w:rsidR="00FE2A9A" w:rsidRPr="000C740B" w:rsidRDefault="00FE2A9A" w:rsidP="007D1377">
            <w:pPr>
              <w:ind w:right="681"/>
              <w:jc w:val="right"/>
              <w:rPr>
                <w:rFonts w:cstheme="minorHAnsi"/>
                <w:sz w:val="20"/>
                <w:szCs w:val="20"/>
              </w:rPr>
            </w:pPr>
            <w:r w:rsidRPr="000C740B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266" w:type="dxa"/>
            <w:vAlign w:val="center"/>
          </w:tcPr>
          <w:p w14:paraId="444D3DB7" w14:textId="77777777" w:rsidR="00FE2A9A" w:rsidRPr="000C740B" w:rsidRDefault="00FE2A9A" w:rsidP="007D1377">
            <w:pPr>
              <w:ind w:right="259"/>
              <w:jc w:val="right"/>
              <w:rPr>
                <w:rFonts w:cstheme="minorHAnsi"/>
                <w:sz w:val="20"/>
                <w:szCs w:val="20"/>
              </w:rPr>
            </w:pPr>
            <w:r w:rsidRPr="000C740B">
              <w:rPr>
                <w:rFonts w:cstheme="minorHAnsi"/>
                <w:sz w:val="20"/>
                <w:szCs w:val="20"/>
              </w:rPr>
              <w:t>5 284 714 779,09</w:t>
            </w:r>
          </w:p>
        </w:tc>
      </w:tr>
      <w:tr w:rsidR="00FE2A9A" w:rsidRPr="000C740B" w14:paraId="0A31BE30" w14:textId="77777777" w:rsidTr="007D1377">
        <w:trPr>
          <w:trHeight w:val="284"/>
          <w:jc w:val="center"/>
        </w:trPr>
        <w:tc>
          <w:tcPr>
            <w:tcW w:w="2157" w:type="dxa"/>
            <w:vMerge/>
          </w:tcPr>
          <w:p w14:paraId="1F86EF09" w14:textId="77777777" w:rsidR="00FE2A9A" w:rsidRPr="000C740B" w:rsidRDefault="00FE2A9A" w:rsidP="00487764">
            <w:pPr>
              <w:pStyle w:val="Zkladntext3"/>
              <w:keepNext/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 w14:paraId="168D01B1" w14:textId="77777777" w:rsidR="00FE2A9A" w:rsidRPr="000C740B" w:rsidRDefault="00FE2A9A" w:rsidP="007D1377">
            <w:pPr>
              <w:ind w:right="120"/>
              <w:jc w:val="right"/>
              <w:rPr>
                <w:rFonts w:cstheme="minorHAnsi"/>
                <w:sz w:val="20"/>
                <w:szCs w:val="20"/>
              </w:rPr>
            </w:pPr>
            <w:r w:rsidRPr="000C740B">
              <w:rPr>
                <w:rFonts w:cstheme="minorHAnsi"/>
                <w:sz w:val="20"/>
                <w:szCs w:val="20"/>
              </w:rPr>
              <w:t>122 888 133,79 XTR</w:t>
            </w:r>
            <w:r w:rsidRPr="000C740B">
              <w:rPr>
                <w:rFonts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266" w:type="dxa"/>
            <w:vAlign w:val="center"/>
          </w:tcPr>
          <w:p w14:paraId="3A869979" w14:textId="77777777" w:rsidR="00FE2A9A" w:rsidRPr="000C740B" w:rsidRDefault="00FE2A9A" w:rsidP="007D1377">
            <w:pPr>
              <w:ind w:right="681"/>
              <w:jc w:val="right"/>
              <w:rPr>
                <w:rFonts w:cstheme="minorHAnsi"/>
                <w:sz w:val="20"/>
                <w:szCs w:val="20"/>
              </w:rPr>
            </w:pPr>
            <w:r w:rsidRPr="000C740B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266" w:type="dxa"/>
            <w:vAlign w:val="center"/>
          </w:tcPr>
          <w:p w14:paraId="58BA9D4F" w14:textId="77777777" w:rsidR="00FE2A9A" w:rsidRPr="000C740B" w:rsidRDefault="00FE2A9A" w:rsidP="007D1377">
            <w:pPr>
              <w:ind w:right="259"/>
              <w:jc w:val="right"/>
              <w:rPr>
                <w:rFonts w:cstheme="minorHAnsi"/>
                <w:sz w:val="20"/>
                <w:szCs w:val="20"/>
              </w:rPr>
            </w:pPr>
            <w:r w:rsidRPr="000C740B">
              <w:rPr>
                <w:rFonts w:cstheme="minorHAnsi"/>
                <w:sz w:val="20"/>
                <w:szCs w:val="20"/>
              </w:rPr>
              <w:t>1 105 993 204,11</w:t>
            </w:r>
          </w:p>
        </w:tc>
      </w:tr>
      <w:tr w:rsidR="001B58E5" w:rsidRPr="000C740B" w14:paraId="135317DF" w14:textId="77777777" w:rsidTr="00127C6F">
        <w:trPr>
          <w:trHeight w:val="284"/>
          <w:jc w:val="center"/>
        </w:trPr>
        <w:tc>
          <w:tcPr>
            <w:tcW w:w="6688" w:type="dxa"/>
            <w:gridSpan w:val="3"/>
            <w:vAlign w:val="center"/>
          </w:tcPr>
          <w:p w14:paraId="3159ECCA" w14:textId="77777777" w:rsidR="001B58E5" w:rsidRPr="000C740B" w:rsidRDefault="001B58E5" w:rsidP="00127C6F">
            <w:pPr>
              <w:ind w:right="681"/>
              <w:rPr>
                <w:rFonts w:cstheme="minorHAnsi"/>
                <w:sz w:val="20"/>
                <w:szCs w:val="20"/>
              </w:rPr>
            </w:pPr>
            <w:r w:rsidRPr="000C740B">
              <w:rPr>
                <w:rFonts w:cstheme="minorHAnsi"/>
                <w:b/>
                <w:sz w:val="20"/>
                <w:szCs w:val="20"/>
              </w:rPr>
              <w:t>CELKEM</w:t>
            </w:r>
          </w:p>
        </w:tc>
        <w:tc>
          <w:tcPr>
            <w:tcW w:w="2266" w:type="dxa"/>
            <w:vAlign w:val="center"/>
          </w:tcPr>
          <w:p w14:paraId="61DDC172" w14:textId="77777777" w:rsidR="001B58E5" w:rsidRPr="000C740B" w:rsidRDefault="001B58E5" w:rsidP="007D1377">
            <w:pPr>
              <w:ind w:right="259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C740B">
              <w:rPr>
                <w:rFonts w:cstheme="minorHAnsi"/>
                <w:b/>
                <w:sz w:val="20"/>
                <w:szCs w:val="20"/>
              </w:rPr>
              <w:t>7 071 998 875,06</w:t>
            </w:r>
          </w:p>
        </w:tc>
      </w:tr>
      <w:tr w:rsidR="00FE2A9A" w:rsidRPr="000C740B" w14:paraId="69569A10" w14:textId="77777777" w:rsidTr="007D1377">
        <w:trPr>
          <w:trHeight w:val="284"/>
          <w:jc w:val="center"/>
        </w:trPr>
        <w:tc>
          <w:tcPr>
            <w:tcW w:w="2157" w:type="dxa"/>
            <w:vMerge w:val="restart"/>
            <w:vAlign w:val="center"/>
          </w:tcPr>
          <w:p w14:paraId="75C7773D" w14:textId="77777777" w:rsidR="00FE2A9A" w:rsidRPr="000C740B" w:rsidRDefault="00FE2A9A" w:rsidP="00487764">
            <w:pPr>
              <w:pStyle w:val="Zkladntext3"/>
              <w:keepNext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40B">
              <w:rPr>
                <w:rFonts w:cstheme="minorHAnsi"/>
                <w:sz w:val="20"/>
                <w:szCs w:val="20"/>
              </w:rPr>
              <w:t>2018</w:t>
            </w:r>
          </w:p>
        </w:tc>
        <w:tc>
          <w:tcPr>
            <w:tcW w:w="2265" w:type="dxa"/>
            <w:vAlign w:val="center"/>
          </w:tcPr>
          <w:p w14:paraId="003645F7" w14:textId="77777777" w:rsidR="00FE2A9A" w:rsidRPr="000C740B" w:rsidRDefault="00FE2A9A" w:rsidP="007D1377">
            <w:pPr>
              <w:ind w:right="170"/>
              <w:jc w:val="right"/>
              <w:rPr>
                <w:rFonts w:cstheme="minorHAnsi"/>
                <w:sz w:val="20"/>
                <w:szCs w:val="20"/>
              </w:rPr>
            </w:pPr>
            <w:r w:rsidRPr="000C740B">
              <w:rPr>
                <w:rFonts w:cstheme="minorHAnsi"/>
                <w:sz w:val="20"/>
                <w:szCs w:val="20"/>
              </w:rPr>
              <w:t xml:space="preserve">26 643 048,23 </w:t>
            </w:r>
            <w:r w:rsidR="00635F12">
              <w:rPr>
                <w:rFonts w:cstheme="minorHAnsi"/>
                <w:sz w:val="20"/>
                <w:szCs w:val="20"/>
              </w:rPr>
              <w:t>EUR</w:t>
            </w:r>
          </w:p>
        </w:tc>
        <w:tc>
          <w:tcPr>
            <w:tcW w:w="2266" w:type="dxa"/>
            <w:vAlign w:val="center"/>
          </w:tcPr>
          <w:p w14:paraId="3D26D04D" w14:textId="77777777" w:rsidR="00FE2A9A" w:rsidRPr="000C740B" w:rsidRDefault="00FE2A9A" w:rsidP="007D1377">
            <w:pPr>
              <w:ind w:right="681"/>
              <w:jc w:val="right"/>
              <w:rPr>
                <w:rFonts w:cstheme="minorHAnsi"/>
                <w:sz w:val="20"/>
                <w:szCs w:val="20"/>
              </w:rPr>
            </w:pPr>
            <w:r w:rsidRPr="000C740B">
              <w:rPr>
                <w:rFonts w:cstheme="minorHAnsi"/>
                <w:sz w:val="20"/>
                <w:szCs w:val="20"/>
              </w:rPr>
              <w:t>25,725</w:t>
            </w:r>
          </w:p>
        </w:tc>
        <w:tc>
          <w:tcPr>
            <w:tcW w:w="2266" w:type="dxa"/>
            <w:vAlign w:val="center"/>
          </w:tcPr>
          <w:p w14:paraId="1511DCF7" w14:textId="77777777" w:rsidR="00FE2A9A" w:rsidRPr="000C740B" w:rsidRDefault="00FE2A9A" w:rsidP="007D1377">
            <w:pPr>
              <w:ind w:right="259"/>
              <w:jc w:val="right"/>
              <w:rPr>
                <w:rFonts w:cstheme="minorHAnsi"/>
                <w:sz w:val="20"/>
                <w:szCs w:val="20"/>
              </w:rPr>
            </w:pPr>
            <w:r w:rsidRPr="000C740B">
              <w:rPr>
                <w:rFonts w:cstheme="minorHAnsi"/>
                <w:sz w:val="20"/>
                <w:szCs w:val="20"/>
              </w:rPr>
              <w:t>685 392 415,72</w:t>
            </w:r>
          </w:p>
        </w:tc>
      </w:tr>
      <w:tr w:rsidR="00FE2A9A" w:rsidRPr="000C740B" w14:paraId="64B6167C" w14:textId="77777777" w:rsidTr="007D1377">
        <w:trPr>
          <w:trHeight w:val="284"/>
          <w:jc w:val="center"/>
        </w:trPr>
        <w:tc>
          <w:tcPr>
            <w:tcW w:w="2157" w:type="dxa"/>
            <w:vMerge/>
          </w:tcPr>
          <w:p w14:paraId="3A6149B4" w14:textId="77777777" w:rsidR="00FE2A9A" w:rsidRPr="000C740B" w:rsidRDefault="00FE2A9A" w:rsidP="00487764">
            <w:pPr>
              <w:pStyle w:val="Zkladntext3"/>
              <w:keepNext/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 w14:paraId="41555BD4" w14:textId="4696845E" w:rsidR="00FE2A9A" w:rsidRPr="000C740B" w:rsidRDefault="00FE2A9A" w:rsidP="00222D7A">
            <w:pPr>
              <w:ind w:right="120"/>
              <w:jc w:val="right"/>
              <w:rPr>
                <w:rFonts w:cstheme="minorHAnsi"/>
                <w:sz w:val="20"/>
                <w:szCs w:val="20"/>
              </w:rPr>
            </w:pPr>
            <w:r w:rsidRPr="000C740B">
              <w:rPr>
                <w:rFonts w:cstheme="minorHAnsi"/>
                <w:sz w:val="20"/>
                <w:szCs w:val="20"/>
              </w:rPr>
              <w:t>596 599 569,76 XTC</w:t>
            </w:r>
            <w:r w:rsidRPr="000C740B">
              <w:rPr>
                <w:rFonts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266" w:type="dxa"/>
            <w:vAlign w:val="center"/>
          </w:tcPr>
          <w:p w14:paraId="02B09AE7" w14:textId="77777777" w:rsidR="00FE2A9A" w:rsidRPr="000C740B" w:rsidRDefault="00FE2A9A" w:rsidP="007D1377">
            <w:pPr>
              <w:ind w:right="681"/>
              <w:jc w:val="right"/>
              <w:rPr>
                <w:rFonts w:cstheme="minorHAnsi"/>
                <w:sz w:val="20"/>
                <w:szCs w:val="20"/>
              </w:rPr>
            </w:pPr>
            <w:r w:rsidRPr="000C740B">
              <w:rPr>
                <w:rFonts w:cstheme="minorHAnsi"/>
                <w:sz w:val="20"/>
                <w:szCs w:val="20"/>
              </w:rPr>
              <w:t>0,9</w:t>
            </w:r>
          </w:p>
        </w:tc>
        <w:tc>
          <w:tcPr>
            <w:tcW w:w="2266" w:type="dxa"/>
            <w:vAlign w:val="center"/>
          </w:tcPr>
          <w:p w14:paraId="4C333CF3" w14:textId="77777777" w:rsidR="00FE2A9A" w:rsidRPr="000C740B" w:rsidRDefault="00FE2A9A" w:rsidP="007D1377">
            <w:pPr>
              <w:ind w:right="259"/>
              <w:jc w:val="right"/>
              <w:rPr>
                <w:rFonts w:cstheme="minorHAnsi"/>
                <w:sz w:val="20"/>
                <w:szCs w:val="20"/>
              </w:rPr>
            </w:pPr>
            <w:r w:rsidRPr="000C740B">
              <w:rPr>
                <w:rFonts w:cstheme="minorHAnsi"/>
                <w:sz w:val="20"/>
                <w:szCs w:val="20"/>
              </w:rPr>
              <w:t>536 939 612,78</w:t>
            </w:r>
          </w:p>
        </w:tc>
      </w:tr>
      <w:tr w:rsidR="00FE2A9A" w:rsidRPr="000C740B" w14:paraId="5CF9661B" w14:textId="77777777" w:rsidTr="007D1377">
        <w:trPr>
          <w:trHeight w:val="284"/>
          <w:jc w:val="center"/>
        </w:trPr>
        <w:tc>
          <w:tcPr>
            <w:tcW w:w="2157" w:type="dxa"/>
            <w:vMerge/>
          </w:tcPr>
          <w:p w14:paraId="38898C95" w14:textId="77777777" w:rsidR="00FE2A9A" w:rsidRPr="000C740B" w:rsidRDefault="00FE2A9A" w:rsidP="00487764">
            <w:pPr>
              <w:pStyle w:val="Zkladntext3"/>
              <w:keepNext/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 w14:paraId="0FE2FB6F" w14:textId="1760E15E" w:rsidR="00FE2A9A" w:rsidRPr="000C740B" w:rsidRDefault="00FE2A9A" w:rsidP="00222D7A">
            <w:pPr>
              <w:ind w:right="120"/>
              <w:jc w:val="right"/>
              <w:rPr>
                <w:rFonts w:cstheme="minorHAnsi"/>
                <w:sz w:val="20"/>
                <w:szCs w:val="20"/>
              </w:rPr>
            </w:pPr>
            <w:r w:rsidRPr="000C740B">
              <w:rPr>
                <w:rFonts w:cstheme="minorHAnsi"/>
                <w:sz w:val="20"/>
                <w:szCs w:val="20"/>
              </w:rPr>
              <w:t>122 888 133,79 XTC</w:t>
            </w:r>
            <w:r w:rsidRPr="000C740B">
              <w:rPr>
                <w:rFonts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266" w:type="dxa"/>
            <w:vAlign w:val="center"/>
          </w:tcPr>
          <w:p w14:paraId="11D499DC" w14:textId="77777777" w:rsidR="00FE2A9A" w:rsidRPr="000C740B" w:rsidRDefault="00FE2A9A" w:rsidP="007D1377">
            <w:pPr>
              <w:ind w:right="681"/>
              <w:jc w:val="right"/>
              <w:rPr>
                <w:rFonts w:cstheme="minorHAnsi"/>
                <w:sz w:val="20"/>
                <w:szCs w:val="20"/>
              </w:rPr>
            </w:pPr>
            <w:r w:rsidRPr="000C740B">
              <w:rPr>
                <w:rFonts w:cstheme="minorHAnsi"/>
                <w:sz w:val="20"/>
                <w:szCs w:val="20"/>
              </w:rPr>
              <w:t>0,9</w:t>
            </w:r>
          </w:p>
        </w:tc>
        <w:tc>
          <w:tcPr>
            <w:tcW w:w="2266" w:type="dxa"/>
            <w:vAlign w:val="center"/>
          </w:tcPr>
          <w:p w14:paraId="241F39CE" w14:textId="77777777" w:rsidR="00FE2A9A" w:rsidRPr="000C740B" w:rsidRDefault="00FE2A9A" w:rsidP="007D1377">
            <w:pPr>
              <w:ind w:right="259"/>
              <w:jc w:val="right"/>
              <w:rPr>
                <w:rFonts w:cstheme="minorHAnsi"/>
                <w:sz w:val="20"/>
                <w:szCs w:val="20"/>
              </w:rPr>
            </w:pPr>
            <w:r w:rsidRPr="000C740B">
              <w:rPr>
                <w:rFonts w:cstheme="minorHAnsi"/>
                <w:sz w:val="20"/>
                <w:szCs w:val="20"/>
              </w:rPr>
              <w:t>110 599 320,41</w:t>
            </w:r>
          </w:p>
        </w:tc>
      </w:tr>
      <w:tr w:rsidR="00127C6F" w:rsidRPr="000C740B" w14:paraId="3936E380" w14:textId="77777777" w:rsidTr="00BB6157">
        <w:trPr>
          <w:trHeight w:val="284"/>
          <w:jc w:val="center"/>
        </w:trPr>
        <w:tc>
          <w:tcPr>
            <w:tcW w:w="6688" w:type="dxa"/>
            <w:gridSpan w:val="3"/>
            <w:vAlign w:val="center"/>
          </w:tcPr>
          <w:p w14:paraId="66CF0494" w14:textId="77777777" w:rsidR="00127C6F" w:rsidRPr="000C740B" w:rsidRDefault="00127C6F" w:rsidP="00487764">
            <w:pPr>
              <w:rPr>
                <w:rFonts w:cstheme="minorHAnsi"/>
                <w:sz w:val="20"/>
                <w:szCs w:val="20"/>
              </w:rPr>
            </w:pPr>
            <w:r w:rsidRPr="000C740B">
              <w:rPr>
                <w:rFonts w:cstheme="minorHAnsi"/>
                <w:b/>
                <w:sz w:val="20"/>
                <w:szCs w:val="20"/>
              </w:rPr>
              <w:t>CELKEM</w:t>
            </w:r>
          </w:p>
        </w:tc>
        <w:tc>
          <w:tcPr>
            <w:tcW w:w="2266" w:type="dxa"/>
            <w:vAlign w:val="center"/>
          </w:tcPr>
          <w:p w14:paraId="2EEF9BC0" w14:textId="77777777" w:rsidR="00127C6F" w:rsidRPr="000C740B" w:rsidRDefault="00127C6F" w:rsidP="007D1377">
            <w:pPr>
              <w:ind w:right="259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C740B">
              <w:rPr>
                <w:rFonts w:cstheme="minorHAnsi"/>
                <w:b/>
                <w:sz w:val="20"/>
                <w:szCs w:val="20"/>
              </w:rPr>
              <w:t>1 332 931 348,91</w:t>
            </w:r>
          </w:p>
        </w:tc>
      </w:tr>
    </w:tbl>
    <w:p w14:paraId="09C27BAC" w14:textId="7AB2971B" w:rsidR="00FE2A9A" w:rsidRPr="000C740B" w:rsidRDefault="00FE2A9A" w:rsidP="007D1377">
      <w:pPr>
        <w:pStyle w:val="Bezmezer"/>
        <w:spacing w:before="40"/>
        <w:jc w:val="both"/>
        <w:rPr>
          <w:rFonts w:cstheme="minorHAnsi"/>
          <w:sz w:val="20"/>
          <w:szCs w:val="20"/>
        </w:rPr>
      </w:pPr>
      <w:r w:rsidRPr="000C740B">
        <w:rPr>
          <w:rFonts w:cstheme="minorHAnsi"/>
          <w:b/>
          <w:sz w:val="20"/>
          <w:szCs w:val="20"/>
        </w:rPr>
        <w:t>Zdroj:</w:t>
      </w:r>
      <w:r w:rsidRPr="000C740B">
        <w:rPr>
          <w:rFonts w:cstheme="minorHAnsi"/>
          <w:sz w:val="20"/>
          <w:szCs w:val="20"/>
        </w:rPr>
        <w:t xml:space="preserve"> </w:t>
      </w:r>
      <w:r w:rsidR="002B424F">
        <w:rPr>
          <w:rFonts w:cstheme="minorHAnsi"/>
          <w:sz w:val="20"/>
          <w:szCs w:val="20"/>
        </w:rPr>
        <w:t>d</w:t>
      </w:r>
      <w:r w:rsidRPr="000C740B">
        <w:rPr>
          <w:rFonts w:cstheme="minorHAnsi"/>
          <w:sz w:val="20"/>
          <w:szCs w:val="20"/>
        </w:rPr>
        <w:t xml:space="preserve">okumentace </w:t>
      </w:r>
      <w:r w:rsidRPr="000C740B" w:rsidDel="007A1B89">
        <w:rPr>
          <w:rFonts w:cstheme="minorHAnsi"/>
          <w:sz w:val="20"/>
          <w:szCs w:val="20"/>
        </w:rPr>
        <w:t>MF</w:t>
      </w:r>
      <w:r w:rsidRPr="000C740B">
        <w:rPr>
          <w:rFonts w:cstheme="minorHAnsi"/>
          <w:sz w:val="20"/>
          <w:szCs w:val="20"/>
        </w:rPr>
        <w:t>.</w:t>
      </w:r>
    </w:p>
    <w:p w14:paraId="050F249E" w14:textId="305BDD59" w:rsidR="00FE2A9A" w:rsidRPr="000C740B" w:rsidRDefault="00FE2A9A" w:rsidP="00D57233">
      <w:pPr>
        <w:pStyle w:val="Bezmezer"/>
        <w:ind w:left="170" w:hanging="170"/>
        <w:jc w:val="both"/>
        <w:rPr>
          <w:rFonts w:cstheme="minorHAnsi"/>
          <w:sz w:val="20"/>
          <w:szCs w:val="20"/>
        </w:rPr>
      </w:pPr>
      <w:r w:rsidRPr="000C740B">
        <w:rPr>
          <w:rFonts w:cstheme="minorHAnsi"/>
          <w:sz w:val="20"/>
          <w:szCs w:val="20"/>
          <w:vertAlign w:val="superscript"/>
        </w:rPr>
        <w:t>1</w:t>
      </w:r>
      <w:r w:rsidRPr="000C740B">
        <w:rPr>
          <w:rFonts w:cstheme="minorHAnsi"/>
          <w:sz w:val="20"/>
          <w:szCs w:val="20"/>
        </w:rPr>
        <w:t xml:space="preserve"> </w:t>
      </w:r>
      <w:r w:rsidR="007D1377">
        <w:rPr>
          <w:rFonts w:cstheme="minorHAnsi"/>
          <w:sz w:val="20"/>
          <w:szCs w:val="20"/>
        </w:rPr>
        <w:tab/>
      </w:r>
      <w:r w:rsidRPr="000C740B">
        <w:rPr>
          <w:rFonts w:cstheme="minorHAnsi"/>
          <w:sz w:val="20"/>
          <w:szCs w:val="20"/>
        </w:rPr>
        <w:t>MF používalo v účetnictví pro označení př</w:t>
      </w:r>
      <w:r w:rsidR="007D1377">
        <w:rPr>
          <w:rFonts w:cstheme="minorHAnsi"/>
          <w:sz w:val="20"/>
          <w:szCs w:val="20"/>
        </w:rPr>
        <w:t xml:space="preserve">evoditelného rublu označení XTR </w:t>
      </w:r>
      <w:r w:rsidRPr="000C740B">
        <w:rPr>
          <w:rFonts w:cstheme="minorHAnsi"/>
          <w:sz w:val="20"/>
          <w:szCs w:val="20"/>
        </w:rPr>
        <w:t>do konce roku 2017 a od</w:t>
      </w:r>
      <w:r w:rsidR="00222D7A">
        <w:rPr>
          <w:rFonts w:cstheme="minorHAnsi"/>
          <w:sz w:val="20"/>
          <w:szCs w:val="20"/>
        </w:rPr>
        <w:t xml:space="preserve"> </w:t>
      </w:r>
      <w:r w:rsidRPr="000C740B">
        <w:rPr>
          <w:rFonts w:cstheme="minorHAnsi"/>
          <w:sz w:val="20"/>
          <w:szCs w:val="20"/>
        </w:rPr>
        <w:t>roku 2018 označení XTC (XTR – alfabetický kód pro převoditelný rubl (clearing), XTC – alfabetický kód pro</w:t>
      </w:r>
      <w:r w:rsidR="00222D7A">
        <w:rPr>
          <w:rFonts w:cstheme="minorHAnsi"/>
          <w:sz w:val="20"/>
          <w:szCs w:val="20"/>
        </w:rPr>
        <w:t xml:space="preserve"> </w:t>
      </w:r>
      <w:r w:rsidRPr="000C740B">
        <w:rPr>
          <w:rFonts w:cstheme="minorHAnsi"/>
          <w:sz w:val="20"/>
          <w:szCs w:val="20"/>
        </w:rPr>
        <w:t>převoditelný rubl Kuba).</w:t>
      </w:r>
    </w:p>
    <w:p w14:paraId="30FC7E8B" w14:textId="77777777" w:rsidR="00FE2A9A" w:rsidRPr="000C740B" w:rsidRDefault="00FE2A9A" w:rsidP="00FE2A9A">
      <w:pPr>
        <w:pStyle w:val="Bezmezer"/>
        <w:jc w:val="both"/>
        <w:rPr>
          <w:rFonts w:cstheme="minorHAnsi"/>
          <w:sz w:val="24"/>
          <w:szCs w:val="24"/>
        </w:rPr>
      </w:pPr>
    </w:p>
    <w:p w14:paraId="618F565D" w14:textId="4F476098" w:rsidR="00D2375A" w:rsidRDefault="00FE2A9A" w:rsidP="00FE2A9A">
      <w:pPr>
        <w:pStyle w:val="Bezmezer"/>
        <w:jc w:val="both"/>
        <w:rPr>
          <w:rFonts w:eastAsia="Calibri" w:cstheme="minorHAnsi"/>
          <w:sz w:val="24"/>
          <w:szCs w:val="24"/>
        </w:rPr>
      </w:pPr>
      <w:r w:rsidRPr="000C740B">
        <w:rPr>
          <w:rFonts w:cstheme="minorHAnsi"/>
          <w:sz w:val="24"/>
          <w:szCs w:val="24"/>
        </w:rPr>
        <w:t xml:space="preserve">Z údajů uvedených v tabulce vyplývá, že </w:t>
      </w:r>
      <w:r w:rsidRPr="000C740B">
        <w:rPr>
          <w:rFonts w:eastAsia="Calibri" w:cstheme="minorHAnsi"/>
          <w:sz w:val="24"/>
          <w:szCs w:val="24"/>
        </w:rPr>
        <w:t>pohledávka v</w:t>
      </w:r>
      <w:r w:rsidR="00222D7A">
        <w:rPr>
          <w:rFonts w:eastAsia="Calibri" w:cstheme="minorHAnsi"/>
          <w:sz w:val="24"/>
          <w:szCs w:val="24"/>
        </w:rPr>
        <w:t>edená v eurech se k 31. 12. </w:t>
      </w:r>
      <w:r w:rsidRPr="000C740B">
        <w:rPr>
          <w:rFonts w:eastAsia="Calibri" w:cstheme="minorHAnsi"/>
          <w:sz w:val="24"/>
          <w:szCs w:val="24"/>
        </w:rPr>
        <w:t>2018 snížila oproti předchozímu roku o 32 397,81 </w:t>
      </w:r>
      <w:r w:rsidR="0009202C">
        <w:rPr>
          <w:rFonts w:eastAsia="Calibri" w:cstheme="minorHAnsi"/>
          <w:sz w:val="24"/>
          <w:szCs w:val="24"/>
        </w:rPr>
        <w:t>€</w:t>
      </w:r>
      <w:r w:rsidRPr="000C740B">
        <w:rPr>
          <w:rFonts w:eastAsia="Calibri" w:cstheme="minorHAnsi"/>
          <w:sz w:val="24"/>
          <w:szCs w:val="24"/>
        </w:rPr>
        <w:t>, protože úročení</w:t>
      </w:r>
      <w:r w:rsidR="00222D7A">
        <w:rPr>
          <w:rFonts w:eastAsia="Calibri" w:cstheme="minorHAnsi"/>
          <w:sz w:val="24"/>
          <w:szCs w:val="24"/>
        </w:rPr>
        <w:t xml:space="preserve"> u této pohledávky se odvíjí od </w:t>
      </w:r>
      <w:r w:rsidRPr="000C740B">
        <w:rPr>
          <w:rFonts w:eastAsia="Calibri" w:cstheme="minorHAnsi"/>
          <w:sz w:val="24"/>
          <w:szCs w:val="24"/>
        </w:rPr>
        <w:t>sazby LIBOR</w:t>
      </w:r>
      <w:r w:rsidRPr="000C740B">
        <w:rPr>
          <w:rStyle w:val="Znakapoznpodarou"/>
          <w:rFonts w:eastAsia="Calibri" w:cstheme="minorHAnsi"/>
          <w:sz w:val="24"/>
          <w:szCs w:val="24"/>
        </w:rPr>
        <w:footnoteReference w:id="12"/>
      </w:r>
      <w:r w:rsidRPr="000C740B">
        <w:rPr>
          <w:rFonts w:eastAsia="Calibri" w:cstheme="minorHAnsi"/>
          <w:sz w:val="24"/>
          <w:szCs w:val="24"/>
        </w:rPr>
        <w:t>, která v letech 2017 a 2018 vykazovala minusovou hodnotu. V českých korunách se pohledávka ve stejném období z důvodu kurzových rozdílů navýšila o</w:t>
      </w:r>
      <w:r w:rsidR="00222D7A">
        <w:rPr>
          <w:rFonts w:eastAsia="Calibri" w:cstheme="minorHAnsi"/>
          <w:sz w:val="24"/>
          <w:szCs w:val="24"/>
        </w:rPr>
        <w:t> 4,1 mil. Kč (4 101 523,86 </w:t>
      </w:r>
      <w:r w:rsidRPr="000C740B">
        <w:rPr>
          <w:rFonts w:eastAsia="Calibri" w:cstheme="minorHAnsi"/>
          <w:sz w:val="24"/>
          <w:szCs w:val="24"/>
        </w:rPr>
        <w:t xml:space="preserve">Kč). Část pohledávek vedených v převoditelných rublech se v letech 2017 </w:t>
      </w:r>
      <w:r w:rsidRPr="000C740B">
        <w:rPr>
          <w:rFonts w:eastAsia="Calibri" w:cstheme="minorHAnsi"/>
          <w:sz w:val="24"/>
          <w:szCs w:val="24"/>
        </w:rPr>
        <w:lastRenderedPageBreak/>
        <w:t>a 2018 navýšila o připsaný předpis úroků. Ke snížení stavu pohledávek v českých korunách o částku 5,7 mld.</w:t>
      </w:r>
      <w:r w:rsidR="00222D7A">
        <w:rPr>
          <w:rFonts w:eastAsia="Calibri" w:cstheme="minorHAnsi"/>
          <w:sz w:val="24"/>
          <w:szCs w:val="24"/>
        </w:rPr>
        <w:t> </w:t>
      </w:r>
      <w:r w:rsidRPr="000C740B">
        <w:rPr>
          <w:rFonts w:eastAsia="Calibri" w:cstheme="minorHAnsi"/>
          <w:sz w:val="24"/>
          <w:szCs w:val="24"/>
        </w:rPr>
        <w:t>Kč (5 743 169 050,01</w:t>
      </w:r>
      <w:r w:rsidR="00222D7A">
        <w:rPr>
          <w:rFonts w:eastAsia="Calibri" w:cstheme="minorHAnsi"/>
          <w:sz w:val="24"/>
          <w:szCs w:val="24"/>
        </w:rPr>
        <w:t> </w:t>
      </w:r>
      <w:r w:rsidRPr="000C740B">
        <w:rPr>
          <w:rFonts w:eastAsia="Calibri" w:cstheme="minorHAnsi"/>
          <w:sz w:val="24"/>
          <w:szCs w:val="24"/>
        </w:rPr>
        <w:t>Kč) došlo v důsledku změny kurzu z</w:t>
      </w:r>
      <w:r w:rsidR="00775BA8">
        <w:rPr>
          <w:rFonts w:eastAsia="Calibri" w:cstheme="minorHAnsi"/>
          <w:sz w:val="24"/>
          <w:szCs w:val="24"/>
        </w:rPr>
        <w:t> </w:t>
      </w:r>
      <w:r w:rsidRPr="000C740B">
        <w:rPr>
          <w:rFonts w:eastAsia="Calibri" w:cstheme="minorHAnsi"/>
          <w:sz w:val="24"/>
          <w:szCs w:val="24"/>
        </w:rPr>
        <w:t>9</w:t>
      </w:r>
      <w:r w:rsidR="00775BA8">
        <w:rPr>
          <w:rFonts w:eastAsia="Calibri" w:cstheme="minorHAnsi"/>
          <w:sz w:val="24"/>
          <w:szCs w:val="24"/>
        </w:rPr>
        <w:t> </w:t>
      </w:r>
      <w:r w:rsidRPr="000C740B">
        <w:rPr>
          <w:rFonts w:eastAsia="Calibri" w:cstheme="minorHAnsi"/>
          <w:sz w:val="24"/>
          <w:szCs w:val="24"/>
        </w:rPr>
        <w:t>XTR/CZK na</w:t>
      </w:r>
      <w:r w:rsidR="00222D7A">
        <w:rPr>
          <w:rFonts w:eastAsia="Calibri" w:cstheme="minorHAnsi"/>
          <w:sz w:val="24"/>
          <w:szCs w:val="24"/>
        </w:rPr>
        <w:t xml:space="preserve"> </w:t>
      </w:r>
      <w:r w:rsidRPr="000C740B">
        <w:rPr>
          <w:rFonts w:eastAsia="Calibri" w:cstheme="minorHAnsi"/>
          <w:sz w:val="24"/>
          <w:szCs w:val="24"/>
        </w:rPr>
        <w:t>0,9 XTR(XTC)/CZK.</w:t>
      </w:r>
    </w:p>
    <w:p w14:paraId="52F10CA5" w14:textId="77777777" w:rsidR="00D2375A" w:rsidRDefault="00D2375A" w:rsidP="00FE2A9A">
      <w:pPr>
        <w:pStyle w:val="Bezmezer"/>
        <w:jc w:val="both"/>
        <w:rPr>
          <w:rFonts w:eastAsia="Calibri" w:cstheme="minorHAnsi"/>
          <w:sz w:val="24"/>
          <w:szCs w:val="24"/>
        </w:rPr>
      </w:pPr>
    </w:p>
    <w:p w14:paraId="047EEE23" w14:textId="231C2684" w:rsidR="00FE2A9A" w:rsidRDefault="00FE2A9A" w:rsidP="00FE2A9A">
      <w:pPr>
        <w:pStyle w:val="Bezmezer"/>
        <w:jc w:val="both"/>
        <w:rPr>
          <w:rFonts w:cstheme="minorHAnsi"/>
          <w:sz w:val="24"/>
          <w:szCs w:val="24"/>
        </w:rPr>
      </w:pPr>
      <w:r w:rsidRPr="000C740B">
        <w:rPr>
          <w:rFonts w:cstheme="minorHAnsi"/>
          <w:sz w:val="24"/>
          <w:szCs w:val="24"/>
        </w:rPr>
        <w:t>Výdaje na služby poskytované bankou v souvislosti se</w:t>
      </w:r>
      <w:r w:rsidR="00AC49C5">
        <w:rPr>
          <w:rFonts w:cstheme="minorHAnsi"/>
          <w:sz w:val="24"/>
          <w:szCs w:val="24"/>
        </w:rPr>
        <w:t xml:space="preserve"> </w:t>
      </w:r>
      <w:r w:rsidRPr="000C740B">
        <w:rPr>
          <w:rFonts w:cstheme="minorHAnsi"/>
          <w:sz w:val="24"/>
          <w:szCs w:val="24"/>
        </w:rPr>
        <w:t xml:space="preserve">správou zahraničních pohledávek v letech 2016 až 2018 činily měsíčně </w:t>
      </w:r>
      <w:r w:rsidR="00AC49C5">
        <w:rPr>
          <w:rFonts w:cstheme="minorHAnsi"/>
          <w:sz w:val="24"/>
          <w:szCs w:val="24"/>
        </w:rPr>
        <w:t>6 741 </w:t>
      </w:r>
      <w:r w:rsidR="00852049">
        <w:rPr>
          <w:rFonts w:cstheme="minorHAnsi"/>
          <w:sz w:val="24"/>
          <w:szCs w:val="24"/>
        </w:rPr>
        <w:t xml:space="preserve">Kč včetně DPH </w:t>
      </w:r>
      <w:r w:rsidRPr="000C740B">
        <w:rPr>
          <w:rFonts w:cstheme="minorHAnsi"/>
          <w:sz w:val="24"/>
          <w:szCs w:val="24"/>
        </w:rPr>
        <w:t>za vedení jednoho evidenčního účtu. Vzhledem k tomu, že banka vedla za</w:t>
      </w:r>
      <w:r w:rsidR="00AC49C5">
        <w:rPr>
          <w:rFonts w:cstheme="minorHAnsi"/>
          <w:sz w:val="24"/>
          <w:szCs w:val="24"/>
        </w:rPr>
        <w:t xml:space="preserve"> </w:t>
      </w:r>
      <w:r w:rsidRPr="000C740B">
        <w:rPr>
          <w:rFonts w:cstheme="minorHAnsi"/>
          <w:sz w:val="24"/>
          <w:szCs w:val="24"/>
        </w:rPr>
        <w:t xml:space="preserve">Kubou 44 evidenčních </w:t>
      </w:r>
      <w:r w:rsidR="00775BA8">
        <w:rPr>
          <w:rFonts w:cstheme="minorHAnsi"/>
          <w:sz w:val="24"/>
          <w:szCs w:val="24"/>
        </w:rPr>
        <w:t xml:space="preserve">účtů, MF za ně v letech 2016 až </w:t>
      </w:r>
      <w:r w:rsidRPr="000C740B">
        <w:rPr>
          <w:rFonts w:cstheme="minorHAnsi"/>
          <w:sz w:val="24"/>
          <w:szCs w:val="24"/>
        </w:rPr>
        <w:t>2018 uhradilo 10</w:t>
      </w:r>
      <w:r w:rsidR="00775BA8">
        <w:rPr>
          <w:rFonts w:cstheme="minorHAnsi"/>
          <w:sz w:val="24"/>
          <w:szCs w:val="24"/>
        </w:rPr>
        <w:t> </w:t>
      </w:r>
      <w:r w:rsidRPr="000C740B">
        <w:rPr>
          <w:rFonts w:cstheme="minorHAnsi"/>
          <w:sz w:val="24"/>
          <w:szCs w:val="24"/>
        </w:rPr>
        <w:t>677</w:t>
      </w:r>
      <w:r w:rsidR="00775BA8">
        <w:rPr>
          <w:rFonts w:cstheme="minorHAnsi"/>
          <w:sz w:val="24"/>
          <w:szCs w:val="24"/>
        </w:rPr>
        <w:t> 744,00 </w:t>
      </w:r>
      <w:r w:rsidRPr="000C740B">
        <w:rPr>
          <w:rFonts w:cstheme="minorHAnsi"/>
          <w:sz w:val="24"/>
          <w:szCs w:val="24"/>
        </w:rPr>
        <w:t>Kč včetně DPH, tj. 40,6 % z celkových nákladů na služby banky.</w:t>
      </w:r>
    </w:p>
    <w:p w14:paraId="1482602D" w14:textId="77777777" w:rsidR="00D2375A" w:rsidRPr="000C740B" w:rsidRDefault="00D2375A" w:rsidP="00FE2A9A">
      <w:pPr>
        <w:pStyle w:val="Bezmezer"/>
        <w:jc w:val="both"/>
        <w:rPr>
          <w:rFonts w:cstheme="minorHAnsi"/>
          <w:b/>
          <w:sz w:val="24"/>
          <w:szCs w:val="24"/>
        </w:rPr>
      </w:pPr>
    </w:p>
    <w:p w14:paraId="68B05F4F" w14:textId="16AC24ED" w:rsidR="00FE2A9A" w:rsidRDefault="00FE2A9A" w:rsidP="00FE2A9A">
      <w:pPr>
        <w:pStyle w:val="Bezmezer"/>
        <w:jc w:val="both"/>
        <w:rPr>
          <w:rFonts w:eastAsia="Calibri" w:cstheme="minorHAnsi"/>
          <w:sz w:val="24"/>
          <w:szCs w:val="24"/>
        </w:rPr>
      </w:pPr>
      <w:r w:rsidRPr="000C740B">
        <w:rPr>
          <w:rFonts w:eastAsia="Calibri" w:cstheme="minorHAnsi"/>
          <w:sz w:val="24"/>
          <w:szCs w:val="24"/>
        </w:rPr>
        <w:t>Splatnost pohledávek za Kubou nebyla přesně smluvně stanovena nebo nebyla stanovena vůbec. MF u pohledávek přímo vedených za státem, které nepodléhají promlčení, nastavilo pro potřeby vedení účetnictví fiktivní datum splatnosti,</w:t>
      </w:r>
      <w:r w:rsidRPr="000C740B" w:rsidDel="00820ED5">
        <w:rPr>
          <w:rFonts w:eastAsia="Calibri" w:cstheme="minorHAnsi"/>
          <w:sz w:val="24"/>
          <w:szCs w:val="24"/>
        </w:rPr>
        <w:t xml:space="preserve"> </w:t>
      </w:r>
      <w:r w:rsidRPr="000C740B">
        <w:rPr>
          <w:rFonts w:eastAsia="Calibri" w:cstheme="minorHAnsi"/>
          <w:sz w:val="24"/>
          <w:szCs w:val="24"/>
        </w:rPr>
        <w:t>a to ke</w:t>
      </w:r>
      <w:r w:rsidR="00AC49C5">
        <w:rPr>
          <w:rFonts w:eastAsia="Calibri" w:cstheme="minorHAnsi"/>
          <w:sz w:val="24"/>
          <w:szCs w:val="24"/>
        </w:rPr>
        <w:t xml:space="preserve"> </w:t>
      </w:r>
      <w:r w:rsidRPr="000C740B">
        <w:rPr>
          <w:rFonts w:eastAsia="Calibri" w:cstheme="minorHAnsi"/>
          <w:sz w:val="24"/>
          <w:szCs w:val="24"/>
        </w:rPr>
        <w:t>dni 31. 12. 2030.</w:t>
      </w:r>
    </w:p>
    <w:p w14:paraId="5145460B" w14:textId="77777777" w:rsidR="00D2375A" w:rsidRPr="000C740B" w:rsidRDefault="00D2375A" w:rsidP="00FE2A9A">
      <w:pPr>
        <w:pStyle w:val="Bezmezer"/>
        <w:jc w:val="both"/>
        <w:rPr>
          <w:rFonts w:eastAsia="Calibri" w:cstheme="minorHAnsi"/>
          <w:sz w:val="24"/>
          <w:szCs w:val="24"/>
        </w:rPr>
      </w:pPr>
    </w:p>
    <w:p w14:paraId="699D06DC" w14:textId="77777777" w:rsidR="00FE2A9A" w:rsidRPr="000C740B" w:rsidRDefault="00FE2A9A" w:rsidP="00FE2A9A">
      <w:pPr>
        <w:pStyle w:val="Bezmezer"/>
        <w:jc w:val="both"/>
        <w:rPr>
          <w:rFonts w:cstheme="minorHAnsi"/>
          <w:sz w:val="24"/>
          <w:szCs w:val="24"/>
        </w:rPr>
      </w:pPr>
      <w:r w:rsidRPr="000C740B">
        <w:rPr>
          <w:rFonts w:cstheme="minorHAnsi"/>
          <w:sz w:val="24"/>
          <w:szCs w:val="24"/>
        </w:rPr>
        <w:t>Tím, že MF stanovilo datum splatnosti v delším časovém horizontu, vedlo v účetnictví tyto pohledávky jako pohledávky „do splatnosti“, nevytvářelo a ani nemohlo k nim v souladu s platnými právními předpisy vytvářet opravné položky. Opravné položky vyjadřují přechodné snížení hodnoty pohledávek a vytvářejí se ve výši 10 % za každých ukončených 90 dnů po splatnosti pohledávky.</w:t>
      </w:r>
      <w:r w:rsidRPr="000C740B">
        <w:rPr>
          <w:rStyle w:val="Znakapoznpodarou"/>
          <w:rFonts w:cstheme="minorHAnsi"/>
          <w:sz w:val="24"/>
          <w:szCs w:val="24"/>
        </w:rPr>
        <w:footnoteReference w:id="13"/>
      </w:r>
    </w:p>
    <w:p w14:paraId="481D1138" w14:textId="77777777" w:rsidR="00FE2A9A" w:rsidRDefault="00FE2A9A" w:rsidP="005B304B">
      <w:pPr>
        <w:jc w:val="both"/>
        <w:rPr>
          <w:rFonts w:asciiTheme="minorHAnsi" w:hAnsiTheme="minorHAnsi" w:cstheme="minorHAnsi"/>
          <w:b/>
        </w:rPr>
      </w:pPr>
    </w:p>
    <w:p w14:paraId="1E2A6F62" w14:textId="77777777" w:rsidR="00BA3464" w:rsidRPr="00006EC1" w:rsidRDefault="00114252" w:rsidP="005B304B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A3518A" w:rsidRPr="00006EC1">
        <w:rPr>
          <w:b/>
          <w:sz w:val="24"/>
          <w:szCs w:val="24"/>
        </w:rPr>
        <w:t xml:space="preserve">.2 </w:t>
      </w:r>
      <w:r w:rsidR="00BA3464" w:rsidRPr="00006EC1">
        <w:rPr>
          <w:b/>
          <w:sz w:val="24"/>
          <w:szCs w:val="24"/>
        </w:rPr>
        <w:t>Pohledávka za Íránem</w:t>
      </w:r>
    </w:p>
    <w:p w14:paraId="5CFFB481" w14:textId="77777777" w:rsidR="00C32966" w:rsidRPr="00006EC1" w:rsidRDefault="00C32966" w:rsidP="005B304B">
      <w:pPr>
        <w:pStyle w:val="Bezmezer"/>
        <w:jc w:val="both"/>
        <w:rPr>
          <w:sz w:val="24"/>
          <w:szCs w:val="24"/>
        </w:rPr>
      </w:pPr>
    </w:p>
    <w:p w14:paraId="58BC91A7" w14:textId="00518914" w:rsidR="000F7C9A" w:rsidRPr="00006EC1" w:rsidRDefault="00993C33" w:rsidP="005B304B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BA3464" w:rsidRPr="00006EC1">
        <w:rPr>
          <w:sz w:val="24"/>
          <w:szCs w:val="24"/>
        </w:rPr>
        <w:t>ednání o pohledávce za Íránem</w:t>
      </w:r>
      <w:r>
        <w:rPr>
          <w:sz w:val="24"/>
          <w:szCs w:val="24"/>
        </w:rPr>
        <w:t xml:space="preserve"> byla</w:t>
      </w:r>
      <w:r w:rsidR="00BA3464" w:rsidRPr="00006EC1">
        <w:rPr>
          <w:sz w:val="24"/>
          <w:szCs w:val="24"/>
        </w:rPr>
        <w:t xml:space="preserve"> komplikována negativním přístupem ze strany Íránu až</w:t>
      </w:r>
      <w:r w:rsidR="00775BA8">
        <w:rPr>
          <w:sz w:val="24"/>
          <w:szCs w:val="24"/>
        </w:rPr>
        <w:t xml:space="preserve"> d</w:t>
      </w:r>
      <w:r w:rsidR="00BA3464" w:rsidRPr="00006EC1">
        <w:rPr>
          <w:sz w:val="24"/>
          <w:szCs w:val="24"/>
        </w:rPr>
        <w:t>o září roku 2018, kdy nastal zásadní obrat. Íránská strana vyjádřila ochotu zaplatit částku ve výši 2</w:t>
      </w:r>
      <w:r w:rsidR="00AC49C5">
        <w:rPr>
          <w:sz w:val="24"/>
          <w:szCs w:val="24"/>
        </w:rPr>
        <w:t>3 976 900,33 </w:t>
      </w:r>
      <w:r w:rsidR="009C1429">
        <w:rPr>
          <w:rFonts w:ascii="Calibri" w:hAnsi="Calibri" w:cs="Calibri"/>
        </w:rPr>
        <w:t>$</w:t>
      </w:r>
      <w:r w:rsidR="00EC37C8">
        <w:rPr>
          <w:sz w:val="24"/>
          <w:szCs w:val="24"/>
        </w:rPr>
        <w:t xml:space="preserve"> </w:t>
      </w:r>
      <w:r w:rsidR="004D1841" w:rsidRPr="00006EC1">
        <w:rPr>
          <w:sz w:val="24"/>
          <w:szCs w:val="24"/>
        </w:rPr>
        <w:t xml:space="preserve">odpovídající jistině, a to </w:t>
      </w:r>
      <w:r w:rsidR="000F7C9A" w:rsidRPr="00006EC1">
        <w:rPr>
          <w:sz w:val="24"/>
          <w:szCs w:val="24"/>
        </w:rPr>
        <w:t>za podmínky, že ČR upustí od</w:t>
      </w:r>
      <w:r w:rsidR="00775BA8">
        <w:rPr>
          <w:sz w:val="24"/>
          <w:szCs w:val="24"/>
        </w:rPr>
        <w:t xml:space="preserve"> </w:t>
      </w:r>
      <w:r w:rsidR="00BA3464" w:rsidRPr="00006EC1">
        <w:rPr>
          <w:sz w:val="24"/>
          <w:szCs w:val="24"/>
        </w:rPr>
        <w:t xml:space="preserve">vymáhání úroků. </w:t>
      </w:r>
      <w:r w:rsidR="007A1B89">
        <w:rPr>
          <w:sz w:val="24"/>
          <w:szCs w:val="24"/>
        </w:rPr>
        <w:t>MF</w:t>
      </w:r>
      <w:r w:rsidR="00BA3464" w:rsidRPr="00006EC1">
        <w:rPr>
          <w:sz w:val="24"/>
          <w:szCs w:val="24"/>
        </w:rPr>
        <w:t xml:space="preserve"> </w:t>
      </w:r>
      <w:r w:rsidR="00CB6B38" w:rsidRPr="00006EC1">
        <w:rPr>
          <w:sz w:val="24"/>
          <w:szCs w:val="24"/>
        </w:rPr>
        <w:t>snížilo</w:t>
      </w:r>
      <w:r w:rsidR="00BA3464" w:rsidRPr="00006EC1">
        <w:rPr>
          <w:sz w:val="24"/>
          <w:szCs w:val="24"/>
        </w:rPr>
        <w:t xml:space="preserve"> pohledávk</w:t>
      </w:r>
      <w:r w:rsidR="00CB6B38" w:rsidRPr="00006EC1">
        <w:rPr>
          <w:sz w:val="24"/>
          <w:szCs w:val="24"/>
        </w:rPr>
        <w:t>u</w:t>
      </w:r>
      <w:r w:rsidR="00BA3464" w:rsidRPr="00006EC1">
        <w:rPr>
          <w:sz w:val="24"/>
          <w:szCs w:val="24"/>
        </w:rPr>
        <w:t xml:space="preserve"> o připsané úroky na základě stanoviska Eurostatu projednaného s Českým statistickým úřadem. Sní</w:t>
      </w:r>
      <w:r w:rsidR="00775BA8">
        <w:rPr>
          <w:sz w:val="24"/>
          <w:szCs w:val="24"/>
        </w:rPr>
        <w:t>žení pohledávky za Íránem k 31. </w:t>
      </w:r>
      <w:r w:rsidR="00BA3464" w:rsidRPr="00006EC1">
        <w:rPr>
          <w:sz w:val="24"/>
          <w:szCs w:val="24"/>
        </w:rPr>
        <w:t>12.</w:t>
      </w:r>
      <w:r w:rsidR="00775BA8">
        <w:rPr>
          <w:sz w:val="24"/>
          <w:szCs w:val="24"/>
        </w:rPr>
        <w:t> </w:t>
      </w:r>
      <w:r w:rsidR="00BA3464" w:rsidRPr="00006EC1">
        <w:rPr>
          <w:sz w:val="24"/>
          <w:szCs w:val="24"/>
        </w:rPr>
        <w:t xml:space="preserve">2018 představuje snížení o </w:t>
      </w:r>
      <w:r w:rsidR="00D14C96">
        <w:rPr>
          <w:sz w:val="24"/>
          <w:szCs w:val="24"/>
        </w:rPr>
        <w:t>782</w:t>
      </w:r>
      <w:r w:rsidR="00BA3464" w:rsidRPr="00006EC1">
        <w:rPr>
          <w:sz w:val="24"/>
          <w:szCs w:val="24"/>
        </w:rPr>
        <w:t xml:space="preserve"> mil. Kč oproti stavu pohledávky k 3</w:t>
      </w:r>
      <w:r w:rsidR="00775BA8">
        <w:rPr>
          <w:sz w:val="24"/>
          <w:szCs w:val="24"/>
        </w:rPr>
        <w:t>1. 12. 2017. Stav pohledávky za Íránem k 31. </w:t>
      </w:r>
      <w:r w:rsidR="00BA3464" w:rsidRPr="00006EC1">
        <w:rPr>
          <w:sz w:val="24"/>
          <w:szCs w:val="24"/>
        </w:rPr>
        <w:t>12.</w:t>
      </w:r>
      <w:r w:rsidR="00775BA8">
        <w:rPr>
          <w:sz w:val="24"/>
          <w:szCs w:val="24"/>
        </w:rPr>
        <w:t> </w:t>
      </w:r>
      <w:r w:rsidR="00BA3464" w:rsidRPr="00006EC1">
        <w:rPr>
          <w:sz w:val="24"/>
          <w:szCs w:val="24"/>
        </w:rPr>
        <w:t>let 2017 a 2018 je uveden v následující tabulce.</w:t>
      </w:r>
    </w:p>
    <w:p w14:paraId="552C96DF" w14:textId="77777777" w:rsidR="000F7C9A" w:rsidRPr="00006EC1" w:rsidRDefault="000F7C9A" w:rsidP="005B304B">
      <w:pPr>
        <w:pStyle w:val="Bezmezer"/>
        <w:jc w:val="both"/>
        <w:rPr>
          <w:sz w:val="24"/>
          <w:szCs w:val="24"/>
        </w:rPr>
      </w:pPr>
    </w:p>
    <w:p w14:paraId="2AA4D5BC" w14:textId="6EBA36F3" w:rsidR="000F7C9A" w:rsidRPr="00775BA8" w:rsidRDefault="00BA3464" w:rsidP="00775BA8">
      <w:pPr>
        <w:pStyle w:val="Bezmezer"/>
        <w:spacing w:after="40"/>
        <w:jc w:val="both"/>
        <w:rPr>
          <w:rFonts w:cstheme="minorHAnsi"/>
          <w:b/>
          <w:sz w:val="24"/>
        </w:rPr>
      </w:pPr>
      <w:r w:rsidRPr="00775BA8">
        <w:rPr>
          <w:rFonts w:cstheme="minorHAnsi"/>
          <w:b/>
          <w:sz w:val="24"/>
        </w:rPr>
        <w:t xml:space="preserve">Tabulka č. </w:t>
      </w:r>
      <w:r w:rsidR="00B10BAC" w:rsidRPr="00775BA8">
        <w:rPr>
          <w:rFonts w:cstheme="minorHAnsi"/>
          <w:b/>
          <w:sz w:val="24"/>
        </w:rPr>
        <w:t>6</w:t>
      </w:r>
      <w:r w:rsidR="00AC49C5">
        <w:rPr>
          <w:rFonts w:cstheme="minorHAnsi"/>
          <w:b/>
          <w:sz w:val="24"/>
        </w:rPr>
        <w:t>:</w:t>
      </w:r>
      <w:r w:rsidR="008902D5" w:rsidRPr="00775BA8">
        <w:rPr>
          <w:rFonts w:cstheme="minorHAnsi"/>
          <w:b/>
          <w:sz w:val="24"/>
        </w:rPr>
        <w:t xml:space="preserve"> </w:t>
      </w:r>
      <w:r w:rsidR="009E4B00" w:rsidRPr="00775BA8">
        <w:rPr>
          <w:rFonts w:cstheme="minorHAnsi"/>
          <w:b/>
          <w:sz w:val="24"/>
        </w:rPr>
        <w:t>Stav pohledávky za Íránem</w:t>
      </w:r>
      <w:r w:rsidR="00904CA0" w:rsidRPr="00775BA8">
        <w:rPr>
          <w:rFonts w:cstheme="minorHAnsi"/>
          <w:b/>
          <w:sz w:val="24"/>
        </w:rPr>
        <w:t xml:space="preserve"> k </w:t>
      </w:r>
      <w:r w:rsidRPr="00775BA8">
        <w:rPr>
          <w:rFonts w:cstheme="minorHAnsi"/>
          <w:b/>
          <w:sz w:val="24"/>
        </w:rPr>
        <w:t>31. 12. let 2017 a 2018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06E9B" w:rsidRPr="00C9598C" w14:paraId="65D24D52" w14:textId="77777777" w:rsidTr="001B58E5">
        <w:trPr>
          <w:trHeight w:val="414"/>
          <w:jc w:val="center"/>
        </w:trPr>
        <w:tc>
          <w:tcPr>
            <w:tcW w:w="2265" w:type="dxa"/>
            <w:shd w:val="clear" w:color="auto" w:fill="E5F1FF"/>
            <w:vAlign w:val="center"/>
          </w:tcPr>
          <w:p w14:paraId="10A85648" w14:textId="77777777" w:rsidR="000F7C9A" w:rsidRPr="001B58E5" w:rsidRDefault="000F7C9A" w:rsidP="001B58E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B58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Stav k 31. 12.</w:t>
            </w:r>
          </w:p>
        </w:tc>
        <w:tc>
          <w:tcPr>
            <w:tcW w:w="2265" w:type="dxa"/>
            <w:shd w:val="clear" w:color="auto" w:fill="E5F1FF"/>
            <w:vAlign w:val="center"/>
          </w:tcPr>
          <w:p w14:paraId="2502B87D" w14:textId="77777777" w:rsidR="000F7C9A" w:rsidRPr="001B58E5" w:rsidRDefault="000F7C9A" w:rsidP="001B58E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B58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USD</w:t>
            </w:r>
          </w:p>
        </w:tc>
        <w:tc>
          <w:tcPr>
            <w:tcW w:w="2266" w:type="dxa"/>
            <w:shd w:val="clear" w:color="auto" w:fill="E5F1FF"/>
            <w:vAlign w:val="center"/>
          </w:tcPr>
          <w:p w14:paraId="746C4CF4" w14:textId="77777777" w:rsidR="000F7C9A" w:rsidRPr="001B58E5" w:rsidRDefault="000F7C9A" w:rsidP="001B58E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B58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Kurz</w:t>
            </w:r>
          </w:p>
        </w:tc>
        <w:tc>
          <w:tcPr>
            <w:tcW w:w="2266" w:type="dxa"/>
            <w:shd w:val="clear" w:color="auto" w:fill="E5F1FF"/>
            <w:vAlign w:val="center"/>
          </w:tcPr>
          <w:p w14:paraId="79D119A8" w14:textId="77777777" w:rsidR="000F7C9A" w:rsidRPr="001B58E5" w:rsidRDefault="000F7C9A" w:rsidP="001B58E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B58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CZK</w:t>
            </w:r>
          </w:p>
        </w:tc>
      </w:tr>
      <w:tr w:rsidR="00106E9B" w:rsidRPr="00C9598C" w14:paraId="2C2EDC13" w14:textId="77777777" w:rsidTr="00775BA8">
        <w:trPr>
          <w:jc w:val="center"/>
        </w:trPr>
        <w:tc>
          <w:tcPr>
            <w:tcW w:w="2265" w:type="dxa"/>
            <w:vAlign w:val="center"/>
          </w:tcPr>
          <w:p w14:paraId="4FED3667" w14:textId="77777777" w:rsidR="000F7C9A" w:rsidRPr="00C9598C" w:rsidRDefault="000F7C9A" w:rsidP="005B304B">
            <w:pPr>
              <w:pStyle w:val="Zkladntext3"/>
              <w:keepNext/>
              <w:spacing w:after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C9598C">
              <w:rPr>
                <w:rFonts w:cstheme="minorHAnsi"/>
                <w:sz w:val="20"/>
                <w:szCs w:val="20"/>
              </w:rPr>
              <w:t>2017</w:t>
            </w:r>
          </w:p>
        </w:tc>
        <w:tc>
          <w:tcPr>
            <w:tcW w:w="2265" w:type="dxa"/>
            <w:vAlign w:val="center"/>
          </w:tcPr>
          <w:p w14:paraId="5A4CF1AC" w14:textId="77777777" w:rsidR="000F7C9A" w:rsidRPr="00C9598C" w:rsidRDefault="000F7C9A" w:rsidP="00775BA8">
            <w:pPr>
              <w:ind w:right="173"/>
              <w:jc w:val="right"/>
              <w:rPr>
                <w:rFonts w:cstheme="minorHAnsi"/>
                <w:sz w:val="20"/>
                <w:szCs w:val="20"/>
              </w:rPr>
            </w:pPr>
            <w:r w:rsidRPr="00C9598C">
              <w:rPr>
                <w:rFonts w:cstheme="minorHAnsi"/>
                <w:sz w:val="20"/>
                <w:szCs w:val="20"/>
              </w:rPr>
              <w:t>62 033 212,67</w:t>
            </w:r>
          </w:p>
        </w:tc>
        <w:tc>
          <w:tcPr>
            <w:tcW w:w="2266" w:type="dxa"/>
            <w:vAlign w:val="center"/>
          </w:tcPr>
          <w:p w14:paraId="54E02EAC" w14:textId="77777777" w:rsidR="000F7C9A" w:rsidRPr="00C9598C" w:rsidRDefault="000F7C9A" w:rsidP="00775BA8">
            <w:pPr>
              <w:ind w:right="734"/>
              <w:jc w:val="right"/>
              <w:rPr>
                <w:rFonts w:cstheme="minorHAnsi"/>
                <w:sz w:val="20"/>
                <w:szCs w:val="20"/>
              </w:rPr>
            </w:pPr>
            <w:r w:rsidRPr="00C9598C">
              <w:rPr>
                <w:rFonts w:cstheme="minorHAnsi"/>
                <w:sz w:val="20"/>
                <w:szCs w:val="20"/>
              </w:rPr>
              <w:t>21,291</w:t>
            </w:r>
          </w:p>
        </w:tc>
        <w:tc>
          <w:tcPr>
            <w:tcW w:w="2266" w:type="dxa"/>
            <w:vAlign w:val="center"/>
          </w:tcPr>
          <w:p w14:paraId="376B587F" w14:textId="77777777" w:rsidR="000F7C9A" w:rsidRPr="00C9598C" w:rsidRDefault="000F7C9A" w:rsidP="00775BA8">
            <w:pPr>
              <w:ind w:right="173"/>
              <w:jc w:val="right"/>
              <w:rPr>
                <w:rFonts w:cstheme="minorHAnsi"/>
                <w:sz w:val="20"/>
                <w:szCs w:val="20"/>
              </w:rPr>
            </w:pPr>
            <w:r w:rsidRPr="00C9598C">
              <w:rPr>
                <w:rFonts w:cstheme="minorHAnsi"/>
                <w:sz w:val="20"/>
                <w:szCs w:val="20"/>
              </w:rPr>
              <w:t>1 320 749 130,96</w:t>
            </w:r>
          </w:p>
        </w:tc>
      </w:tr>
      <w:tr w:rsidR="00106E9B" w:rsidRPr="00C9598C" w14:paraId="39EAAAD5" w14:textId="77777777" w:rsidTr="00775BA8">
        <w:trPr>
          <w:jc w:val="center"/>
        </w:trPr>
        <w:tc>
          <w:tcPr>
            <w:tcW w:w="2265" w:type="dxa"/>
            <w:vAlign w:val="center"/>
          </w:tcPr>
          <w:p w14:paraId="1CBD99E0" w14:textId="77777777" w:rsidR="000F7C9A" w:rsidRPr="00C9598C" w:rsidRDefault="00C9598C" w:rsidP="005B304B">
            <w:pPr>
              <w:pStyle w:val="Zkladntext3"/>
              <w:keepNext/>
              <w:spacing w:after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C9598C">
              <w:rPr>
                <w:rFonts w:cstheme="minorHAnsi"/>
                <w:sz w:val="20"/>
                <w:szCs w:val="20"/>
              </w:rPr>
              <w:t>2018</w:t>
            </w:r>
          </w:p>
        </w:tc>
        <w:tc>
          <w:tcPr>
            <w:tcW w:w="2265" w:type="dxa"/>
            <w:vAlign w:val="center"/>
          </w:tcPr>
          <w:p w14:paraId="30C4D91A" w14:textId="77777777" w:rsidR="000F7C9A" w:rsidRPr="00C9598C" w:rsidRDefault="00C9598C" w:rsidP="00775BA8">
            <w:pPr>
              <w:ind w:right="173"/>
              <w:jc w:val="right"/>
              <w:rPr>
                <w:rFonts w:cstheme="minorHAnsi"/>
                <w:sz w:val="20"/>
                <w:szCs w:val="20"/>
              </w:rPr>
            </w:pPr>
            <w:r w:rsidRPr="00C9598C">
              <w:rPr>
                <w:rFonts w:cstheme="minorHAnsi"/>
                <w:sz w:val="20"/>
                <w:szCs w:val="20"/>
              </w:rPr>
              <w:t>23 976 900,33</w:t>
            </w:r>
          </w:p>
        </w:tc>
        <w:tc>
          <w:tcPr>
            <w:tcW w:w="2266" w:type="dxa"/>
            <w:vAlign w:val="center"/>
          </w:tcPr>
          <w:p w14:paraId="0AC9932A" w14:textId="77777777" w:rsidR="000F7C9A" w:rsidRPr="00C9598C" w:rsidRDefault="00C9598C" w:rsidP="00775BA8">
            <w:pPr>
              <w:ind w:right="734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22,466</w:t>
            </w:r>
          </w:p>
        </w:tc>
        <w:tc>
          <w:tcPr>
            <w:tcW w:w="2266" w:type="dxa"/>
            <w:vAlign w:val="center"/>
          </w:tcPr>
          <w:p w14:paraId="721F6821" w14:textId="77777777" w:rsidR="000F7C9A" w:rsidRPr="00C9598C" w:rsidRDefault="00C9598C" w:rsidP="00775BA8">
            <w:pPr>
              <w:ind w:right="173"/>
              <w:jc w:val="right"/>
              <w:rPr>
                <w:rFonts w:cstheme="minorHAnsi"/>
                <w:sz w:val="20"/>
                <w:szCs w:val="20"/>
              </w:rPr>
            </w:pPr>
            <w:r w:rsidRPr="00C9598C">
              <w:rPr>
                <w:rFonts w:cstheme="minorHAnsi"/>
                <w:sz w:val="20"/>
                <w:szCs w:val="20"/>
              </w:rPr>
              <w:t>538 665 042,81</w:t>
            </w:r>
          </w:p>
        </w:tc>
      </w:tr>
    </w:tbl>
    <w:p w14:paraId="7AA87622" w14:textId="78DB0CF9" w:rsidR="00904EC1" w:rsidRPr="00C9598C" w:rsidRDefault="000F7C9A" w:rsidP="00775BA8">
      <w:pPr>
        <w:pStyle w:val="Bezmezer"/>
        <w:spacing w:before="40"/>
        <w:jc w:val="both"/>
        <w:rPr>
          <w:rFonts w:cstheme="minorHAnsi"/>
          <w:sz w:val="20"/>
          <w:szCs w:val="20"/>
        </w:rPr>
      </w:pPr>
      <w:r w:rsidRPr="00585060">
        <w:rPr>
          <w:rFonts w:cstheme="minorHAnsi"/>
          <w:b/>
          <w:sz w:val="20"/>
          <w:szCs w:val="20"/>
        </w:rPr>
        <w:t>Zdroj:</w:t>
      </w:r>
      <w:r w:rsidRPr="00006EC1">
        <w:rPr>
          <w:rFonts w:cstheme="minorHAnsi"/>
          <w:sz w:val="20"/>
          <w:szCs w:val="20"/>
        </w:rPr>
        <w:t xml:space="preserve"> </w:t>
      </w:r>
      <w:r w:rsidR="00F42F39">
        <w:rPr>
          <w:rFonts w:cstheme="minorHAnsi"/>
          <w:sz w:val="20"/>
          <w:szCs w:val="20"/>
        </w:rPr>
        <w:t>d</w:t>
      </w:r>
      <w:r w:rsidRPr="00006EC1">
        <w:rPr>
          <w:rFonts w:cstheme="minorHAnsi"/>
          <w:sz w:val="20"/>
          <w:szCs w:val="20"/>
        </w:rPr>
        <w:t xml:space="preserve">okumentace </w:t>
      </w:r>
      <w:r w:rsidRPr="00006EC1" w:rsidDel="007A1B89">
        <w:rPr>
          <w:rFonts w:cstheme="minorHAnsi"/>
          <w:sz w:val="20"/>
          <w:szCs w:val="20"/>
        </w:rPr>
        <w:t>MF</w:t>
      </w:r>
      <w:r w:rsidR="00585060">
        <w:rPr>
          <w:rFonts w:cstheme="minorHAnsi"/>
          <w:sz w:val="20"/>
          <w:szCs w:val="20"/>
        </w:rPr>
        <w:t>.</w:t>
      </w:r>
    </w:p>
    <w:p w14:paraId="2BC8DE81" w14:textId="77777777" w:rsidR="00835480" w:rsidRDefault="00835480" w:rsidP="005B304B">
      <w:pPr>
        <w:pStyle w:val="Bezmezer"/>
        <w:jc w:val="both"/>
        <w:rPr>
          <w:rFonts w:cstheme="minorHAnsi"/>
          <w:sz w:val="24"/>
        </w:rPr>
      </w:pPr>
    </w:p>
    <w:p w14:paraId="540CC0EC" w14:textId="681833EC" w:rsidR="00B7428E" w:rsidRPr="00006EC1" w:rsidRDefault="00BA3464" w:rsidP="005B304B">
      <w:pPr>
        <w:pStyle w:val="Bezmezer"/>
        <w:jc w:val="both"/>
        <w:rPr>
          <w:rFonts w:cstheme="minorHAnsi"/>
          <w:sz w:val="24"/>
        </w:rPr>
      </w:pPr>
      <w:r w:rsidRPr="00006EC1">
        <w:rPr>
          <w:rFonts w:cstheme="minorHAnsi"/>
          <w:sz w:val="24"/>
        </w:rPr>
        <w:t>V souvislosti se změnou postoje Íránu k úhradě závazk</w:t>
      </w:r>
      <w:r w:rsidR="00CB6B38" w:rsidRPr="00006EC1">
        <w:rPr>
          <w:rFonts w:cstheme="minorHAnsi"/>
          <w:sz w:val="24"/>
        </w:rPr>
        <w:t>u</w:t>
      </w:r>
      <w:r w:rsidRPr="00006EC1">
        <w:rPr>
          <w:rFonts w:cstheme="minorHAnsi"/>
          <w:sz w:val="24"/>
        </w:rPr>
        <w:t xml:space="preserve"> </w:t>
      </w:r>
      <w:r w:rsidR="007A1B89">
        <w:rPr>
          <w:rFonts w:cstheme="minorHAnsi"/>
          <w:sz w:val="24"/>
        </w:rPr>
        <w:t>MF</w:t>
      </w:r>
      <w:r w:rsidRPr="00006EC1">
        <w:rPr>
          <w:rFonts w:cstheme="minorHAnsi"/>
          <w:sz w:val="24"/>
        </w:rPr>
        <w:t xml:space="preserve"> </w:t>
      </w:r>
      <w:r w:rsidR="00725353" w:rsidRPr="00006EC1">
        <w:rPr>
          <w:rFonts w:cstheme="minorHAnsi"/>
          <w:sz w:val="24"/>
        </w:rPr>
        <w:t xml:space="preserve">posunulo </w:t>
      </w:r>
      <w:r w:rsidR="00A143F9">
        <w:rPr>
          <w:rFonts w:cstheme="minorHAnsi"/>
          <w:sz w:val="24"/>
        </w:rPr>
        <w:t>ve své evidenci</w:t>
      </w:r>
      <w:r w:rsidR="009509D1">
        <w:rPr>
          <w:rFonts w:cstheme="minorHAnsi"/>
          <w:sz w:val="24"/>
        </w:rPr>
        <w:t xml:space="preserve"> </w:t>
      </w:r>
      <w:r w:rsidR="00725353" w:rsidRPr="00006EC1">
        <w:rPr>
          <w:rFonts w:cstheme="minorHAnsi"/>
          <w:sz w:val="24"/>
        </w:rPr>
        <w:t>splatnost pohled</w:t>
      </w:r>
      <w:r w:rsidR="00AC49C5">
        <w:rPr>
          <w:rFonts w:cstheme="minorHAnsi"/>
          <w:sz w:val="24"/>
        </w:rPr>
        <w:t>ávky téměř o 27 let, a to z 19. 1. </w:t>
      </w:r>
      <w:r w:rsidR="00725353" w:rsidRPr="00006EC1">
        <w:rPr>
          <w:rFonts w:cstheme="minorHAnsi"/>
          <w:sz w:val="24"/>
        </w:rPr>
        <w:t>2004 na</w:t>
      </w:r>
      <w:r w:rsidR="00725353">
        <w:rPr>
          <w:rFonts w:cstheme="minorHAnsi"/>
          <w:sz w:val="24"/>
        </w:rPr>
        <w:t xml:space="preserve"> </w:t>
      </w:r>
      <w:r w:rsidR="009509D1">
        <w:rPr>
          <w:rFonts w:cstheme="minorHAnsi"/>
          <w:sz w:val="24"/>
        </w:rPr>
        <w:t>fiktivní datum</w:t>
      </w:r>
      <w:r w:rsidR="00725353">
        <w:rPr>
          <w:rFonts w:cstheme="minorHAnsi"/>
          <w:sz w:val="24"/>
        </w:rPr>
        <w:t xml:space="preserve"> </w:t>
      </w:r>
      <w:r w:rsidR="00AC49C5">
        <w:rPr>
          <w:rFonts w:cstheme="minorHAnsi"/>
          <w:sz w:val="24"/>
        </w:rPr>
        <w:t>31. </w:t>
      </w:r>
      <w:r w:rsidR="00725353" w:rsidRPr="00006EC1">
        <w:rPr>
          <w:rFonts w:cstheme="minorHAnsi"/>
          <w:sz w:val="24"/>
        </w:rPr>
        <w:t>12.</w:t>
      </w:r>
      <w:r w:rsidR="00AC49C5">
        <w:rPr>
          <w:rFonts w:cstheme="minorHAnsi"/>
          <w:sz w:val="24"/>
        </w:rPr>
        <w:t> </w:t>
      </w:r>
      <w:r w:rsidR="00725353" w:rsidRPr="00006EC1">
        <w:rPr>
          <w:rFonts w:cstheme="minorHAnsi"/>
          <w:sz w:val="24"/>
        </w:rPr>
        <w:t>2030</w:t>
      </w:r>
      <w:r w:rsidR="00B620DE">
        <w:rPr>
          <w:rFonts w:cstheme="minorHAnsi"/>
          <w:sz w:val="24"/>
        </w:rPr>
        <w:t xml:space="preserve">. Následně </w:t>
      </w:r>
      <w:r w:rsidR="00950AA5" w:rsidRPr="00006EC1">
        <w:rPr>
          <w:rFonts w:cstheme="minorHAnsi"/>
          <w:sz w:val="24"/>
        </w:rPr>
        <w:t xml:space="preserve">zrušilo v účetnictví </w:t>
      </w:r>
      <w:r w:rsidR="001458D2">
        <w:rPr>
          <w:rFonts w:cstheme="minorHAnsi"/>
          <w:sz w:val="24"/>
        </w:rPr>
        <w:t xml:space="preserve">příslušnou </w:t>
      </w:r>
      <w:r w:rsidR="00094010">
        <w:rPr>
          <w:rFonts w:cstheme="minorHAnsi"/>
          <w:sz w:val="24"/>
        </w:rPr>
        <w:t>opravnou položku ve</w:t>
      </w:r>
      <w:r w:rsidR="00C95E6C">
        <w:rPr>
          <w:rFonts w:cstheme="minorHAnsi"/>
          <w:sz w:val="24"/>
        </w:rPr>
        <w:t xml:space="preserve"> </w:t>
      </w:r>
      <w:r w:rsidR="00AC49C5">
        <w:rPr>
          <w:rFonts w:cstheme="minorHAnsi"/>
          <w:sz w:val="24"/>
        </w:rPr>
        <w:t>výši 1 388 </w:t>
      </w:r>
      <w:r w:rsidR="00950AA5" w:rsidRPr="00006EC1">
        <w:rPr>
          <w:rFonts w:cstheme="minorHAnsi"/>
          <w:sz w:val="24"/>
        </w:rPr>
        <w:t>886 664,29</w:t>
      </w:r>
      <w:r w:rsidR="00C95E6C">
        <w:rPr>
          <w:rFonts w:cstheme="minorHAnsi"/>
          <w:sz w:val="24"/>
        </w:rPr>
        <w:t> </w:t>
      </w:r>
      <w:r w:rsidR="00950AA5" w:rsidRPr="00006EC1">
        <w:rPr>
          <w:rFonts w:cstheme="minorHAnsi"/>
          <w:sz w:val="24"/>
        </w:rPr>
        <w:t>Kč</w:t>
      </w:r>
      <w:r w:rsidR="00725353">
        <w:rPr>
          <w:rFonts w:cstheme="minorHAnsi"/>
          <w:sz w:val="24"/>
        </w:rPr>
        <w:t>.</w:t>
      </w:r>
      <w:r w:rsidRPr="00006EC1">
        <w:rPr>
          <w:rFonts w:cstheme="minorHAnsi"/>
          <w:sz w:val="24"/>
        </w:rPr>
        <w:t xml:space="preserve"> </w:t>
      </w:r>
      <w:r w:rsidR="007A1B89">
        <w:rPr>
          <w:rFonts w:cstheme="minorHAnsi"/>
          <w:sz w:val="24"/>
        </w:rPr>
        <w:t>MF</w:t>
      </w:r>
      <w:r w:rsidR="006F6FC8">
        <w:rPr>
          <w:rFonts w:cstheme="minorHAnsi"/>
          <w:sz w:val="24"/>
        </w:rPr>
        <w:t xml:space="preserve"> </w:t>
      </w:r>
      <w:r w:rsidR="00A45A9C">
        <w:rPr>
          <w:rFonts w:cstheme="minorHAnsi"/>
          <w:sz w:val="24"/>
        </w:rPr>
        <w:t xml:space="preserve">uvedlo, že </w:t>
      </w:r>
      <w:r w:rsidR="00EA7E31">
        <w:rPr>
          <w:rFonts w:cstheme="minorHAnsi"/>
          <w:sz w:val="24"/>
        </w:rPr>
        <w:t>přesné datum</w:t>
      </w:r>
      <w:r w:rsidR="006F5349" w:rsidRPr="00006EC1">
        <w:rPr>
          <w:rFonts w:cstheme="minorHAnsi"/>
          <w:sz w:val="24"/>
        </w:rPr>
        <w:t xml:space="preserve"> splatn</w:t>
      </w:r>
      <w:r w:rsidR="0070024C">
        <w:rPr>
          <w:rFonts w:cstheme="minorHAnsi"/>
          <w:sz w:val="24"/>
        </w:rPr>
        <w:t>o</w:t>
      </w:r>
      <w:r w:rsidR="006F5349" w:rsidRPr="00006EC1">
        <w:rPr>
          <w:rFonts w:cstheme="minorHAnsi"/>
          <w:sz w:val="24"/>
        </w:rPr>
        <w:t>st</w:t>
      </w:r>
      <w:r w:rsidR="0070024C">
        <w:rPr>
          <w:rFonts w:cstheme="minorHAnsi"/>
          <w:sz w:val="24"/>
        </w:rPr>
        <w:t>i</w:t>
      </w:r>
      <w:r w:rsidR="00EA7E31">
        <w:rPr>
          <w:rFonts w:cstheme="minorHAnsi"/>
          <w:sz w:val="24"/>
        </w:rPr>
        <w:t xml:space="preserve"> </w:t>
      </w:r>
      <w:r w:rsidR="00725353">
        <w:rPr>
          <w:rFonts w:cstheme="minorHAnsi"/>
          <w:sz w:val="24"/>
        </w:rPr>
        <w:t xml:space="preserve">pohledávky </w:t>
      </w:r>
      <w:r w:rsidR="0080377F">
        <w:rPr>
          <w:rFonts w:cstheme="minorHAnsi"/>
          <w:sz w:val="24"/>
        </w:rPr>
        <w:t>pro účely vedení</w:t>
      </w:r>
      <w:r w:rsidR="00C95E6C">
        <w:rPr>
          <w:rFonts w:cstheme="minorHAnsi"/>
          <w:sz w:val="24"/>
        </w:rPr>
        <w:t xml:space="preserve"> </w:t>
      </w:r>
      <w:r w:rsidR="00EA7E31">
        <w:rPr>
          <w:rFonts w:cstheme="minorHAnsi"/>
          <w:sz w:val="24"/>
        </w:rPr>
        <w:t xml:space="preserve">účetnictví upraví </w:t>
      </w:r>
      <w:r w:rsidR="006F5349" w:rsidRPr="00006EC1">
        <w:rPr>
          <w:rFonts w:cstheme="minorHAnsi"/>
          <w:sz w:val="24"/>
        </w:rPr>
        <w:t xml:space="preserve">až podle </w:t>
      </w:r>
      <w:r w:rsidR="00725353">
        <w:rPr>
          <w:rFonts w:cstheme="minorHAnsi"/>
          <w:sz w:val="24"/>
        </w:rPr>
        <w:t>data splatnosti uvedeného v</w:t>
      </w:r>
      <w:r w:rsidR="009D4883">
        <w:rPr>
          <w:rFonts w:cstheme="minorHAnsi"/>
          <w:sz w:val="24"/>
        </w:rPr>
        <w:t> </w:t>
      </w:r>
      <w:r w:rsidR="006F5349" w:rsidRPr="00006EC1">
        <w:rPr>
          <w:rFonts w:cstheme="minorHAnsi"/>
          <w:sz w:val="24"/>
        </w:rPr>
        <w:t>nov</w:t>
      </w:r>
      <w:r w:rsidR="00725353">
        <w:rPr>
          <w:rFonts w:cstheme="minorHAnsi"/>
          <w:sz w:val="24"/>
        </w:rPr>
        <w:t>é</w:t>
      </w:r>
      <w:r w:rsidR="009D4883">
        <w:rPr>
          <w:rFonts w:cstheme="minorHAnsi"/>
          <w:sz w:val="24"/>
        </w:rPr>
        <w:t>,</w:t>
      </w:r>
      <w:r w:rsidR="00AC49C5">
        <w:rPr>
          <w:rFonts w:cstheme="minorHAnsi"/>
          <w:sz w:val="24"/>
        </w:rPr>
        <w:t xml:space="preserve"> v </w:t>
      </w:r>
      <w:r w:rsidR="00725353">
        <w:rPr>
          <w:rFonts w:cstheme="minorHAnsi"/>
          <w:sz w:val="24"/>
        </w:rPr>
        <w:t>budoucnu</w:t>
      </w:r>
      <w:r w:rsidR="006F5349" w:rsidRPr="00006EC1">
        <w:rPr>
          <w:rFonts w:cstheme="minorHAnsi"/>
          <w:sz w:val="24"/>
        </w:rPr>
        <w:t xml:space="preserve"> uzavřené</w:t>
      </w:r>
      <w:r w:rsidR="009D4883">
        <w:rPr>
          <w:rFonts w:cstheme="minorHAnsi"/>
          <w:sz w:val="24"/>
        </w:rPr>
        <w:t>,</w:t>
      </w:r>
      <w:r w:rsidR="006F5349" w:rsidRPr="00006EC1">
        <w:rPr>
          <w:rFonts w:cstheme="minorHAnsi"/>
          <w:sz w:val="24"/>
        </w:rPr>
        <w:t xml:space="preserve"> smlouv</w:t>
      </w:r>
      <w:r w:rsidR="00725353">
        <w:rPr>
          <w:rFonts w:cstheme="minorHAnsi"/>
          <w:sz w:val="24"/>
        </w:rPr>
        <w:t>ě.</w:t>
      </w:r>
    </w:p>
    <w:p w14:paraId="0851F135" w14:textId="77777777" w:rsidR="00500FB8" w:rsidRDefault="00500FB8" w:rsidP="005B304B">
      <w:pPr>
        <w:pStyle w:val="Bezmezer"/>
        <w:jc w:val="both"/>
        <w:rPr>
          <w:rFonts w:cstheme="minorHAnsi"/>
          <w:sz w:val="24"/>
        </w:rPr>
      </w:pPr>
    </w:p>
    <w:p w14:paraId="4A9F3F11" w14:textId="77777777" w:rsidR="00D2375A" w:rsidRDefault="00D2375A" w:rsidP="005B304B">
      <w:pPr>
        <w:pStyle w:val="Bezmezer"/>
        <w:jc w:val="both"/>
        <w:rPr>
          <w:rFonts w:cstheme="minorHAnsi"/>
          <w:sz w:val="24"/>
        </w:rPr>
      </w:pPr>
    </w:p>
    <w:p w14:paraId="5A434D96" w14:textId="163A6546" w:rsidR="00500FB8" w:rsidRPr="00D2375A" w:rsidRDefault="00500FB8" w:rsidP="005B304B">
      <w:pPr>
        <w:pStyle w:val="Bezmezer"/>
        <w:jc w:val="both"/>
        <w:rPr>
          <w:rFonts w:cstheme="minorHAnsi"/>
          <w:b/>
          <w:color w:val="000000" w:themeColor="text1"/>
          <w:sz w:val="24"/>
        </w:rPr>
      </w:pPr>
      <w:r w:rsidRPr="00D2375A">
        <w:rPr>
          <w:rFonts w:cstheme="minorHAnsi"/>
          <w:b/>
          <w:color w:val="000000" w:themeColor="text1"/>
          <w:sz w:val="24"/>
        </w:rPr>
        <w:lastRenderedPageBreak/>
        <w:t>Seznam zkratek</w:t>
      </w:r>
    </w:p>
    <w:p w14:paraId="6304483C" w14:textId="77777777" w:rsidR="0072318B" w:rsidRPr="00006EC1" w:rsidRDefault="0072318B" w:rsidP="00F52BF2">
      <w:pPr>
        <w:ind w:left="2410" w:hanging="2410"/>
        <w:jc w:val="both"/>
        <w:rPr>
          <w:rFonts w:asciiTheme="minorHAnsi" w:eastAsia="Calibri" w:hAnsiTheme="minorHAnsi" w:cstheme="minorHAnsi"/>
        </w:rPr>
      </w:pPr>
    </w:p>
    <w:p w14:paraId="5EEA9CB6" w14:textId="594BED12" w:rsidR="00156312" w:rsidRPr="00B101E0" w:rsidRDefault="00156312" w:rsidP="00156312">
      <w:pPr>
        <w:tabs>
          <w:tab w:val="left" w:pos="5473"/>
        </w:tabs>
        <w:spacing w:before="40" w:after="40"/>
        <w:ind w:left="2268" w:hanging="2268"/>
        <w:rPr>
          <w:rFonts w:ascii="Calibri" w:hAnsi="Calibri" w:cs="Calibri"/>
        </w:rPr>
      </w:pPr>
      <w:r w:rsidRPr="00B101E0">
        <w:rPr>
          <w:rFonts w:ascii="Calibri" w:hAnsi="Calibri" w:cs="Calibri"/>
        </w:rPr>
        <w:t>$/USD</w:t>
      </w:r>
      <w:r w:rsidRPr="00B101E0">
        <w:rPr>
          <w:rFonts w:ascii="Calibri" w:hAnsi="Calibri" w:cs="Calibri"/>
        </w:rPr>
        <w:tab/>
        <w:t>americký dolar</w:t>
      </w:r>
    </w:p>
    <w:p w14:paraId="698ADF5C" w14:textId="50D29FAF" w:rsidR="00156312" w:rsidRPr="00B101E0" w:rsidRDefault="00156312" w:rsidP="00156312">
      <w:pPr>
        <w:tabs>
          <w:tab w:val="left" w:pos="5473"/>
        </w:tabs>
        <w:spacing w:before="40" w:after="40"/>
        <w:ind w:left="2268" w:hanging="2268"/>
        <w:rPr>
          <w:rFonts w:ascii="Calibri" w:hAnsi="Calibri" w:cs="Calibri"/>
        </w:rPr>
      </w:pPr>
      <w:r w:rsidRPr="00B101E0">
        <w:rPr>
          <w:rFonts w:ascii="Calibri" w:hAnsi="Calibri" w:cs="Calibri"/>
        </w:rPr>
        <w:t>€/EUR</w:t>
      </w:r>
      <w:r w:rsidRPr="00B101E0">
        <w:rPr>
          <w:rFonts w:ascii="Calibri" w:hAnsi="Calibri" w:cs="Calibri"/>
        </w:rPr>
        <w:tab/>
        <w:t xml:space="preserve">euro </w:t>
      </w:r>
    </w:p>
    <w:p w14:paraId="0FA7C62F" w14:textId="5BC96F15" w:rsidR="00156312" w:rsidRPr="00B101E0" w:rsidRDefault="00B101E0" w:rsidP="00156312">
      <w:pPr>
        <w:tabs>
          <w:tab w:val="left" w:pos="5473"/>
        </w:tabs>
        <w:spacing w:before="40" w:after="40"/>
        <w:ind w:left="2268" w:hanging="22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 w:rsidR="00156312" w:rsidRPr="00B101E0">
        <w:rPr>
          <w:rFonts w:ascii="Calibri" w:eastAsia="Calibri" w:hAnsi="Calibri" w:cs="Calibri"/>
        </w:rPr>
        <w:t>lg. INR</w:t>
      </w:r>
      <w:r w:rsidR="00156312" w:rsidRPr="00B101E0">
        <w:rPr>
          <w:rFonts w:ascii="Calibri" w:eastAsia="Calibri" w:hAnsi="Calibri" w:cs="Calibri"/>
        </w:rPr>
        <w:tab/>
        <w:t>clearingová indická rupie</w:t>
      </w:r>
    </w:p>
    <w:p w14:paraId="326AB2EC" w14:textId="77777777" w:rsidR="00156312" w:rsidRPr="00B101E0" w:rsidRDefault="00156312" w:rsidP="00156312">
      <w:pPr>
        <w:tabs>
          <w:tab w:val="left" w:pos="5473"/>
        </w:tabs>
        <w:spacing w:before="40" w:after="40"/>
        <w:ind w:left="2268" w:hanging="2268"/>
        <w:rPr>
          <w:rFonts w:ascii="Calibri" w:hAnsi="Calibri" w:cs="Calibri"/>
        </w:rPr>
      </w:pPr>
      <w:r w:rsidRPr="00B101E0">
        <w:rPr>
          <w:rFonts w:ascii="Calibri" w:hAnsi="Calibri" w:cs="Calibri"/>
        </w:rPr>
        <w:t>ČNB</w:t>
      </w:r>
      <w:r w:rsidRPr="00B101E0">
        <w:rPr>
          <w:rFonts w:ascii="Calibri" w:hAnsi="Calibri" w:cs="Calibri"/>
        </w:rPr>
        <w:tab/>
        <w:t>Česká národní banka</w:t>
      </w:r>
    </w:p>
    <w:p w14:paraId="425EC3E7" w14:textId="77777777" w:rsidR="00156312" w:rsidRPr="00B101E0" w:rsidRDefault="00156312" w:rsidP="00156312">
      <w:pPr>
        <w:tabs>
          <w:tab w:val="left" w:pos="5473"/>
        </w:tabs>
        <w:spacing w:before="40" w:after="40"/>
        <w:ind w:left="2268" w:hanging="2268"/>
        <w:rPr>
          <w:rFonts w:ascii="Calibri" w:hAnsi="Calibri" w:cs="Calibri"/>
        </w:rPr>
      </w:pPr>
      <w:r w:rsidRPr="00B101E0">
        <w:rPr>
          <w:rFonts w:ascii="Calibri" w:hAnsi="Calibri" w:cs="Calibri"/>
        </w:rPr>
        <w:t>ČR</w:t>
      </w:r>
      <w:r w:rsidRPr="00B101E0">
        <w:rPr>
          <w:rFonts w:ascii="Calibri" w:hAnsi="Calibri" w:cs="Calibri"/>
        </w:rPr>
        <w:tab/>
        <w:t>Česká republika</w:t>
      </w:r>
    </w:p>
    <w:p w14:paraId="488E4949" w14:textId="77777777" w:rsidR="00156312" w:rsidRPr="00B101E0" w:rsidRDefault="00156312" w:rsidP="00156312">
      <w:pPr>
        <w:tabs>
          <w:tab w:val="left" w:pos="5473"/>
        </w:tabs>
        <w:spacing w:before="40" w:after="40"/>
        <w:ind w:left="2268" w:hanging="2268"/>
        <w:rPr>
          <w:rFonts w:ascii="Calibri" w:hAnsi="Calibri" w:cs="Calibri"/>
        </w:rPr>
      </w:pPr>
      <w:r w:rsidRPr="00B101E0">
        <w:rPr>
          <w:rFonts w:ascii="Calibri" w:hAnsi="Calibri" w:cs="Calibri"/>
        </w:rPr>
        <w:t>ČSÚ</w:t>
      </w:r>
      <w:r w:rsidRPr="00B101E0">
        <w:rPr>
          <w:rFonts w:ascii="Calibri" w:hAnsi="Calibri" w:cs="Calibri"/>
        </w:rPr>
        <w:tab/>
        <w:t>Český statistický úřad</w:t>
      </w:r>
    </w:p>
    <w:p w14:paraId="159E6398" w14:textId="59B769D8" w:rsidR="00156312" w:rsidRPr="00B101E0" w:rsidRDefault="00156312" w:rsidP="00156312">
      <w:pPr>
        <w:tabs>
          <w:tab w:val="left" w:pos="5473"/>
        </w:tabs>
        <w:spacing w:before="40" w:after="40"/>
        <w:ind w:left="2268" w:hanging="2268"/>
        <w:rPr>
          <w:rFonts w:ascii="Calibri" w:hAnsi="Calibri" w:cs="Calibri"/>
        </w:rPr>
      </w:pPr>
      <w:r w:rsidRPr="00B101E0">
        <w:rPr>
          <w:rFonts w:ascii="Calibri" w:hAnsi="Calibri" w:cs="Calibri"/>
        </w:rPr>
        <w:t>ESA 2010</w:t>
      </w:r>
      <w:r w:rsidRPr="00B101E0">
        <w:rPr>
          <w:rFonts w:ascii="Calibri" w:hAnsi="Calibri" w:cs="Calibri"/>
        </w:rPr>
        <w:tab/>
        <w:t>evropský systém národních a regionálních účtů</w:t>
      </w:r>
    </w:p>
    <w:p w14:paraId="785F6B2C" w14:textId="6C646EEA" w:rsidR="00156312" w:rsidRPr="00B101E0" w:rsidRDefault="00156312" w:rsidP="00156312">
      <w:pPr>
        <w:tabs>
          <w:tab w:val="left" w:pos="5473"/>
        </w:tabs>
        <w:spacing w:before="40" w:after="40"/>
        <w:ind w:left="2268" w:hanging="2268"/>
        <w:rPr>
          <w:rFonts w:ascii="Calibri" w:hAnsi="Calibri" w:cs="Calibri"/>
        </w:rPr>
      </w:pPr>
      <w:r w:rsidRPr="00B101E0">
        <w:rPr>
          <w:rFonts w:ascii="Calibri" w:hAnsi="Calibri" w:cs="Calibri"/>
        </w:rPr>
        <w:t>Eurostat</w:t>
      </w:r>
      <w:r w:rsidRPr="00B101E0">
        <w:rPr>
          <w:rFonts w:ascii="Calibri" w:hAnsi="Calibri" w:cs="Calibri"/>
        </w:rPr>
        <w:tab/>
        <w:t>statistický úřad Evropské unie</w:t>
      </w:r>
    </w:p>
    <w:p w14:paraId="7F9F7695" w14:textId="63FFF2FA" w:rsidR="00156312" w:rsidRPr="00B101E0" w:rsidRDefault="00156312" w:rsidP="00156312">
      <w:pPr>
        <w:tabs>
          <w:tab w:val="left" w:pos="5473"/>
        </w:tabs>
        <w:spacing w:before="40" w:after="40"/>
        <w:ind w:left="2268" w:hanging="2268"/>
        <w:rPr>
          <w:rFonts w:ascii="Calibri" w:hAnsi="Calibri" w:cs="Calibri"/>
        </w:rPr>
      </w:pPr>
      <w:r w:rsidRPr="00B101E0">
        <w:rPr>
          <w:rFonts w:ascii="Calibri" w:hAnsi="Calibri" w:cs="Calibri"/>
        </w:rPr>
        <w:t>IPSAS</w:t>
      </w:r>
      <w:r w:rsidRPr="00B101E0">
        <w:rPr>
          <w:rFonts w:ascii="Calibri" w:hAnsi="Calibri" w:cs="Calibri"/>
        </w:rPr>
        <w:tab/>
        <w:t>mezinárodní účetní standardy pro veřejný sektor</w:t>
      </w:r>
    </w:p>
    <w:p w14:paraId="23953F39" w14:textId="6D195748" w:rsidR="00156312" w:rsidRPr="00B101E0" w:rsidRDefault="00156312" w:rsidP="00156312">
      <w:pPr>
        <w:tabs>
          <w:tab w:val="left" w:pos="5473"/>
        </w:tabs>
        <w:spacing w:before="40" w:after="40"/>
        <w:ind w:left="2268" w:hanging="2268"/>
        <w:rPr>
          <w:rFonts w:ascii="Calibri" w:hAnsi="Calibri" w:cs="Calibri"/>
        </w:rPr>
      </w:pPr>
      <w:r w:rsidRPr="00B101E0">
        <w:rPr>
          <w:rFonts w:ascii="Calibri" w:hAnsi="Calibri" w:cs="Calibri"/>
        </w:rPr>
        <w:t>Kč/CZK</w:t>
      </w:r>
      <w:r w:rsidRPr="00B101E0">
        <w:rPr>
          <w:rFonts w:ascii="Calibri" w:hAnsi="Calibri" w:cs="Calibri"/>
        </w:rPr>
        <w:tab/>
        <w:t>česká koruna</w:t>
      </w:r>
    </w:p>
    <w:p w14:paraId="2FA72262" w14:textId="77777777" w:rsidR="00156312" w:rsidRPr="00B101E0" w:rsidRDefault="00156312" w:rsidP="00156312">
      <w:pPr>
        <w:tabs>
          <w:tab w:val="left" w:pos="5473"/>
        </w:tabs>
        <w:spacing w:before="40" w:after="40"/>
        <w:ind w:left="2268" w:hanging="2268"/>
        <w:rPr>
          <w:rFonts w:ascii="Calibri" w:hAnsi="Calibri" w:cs="Calibri"/>
        </w:rPr>
      </w:pPr>
      <w:r w:rsidRPr="00B101E0" w:rsidDel="007A1B89">
        <w:rPr>
          <w:rFonts w:ascii="Calibri" w:hAnsi="Calibri" w:cs="Calibri"/>
        </w:rPr>
        <w:t>MF</w:t>
      </w:r>
      <w:r w:rsidRPr="00B101E0">
        <w:rPr>
          <w:rFonts w:ascii="Calibri" w:hAnsi="Calibri" w:cs="Calibri"/>
        </w:rPr>
        <w:tab/>
        <w:t xml:space="preserve">Ministerstvo financí </w:t>
      </w:r>
    </w:p>
    <w:p w14:paraId="39DED7AD" w14:textId="77777777" w:rsidR="00156312" w:rsidRPr="00B101E0" w:rsidRDefault="00156312" w:rsidP="00156312">
      <w:pPr>
        <w:tabs>
          <w:tab w:val="left" w:pos="5473"/>
        </w:tabs>
        <w:spacing w:before="40" w:after="40"/>
        <w:ind w:left="2268" w:hanging="2268"/>
        <w:rPr>
          <w:rFonts w:ascii="Calibri" w:hAnsi="Calibri" w:cs="Calibri"/>
        </w:rPr>
      </w:pPr>
      <w:r w:rsidRPr="00B101E0">
        <w:rPr>
          <w:rFonts w:ascii="Calibri" w:hAnsi="Calibri" w:cs="Calibri"/>
        </w:rPr>
        <w:t>MPO</w:t>
      </w:r>
      <w:r w:rsidRPr="00B101E0">
        <w:rPr>
          <w:rFonts w:ascii="Calibri" w:hAnsi="Calibri" w:cs="Calibri"/>
        </w:rPr>
        <w:tab/>
        <w:t>Ministerstvo průmyslu a obchodu</w:t>
      </w:r>
    </w:p>
    <w:p w14:paraId="3504EC07" w14:textId="77777777" w:rsidR="00156312" w:rsidRPr="00B101E0" w:rsidRDefault="00156312" w:rsidP="00156312">
      <w:pPr>
        <w:tabs>
          <w:tab w:val="left" w:pos="5473"/>
        </w:tabs>
        <w:spacing w:before="40" w:after="40"/>
        <w:ind w:left="2268" w:hanging="2268"/>
        <w:rPr>
          <w:rFonts w:ascii="Calibri" w:hAnsi="Calibri" w:cs="Calibri"/>
        </w:rPr>
      </w:pPr>
      <w:r w:rsidRPr="00B101E0">
        <w:rPr>
          <w:rFonts w:ascii="Calibri" w:hAnsi="Calibri" w:cs="Calibri"/>
        </w:rPr>
        <w:t>MZV</w:t>
      </w:r>
      <w:r w:rsidRPr="00B101E0">
        <w:rPr>
          <w:rFonts w:ascii="Calibri" w:hAnsi="Calibri" w:cs="Calibri"/>
        </w:rPr>
        <w:tab/>
        <w:t>Ministerstvo zahraničních věcí</w:t>
      </w:r>
    </w:p>
    <w:p w14:paraId="18DF9CC4" w14:textId="77777777" w:rsidR="00156312" w:rsidRPr="00B101E0" w:rsidRDefault="00156312" w:rsidP="00156312">
      <w:pPr>
        <w:tabs>
          <w:tab w:val="left" w:pos="5473"/>
        </w:tabs>
        <w:spacing w:before="40" w:after="40"/>
        <w:ind w:left="2268" w:hanging="2268"/>
        <w:rPr>
          <w:rFonts w:ascii="Calibri" w:eastAsia="Calibri" w:hAnsi="Calibri" w:cs="Calibri"/>
        </w:rPr>
      </w:pPr>
      <w:r w:rsidRPr="00B101E0">
        <w:rPr>
          <w:rFonts w:ascii="Calibri" w:eastAsia="Calibri" w:hAnsi="Calibri" w:cs="Calibri"/>
        </w:rPr>
        <w:t>NKÚ</w:t>
      </w:r>
      <w:r w:rsidRPr="00B101E0">
        <w:rPr>
          <w:rFonts w:ascii="Calibri" w:eastAsia="Calibri" w:hAnsi="Calibri" w:cs="Calibri"/>
        </w:rPr>
        <w:tab/>
        <w:t>Nejvyšší kontrolní úřad</w:t>
      </w:r>
    </w:p>
    <w:p w14:paraId="558DC4F9" w14:textId="77777777" w:rsidR="00156312" w:rsidRPr="00B101E0" w:rsidRDefault="00156312" w:rsidP="00156312">
      <w:pPr>
        <w:tabs>
          <w:tab w:val="left" w:pos="5473"/>
        </w:tabs>
        <w:spacing w:before="40" w:after="40"/>
        <w:ind w:left="2268" w:hanging="2268"/>
        <w:rPr>
          <w:rFonts w:ascii="Calibri" w:eastAsia="Calibri" w:hAnsi="Calibri" w:cs="Calibri"/>
        </w:rPr>
      </w:pPr>
      <w:r w:rsidRPr="00B101E0">
        <w:rPr>
          <w:rFonts w:ascii="Calibri" w:eastAsia="Calibri" w:hAnsi="Calibri" w:cs="Calibri"/>
        </w:rPr>
        <w:t>ODA</w:t>
      </w:r>
      <w:r w:rsidRPr="00B101E0">
        <w:rPr>
          <w:rFonts w:ascii="Calibri" w:eastAsia="Calibri" w:hAnsi="Calibri" w:cs="Calibri"/>
        </w:rPr>
        <w:tab/>
      </w:r>
      <w:r w:rsidRPr="00B101E0">
        <w:rPr>
          <w:rFonts w:ascii="Calibri" w:hAnsi="Calibri" w:cs="Calibri"/>
        </w:rPr>
        <w:t>Official Development Assistance</w:t>
      </w:r>
    </w:p>
    <w:p w14:paraId="3ACA6005" w14:textId="003645AB" w:rsidR="00156312" w:rsidRPr="00B101E0" w:rsidRDefault="00156312" w:rsidP="00156312">
      <w:pPr>
        <w:tabs>
          <w:tab w:val="left" w:pos="5473"/>
        </w:tabs>
        <w:spacing w:before="40" w:after="40"/>
        <w:ind w:left="2268" w:hanging="2268"/>
        <w:rPr>
          <w:rFonts w:ascii="Calibri" w:hAnsi="Calibri" w:cs="Calibri"/>
        </w:rPr>
      </w:pPr>
      <w:r w:rsidRPr="00B101E0">
        <w:rPr>
          <w:rFonts w:ascii="Calibri" w:hAnsi="Calibri" w:cs="Calibri"/>
        </w:rPr>
        <w:t xml:space="preserve">Poradní orgán </w:t>
      </w:r>
      <w:r w:rsidRPr="00B101E0" w:rsidDel="007A1B89">
        <w:rPr>
          <w:rFonts w:ascii="Calibri" w:hAnsi="Calibri" w:cs="Calibri"/>
        </w:rPr>
        <w:t>MF</w:t>
      </w:r>
      <w:r w:rsidRPr="00B101E0">
        <w:rPr>
          <w:rFonts w:ascii="Calibri" w:hAnsi="Calibri" w:cs="Calibri"/>
        </w:rPr>
        <w:tab/>
        <w:t>poradní orgán Ministerstva financí České republiky</w:t>
      </w:r>
    </w:p>
    <w:p w14:paraId="00D27850" w14:textId="77777777" w:rsidR="00156312" w:rsidRPr="00B101E0" w:rsidRDefault="00156312" w:rsidP="00156312">
      <w:pPr>
        <w:tabs>
          <w:tab w:val="left" w:pos="5473"/>
        </w:tabs>
        <w:spacing w:before="40" w:after="40"/>
        <w:ind w:left="2268" w:hanging="2268"/>
        <w:rPr>
          <w:rFonts w:ascii="Calibri" w:hAnsi="Calibri" w:cs="Calibri"/>
        </w:rPr>
      </w:pPr>
      <w:r w:rsidRPr="00B101E0">
        <w:rPr>
          <w:rFonts w:ascii="Calibri" w:hAnsi="Calibri" w:cs="Calibri"/>
        </w:rPr>
        <w:t>ÚZSVM</w:t>
      </w:r>
      <w:r w:rsidRPr="00B101E0">
        <w:rPr>
          <w:rFonts w:ascii="Calibri" w:hAnsi="Calibri" w:cs="Calibri"/>
        </w:rPr>
        <w:tab/>
        <w:t>Úřad pro zastupování státu ve věcech majetkových</w:t>
      </w:r>
    </w:p>
    <w:p w14:paraId="255E3608" w14:textId="3D1B62CD" w:rsidR="00156312" w:rsidRPr="00B101E0" w:rsidRDefault="00156312" w:rsidP="00156312">
      <w:pPr>
        <w:tabs>
          <w:tab w:val="left" w:pos="5473"/>
        </w:tabs>
        <w:spacing w:before="40" w:after="40"/>
        <w:ind w:left="2268" w:hanging="2268"/>
        <w:rPr>
          <w:rFonts w:ascii="Calibri" w:hAnsi="Calibri" w:cs="Calibri"/>
        </w:rPr>
      </w:pPr>
      <w:r w:rsidRPr="00B101E0">
        <w:rPr>
          <w:rFonts w:ascii="Calibri" w:hAnsi="Calibri" w:cs="Calibri"/>
        </w:rPr>
        <w:t>XTR/XTC</w:t>
      </w:r>
      <w:r w:rsidRPr="00B101E0">
        <w:rPr>
          <w:rFonts w:ascii="Calibri" w:hAnsi="Calibri" w:cs="Calibri"/>
        </w:rPr>
        <w:tab/>
        <w:t>převoditelný/clearingový rubl</w:t>
      </w:r>
    </w:p>
    <w:p w14:paraId="2A4BA7C0" w14:textId="77777777" w:rsidR="00156312" w:rsidRPr="00B101E0" w:rsidRDefault="00156312" w:rsidP="00156312">
      <w:pPr>
        <w:tabs>
          <w:tab w:val="left" w:pos="5473"/>
        </w:tabs>
        <w:spacing w:before="40" w:after="40"/>
        <w:ind w:left="2268" w:hanging="2268"/>
        <w:rPr>
          <w:rFonts w:ascii="Calibri" w:hAnsi="Calibri" w:cs="Calibri"/>
        </w:rPr>
      </w:pPr>
      <w:r w:rsidRPr="00B101E0">
        <w:rPr>
          <w:rFonts w:ascii="Calibri" w:hAnsi="Calibri" w:cs="Calibri"/>
        </w:rPr>
        <w:t>Zásady</w:t>
      </w:r>
      <w:r w:rsidRPr="00B101E0">
        <w:rPr>
          <w:rFonts w:ascii="Calibri" w:hAnsi="Calibri" w:cs="Calibri"/>
        </w:rPr>
        <w:tab/>
      </w:r>
      <w:r w:rsidRPr="00F7185D">
        <w:rPr>
          <w:rFonts w:ascii="Calibri" w:hAnsi="Calibri" w:cs="Calibri"/>
          <w:i/>
        </w:rPr>
        <w:t>Zásady správy a zajišťování návratnosti zahraničních pohledávek České republiky</w:t>
      </w:r>
    </w:p>
    <w:p w14:paraId="6F036BC0" w14:textId="77777777" w:rsidR="008B6DAE" w:rsidRPr="00B101E0" w:rsidRDefault="008B6DAE" w:rsidP="00D40FD7">
      <w:pPr>
        <w:spacing w:before="40" w:after="40"/>
        <w:ind w:left="2410" w:hanging="2410"/>
        <w:jc w:val="both"/>
        <w:rPr>
          <w:rFonts w:ascii="Calibri" w:hAnsi="Calibri" w:cs="Calibri"/>
        </w:rPr>
      </w:pPr>
    </w:p>
    <w:p w14:paraId="7149A2DA" w14:textId="77777777" w:rsidR="008B6DAE" w:rsidRPr="00B101E0" w:rsidRDefault="008B6DAE" w:rsidP="00F52BF2">
      <w:pPr>
        <w:ind w:left="2410" w:hanging="2410"/>
        <w:jc w:val="both"/>
        <w:rPr>
          <w:rFonts w:ascii="Calibri" w:hAnsi="Calibri" w:cs="Calibri"/>
        </w:rPr>
      </w:pPr>
    </w:p>
    <w:p w14:paraId="30F97A03" w14:textId="77777777" w:rsidR="00E86C5D" w:rsidRPr="00B101E0" w:rsidRDefault="00E86C5D">
      <w:pPr>
        <w:rPr>
          <w:rFonts w:ascii="Calibri" w:eastAsiaTheme="minorHAnsi" w:hAnsi="Calibri" w:cs="Calibri"/>
          <w:color w:val="004595"/>
        </w:rPr>
      </w:pPr>
      <w:r w:rsidRPr="00B101E0">
        <w:rPr>
          <w:rFonts w:ascii="Calibri" w:hAnsi="Calibri" w:cs="Calibri"/>
          <w:color w:val="004595"/>
        </w:rPr>
        <w:br w:type="page"/>
      </w:r>
    </w:p>
    <w:p w14:paraId="6DCA7F75" w14:textId="77777777" w:rsidR="00FA7E3F" w:rsidRPr="00B101E0" w:rsidRDefault="00FA7E3F" w:rsidP="00FA7E3F">
      <w:pPr>
        <w:rPr>
          <w:rFonts w:ascii="Calibri" w:hAnsi="Calibri" w:cs="Calibri"/>
        </w:rPr>
        <w:sectPr w:rsidR="00FA7E3F" w:rsidRPr="00B101E0" w:rsidSect="00D2375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418" w:right="1418" w:bottom="1418" w:left="1418" w:header="0" w:footer="709" w:gutter="0"/>
          <w:cols w:space="708"/>
          <w:titlePg/>
          <w:docGrid w:linePitch="360"/>
        </w:sectPr>
      </w:pPr>
    </w:p>
    <w:p w14:paraId="0C889874" w14:textId="241D7711" w:rsidR="00FA7E3F" w:rsidRPr="008B6DAE" w:rsidRDefault="00FA7E3F" w:rsidP="00F94415">
      <w:pPr>
        <w:jc w:val="right"/>
        <w:rPr>
          <w:rFonts w:ascii="Calibri" w:hAnsi="Calibri" w:cs="Calibri"/>
          <w:b/>
        </w:rPr>
      </w:pPr>
      <w:r w:rsidRPr="008B6DAE">
        <w:rPr>
          <w:rFonts w:ascii="Calibri" w:hAnsi="Calibri" w:cs="Calibri"/>
          <w:b/>
          <w:noProof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 wp14:anchorId="04628DAE" wp14:editId="53E1FE90">
            <wp:simplePos x="0" y="0"/>
            <wp:positionH relativeFrom="margin">
              <wp:posOffset>2062162</wp:posOffset>
            </wp:positionH>
            <wp:positionV relativeFrom="paragraph">
              <wp:posOffset>-1641157</wp:posOffset>
            </wp:positionV>
            <wp:extent cx="4819798" cy="9000000"/>
            <wp:effectExtent l="5397" t="0" r="5398" b="5397"/>
            <wp:wrapTopAndBottom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65"/>
                    <a:stretch/>
                  </pic:blipFill>
                  <pic:spPr bwMode="auto">
                    <a:xfrm rot="5400000">
                      <a:off x="0" y="0"/>
                      <a:ext cx="4819798" cy="90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DAE" w:rsidRPr="008B6DAE">
        <w:rPr>
          <w:rFonts w:ascii="Calibri" w:hAnsi="Calibri" w:cs="Calibri"/>
          <w:b/>
        </w:rPr>
        <w:t>Příloha</w:t>
      </w:r>
      <w:r w:rsidR="009D1722">
        <w:rPr>
          <w:rFonts w:ascii="Calibri" w:hAnsi="Calibri" w:cs="Calibri"/>
          <w:b/>
        </w:rPr>
        <w:t xml:space="preserve"> č. 1</w:t>
      </w:r>
    </w:p>
    <w:p w14:paraId="6F4D51CF" w14:textId="77777777" w:rsidR="008E2E32" w:rsidRPr="008B6DAE" w:rsidRDefault="008B6DAE" w:rsidP="008B6DAE">
      <w:pPr>
        <w:jc w:val="center"/>
        <w:rPr>
          <w:rFonts w:ascii="Calibri" w:hAnsi="Calibri" w:cs="Calibri"/>
        </w:rPr>
      </w:pPr>
      <w:r w:rsidRPr="008B6DAE">
        <w:rPr>
          <w:rFonts w:ascii="Calibri" w:hAnsi="Calibri" w:cs="Calibri"/>
          <w:b/>
        </w:rPr>
        <w:t>Inkaso z pohledávek (v Kč) v letech 2006 až 2018 (k 31. 12.) a v roce 2019 (k 31. 10.)</w:t>
      </w:r>
    </w:p>
    <w:p w14:paraId="044870D5" w14:textId="0F110102" w:rsidR="00FA7E3F" w:rsidRPr="00006EC1" w:rsidRDefault="008B6DAE" w:rsidP="008B6DAE">
      <w:p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A777B0">
        <w:rPr>
          <w:rFonts w:asciiTheme="minorHAnsi" w:hAnsiTheme="minorHAnsi" w:cstheme="minorHAnsi"/>
          <w:b/>
          <w:sz w:val="20"/>
          <w:szCs w:val="20"/>
        </w:rPr>
        <w:t>Zdroj:</w:t>
      </w:r>
      <w:r w:rsidRPr="00A777B0">
        <w:rPr>
          <w:rFonts w:asciiTheme="minorHAnsi" w:hAnsiTheme="minorHAnsi" w:cstheme="minorHAnsi"/>
          <w:sz w:val="20"/>
          <w:szCs w:val="20"/>
        </w:rPr>
        <w:t xml:space="preserve"> </w:t>
      </w:r>
      <w:r w:rsidR="009D1722">
        <w:rPr>
          <w:rFonts w:asciiTheme="minorHAnsi" w:hAnsiTheme="minorHAnsi" w:cstheme="minorHAnsi"/>
          <w:sz w:val="20"/>
          <w:szCs w:val="20"/>
        </w:rPr>
        <w:t>d</w:t>
      </w:r>
      <w:r w:rsidRPr="00A777B0">
        <w:rPr>
          <w:rFonts w:asciiTheme="minorHAnsi" w:hAnsiTheme="minorHAnsi" w:cstheme="minorHAnsi"/>
          <w:sz w:val="20"/>
          <w:szCs w:val="20"/>
        </w:rPr>
        <w:t xml:space="preserve">okumentace </w:t>
      </w:r>
      <w:r w:rsidRPr="00A777B0" w:rsidDel="007A1B89">
        <w:rPr>
          <w:rFonts w:asciiTheme="minorHAnsi" w:hAnsiTheme="minorHAnsi" w:cstheme="minorHAnsi"/>
          <w:sz w:val="20"/>
          <w:szCs w:val="20"/>
        </w:rPr>
        <w:t>MF</w:t>
      </w:r>
      <w:r w:rsidRPr="00A777B0">
        <w:rPr>
          <w:rFonts w:asciiTheme="minorHAnsi" w:hAnsiTheme="minorHAnsi" w:cstheme="minorHAnsi"/>
          <w:sz w:val="20"/>
          <w:szCs w:val="20"/>
        </w:rPr>
        <w:t>, výpočty</w:t>
      </w:r>
      <w:r w:rsidR="00F42F39">
        <w:rPr>
          <w:rFonts w:asciiTheme="minorHAnsi" w:hAnsiTheme="minorHAnsi" w:cstheme="minorHAnsi"/>
          <w:sz w:val="20"/>
          <w:szCs w:val="20"/>
        </w:rPr>
        <w:t xml:space="preserve"> vypracoval NKÚ</w:t>
      </w:r>
      <w:r>
        <w:rPr>
          <w:rFonts w:asciiTheme="minorHAnsi" w:hAnsiTheme="minorHAnsi" w:cstheme="minorHAnsi"/>
          <w:sz w:val="20"/>
          <w:szCs w:val="20"/>
        </w:rPr>
        <w:t>.</w:t>
      </w:r>
    </w:p>
    <w:sectPr w:rsidR="00FA7E3F" w:rsidRPr="00006EC1" w:rsidSect="00FA7E3F">
      <w:footerReference w:type="first" r:id="rId20"/>
      <w:pgSz w:w="16838" w:h="11906" w:orient="landscape" w:code="9"/>
      <w:pgMar w:top="1418" w:right="1418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2F18C" w14:textId="77777777" w:rsidR="00BB6157" w:rsidRDefault="00BB6157">
      <w:r>
        <w:separator/>
      </w:r>
    </w:p>
  </w:endnote>
  <w:endnote w:type="continuationSeparator" w:id="0">
    <w:p w14:paraId="2ACFEC0C" w14:textId="77777777" w:rsidR="00BB6157" w:rsidRDefault="00BB6157">
      <w:r>
        <w:continuationSeparator/>
      </w:r>
    </w:p>
  </w:endnote>
  <w:endnote w:type="continuationNotice" w:id="1">
    <w:p w14:paraId="4C1FEBE0" w14:textId="77777777" w:rsidR="00BB6157" w:rsidRDefault="00BB61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6273E" w14:textId="77777777" w:rsidR="008A4E2A" w:rsidRDefault="008A4E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FF335" w14:textId="23BBB327" w:rsidR="00BB6157" w:rsidRPr="00D2375A" w:rsidRDefault="00BB6157" w:rsidP="00D2375A">
    <w:pPr>
      <w:pStyle w:val="Zpat"/>
      <w:jc w:val="center"/>
      <w:rPr>
        <w:rFonts w:ascii="Calibri" w:hAnsi="Calibri" w:cs="Calibri"/>
      </w:rPr>
    </w:pPr>
    <w:r w:rsidRPr="00D2375A">
      <w:rPr>
        <w:rStyle w:val="slostrnky"/>
        <w:rFonts w:ascii="Calibri" w:hAnsi="Calibri" w:cs="Calibri"/>
        <w:color w:val="000000" w:themeColor="text1"/>
      </w:rPr>
      <w:fldChar w:fldCharType="begin"/>
    </w:r>
    <w:r w:rsidRPr="00D2375A">
      <w:rPr>
        <w:rStyle w:val="slostrnky"/>
        <w:rFonts w:ascii="Calibri" w:hAnsi="Calibri" w:cs="Calibri"/>
        <w:color w:val="000000" w:themeColor="text1"/>
      </w:rPr>
      <w:instrText xml:space="preserve"> PAGE </w:instrText>
    </w:r>
    <w:r w:rsidRPr="00D2375A">
      <w:rPr>
        <w:rStyle w:val="slostrnky"/>
        <w:rFonts w:ascii="Calibri" w:hAnsi="Calibri" w:cs="Calibri"/>
        <w:color w:val="000000" w:themeColor="text1"/>
      </w:rPr>
      <w:fldChar w:fldCharType="separate"/>
    </w:r>
    <w:r w:rsidR="008A4E2A">
      <w:rPr>
        <w:rStyle w:val="slostrnky"/>
        <w:rFonts w:ascii="Calibri" w:hAnsi="Calibri" w:cs="Calibri"/>
        <w:noProof/>
        <w:color w:val="000000" w:themeColor="text1"/>
      </w:rPr>
      <w:t>8</w:t>
    </w:r>
    <w:r w:rsidRPr="00D2375A">
      <w:rPr>
        <w:rStyle w:val="slostrnky"/>
        <w:rFonts w:ascii="Calibri" w:hAnsi="Calibri" w:cs="Calibri"/>
        <w:color w:val="000000" w:themeColor="text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10885" w14:textId="77777777" w:rsidR="008A4E2A" w:rsidRDefault="008A4E2A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714224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696DAC13" w14:textId="1B1027F6" w:rsidR="00A96046" w:rsidRPr="00A96046" w:rsidRDefault="00A96046" w:rsidP="00A96046">
        <w:pPr>
          <w:pStyle w:val="Zpat"/>
          <w:jc w:val="center"/>
          <w:rPr>
            <w:rFonts w:ascii="Calibri" w:hAnsi="Calibri" w:cs="Calibri"/>
          </w:rPr>
        </w:pPr>
        <w:r w:rsidRPr="00A96046">
          <w:rPr>
            <w:rFonts w:ascii="Calibri" w:hAnsi="Calibri" w:cs="Calibri"/>
          </w:rPr>
          <w:fldChar w:fldCharType="begin"/>
        </w:r>
        <w:r w:rsidRPr="00A96046">
          <w:rPr>
            <w:rFonts w:ascii="Calibri" w:hAnsi="Calibri" w:cs="Calibri"/>
          </w:rPr>
          <w:instrText>PAGE   \* MERGEFORMAT</w:instrText>
        </w:r>
        <w:r w:rsidRPr="00A96046">
          <w:rPr>
            <w:rFonts w:ascii="Calibri" w:hAnsi="Calibri" w:cs="Calibri"/>
          </w:rPr>
          <w:fldChar w:fldCharType="separate"/>
        </w:r>
        <w:r w:rsidR="008A4E2A">
          <w:rPr>
            <w:rFonts w:ascii="Calibri" w:hAnsi="Calibri" w:cs="Calibri"/>
            <w:noProof/>
          </w:rPr>
          <w:t>14</w:t>
        </w:r>
        <w:r w:rsidRPr="00A96046">
          <w:rPr>
            <w:rFonts w:ascii="Calibri" w:hAnsi="Calibri" w:cs="Calibr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934DF" w14:textId="77777777" w:rsidR="00BB6157" w:rsidRDefault="00BB6157">
      <w:r>
        <w:separator/>
      </w:r>
    </w:p>
  </w:footnote>
  <w:footnote w:type="continuationSeparator" w:id="0">
    <w:p w14:paraId="2D4402B0" w14:textId="77777777" w:rsidR="00BB6157" w:rsidRDefault="00BB6157">
      <w:r>
        <w:continuationSeparator/>
      </w:r>
    </w:p>
  </w:footnote>
  <w:footnote w:type="continuationNotice" w:id="1">
    <w:p w14:paraId="04EE96F1" w14:textId="77777777" w:rsidR="00BB6157" w:rsidRDefault="00BB6157"/>
  </w:footnote>
  <w:footnote w:id="2">
    <w:p w14:paraId="4F03F848" w14:textId="77777777" w:rsidR="00BB6157" w:rsidRPr="00745EA7" w:rsidRDefault="00BB6157" w:rsidP="00341FEF">
      <w:pPr>
        <w:pStyle w:val="Textpoznpodarou"/>
        <w:ind w:left="284" w:hanging="284"/>
        <w:jc w:val="both"/>
        <w:rPr>
          <w:rFonts w:asciiTheme="minorHAnsi" w:hAnsiTheme="minorHAnsi" w:cstheme="minorHAnsi"/>
          <w:lang w:val="cs-CZ"/>
        </w:rPr>
      </w:pPr>
      <w:r w:rsidRPr="00745EA7">
        <w:rPr>
          <w:rStyle w:val="Znakapoznpodarou"/>
          <w:rFonts w:asciiTheme="minorHAnsi" w:hAnsiTheme="minorHAnsi" w:cstheme="minorHAnsi"/>
        </w:rPr>
        <w:footnoteRef/>
      </w:r>
      <w:r w:rsidRPr="00745EA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745EA7">
        <w:rPr>
          <w:rFonts w:asciiTheme="minorHAnsi" w:hAnsiTheme="minorHAnsi" w:cstheme="minorHAnsi"/>
          <w:lang w:val="cs-CZ"/>
        </w:rPr>
        <w:t>Vymáhání</w:t>
      </w:r>
      <w:r w:rsidRPr="00745EA7">
        <w:rPr>
          <w:rFonts w:asciiTheme="minorHAnsi" w:hAnsiTheme="minorHAnsi" w:cstheme="minorHAnsi"/>
        </w:rPr>
        <w:t xml:space="preserve"> </w:t>
      </w:r>
      <w:r w:rsidRPr="00745EA7">
        <w:rPr>
          <w:rFonts w:asciiTheme="minorHAnsi" w:hAnsiTheme="minorHAnsi" w:cstheme="minorHAnsi"/>
          <w:lang w:val="cs-CZ"/>
        </w:rPr>
        <w:t>některých</w:t>
      </w:r>
      <w:r w:rsidRPr="00745EA7">
        <w:rPr>
          <w:rFonts w:asciiTheme="minorHAnsi" w:hAnsiTheme="minorHAnsi" w:cstheme="minorHAnsi"/>
        </w:rPr>
        <w:t xml:space="preserve"> </w:t>
      </w:r>
      <w:r w:rsidRPr="00745EA7">
        <w:rPr>
          <w:rFonts w:asciiTheme="minorHAnsi" w:hAnsiTheme="minorHAnsi" w:cstheme="minorHAnsi"/>
          <w:lang w:val="cs-CZ"/>
        </w:rPr>
        <w:t>zahraničních</w:t>
      </w:r>
      <w:r w:rsidRPr="00745EA7">
        <w:rPr>
          <w:rFonts w:asciiTheme="minorHAnsi" w:hAnsiTheme="minorHAnsi" w:cstheme="minorHAnsi"/>
        </w:rPr>
        <w:t xml:space="preserve"> </w:t>
      </w:r>
      <w:r w:rsidRPr="00745EA7">
        <w:rPr>
          <w:rFonts w:asciiTheme="minorHAnsi" w:hAnsiTheme="minorHAnsi" w:cstheme="minorHAnsi"/>
          <w:lang w:val="cs-CZ"/>
        </w:rPr>
        <w:t>pohledávek byla</w:t>
      </w:r>
      <w:r w:rsidRPr="00745EA7">
        <w:rPr>
          <w:rFonts w:asciiTheme="minorHAnsi" w:hAnsiTheme="minorHAnsi" w:cstheme="minorHAnsi"/>
        </w:rPr>
        <w:t xml:space="preserve"> v</w:t>
      </w:r>
      <w:r w:rsidRPr="00745EA7">
        <w:rPr>
          <w:rFonts w:asciiTheme="minorHAnsi" w:hAnsiTheme="minorHAnsi" w:cstheme="minorHAnsi"/>
          <w:lang w:val="cs-CZ"/>
        </w:rPr>
        <w:t> souladu</w:t>
      </w:r>
      <w:r w:rsidRPr="00745EA7">
        <w:rPr>
          <w:rFonts w:asciiTheme="minorHAnsi" w:hAnsiTheme="minorHAnsi" w:cstheme="minorHAnsi"/>
        </w:rPr>
        <w:t xml:space="preserve"> se</w:t>
      </w:r>
      <w:r w:rsidRPr="00745EA7">
        <w:rPr>
          <w:rFonts w:asciiTheme="minorHAnsi" w:hAnsiTheme="minorHAnsi" w:cstheme="minorHAnsi"/>
          <w:lang w:val="cs-CZ"/>
        </w:rPr>
        <w:t xml:space="preserve"> Zásadami řešena deblokacemi</w:t>
      </w:r>
      <w:r w:rsidRPr="00745EA7">
        <w:rPr>
          <w:rFonts w:asciiTheme="minorHAnsi" w:hAnsiTheme="minorHAnsi" w:cstheme="minorHAnsi"/>
        </w:rPr>
        <w:t>,</w:t>
      </w:r>
      <w:r w:rsidRPr="00745EA7">
        <w:rPr>
          <w:rFonts w:asciiTheme="minorHAnsi" w:hAnsiTheme="minorHAnsi" w:cstheme="minorHAnsi"/>
          <w:lang w:val="cs-CZ"/>
        </w:rPr>
        <w:t xml:space="preserve"> tj</w:t>
      </w:r>
      <w:r w:rsidRPr="00745EA7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 </w:t>
      </w:r>
      <w:r w:rsidRPr="00745EA7">
        <w:rPr>
          <w:rFonts w:asciiTheme="minorHAnsi" w:hAnsiTheme="minorHAnsi" w:cstheme="minorHAnsi"/>
          <w:lang w:val="cs-CZ"/>
        </w:rPr>
        <w:t>vymáháním pohledávky třetí stranou za</w:t>
      </w:r>
      <w:r>
        <w:rPr>
          <w:rFonts w:asciiTheme="minorHAnsi" w:hAnsiTheme="minorHAnsi" w:cstheme="minorHAnsi"/>
          <w:lang w:val="cs-CZ"/>
        </w:rPr>
        <w:t xml:space="preserve"> </w:t>
      </w:r>
      <w:r w:rsidRPr="00745EA7">
        <w:rPr>
          <w:rFonts w:asciiTheme="minorHAnsi" w:hAnsiTheme="minorHAnsi" w:cstheme="minorHAnsi"/>
          <w:lang w:val="cs-CZ"/>
        </w:rPr>
        <w:t>úplatu</w:t>
      </w:r>
      <w:r w:rsidRPr="00745EA7">
        <w:rPr>
          <w:rFonts w:asciiTheme="minorHAnsi" w:hAnsiTheme="minorHAnsi" w:cstheme="minorHAnsi"/>
        </w:rPr>
        <w:t>,</w:t>
      </w:r>
      <w:r w:rsidRPr="00745EA7">
        <w:rPr>
          <w:rFonts w:asciiTheme="minorHAnsi" w:hAnsiTheme="minorHAnsi" w:cstheme="minorHAnsi"/>
          <w:lang w:val="cs-CZ"/>
        </w:rPr>
        <w:t xml:space="preserve"> eventuálně odprodejem zahraniční pohledávky</w:t>
      </w:r>
      <w:r w:rsidRPr="00745EA7">
        <w:rPr>
          <w:rFonts w:asciiTheme="minorHAnsi" w:hAnsiTheme="minorHAnsi" w:cstheme="minorHAnsi"/>
        </w:rPr>
        <w:t xml:space="preserve"> ČR</w:t>
      </w:r>
      <w:r w:rsidRPr="00745EA7">
        <w:rPr>
          <w:rFonts w:asciiTheme="minorHAnsi" w:hAnsiTheme="minorHAnsi" w:cstheme="minorHAnsi"/>
          <w:lang w:val="cs-CZ"/>
        </w:rPr>
        <w:t xml:space="preserve"> třetí straně</w:t>
      </w:r>
      <w:r w:rsidRPr="00745EA7">
        <w:rPr>
          <w:rFonts w:asciiTheme="minorHAnsi" w:hAnsiTheme="minorHAnsi" w:cstheme="minorHAnsi"/>
        </w:rPr>
        <w:t>.</w:t>
      </w:r>
    </w:p>
  </w:footnote>
  <w:footnote w:id="3">
    <w:p w14:paraId="6658C80F" w14:textId="77777777" w:rsidR="00BB6157" w:rsidRPr="00675124" w:rsidRDefault="00BB6157" w:rsidP="00341FEF">
      <w:pPr>
        <w:pStyle w:val="Textpoznpodarou"/>
        <w:ind w:left="284" w:hanging="284"/>
        <w:jc w:val="both"/>
        <w:rPr>
          <w:rFonts w:asciiTheme="minorHAnsi" w:hAnsiTheme="minorHAnsi" w:cstheme="minorHAnsi"/>
          <w:lang w:val="cs-CZ"/>
        </w:rPr>
      </w:pPr>
      <w:r w:rsidRPr="00745EA7">
        <w:rPr>
          <w:rStyle w:val="Znakapoznpodarou"/>
          <w:rFonts w:asciiTheme="minorHAnsi" w:hAnsiTheme="minorHAnsi" w:cstheme="minorHAnsi"/>
        </w:rPr>
        <w:footnoteRef/>
      </w:r>
      <w:r w:rsidRPr="00745EA7">
        <w:rPr>
          <w:rFonts w:asciiTheme="minorHAnsi" w:hAnsiTheme="minorHAnsi" w:cstheme="minorHAnsi"/>
          <w:lang w:val="cs-CZ"/>
        </w:rPr>
        <w:t xml:space="preserve"> </w:t>
      </w:r>
      <w:r>
        <w:rPr>
          <w:rFonts w:asciiTheme="minorHAnsi" w:hAnsiTheme="minorHAnsi" w:cstheme="minorHAnsi"/>
          <w:lang w:val="cs-CZ"/>
        </w:rPr>
        <w:tab/>
      </w:r>
      <w:r w:rsidRPr="00745EA7">
        <w:rPr>
          <w:rFonts w:asciiTheme="minorHAnsi" w:hAnsiTheme="minorHAnsi" w:cstheme="minorHAnsi"/>
          <w:lang w:val="cs-CZ"/>
        </w:rPr>
        <w:t>Deblokátor</w:t>
      </w:r>
      <w:r w:rsidRPr="00675124">
        <w:rPr>
          <w:rFonts w:asciiTheme="minorHAnsi" w:hAnsiTheme="minorHAnsi" w:cstheme="minorHAnsi"/>
          <w:lang w:val="cs-CZ"/>
        </w:rPr>
        <w:t xml:space="preserve"> je</w:t>
      </w:r>
      <w:r w:rsidRPr="00745EA7">
        <w:rPr>
          <w:rFonts w:asciiTheme="minorHAnsi" w:hAnsiTheme="minorHAnsi" w:cstheme="minorHAnsi"/>
          <w:lang w:val="cs-CZ"/>
        </w:rPr>
        <w:t xml:space="preserve"> třetí stranou vymáhající</w:t>
      </w:r>
      <w:r w:rsidRPr="00675124">
        <w:rPr>
          <w:rFonts w:asciiTheme="minorHAnsi" w:hAnsiTheme="minorHAnsi" w:cstheme="minorHAnsi"/>
          <w:lang w:val="cs-CZ"/>
        </w:rPr>
        <w:t xml:space="preserve"> pro ČR</w:t>
      </w:r>
      <w:r w:rsidRPr="00745EA7">
        <w:rPr>
          <w:rFonts w:asciiTheme="minorHAnsi" w:hAnsiTheme="minorHAnsi" w:cstheme="minorHAnsi"/>
          <w:lang w:val="cs-CZ"/>
        </w:rPr>
        <w:t xml:space="preserve"> zahraniční pohledávku</w:t>
      </w:r>
      <w:r w:rsidRPr="00675124">
        <w:rPr>
          <w:rFonts w:asciiTheme="minorHAnsi" w:hAnsiTheme="minorHAnsi" w:cstheme="minorHAnsi"/>
          <w:lang w:val="cs-CZ"/>
        </w:rPr>
        <w:t>,</w:t>
      </w:r>
      <w:r w:rsidRPr="00745EA7">
        <w:rPr>
          <w:rFonts w:asciiTheme="minorHAnsi" w:hAnsiTheme="minorHAnsi" w:cstheme="minorHAnsi"/>
          <w:lang w:val="cs-CZ"/>
        </w:rPr>
        <w:t xml:space="preserve"> nebo takovou pohledávku odkupující</w:t>
      </w:r>
      <w:r w:rsidRPr="00675124">
        <w:rPr>
          <w:rFonts w:asciiTheme="minorHAnsi" w:hAnsiTheme="minorHAnsi" w:cstheme="minorHAnsi"/>
          <w:lang w:val="cs-CZ"/>
        </w:rPr>
        <w:t>.</w:t>
      </w:r>
    </w:p>
  </w:footnote>
  <w:footnote w:id="4">
    <w:p w14:paraId="76FFC27C" w14:textId="1006CCB1" w:rsidR="00BB6157" w:rsidRPr="00745EA7" w:rsidRDefault="00BB6157" w:rsidP="00341FEF">
      <w:pPr>
        <w:pStyle w:val="Bezmezer"/>
        <w:ind w:left="284" w:hanging="284"/>
        <w:jc w:val="both"/>
        <w:rPr>
          <w:rFonts w:cstheme="minorHAnsi"/>
          <w:sz w:val="20"/>
          <w:szCs w:val="20"/>
        </w:rPr>
      </w:pPr>
      <w:r w:rsidRPr="00745EA7">
        <w:rPr>
          <w:rStyle w:val="Znakapoznpodarou"/>
          <w:rFonts w:cstheme="minorHAnsi"/>
          <w:sz w:val="20"/>
          <w:szCs w:val="20"/>
        </w:rPr>
        <w:footnoteRef/>
      </w:r>
      <w:r w:rsidRPr="00745EA7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745EA7">
        <w:rPr>
          <w:rFonts w:cstheme="minorHAnsi"/>
          <w:sz w:val="20"/>
          <w:szCs w:val="20"/>
        </w:rPr>
        <w:t>Část „Předkládání účetní závěrky“, která je nedílnou součástí IPSAS 1, mimo jiné uvádí: „</w:t>
      </w:r>
      <w:r w:rsidRPr="00745EA7">
        <w:rPr>
          <w:rFonts w:cstheme="minorHAnsi"/>
          <w:i/>
          <w:sz w:val="20"/>
          <w:szCs w:val="20"/>
        </w:rPr>
        <w:t>Opatrnost je zahrnutí určité míry obezřetnosti do uplatňování úsudků nezbytných při vytváření odhadů požadovaných za podmínek nejistoty tak, aby aktiva nebo výnosy nebyly nadhodnoceny</w:t>
      </w:r>
      <w:r w:rsidRPr="00341FEF">
        <w:rPr>
          <w:rFonts w:cstheme="minorHAnsi"/>
          <w:sz w:val="20"/>
          <w:szCs w:val="20"/>
        </w:rPr>
        <w:t>.“</w:t>
      </w:r>
      <w:r>
        <w:rPr>
          <w:rFonts w:cstheme="minorHAnsi"/>
          <w:sz w:val="20"/>
          <w:szCs w:val="20"/>
        </w:rPr>
        <w:t xml:space="preserve"> </w:t>
      </w:r>
      <w:r w:rsidRPr="00745EA7">
        <w:rPr>
          <w:rFonts w:eastAsia="Calibri" w:cstheme="minorHAnsi"/>
          <w:sz w:val="20"/>
          <w:szCs w:val="20"/>
        </w:rPr>
        <w:t>IPSAS 21 – „</w:t>
      </w:r>
      <w:r w:rsidRPr="00745EA7">
        <w:rPr>
          <w:rFonts w:eastAsia="Calibri" w:cstheme="minorHAnsi"/>
          <w:i/>
          <w:sz w:val="20"/>
          <w:szCs w:val="20"/>
        </w:rPr>
        <w:t>Znehodnocení nepenězotvorných aktiv, Identifikace aktiva,</w:t>
      </w:r>
      <w:r w:rsidRPr="00745EA7">
        <w:rPr>
          <w:rFonts w:eastAsia="Calibri" w:cstheme="minorHAnsi"/>
          <w:sz w:val="20"/>
          <w:szCs w:val="20"/>
        </w:rPr>
        <w:t xml:space="preserve"> které může být </w:t>
      </w:r>
      <w:r w:rsidRPr="00745EA7">
        <w:rPr>
          <w:rFonts w:eastAsia="Calibri" w:cstheme="minorHAnsi"/>
          <w:i/>
          <w:sz w:val="20"/>
          <w:szCs w:val="20"/>
        </w:rPr>
        <w:t>znehodnoceno</w:t>
      </w:r>
      <w:r w:rsidRPr="00341FEF">
        <w:rPr>
          <w:rFonts w:eastAsia="Calibri" w:cstheme="minorHAnsi"/>
          <w:sz w:val="20"/>
          <w:szCs w:val="20"/>
        </w:rPr>
        <w:t>“</w:t>
      </w:r>
      <w:r>
        <w:rPr>
          <w:rFonts w:eastAsia="Calibri" w:cstheme="minorHAnsi"/>
          <w:sz w:val="20"/>
          <w:szCs w:val="20"/>
        </w:rPr>
        <w:t xml:space="preserve"> mimo </w:t>
      </w:r>
      <w:r w:rsidRPr="00745EA7">
        <w:rPr>
          <w:rFonts w:eastAsia="Calibri" w:cstheme="minorHAnsi"/>
          <w:sz w:val="20"/>
          <w:szCs w:val="20"/>
        </w:rPr>
        <w:t>jiné</w:t>
      </w:r>
      <w:r>
        <w:rPr>
          <w:rFonts w:eastAsia="Calibri" w:cstheme="minorHAnsi"/>
          <w:sz w:val="20"/>
          <w:szCs w:val="20"/>
        </w:rPr>
        <w:t xml:space="preserve"> </w:t>
      </w:r>
      <w:r w:rsidRPr="00745EA7">
        <w:rPr>
          <w:rFonts w:eastAsia="Calibri" w:cstheme="minorHAnsi"/>
          <w:sz w:val="20"/>
          <w:szCs w:val="20"/>
        </w:rPr>
        <w:t>uvádí v bodě 26, že</w:t>
      </w:r>
      <w:r>
        <w:rPr>
          <w:rFonts w:eastAsia="Calibri" w:cstheme="minorHAnsi"/>
          <w:sz w:val="20"/>
          <w:szCs w:val="20"/>
        </w:rPr>
        <w:t>:</w:t>
      </w:r>
      <w:r w:rsidRPr="00745EA7">
        <w:rPr>
          <w:rFonts w:eastAsia="Calibri" w:cstheme="minorHAnsi"/>
          <w:sz w:val="20"/>
          <w:szCs w:val="20"/>
        </w:rPr>
        <w:t xml:space="preserve"> </w:t>
      </w:r>
      <w:r w:rsidRPr="00745EA7">
        <w:rPr>
          <w:rFonts w:eastAsia="Calibri" w:cstheme="minorHAnsi"/>
          <w:i/>
          <w:sz w:val="20"/>
          <w:szCs w:val="20"/>
        </w:rPr>
        <w:t>„Účetní jednotka bude ke každému datu vykázání vyhodnocovat, zda existuje náznak toho, že je aktivum znehodnoceno. Existuje-li takový náznak, účetní jednotka bude odhadovat zpětně získatelnou částku využitelnosti tohoto aktiva.</w:t>
      </w:r>
      <w:r w:rsidRPr="00341FEF">
        <w:rPr>
          <w:rFonts w:eastAsia="Calibri" w:cstheme="minorHAnsi"/>
          <w:sz w:val="20"/>
          <w:szCs w:val="20"/>
        </w:rPr>
        <w:t>“</w:t>
      </w:r>
    </w:p>
  </w:footnote>
  <w:footnote w:id="5">
    <w:p w14:paraId="4CD5037C" w14:textId="77777777" w:rsidR="00BB6157" w:rsidRPr="00ED2451" w:rsidRDefault="00BB6157" w:rsidP="00ED2451">
      <w:pPr>
        <w:pStyle w:val="Textpoznpodarou"/>
        <w:ind w:left="284" w:hanging="284"/>
        <w:jc w:val="both"/>
        <w:rPr>
          <w:rFonts w:ascii="Calibri" w:hAnsi="Calibri" w:cs="Calibri"/>
          <w:lang w:val="cs-CZ"/>
        </w:rPr>
      </w:pPr>
      <w:r w:rsidRPr="00ED2451">
        <w:rPr>
          <w:rStyle w:val="Znakapoznpodarou"/>
          <w:rFonts w:ascii="Calibri" w:hAnsi="Calibri" w:cs="Calibri"/>
          <w:lang w:val="cs-CZ"/>
        </w:rPr>
        <w:footnoteRef/>
      </w:r>
      <w:r w:rsidRPr="00ED2451">
        <w:rPr>
          <w:rFonts w:ascii="Calibri" w:hAnsi="Calibri" w:cs="Calibri"/>
          <w:lang w:val="cs-CZ"/>
        </w:rPr>
        <w:t xml:space="preserve"> </w:t>
      </w:r>
      <w:r w:rsidRPr="00ED2451">
        <w:rPr>
          <w:rFonts w:ascii="Calibri" w:hAnsi="Calibri" w:cs="Calibri"/>
          <w:lang w:val="cs-CZ"/>
        </w:rPr>
        <w:tab/>
        <w:t>MF neeviduje výdaje na správu a zajišťování pohledávek civilního charakteru odděleně od výdajů na správu a zajišťování pohledávek ze speciálních úvěrů.</w:t>
      </w:r>
    </w:p>
  </w:footnote>
  <w:footnote w:id="6">
    <w:p w14:paraId="22F39061" w14:textId="575FF7EA" w:rsidR="00BB6157" w:rsidRPr="00D2375A" w:rsidRDefault="00BB6157" w:rsidP="00854938">
      <w:pPr>
        <w:pStyle w:val="Textpoznpodarou"/>
        <w:ind w:left="284" w:hanging="284"/>
        <w:jc w:val="both"/>
        <w:rPr>
          <w:rFonts w:asciiTheme="minorHAnsi" w:hAnsiTheme="minorHAnsi"/>
          <w:lang w:val="cs-CZ"/>
        </w:rPr>
      </w:pPr>
      <w:r w:rsidRPr="00D2375A">
        <w:rPr>
          <w:rStyle w:val="Znakapoznpodarou"/>
          <w:rFonts w:asciiTheme="minorHAnsi" w:hAnsiTheme="minorHAnsi"/>
          <w:lang w:val="cs-CZ"/>
        </w:rPr>
        <w:footnoteRef/>
      </w:r>
      <w:r w:rsidRPr="00D2375A">
        <w:rPr>
          <w:rFonts w:asciiTheme="minorHAnsi" w:hAnsiTheme="minorHAnsi"/>
          <w:lang w:val="cs-CZ"/>
        </w:rPr>
        <w:t xml:space="preserve"> </w:t>
      </w:r>
      <w:r>
        <w:rPr>
          <w:rFonts w:asciiTheme="minorHAnsi" w:hAnsiTheme="minorHAnsi"/>
          <w:lang w:val="cs-CZ"/>
        </w:rPr>
        <w:tab/>
      </w:r>
      <w:r w:rsidRPr="00D2375A">
        <w:rPr>
          <w:rFonts w:asciiTheme="minorHAnsi" w:hAnsiTheme="minorHAnsi"/>
          <w:lang w:val="cs-CZ"/>
        </w:rPr>
        <w:t xml:space="preserve">Cíl stanovený vládou je </w:t>
      </w:r>
      <w:r w:rsidR="00E4469A">
        <w:rPr>
          <w:rFonts w:asciiTheme="minorHAnsi" w:hAnsiTheme="minorHAnsi"/>
          <w:lang w:val="cs-CZ"/>
        </w:rPr>
        <w:t>„... </w:t>
      </w:r>
      <w:r w:rsidRPr="00D2375A">
        <w:rPr>
          <w:rFonts w:asciiTheme="minorHAnsi" w:hAnsiTheme="minorHAnsi"/>
          <w:lang w:val="cs-CZ"/>
        </w:rPr>
        <w:t>s</w:t>
      </w:r>
      <w:r w:rsidRPr="00D2375A">
        <w:rPr>
          <w:rFonts w:asciiTheme="minorHAnsi" w:hAnsiTheme="minorHAnsi" w:cstheme="minorHAnsi"/>
          <w:lang w:val="cs-CZ"/>
        </w:rPr>
        <w:t> péčí řádného hospodáře dbát u svěřených pohledávek na</w:t>
      </w:r>
      <w:r w:rsidR="005D76FF">
        <w:rPr>
          <w:rFonts w:asciiTheme="minorHAnsi" w:hAnsiTheme="minorHAnsi" w:cstheme="minorHAnsi"/>
          <w:lang w:val="cs-CZ"/>
        </w:rPr>
        <w:t xml:space="preserve"> </w:t>
      </w:r>
      <w:r w:rsidRPr="00D2375A">
        <w:rPr>
          <w:rFonts w:asciiTheme="minorHAnsi" w:hAnsiTheme="minorHAnsi" w:cstheme="minorHAnsi"/>
          <w:lang w:val="cs-CZ"/>
        </w:rPr>
        <w:t>splnění závazků zahraničních dlužníků vůči České republice</w:t>
      </w:r>
      <w:r w:rsidR="00E4469A">
        <w:rPr>
          <w:rFonts w:asciiTheme="minorHAnsi" w:hAnsiTheme="minorHAnsi" w:cstheme="minorHAnsi"/>
          <w:lang w:val="cs-CZ"/>
        </w:rPr>
        <w:t>“</w:t>
      </w:r>
      <w:r w:rsidRPr="00D2375A">
        <w:rPr>
          <w:rFonts w:asciiTheme="minorHAnsi" w:hAnsiTheme="minorHAnsi" w:cstheme="minorHAnsi"/>
          <w:lang w:val="cs-CZ"/>
        </w:rPr>
        <w:t>.</w:t>
      </w:r>
    </w:p>
  </w:footnote>
  <w:footnote w:id="7">
    <w:p w14:paraId="74F69507" w14:textId="77777777" w:rsidR="00BB6157" w:rsidRPr="00745EA7" w:rsidRDefault="00BB6157" w:rsidP="007D1377">
      <w:pPr>
        <w:pStyle w:val="Textpoznpodarou"/>
        <w:ind w:left="284" w:hanging="284"/>
        <w:rPr>
          <w:rFonts w:asciiTheme="minorHAnsi" w:hAnsiTheme="minorHAnsi" w:cstheme="minorHAnsi"/>
          <w:lang w:val="cs-CZ"/>
        </w:rPr>
      </w:pPr>
      <w:r w:rsidRPr="00745EA7">
        <w:rPr>
          <w:rStyle w:val="Znakapoznpodarou"/>
          <w:rFonts w:asciiTheme="minorHAnsi" w:hAnsiTheme="minorHAnsi" w:cstheme="minorHAnsi"/>
        </w:rPr>
        <w:footnoteRef/>
      </w:r>
      <w:r w:rsidRPr="00675124">
        <w:rPr>
          <w:rFonts w:asciiTheme="minorHAnsi" w:hAnsiTheme="minorHAnsi" w:cstheme="minorHAnsi"/>
          <w:lang w:val="cs-CZ"/>
        </w:rPr>
        <w:t xml:space="preserve"> </w:t>
      </w:r>
      <w:r w:rsidRPr="00675124">
        <w:rPr>
          <w:rFonts w:asciiTheme="minorHAnsi" w:hAnsiTheme="minorHAnsi" w:cstheme="minorHAnsi"/>
          <w:lang w:val="cs-CZ"/>
        </w:rPr>
        <w:tab/>
      </w:r>
      <w:r w:rsidRPr="00745EA7">
        <w:rPr>
          <w:rFonts w:asciiTheme="minorHAnsi" w:hAnsiTheme="minorHAnsi" w:cstheme="minorHAnsi"/>
          <w:lang w:val="cs-CZ"/>
        </w:rPr>
        <w:t>Zákon č</w:t>
      </w:r>
      <w:r>
        <w:rPr>
          <w:rFonts w:asciiTheme="minorHAnsi" w:hAnsiTheme="minorHAnsi" w:cstheme="minorHAnsi"/>
          <w:lang w:val="cs-CZ"/>
        </w:rPr>
        <w:t>.</w:t>
      </w:r>
      <w:r w:rsidRPr="00745EA7">
        <w:rPr>
          <w:rFonts w:asciiTheme="minorHAnsi" w:hAnsiTheme="minorHAnsi" w:cstheme="minorHAnsi"/>
          <w:lang w:val="cs-CZ"/>
        </w:rPr>
        <w:t xml:space="preserve"> 563/1991 Sb., o účetnictví</w:t>
      </w:r>
      <w:r>
        <w:rPr>
          <w:rFonts w:asciiTheme="minorHAnsi" w:hAnsiTheme="minorHAnsi" w:cstheme="minorHAnsi"/>
          <w:lang w:val="cs-CZ"/>
        </w:rPr>
        <w:t>.</w:t>
      </w:r>
    </w:p>
  </w:footnote>
  <w:footnote w:id="8">
    <w:p w14:paraId="32C02BCC" w14:textId="77777777" w:rsidR="00BB6157" w:rsidRPr="00745EA7" w:rsidRDefault="00BB6157" w:rsidP="007D1377">
      <w:pPr>
        <w:pStyle w:val="Textpoznpodarou"/>
        <w:ind w:left="284" w:hanging="284"/>
        <w:rPr>
          <w:rFonts w:asciiTheme="minorHAnsi" w:hAnsiTheme="minorHAnsi" w:cstheme="minorHAnsi"/>
          <w:lang w:val="cs-CZ"/>
        </w:rPr>
      </w:pPr>
      <w:r w:rsidRPr="00745EA7">
        <w:rPr>
          <w:rStyle w:val="Znakapoznpodarou"/>
          <w:rFonts w:asciiTheme="minorHAnsi" w:hAnsiTheme="minorHAnsi" w:cstheme="minorHAnsi"/>
        </w:rPr>
        <w:footnoteRef/>
      </w:r>
      <w:r w:rsidRPr="00745EA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745EA7">
        <w:rPr>
          <w:rFonts w:asciiTheme="minorHAnsi" w:hAnsiTheme="minorHAnsi" w:cstheme="minorHAnsi"/>
          <w:lang w:val="cs-CZ"/>
        </w:rPr>
        <w:t>Vyhláška č. 270/2010 Sb., o inventarizaci majetku a závazků</w:t>
      </w:r>
      <w:r>
        <w:rPr>
          <w:rFonts w:asciiTheme="minorHAnsi" w:hAnsiTheme="minorHAnsi" w:cstheme="minorHAnsi"/>
          <w:lang w:val="cs-CZ"/>
        </w:rPr>
        <w:t>.</w:t>
      </w:r>
    </w:p>
  </w:footnote>
  <w:footnote w:id="9">
    <w:p w14:paraId="115D0D80" w14:textId="6E61FCF6" w:rsidR="00BB6157" w:rsidRPr="00745EA7" w:rsidRDefault="00BB6157" w:rsidP="007D1377">
      <w:pPr>
        <w:pStyle w:val="Textpoznpodarou"/>
        <w:ind w:left="284" w:hanging="284"/>
        <w:jc w:val="both"/>
        <w:rPr>
          <w:rFonts w:asciiTheme="minorHAnsi" w:hAnsiTheme="minorHAnsi" w:cstheme="minorHAnsi"/>
          <w:lang w:val="cs-CZ"/>
        </w:rPr>
      </w:pPr>
      <w:r w:rsidRPr="00745EA7">
        <w:rPr>
          <w:rStyle w:val="Znakapoznpodarou"/>
          <w:rFonts w:asciiTheme="minorHAnsi" w:hAnsiTheme="minorHAnsi" w:cstheme="minorHAnsi"/>
        </w:rPr>
        <w:footnoteRef/>
      </w:r>
      <w:r w:rsidRPr="00675124">
        <w:rPr>
          <w:rFonts w:asciiTheme="minorHAnsi" w:hAnsiTheme="minorHAnsi" w:cstheme="minorHAnsi"/>
          <w:lang w:val="cs-CZ"/>
        </w:rPr>
        <w:t xml:space="preserve"> </w:t>
      </w:r>
      <w:r w:rsidRPr="00675124">
        <w:rPr>
          <w:rFonts w:asciiTheme="minorHAnsi" w:hAnsiTheme="minorHAnsi" w:cstheme="minorHAnsi"/>
          <w:lang w:val="cs-CZ"/>
        </w:rPr>
        <w:tab/>
      </w:r>
      <w:r w:rsidRPr="00745EA7">
        <w:rPr>
          <w:rFonts w:asciiTheme="minorHAnsi" w:hAnsiTheme="minorHAnsi" w:cstheme="minorHAnsi"/>
          <w:lang w:val="cs-CZ"/>
        </w:rPr>
        <w:t>Vyhláška č. 410/2009 Sb., kterou se provádějí některá ustanovení zákona č. 563/1991 Sb., o účetnictví, ve znění pozdějších předpisů, pro některé vybrané účetní jednotky</w:t>
      </w:r>
      <w:r w:rsidR="00222D7A">
        <w:rPr>
          <w:rFonts w:asciiTheme="minorHAnsi" w:hAnsiTheme="minorHAnsi" w:cstheme="minorHAnsi"/>
          <w:lang w:val="cs-CZ"/>
        </w:rPr>
        <w:t>.</w:t>
      </w:r>
    </w:p>
  </w:footnote>
  <w:footnote w:id="10">
    <w:p w14:paraId="39DB998E" w14:textId="77777777" w:rsidR="00BB6157" w:rsidRPr="00745EA7" w:rsidRDefault="00BB6157" w:rsidP="007D1377">
      <w:pPr>
        <w:pStyle w:val="Textpoznpodarou"/>
        <w:ind w:left="284" w:hanging="284"/>
        <w:jc w:val="both"/>
        <w:rPr>
          <w:rFonts w:asciiTheme="minorHAnsi" w:hAnsiTheme="minorHAnsi" w:cstheme="minorHAnsi"/>
          <w:lang w:val="cs-CZ"/>
        </w:rPr>
      </w:pPr>
      <w:r w:rsidRPr="00745EA7">
        <w:rPr>
          <w:rStyle w:val="Znakapoznpodarou"/>
          <w:rFonts w:asciiTheme="minorHAnsi" w:hAnsiTheme="minorHAnsi" w:cstheme="minorHAnsi"/>
          <w:lang w:val="cs-CZ"/>
        </w:rPr>
        <w:footnoteRef/>
      </w:r>
      <w:r w:rsidRPr="00745EA7">
        <w:rPr>
          <w:rFonts w:asciiTheme="minorHAnsi" w:hAnsiTheme="minorHAnsi" w:cstheme="minorHAnsi"/>
          <w:lang w:val="cs-CZ"/>
        </w:rPr>
        <w:t xml:space="preserve"> </w:t>
      </w:r>
      <w:r>
        <w:rPr>
          <w:rFonts w:asciiTheme="minorHAnsi" w:hAnsiTheme="minorHAnsi" w:cstheme="minorHAnsi"/>
          <w:lang w:val="cs-CZ"/>
        </w:rPr>
        <w:tab/>
      </w:r>
      <w:r w:rsidRPr="00745EA7">
        <w:rPr>
          <w:rFonts w:asciiTheme="minorHAnsi" w:hAnsiTheme="minorHAnsi" w:cstheme="minorHAnsi"/>
          <w:lang w:val="cs-CZ"/>
        </w:rPr>
        <w:t>K 31. 12. 2016 (141 014 500,00 Kč), k 31. 12. 2017 (117 100 500,00 Kč) a k 31. 12. 2018 (123 563 000,00 Kč).</w:t>
      </w:r>
    </w:p>
  </w:footnote>
  <w:footnote w:id="11">
    <w:p w14:paraId="389E9CF3" w14:textId="77777777" w:rsidR="00BB6157" w:rsidRPr="00745EA7" w:rsidRDefault="00BB6157" w:rsidP="00775BA8">
      <w:pPr>
        <w:pStyle w:val="Textpoznpodarou"/>
        <w:ind w:left="284" w:hanging="284"/>
        <w:jc w:val="both"/>
        <w:rPr>
          <w:rFonts w:asciiTheme="minorHAnsi" w:hAnsiTheme="minorHAnsi" w:cstheme="minorHAnsi"/>
          <w:lang w:val="cs-CZ"/>
        </w:rPr>
      </w:pPr>
      <w:r w:rsidRPr="00745EA7">
        <w:rPr>
          <w:rStyle w:val="Znakapoznpodarou"/>
          <w:rFonts w:asciiTheme="minorHAnsi" w:hAnsiTheme="minorHAnsi" w:cstheme="minorHAnsi"/>
        </w:rPr>
        <w:footnoteRef/>
      </w:r>
      <w:r w:rsidRPr="00675124">
        <w:rPr>
          <w:rFonts w:asciiTheme="minorHAnsi" w:hAnsiTheme="minorHAnsi" w:cstheme="minorHAnsi"/>
          <w:lang w:val="cs-CZ"/>
        </w:rPr>
        <w:t> </w:t>
      </w:r>
      <w:r w:rsidRPr="00675124">
        <w:rPr>
          <w:rFonts w:asciiTheme="minorHAnsi" w:hAnsiTheme="minorHAnsi" w:cstheme="minorHAnsi"/>
          <w:lang w:val="cs-CZ"/>
        </w:rPr>
        <w:tab/>
      </w:r>
      <w:r w:rsidRPr="00745EA7">
        <w:rPr>
          <w:rFonts w:asciiTheme="minorHAnsi" w:hAnsiTheme="minorHAnsi" w:cstheme="minorHAnsi"/>
          <w:lang w:val="cs-CZ"/>
        </w:rPr>
        <w:t>MF si vyžádalo stanovisko Eurostatu a následně ho projednalo s Českým statistickým úřadem s cílem eliminovat dopad prováděných úprav na deficit státního rozpočtu, resp. saldo sektoru vládních institucí dle</w:t>
      </w:r>
      <w:r>
        <w:rPr>
          <w:rFonts w:asciiTheme="minorHAnsi" w:hAnsiTheme="minorHAnsi" w:cstheme="minorHAnsi"/>
          <w:lang w:val="cs-CZ"/>
        </w:rPr>
        <w:t xml:space="preserve"> </w:t>
      </w:r>
      <w:r w:rsidRPr="00745EA7">
        <w:rPr>
          <w:rFonts w:asciiTheme="minorHAnsi" w:hAnsiTheme="minorHAnsi" w:cstheme="minorHAnsi"/>
          <w:lang w:val="cs-CZ"/>
        </w:rPr>
        <w:t>metodiky ESA 2010.</w:t>
      </w:r>
    </w:p>
  </w:footnote>
  <w:footnote w:id="12">
    <w:p w14:paraId="37F7F13E" w14:textId="77777777" w:rsidR="00BB6157" w:rsidRPr="0027138C" w:rsidRDefault="00BB6157" w:rsidP="00775BA8">
      <w:pPr>
        <w:pStyle w:val="Bezmezer"/>
        <w:ind w:left="284" w:hanging="284"/>
        <w:jc w:val="both"/>
        <w:rPr>
          <w:rFonts w:cstheme="minorHAnsi"/>
          <w:sz w:val="20"/>
          <w:szCs w:val="20"/>
        </w:rPr>
      </w:pPr>
      <w:r w:rsidRPr="0027138C">
        <w:rPr>
          <w:rStyle w:val="Znakapoznpodarou"/>
          <w:rFonts w:cstheme="minorHAnsi"/>
          <w:sz w:val="20"/>
          <w:szCs w:val="20"/>
        </w:rPr>
        <w:footnoteRef/>
      </w:r>
      <w:r w:rsidRPr="0027138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27138C">
        <w:rPr>
          <w:rStyle w:val="Siln"/>
          <w:rFonts w:cstheme="minorHAnsi"/>
          <w:b w:val="0"/>
          <w:color w:val="2F2F2F"/>
          <w:sz w:val="20"/>
          <w:szCs w:val="20"/>
          <w:shd w:val="clear" w:color="auto" w:fill="FFFFFF"/>
        </w:rPr>
        <w:t>Průměrná úroková sazba, za kterou si banky půjč</w:t>
      </w:r>
      <w:r>
        <w:rPr>
          <w:rStyle w:val="Siln"/>
          <w:rFonts w:cstheme="minorHAnsi"/>
          <w:b w:val="0"/>
          <w:color w:val="2F2F2F"/>
          <w:sz w:val="20"/>
          <w:szCs w:val="20"/>
          <w:shd w:val="clear" w:color="auto" w:fill="FFFFFF"/>
        </w:rPr>
        <w:t>ují</w:t>
      </w:r>
      <w:r w:rsidRPr="0027138C">
        <w:rPr>
          <w:rStyle w:val="Siln"/>
          <w:rFonts w:cstheme="minorHAnsi"/>
          <w:b w:val="0"/>
          <w:color w:val="2F2F2F"/>
          <w:sz w:val="20"/>
          <w:szCs w:val="20"/>
          <w:shd w:val="clear" w:color="auto" w:fill="FFFFFF"/>
        </w:rPr>
        <w:t xml:space="preserve"> peníze</w:t>
      </w:r>
      <w:r>
        <w:rPr>
          <w:rStyle w:val="Siln"/>
          <w:rFonts w:cstheme="minorHAnsi"/>
          <w:b w:val="0"/>
          <w:color w:val="2F2F2F"/>
          <w:sz w:val="20"/>
          <w:szCs w:val="20"/>
          <w:shd w:val="clear" w:color="auto" w:fill="FFFFFF"/>
        </w:rPr>
        <w:t xml:space="preserve"> </w:t>
      </w:r>
      <w:r w:rsidRPr="0027138C">
        <w:rPr>
          <w:rFonts w:cstheme="minorHAnsi"/>
          <w:sz w:val="20"/>
          <w:szCs w:val="20"/>
          <w:shd w:val="clear" w:color="auto" w:fill="FFFFFF"/>
        </w:rPr>
        <w:t>na mezi</w:t>
      </w:r>
      <w:r>
        <w:rPr>
          <w:rFonts w:cstheme="minorHAnsi"/>
          <w:sz w:val="20"/>
          <w:szCs w:val="20"/>
          <w:shd w:val="clear" w:color="auto" w:fill="FFFFFF"/>
        </w:rPr>
        <w:t xml:space="preserve">národním mezibankovním trhu pro </w:t>
      </w:r>
      <w:r w:rsidRPr="0027138C">
        <w:rPr>
          <w:rFonts w:cstheme="minorHAnsi"/>
          <w:sz w:val="20"/>
          <w:szCs w:val="20"/>
          <w:shd w:val="clear" w:color="auto" w:fill="FFFFFF"/>
        </w:rPr>
        <w:t>krátkodobé půjčky („London Inter-bank Offered Rate“).</w:t>
      </w:r>
    </w:p>
  </w:footnote>
  <w:footnote w:id="13">
    <w:p w14:paraId="3DEE9EA1" w14:textId="77777777" w:rsidR="00BB6157" w:rsidRPr="00745EA7" w:rsidRDefault="00BB6157" w:rsidP="00775BA8">
      <w:pPr>
        <w:pStyle w:val="Bezmezer"/>
        <w:ind w:left="284" w:hanging="284"/>
        <w:jc w:val="both"/>
        <w:rPr>
          <w:rFonts w:cstheme="minorHAnsi"/>
          <w:sz w:val="20"/>
          <w:szCs w:val="20"/>
        </w:rPr>
      </w:pPr>
      <w:r w:rsidRPr="00745EA7">
        <w:rPr>
          <w:rStyle w:val="Znakapoznpodarou"/>
          <w:rFonts w:cstheme="minorHAnsi"/>
          <w:sz w:val="20"/>
          <w:szCs w:val="20"/>
        </w:rPr>
        <w:footnoteRef/>
      </w:r>
      <w:r w:rsidRPr="00745EA7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745EA7">
        <w:rPr>
          <w:rFonts w:cstheme="minorHAnsi"/>
          <w:sz w:val="20"/>
          <w:szCs w:val="20"/>
        </w:rPr>
        <w:t>Ustanovení § 65 vyhlášky č. 410/2009 Sb., kterou se provádějí některá ustanovení zákona č. 563/1991 Sb.</w:t>
      </w:r>
      <w:r>
        <w:rPr>
          <w:rFonts w:cstheme="minorHAnsi"/>
          <w:sz w:val="20"/>
          <w:szCs w:val="20"/>
        </w:rPr>
        <w:t>, o účetnictví, ve znění pozdějších předpisů, pro některé vybrané účetní jednotky.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E16CF" w14:textId="77777777" w:rsidR="008A4E2A" w:rsidRDefault="008A4E2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45DF1" w14:textId="77777777" w:rsidR="00D72527" w:rsidRDefault="00D7252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B23FB" w14:textId="77777777" w:rsidR="00BB6157" w:rsidRPr="00D2375A" w:rsidRDefault="00BB6157" w:rsidP="00134525">
    <w:pPr>
      <w:pStyle w:val="Zhlav"/>
      <w:jc w:val="right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0C9C"/>
    <w:multiLevelType w:val="hybridMultilevel"/>
    <w:tmpl w:val="CAEA2C78"/>
    <w:lvl w:ilvl="0" w:tplc="B17425B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C226F"/>
    <w:multiLevelType w:val="hybridMultilevel"/>
    <w:tmpl w:val="F84ACB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72103"/>
    <w:multiLevelType w:val="hybridMultilevel"/>
    <w:tmpl w:val="AA90F1A2"/>
    <w:lvl w:ilvl="0" w:tplc="1D4C2E3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52077FE"/>
    <w:multiLevelType w:val="hybridMultilevel"/>
    <w:tmpl w:val="209C6BB0"/>
    <w:lvl w:ilvl="0" w:tplc="AEE417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875E5"/>
    <w:multiLevelType w:val="hybridMultilevel"/>
    <w:tmpl w:val="5F84DDCC"/>
    <w:lvl w:ilvl="0" w:tplc="18F607C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56CCD"/>
    <w:multiLevelType w:val="hybridMultilevel"/>
    <w:tmpl w:val="ACD613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724DA"/>
    <w:multiLevelType w:val="hybridMultilevel"/>
    <w:tmpl w:val="D1C2AEFC"/>
    <w:lvl w:ilvl="0" w:tplc="AEE417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B2FAC"/>
    <w:multiLevelType w:val="hybridMultilevel"/>
    <w:tmpl w:val="1BD404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27ECE"/>
    <w:multiLevelType w:val="hybridMultilevel"/>
    <w:tmpl w:val="3E7C68FC"/>
    <w:lvl w:ilvl="0" w:tplc="66DA55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62A25"/>
    <w:multiLevelType w:val="hybridMultilevel"/>
    <w:tmpl w:val="26726396"/>
    <w:lvl w:ilvl="0" w:tplc="7DAE0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C20CE"/>
    <w:multiLevelType w:val="multilevel"/>
    <w:tmpl w:val="88140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0AA0403"/>
    <w:multiLevelType w:val="hybridMultilevel"/>
    <w:tmpl w:val="26701258"/>
    <w:lvl w:ilvl="0" w:tplc="D7AC64B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D2D35"/>
    <w:multiLevelType w:val="hybridMultilevel"/>
    <w:tmpl w:val="FC38954A"/>
    <w:lvl w:ilvl="0" w:tplc="D7AC64B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D5FA8"/>
    <w:multiLevelType w:val="hybridMultilevel"/>
    <w:tmpl w:val="1682BE1A"/>
    <w:lvl w:ilvl="0" w:tplc="A3766F1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804D29"/>
    <w:multiLevelType w:val="hybridMultilevel"/>
    <w:tmpl w:val="A5844E02"/>
    <w:lvl w:ilvl="0" w:tplc="7DAE0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52A75"/>
    <w:multiLevelType w:val="hybridMultilevel"/>
    <w:tmpl w:val="F0907F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0501A"/>
    <w:multiLevelType w:val="hybridMultilevel"/>
    <w:tmpl w:val="B1A8146E"/>
    <w:lvl w:ilvl="0" w:tplc="F84ABFF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139A9"/>
    <w:multiLevelType w:val="hybridMultilevel"/>
    <w:tmpl w:val="A452885E"/>
    <w:lvl w:ilvl="0" w:tplc="AEE417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22390"/>
    <w:multiLevelType w:val="hybridMultilevel"/>
    <w:tmpl w:val="81AABE28"/>
    <w:lvl w:ilvl="0" w:tplc="7B447B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E0591"/>
    <w:multiLevelType w:val="hybridMultilevel"/>
    <w:tmpl w:val="A0322FDE"/>
    <w:lvl w:ilvl="0" w:tplc="0B0AE5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7541D"/>
    <w:multiLevelType w:val="hybridMultilevel"/>
    <w:tmpl w:val="59966892"/>
    <w:lvl w:ilvl="0" w:tplc="3F227A10">
      <w:start w:val="4"/>
      <w:numFmt w:val="bullet"/>
      <w:lvlText w:val="-"/>
      <w:lvlJc w:val="left"/>
      <w:pPr>
        <w:ind w:left="16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1" w15:restartNumberingAfterBreak="0">
    <w:nsid w:val="6D85596B"/>
    <w:multiLevelType w:val="hybridMultilevel"/>
    <w:tmpl w:val="178A8F78"/>
    <w:lvl w:ilvl="0" w:tplc="AEE4178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3C82274"/>
    <w:multiLevelType w:val="hybridMultilevel"/>
    <w:tmpl w:val="A5D427B6"/>
    <w:lvl w:ilvl="0" w:tplc="DFCE7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3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1"/>
  </w:num>
  <w:num w:numId="10">
    <w:abstractNumId w:val="2"/>
  </w:num>
  <w:num w:numId="11">
    <w:abstractNumId w:val="5"/>
  </w:num>
  <w:num w:numId="12">
    <w:abstractNumId w:val="16"/>
  </w:num>
  <w:num w:numId="13">
    <w:abstractNumId w:val="6"/>
  </w:num>
  <w:num w:numId="14">
    <w:abstractNumId w:val="17"/>
  </w:num>
  <w:num w:numId="15">
    <w:abstractNumId w:val="15"/>
  </w:num>
  <w:num w:numId="16">
    <w:abstractNumId w:val="20"/>
  </w:num>
  <w:num w:numId="17">
    <w:abstractNumId w:val="7"/>
  </w:num>
  <w:num w:numId="18">
    <w:abstractNumId w:val="0"/>
  </w:num>
  <w:num w:numId="19">
    <w:abstractNumId w:val="8"/>
  </w:num>
  <w:num w:numId="20">
    <w:abstractNumId w:val="22"/>
  </w:num>
  <w:num w:numId="21">
    <w:abstractNumId w:val="4"/>
  </w:num>
  <w:num w:numId="22">
    <w:abstractNumId w:val="12"/>
  </w:num>
  <w:num w:numId="23">
    <w:abstractNumId w:val="19"/>
  </w:num>
  <w:num w:numId="24">
    <w:abstractNumId w:val="1"/>
  </w:num>
  <w:num w:numId="25">
    <w:abstractNumId w:val="9"/>
  </w:num>
  <w:num w:numId="26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cs-CZ" w:vendorID="7" w:dllVersion="514" w:checkStyle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9A"/>
    <w:rsid w:val="0000088F"/>
    <w:rsid w:val="00000CF2"/>
    <w:rsid w:val="00000E21"/>
    <w:rsid w:val="00001077"/>
    <w:rsid w:val="00001298"/>
    <w:rsid w:val="00001440"/>
    <w:rsid w:val="00001960"/>
    <w:rsid w:val="00001AD5"/>
    <w:rsid w:val="00002941"/>
    <w:rsid w:val="0000301F"/>
    <w:rsid w:val="00003A79"/>
    <w:rsid w:val="00003C09"/>
    <w:rsid w:val="00003EEC"/>
    <w:rsid w:val="0000410D"/>
    <w:rsid w:val="00004138"/>
    <w:rsid w:val="00004485"/>
    <w:rsid w:val="000050A7"/>
    <w:rsid w:val="00005440"/>
    <w:rsid w:val="00005E33"/>
    <w:rsid w:val="000064FE"/>
    <w:rsid w:val="00006EC1"/>
    <w:rsid w:val="00006F70"/>
    <w:rsid w:val="00007328"/>
    <w:rsid w:val="00007509"/>
    <w:rsid w:val="00007ADC"/>
    <w:rsid w:val="00007BC7"/>
    <w:rsid w:val="00007C3E"/>
    <w:rsid w:val="00010A5C"/>
    <w:rsid w:val="00010BB8"/>
    <w:rsid w:val="0001133A"/>
    <w:rsid w:val="00011388"/>
    <w:rsid w:val="000116BE"/>
    <w:rsid w:val="000119B3"/>
    <w:rsid w:val="0001256C"/>
    <w:rsid w:val="00012DDB"/>
    <w:rsid w:val="00012E59"/>
    <w:rsid w:val="00013014"/>
    <w:rsid w:val="00013920"/>
    <w:rsid w:val="00013C0F"/>
    <w:rsid w:val="000142C2"/>
    <w:rsid w:val="000146D5"/>
    <w:rsid w:val="00014724"/>
    <w:rsid w:val="00015193"/>
    <w:rsid w:val="00015403"/>
    <w:rsid w:val="00015788"/>
    <w:rsid w:val="000159DA"/>
    <w:rsid w:val="00015C81"/>
    <w:rsid w:val="00016655"/>
    <w:rsid w:val="000167C8"/>
    <w:rsid w:val="0001713E"/>
    <w:rsid w:val="0001789A"/>
    <w:rsid w:val="00017D51"/>
    <w:rsid w:val="00020521"/>
    <w:rsid w:val="000212DC"/>
    <w:rsid w:val="000219B6"/>
    <w:rsid w:val="000219CC"/>
    <w:rsid w:val="000221F8"/>
    <w:rsid w:val="0002228D"/>
    <w:rsid w:val="00022439"/>
    <w:rsid w:val="00022747"/>
    <w:rsid w:val="00022864"/>
    <w:rsid w:val="00022B22"/>
    <w:rsid w:val="00022F03"/>
    <w:rsid w:val="0002306B"/>
    <w:rsid w:val="000233DC"/>
    <w:rsid w:val="00023996"/>
    <w:rsid w:val="000240D1"/>
    <w:rsid w:val="000241D5"/>
    <w:rsid w:val="00024855"/>
    <w:rsid w:val="00024F96"/>
    <w:rsid w:val="000254A7"/>
    <w:rsid w:val="00025CA8"/>
    <w:rsid w:val="00025CE1"/>
    <w:rsid w:val="00025D9D"/>
    <w:rsid w:val="00025F26"/>
    <w:rsid w:val="00025F9E"/>
    <w:rsid w:val="00026B71"/>
    <w:rsid w:val="00026C75"/>
    <w:rsid w:val="00026E67"/>
    <w:rsid w:val="00027C0D"/>
    <w:rsid w:val="00027CF0"/>
    <w:rsid w:val="00027D7E"/>
    <w:rsid w:val="00031457"/>
    <w:rsid w:val="00032891"/>
    <w:rsid w:val="00032A69"/>
    <w:rsid w:val="00032F0C"/>
    <w:rsid w:val="00033246"/>
    <w:rsid w:val="0003328E"/>
    <w:rsid w:val="00033749"/>
    <w:rsid w:val="000339E5"/>
    <w:rsid w:val="000351D7"/>
    <w:rsid w:val="00035453"/>
    <w:rsid w:val="0003555B"/>
    <w:rsid w:val="00035763"/>
    <w:rsid w:val="000359EC"/>
    <w:rsid w:val="000360E3"/>
    <w:rsid w:val="00036EDD"/>
    <w:rsid w:val="00037014"/>
    <w:rsid w:val="00037205"/>
    <w:rsid w:val="000377EB"/>
    <w:rsid w:val="00037C5E"/>
    <w:rsid w:val="00037DEA"/>
    <w:rsid w:val="00037F33"/>
    <w:rsid w:val="00040D80"/>
    <w:rsid w:val="00041377"/>
    <w:rsid w:val="00041452"/>
    <w:rsid w:val="000414F8"/>
    <w:rsid w:val="00041F5C"/>
    <w:rsid w:val="00042757"/>
    <w:rsid w:val="00042FA1"/>
    <w:rsid w:val="00043137"/>
    <w:rsid w:val="00043658"/>
    <w:rsid w:val="000436A9"/>
    <w:rsid w:val="0004377A"/>
    <w:rsid w:val="00043A43"/>
    <w:rsid w:val="00043CEF"/>
    <w:rsid w:val="00043E8B"/>
    <w:rsid w:val="00044130"/>
    <w:rsid w:val="000443B7"/>
    <w:rsid w:val="00044458"/>
    <w:rsid w:val="0004487B"/>
    <w:rsid w:val="00044966"/>
    <w:rsid w:val="00044A13"/>
    <w:rsid w:val="0004550B"/>
    <w:rsid w:val="0004551A"/>
    <w:rsid w:val="00045709"/>
    <w:rsid w:val="00045877"/>
    <w:rsid w:val="00045AF9"/>
    <w:rsid w:val="00046054"/>
    <w:rsid w:val="00046C3F"/>
    <w:rsid w:val="000475D2"/>
    <w:rsid w:val="00047F90"/>
    <w:rsid w:val="00050675"/>
    <w:rsid w:val="0005092C"/>
    <w:rsid w:val="00050B37"/>
    <w:rsid w:val="00050DAE"/>
    <w:rsid w:val="00050EED"/>
    <w:rsid w:val="00051176"/>
    <w:rsid w:val="0005128A"/>
    <w:rsid w:val="000512E5"/>
    <w:rsid w:val="0005138A"/>
    <w:rsid w:val="000516B4"/>
    <w:rsid w:val="000518D2"/>
    <w:rsid w:val="0005218C"/>
    <w:rsid w:val="000527BD"/>
    <w:rsid w:val="00053029"/>
    <w:rsid w:val="000535FB"/>
    <w:rsid w:val="00053BCE"/>
    <w:rsid w:val="00053F62"/>
    <w:rsid w:val="00053FB4"/>
    <w:rsid w:val="00054AF4"/>
    <w:rsid w:val="00055571"/>
    <w:rsid w:val="00055BCC"/>
    <w:rsid w:val="00055DBA"/>
    <w:rsid w:val="00055E23"/>
    <w:rsid w:val="00056BA2"/>
    <w:rsid w:val="00056ED1"/>
    <w:rsid w:val="00057235"/>
    <w:rsid w:val="00060A28"/>
    <w:rsid w:val="00060C8E"/>
    <w:rsid w:val="0006128B"/>
    <w:rsid w:val="000612B4"/>
    <w:rsid w:val="0006137C"/>
    <w:rsid w:val="000614B2"/>
    <w:rsid w:val="0006178A"/>
    <w:rsid w:val="00061832"/>
    <w:rsid w:val="00061C4D"/>
    <w:rsid w:val="000623F5"/>
    <w:rsid w:val="00062F89"/>
    <w:rsid w:val="0006326F"/>
    <w:rsid w:val="0006348A"/>
    <w:rsid w:val="00063B3C"/>
    <w:rsid w:val="00064618"/>
    <w:rsid w:val="000646E0"/>
    <w:rsid w:val="00064CA8"/>
    <w:rsid w:val="000656A2"/>
    <w:rsid w:val="00065A53"/>
    <w:rsid w:val="000664DD"/>
    <w:rsid w:val="00066AB1"/>
    <w:rsid w:val="00066B0A"/>
    <w:rsid w:val="00066BE9"/>
    <w:rsid w:val="00066CB0"/>
    <w:rsid w:val="00066EA2"/>
    <w:rsid w:val="00066FD6"/>
    <w:rsid w:val="00067C81"/>
    <w:rsid w:val="00067FF4"/>
    <w:rsid w:val="000703FB"/>
    <w:rsid w:val="0007061F"/>
    <w:rsid w:val="000708F5"/>
    <w:rsid w:val="00070E97"/>
    <w:rsid w:val="0007111E"/>
    <w:rsid w:val="00071B6F"/>
    <w:rsid w:val="00071DD4"/>
    <w:rsid w:val="0007267B"/>
    <w:rsid w:val="000727BE"/>
    <w:rsid w:val="00072A5D"/>
    <w:rsid w:val="000730A4"/>
    <w:rsid w:val="00073189"/>
    <w:rsid w:val="00073AC4"/>
    <w:rsid w:val="00073B6D"/>
    <w:rsid w:val="000743D5"/>
    <w:rsid w:val="00075335"/>
    <w:rsid w:val="00075AC8"/>
    <w:rsid w:val="000760AE"/>
    <w:rsid w:val="00076758"/>
    <w:rsid w:val="00076954"/>
    <w:rsid w:val="0008049D"/>
    <w:rsid w:val="000805BE"/>
    <w:rsid w:val="0008064A"/>
    <w:rsid w:val="00080C12"/>
    <w:rsid w:val="00080FF7"/>
    <w:rsid w:val="00081188"/>
    <w:rsid w:val="00081B1C"/>
    <w:rsid w:val="00081E12"/>
    <w:rsid w:val="000820C7"/>
    <w:rsid w:val="000828AE"/>
    <w:rsid w:val="00082A6C"/>
    <w:rsid w:val="00082BFA"/>
    <w:rsid w:val="0008368B"/>
    <w:rsid w:val="00083AB2"/>
    <w:rsid w:val="00083C82"/>
    <w:rsid w:val="00083D5E"/>
    <w:rsid w:val="00084067"/>
    <w:rsid w:val="00084353"/>
    <w:rsid w:val="00084790"/>
    <w:rsid w:val="00084A45"/>
    <w:rsid w:val="00085C7E"/>
    <w:rsid w:val="0008658F"/>
    <w:rsid w:val="0008697D"/>
    <w:rsid w:val="00086D49"/>
    <w:rsid w:val="00087B2D"/>
    <w:rsid w:val="00087EF9"/>
    <w:rsid w:val="0009060D"/>
    <w:rsid w:val="00090E72"/>
    <w:rsid w:val="00090F53"/>
    <w:rsid w:val="00091202"/>
    <w:rsid w:val="000915C7"/>
    <w:rsid w:val="00091A19"/>
    <w:rsid w:val="00091C99"/>
    <w:rsid w:val="0009202C"/>
    <w:rsid w:val="00093EA7"/>
    <w:rsid w:val="00093FBF"/>
    <w:rsid w:val="00094010"/>
    <w:rsid w:val="000940D9"/>
    <w:rsid w:val="000943E1"/>
    <w:rsid w:val="000953AC"/>
    <w:rsid w:val="00096960"/>
    <w:rsid w:val="0009753C"/>
    <w:rsid w:val="000A058B"/>
    <w:rsid w:val="000A0EB0"/>
    <w:rsid w:val="000A15B5"/>
    <w:rsid w:val="000A15CA"/>
    <w:rsid w:val="000A1957"/>
    <w:rsid w:val="000A198F"/>
    <w:rsid w:val="000A1EDB"/>
    <w:rsid w:val="000A236C"/>
    <w:rsid w:val="000A26BC"/>
    <w:rsid w:val="000A2D7C"/>
    <w:rsid w:val="000A2E55"/>
    <w:rsid w:val="000A331D"/>
    <w:rsid w:val="000A356E"/>
    <w:rsid w:val="000A3BEB"/>
    <w:rsid w:val="000A3D0E"/>
    <w:rsid w:val="000A447E"/>
    <w:rsid w:val="000A47CC"/>
    <w:rsid w:val="000A53F0"/>
    <w:rsid w:val="000A54E8"/>
    <w:rsid w:val="000A5968"/>
    <w:rsid w:val="000A62CC"/>
    <w:rsid w:val="000A6467"/>
    <w:rsid w:val="000A6575"/>
    <w:rsid w:val="000A6677"/>
    <w:rsid w:val="000A66B2"/>
    <w:rsid w:val="000A69ED"/>
    <w:rsid w:val="000A6C38"/>
    <w:rsid w:val="000A6D9C"/>
    <w:rsid w:val="000A6FCA"/>
    <w:rsid w:val="000A75C9"/>
    <w:rsid w:val="000A75ED"/>
    <w:rsid w:val="000A76F4"/>
    <w:rsid w:val="000B050B"/>
    <w:rsid w:val="000B08BA"/>
    <w:rsid w:val="000B0B72"/>
    <w:rsid w:val="000B0F5A"/>
    <w:rsid w:val="000B19B6"/>
    <w:rsid w:val="000B20C6"/>
    <w:rsid w:val="000B236F"/>
    <w:rsid w:val="000B28DF"/>
    <w:rsid w:val="000B2F28"/>
    <w:rsid w:val="000B3107"/>
    <w:rsid w:val="000B33AF"/>
    <w:rsid w:val="000B3956"/>
    <w:rsid w:val="000B3C9D"/>
    <w:rsid w:val="000B3CA1"/>
    <w:rsid w:val="000B3FB9"/>
    <w:rsid w:val="000B411B"/>
    <w:rsid w:val="000B46E1"/>
    <w:rsid w:val="000B5D73"/>
    <w:rsid w:val="000B60B5"/>
    <w:rsid w:val="000B6544"/>
    <w:rsid w:val="000B71DD"/>
    <w:rsid w:val="000C01D9"/>
    <w:rsid w:val="000C1C45"/>
    <w:rsid w:val="000C28CE"/>
    <w:rsid w:val="000C2BAA"/>
    <w:rsid w:val="000C4369"/>
    <w:rsid w:val="000C49AC"/>
    <w:rsid w:val="000C4DA7"/>
    <w:rsid w:val="000C53A2"/>
    <w:rsid w:val="000C572C"/>
    <w:rsid w:val="000C58E3"/>
    <w:rsid w:val="000C5DE0"/>
    <w:rsid w:val="000C6348"/>
    <w:rsid w:val="000C6B35"/>
    <w:rsid w:val="000C6C47"/>
    <w:rsid w:val="000C72EC"/>
    <w:rsid w:val="000C7740"/>
    <w:rsid w:val="000C7A69"/>
    <w:rsid w:val="000D0064"/>
    <w:rsid w:val="000D006E"/>
    <w:rsid w:val="000D042A"/>
    <w:rsid w:val="000D05CB"/>
    <w:rsid w:val="000D0DFD"/>
    <w:rsid w:val="000D1283"/>
    <w:rsid w:val="000D1BFC"/>
    <w:rsid w:val="000D2638"/>
    <w:rsid w:val="000D28B4"/>
    <w:rsid w:val="000D32B5"/>
    <w:rsid w:val="000D35D3"/>
    <w:rsid w:val="000D3700"/>
    <w:rsid w:val="000D3766"/>
    <w:rsid w:val="000D37F9"/>
    <w:rsid w:val="000D3AFA"/>
    <w:rsid w:val="000D3AFF"/>
    <w:rsid w:val="000D3FBC"/>
    <w:rsid w:val="000D4139"/>
    <w:rsid w:val="000D5705"/>
    <w:rsid w:val="000D5E40"/>
    <w:rsid w:val="000D6169"/>
    <w:rsid w:val="000D63A0"/>
    <w:rsid w:val="000D6964"/>
    <w:rsid w:val="000D7365"/>
    <w:rsid w:val="000D7535"/>
    <w:rsid w:val="000D7AA6"/>
    <w:rsid w:val="000D7B04"/>
    <w:rsid w:val="000E0281"/>
    <w:rsid w:val="000E0469"/>
    <w:rsid w:val="000E05D1"/>
    <w:rsid w:val="000E0B1B"/>
    <w:rsid w:val="000E113F"/>
    <w:rsid w:val="000E15A3"/>
    <w:rsid w:val="000E1F87"/>
    <w:rsid w:val="000E2C45"/>
    <w:rsid w:val="000E301D"/>
    <w:rsid w:val="000E50D1"/>
    <w:rsid w:val="000E5188"/>
    <w:rsid w:val="000E5D9F"/>
    <w:rsid w:val="000E6243"/>
    <w:rsid w:val="000E681F"/>
    <w:rsid w:val="000E68CA"/>
    <w:rsid w:val="000E6A64"/>
    <w:rsid w:val="000E6CC1"/>
    <w:rsid w:val="000E6ED1"/>
    <w:rsid w:val="000E7D14"/>
    <w:rsid w:val="000F0706"/>
    <w:rsid w:val="000F0D00"/>
    <w:rsid w:val="000F2078"/>
    <w:rsid w:val="000F2AB2"/>
    <w:rsid w:val="000F2CA2"/>
    <w:rsid w:val="000F2FB8"/>
    <w:rsid w:val="000F3017"/>
    <w:rsid w:val="000F329F"/>
    <w:rsid w:val="000F36B4"/>
    <w:rsid w:val="000F36FD"/>
    <w:rsid w:val="000F3B53"/>
    <w:rsid w:val="000F3E17"/>
    <w:rsid w:val="000F3E2F"/>
    <w:rsid w:val="000F463D"/>
    <w:rsid w:val="000F4895"/>
    <w:rsid w:val="000F4C46"/>
    <w:rsid w:val="000F57CC"/>
    <w:rsid w:val="000F5A0B"/>
    <w:rsid w:val="000F5B1F"/>
    <w:rsid w:val="000F5BC8"/>
    <w:rsid w:val="000F5FF2"/>
    <w:rsid w:val="000F6875"/>
    <w:rsid w:val="000F68A6"/>
    <w:rsid w:val="000F738C"/>
    <w:rsid w:val="000F7B52"/>
    <w:rsid w:val="000F7BB4"/>
    <w:rsid w:val="000F7C9A"/>
    <w:rsid w:val="000F7FD6"/>
    <w:rsid w:val="00100CA8"/>
    <w:rsid w:val="00100F51"/>
    <w:rsid w:val="0010120B"/>
    <w:rsid w:val="0010127E"/>
    <w:rsid w:val="0010155C"/>
    <w:rsid w:val="00101711"/>
    <w:rsid w:val="001018E6"/>
    <w:rsid w:val="00103873"/>
    <w:rsid w:val="00104B33"/>
    <w:rsid w:val="00104B62"/>
    <w:rsid w:val="00104E5C"/>
    <w:rsid w:val="00104F18"/>
    <w:rsid w:val="001058A7"/>
    <w:rsid w:val="001059F2"/>
    <w:rsid w:val="00105E12"/>
    <w:rsid w:val="0010663F"/>
    <w:rsid w:val="00106C1C"/>
    <w:rsid w:val="00106E9B"/>
    <w:rsid w:val="00106EA4"/>
    <w:rsid w:val="00107037"/>
    <w:rsid w:val="001079DF"/>
    <w:rsid w:val="00110513"/>
    <w:rsid w:val="00110EDA"/>
    <w:rsid w:val="001113B9"/>
    <w:rsid w:val="00111B6E"/>
    <w:rsid w:val="001124C6"/>
    <w:rsid w:val="00112AE2"/>
    <w:rsid w:val="00112CA5"/>
    <w:rsid w:val="00112EAD"/>
    <w:rsid w:val="0011318A"/>
    <w:rsid w:val="00113B34"/>
    <w:rsid w:val="00113CD2"/>
    <w:rsid w:val="00113DD6"/>
    <w:rsid w:val="00114132"/>
    <w:rsid w:val="00114252"/>
    <w:rsid w:val="00114BF2"/>
    <w:rsid w:val="00115E8B"/>
    <w:rsid w:val="0011613A"/>
    <w:rsid w:val="00116288"/>
    <w:rsid w:val="001167CC"/>
    <w:rsid w:val="0011705C"/>
    <w:rsid w:val="00117F66"/>
    <w:rsid w:val="001203F4"/>
    <w:rsid w:val="001207CD"/>
    <w:rsid w:val="00120BB1"/>
    <w:rsid w:val="00121025"/>
    <w:rsid w:val="00121A90"/>
    <w:rsid w:val="00121E11"/>
    <w:rsid w:val="00121EB5"/>
    <w:rsid w:val="00122941"/>
    <w:rsid w:val="00122A28"/>
    <w:rsid w:val="00122CB6"/>
    <w:rsid w:val="00122FC2"/>
    <w:rsid w:val="00123D90"/>
    <w:rsid w:val="00124127"/>
    <w:rsid w:val="001243D5"/>
    <w:rsid w:val="00124D20"/>
    <w:rsid w:val="0012523C"/>
    <w:rsid w:val="00125521"/>
    <w:rsid w:val="00125D2E"/>
    <w:rsid w:val="00125F13"/>
    <w:rsid w:val="001261EC"/>
    <w:rsid w:val="001266A5"/>
    <w:rsid w:val="00126918"/>
    <w:rsid w:val="001273D2"/>
    <w:rsid w:val="00127C6F"/>
    <w:rsid w:val="00127C8B"/>
    <w:rsid w:val="00127CA0"/>
    <w:rsid w:val="0013013C"/>
    <w:rsid w:val="00130314"/>
    <w:rsid w:val="0013097F"/>
    <w:rsid w:val="001309D7"/>
    <w:rsid w:val="00130BDE"/>
    <w:rsid w:val="0013186D"/>
    <w:rsid w:val="00131F4A"/>
    <w:rsid w:val="0013227D"/>
    <w:rsid w:val="00132713"/>
    <w:rsid w:val="001337C6"/>
    <w:rsid w:val="00133D05"/>
    <w:rsid w:val="001340C7"/>
    <w:rsid w:val="00134525"/>
    <w:rsid w:val="0013479B"/>
    <w:rsid w:val="00134B54"/>
    <w:rsid w:val="00134CC8"/>
    <w:rsid w:val="00134E07"/>
    <w:rsid w:val="00134FA4"/>
    <w:rsid w:val="001356BD"/>
    <w:rsid w:val="0013584E"/>
    <w:rsid w:val="001358FE"/>
    <w:rsid w:val="00135AE1"/>
    <w:rsid w:val="00135B1B"/>
    <w:rsid w:val="00135B82"/>
    <w:rsid w:val="00135FAD"/>
    <w:rsid w:val="00136068"/>
    <w:rsid w:val="0013649E"/>
    <w:rsid w:val="001366A1"/>
    <w:rsid w:val="001370CB"/>
    <w:rsid w:val="0013794C"/>
    <w:rsid w:val="00137C6C"/>
    <w:rsid w:val="00137F7C"/>
    <w:rsid w:val="0014026F"/>
    <w:rsid w:val="00140450"/>
    <w:rsid w:val="001404F1"/>
    <w:rsid w:val="00140AAA"/>
    <w:rsid w:val="00140C17"/>
    <w:rsid w:val="001411D3"/>
    <w:rsid w:val="001419CF"/>
    <w:rsid w:val="00141B30"/>
    <w:rsid w:val="00141E46"/>
    <w:rsid w:val="001423FD"/>
    <w:rsid w:val="00142531"/>
    <w:rsid w:val="00142F81"/>
    <w:rsid w:val="00143537"/>
    <w:rsid w:val="00143A3B"/>
    <w:rsid w:val="00143F1E"/>
    <w:rsid w:val="0014496B"/>
    <w:rsid w:val="001449DE"/>
    <w:rsid w:val="00145544"/>
    <w:rsid w:val="001458D2"/>
    <w:rsid w:val="0014697D"/>
    <w:rsid w:val="001475FB"/>
    <w:rsid w:val="001476FB"/>
    <w:rsid w:val="0015052E"/>
    <w:rsid w:val="00150687"/>
    <w:rsid w:val="001509FD"/>
    <w:rsid w:val="00150A92"/>
    <w:rsid w:val="00151549"/>
    <w:rsid w:val="00151678"/>
    <w:rsid w:val="00151F8B"/>
    <w:rsid w:val="001521A7"/>
    <w:rsid w:val="00153119"/>
    <w:rsid w:val="00153197"/>
    <w:rsid w:val="00153548"/>
    <w:rsid w:val="00153D77"/>
    <w:rsid w:val="00153E05"/>
    <w:rsid w:val="00154776"/>
    <w:rsid w:val="00154ABC"/>
    <w:rsid w:val="00154B7A"/>
    <w:rsid w:val="0015524F"/>
    <w:rsid w:val="00155451"/>
    <w:rsid w:val="00155976"/>
    <w:rsid w:val="00155D00"/>
    <w:rsid w:val="0015626F"/>
    <w:rsid w:val="00156312"/>
    <w:rsid w:val="001564E0"/>
    <w:rsid w:val="00156BBC"/>
    <w:rsid w:val="00156BCB"/>
    <w:rsid w:val="00157012"/>
    <w:rsid w:val="0015746A"/>
    <w:rsid w:val="0015798B"/>
    <w:rsid w:val="00157AA1"/>
    <w:rsid w:val="001601D0"/>
    <w:rsid w:val="00160541"/>
    <w:rsid w:val="001605A0"/>
    <w:rsid w:val="0016060A"/>
    <w:rsid w:val="00160A23"/>
    <w:rsid w:val="001617FF"/>
    <w:rsid w:val="00161D01"/>
    <w:rsid w:val="001623C6"/>
    <w:rsid w:val="0016252F"/>
    <w:rsid w:val="001627B6"/>
    <w:rsid w:val="00162A4B"/>
    <w:rsid w:val="001635FE"/>
    <w:rsid w:val="001638CF"/>
    <w:rsid w:val="00163A14"/>
    <w:rsid w:val="00164793"/>
    <w:rsid w:val="001647E9"/>
    <w:rsid w:val="00165DFC"/>
    <w:rsid w:val="001660F8"/>
    <w:rsid w:val="00166127"/>
    <w:rsid w:val="00166408"/>
    <w:rsid w:val="00166477"/>
    <w:rsid w:val="00166E71"/>
    <w:rsid w:val="001674BC"/>
    <w:rsid w:val="00167982"/>
    <w:rsid w:val="001700D7"/>
    <w:rsid w:val="00170387"/>
    <w:rsid w:val="00170945"/>
    <w:rsid w:val="00170A59"/>
    <w:rsid w:val="00170FF1"/>
    <w:rsid w:val="00171342"/>
    <w:rsid w:val="00171A76"/>
    <w:rsid w:val="00171EBE"/>
    <w:rsid w:val="0017221F"/>
    <w:rsid w:val="001729D1"/>
    <w:rsid w:val="00172E2A"/>
    <w:rsid w:val="001734F8"/>
    <w:rsid w:val="001738D0"/>
    <w:rsid w:val="00173C42"/>
    <w:rsid w:val="00174487"/>
    <w:rsid w:val="00174765"/>
    <w:rsid w:val="00174D24"/>
    <w:rsid w:val="00174D41"/>
    <w:rsid w:val="0017507E"/>
    <w:rsid w:val="0017569A"/>
    <w:rsid w:val="00175DDE"/>
    <w:rsid w:val="00175E83"/>
    <w:rsid w:val="001768DF"/>
    <w:rsid w:val="0017781E"/>
    <w:rsid w:val="0017790C"/>
    <w:rsid w:val="00177983"/>
    <w:rsid w:val="001779F4"/>
    <w:rsid w:val="00177B1F"/>
    <w:rsid w:val="00177B2A"/>
    <w:rsid w:val="0018017F"/>
    <w:rsid w:val="00180561"/>
    <w:rsid w:val="00180573"/>
    <w:rsid w:val="00180A90"/>
    <w:rsid w:val="00180F70"/>
    <w:rsid w:val="001810F4"/>
    <w:rsid w:val="001813B3"/>
    <w:rsid w:val="001814CF"/>
    <w:rsid w:val="00181AF1"/>
    <w:rsid w:val="00181C02"/>
    <w:rsid w:val="001824C2"/>
    <w:rsid w:val="00182D38"/>
    <w:rsid w:val="00182F3F"/>
    <w:rsid w:val="001830A9"/>
    <w:rsid w:val="00183188"/>
    <w:rsid w:val="00183489"/>
    <w:rsid w:val="001834C7"/>
    <w:rsid w:val="001838C6"/>
    <w:rsid w:val="00183D8D"/>
    <w:rsid w:val="00183DD0"/>
    <w:rsid w:val="00185071"/>
    <w:rsid w:val="001855DE"/>
    <w:rsid w:val="00185D10"/>
    <w:rsid w:val="00187500"/>
    <w:rsid w:val="0018770A"/>
    <w:rsid w:val="00187E16"/>
    <w:rsid w:val="00187ECB"/>
    <w:rsid w:val="00190E8F"/>
    <w:rsid w:val="00191073"/>
    <w:rsid w:val="00191F0A"/>
    <w:rsid w:val="00192039"/>
    <w:rsid w:val="00192966"/>
    <w:rsid w:val="00192DBC"/>
    <w:rsid w:val="001934F7"/>
    <w:rsid w:val="00194055"/>
    <w:rsid w:val="00194942"/>
    <w:rsid w:val="0019515E"/>
    <w:rsid w:val="0019518C"/>
    <w:rsid w:val="001951B3"/>
    <w:rsid w:val="0019591B"/>
    <w:rsid w:val="001959D1"/>
    <w:rsid w:val="00195C37"/>
    <w:rsid w:val="00195FCA"/>
    <w:rsid w:val="00196408"/>
    <w:rsid w:val="00196A6A"/>
    <w:rsid w:val="00196BB7"/>
    <w:rsid w:val="00197104"/>
    <w:rsid w:val="001977EA"/>
    <w:rsid w:val="001A0233"/>
    <w:rsid w:val="001A0DE9"/>
    <w:rsid w:val="001A1435"/>
    <w:rsid w:val="001A161B"/>
    <w:rsid w:val="001A1A4C"/>
    <w:rsid w:val="001A20AD"/>
    <w:rsid w:val="001A33EC"/>
    <w:rsid w:val="001A37FB"/>
    <w:rsid w:val="001A42C1"/>
    <w:rsid w:val="001A49A3"/>
    <w:rsid w:val="001A53EE"/>
    <w:rsid w:val="001A5671"/>
    <w:rsid w:val="001A5A8A"/>
    <w:rsid w:val="001A6131"/>
    <w:rsid w:val="001A63BA"/>
    <w:rsid w:val="001A655A"/>
    <w:rsid w:val="001A6F11"/>
    <w:rsid w:val="001A70FA"/>
    <w:rsid w:val="001A7653"/>
    <w:rsid w:val="001A7936"/>
    <w:rsid w:val="001A7964"/>
    <w:rsid w:val="001A7CCD"/>
    <w:rsid w:val="001B11EA"/>
    <w:rsid w:val="001B1369"/>
    <w:rsid w:val="001B1E01"/>
    <w:rsid w:val="001B2162"/>
    <w:rsid w:val="001B2270"/>
    <w:rsid w:val="001B252C"/>
    <w:rsid w:val="001B27C9"/>
    <w:rsid w:val="001B2964"/>
    <w:rsid w:val="001B3045"/>
    <w:rsid w:val="001B40C0"/>
    <w:rsid w:val="001B4498"/>
    <w:rsid w:val="001B48FA"/>
    <w:rsid w:val="001B557A"/>
    <w:rsid w:val="001B58E5"/>
    <w:rsid w:val="001B5A23"/>
    <w:rsid w:val="001B67DB"/>
    <w:rsid w:val="001B6E59"/>
    <w:rsid w:val="001B6FE2"/>
    <w:rsid w:val="001B7B60"/>
    <w:rsid w:val="001B7F06"/>
    <w:rsid w:val="001C006E"/>
    <w:rsid w:val="001C0114"/>
    <w:rsid w:val="001C0CB3"/>
    <w:rsid w:val="001C10D3"/>
    <w:rsid w:val="001C133C"/>
    <w:rsid w:val="001C19E0"/>
    <w:rsid w:val="001C2932"/>
    <w:rsid w:val="001C2C72"/>
    <w:rsid w:val="001C36A7"/>
    <w:rsid w:val="001C4532"/>
    <w:rsid w:val="001C4D0A"/>
    <w:rsid w:val="001C5013"/>
    <w:rsid w:val="001C52EB"/>
    <w:rsid w:val="001C5395"/>
    <w:rsid w:val="001C5861"/>
    <w:rsid w:val="001C595F"/>
    <w:rsid w:val="001C5DEF"/>
    <w:rsid w:val="001C6A97"/>
    <w:rsid w:val="001C6B83"/>
    <w:rsid w:val="001C6E80"/>
    <w:rsid w:val="001C70C8"/>
    <w:rsid w:val="001C7328"/>
    <w:rsid w:val="001C7595"/>
    <w:rsid w:val="001C7685"/>
    <w:rsid w:val="001C77BD"/>
    <w:rsid w:val="001C7B25"/>
    <w:rsid w:val="001D086D"/>
    <w:rsid w:val="001D08B4"/>
    <w:rsid w:val="001D0A90"/>
    <w:rsid w:val="001D18E8"/>
    <w:rsid w:val="001D300B"/>
    <w:rsid w:val="001D35FE"/>
    <w:rsid w:val="001D3B1C"/>
    <w:rsid w:val="001D3BBC"/>
    <w:rsid w:val="001D3E1D"/>
    <w:rsid w:val="001D4A85"/>
    <w:rsid w:val="001D50C1"/>
    <w:rsid w:val="001D5288"/>
    <w:rsid w:val="001D5600"/>
    <w:rsid w:val="001D5F33"/>
    <w:rsid w:val="001D62C9"/>
    <w:rsid w:val="001D63EF"/>
    <w:rsid w:val="001D6F68"/>
    <w:rsid w:val="001D7277"/>
    <w:rsid w:val="001D77E6"/>
    <w:rsid w:val="001E0FDC"/>
    <w:rsid w:val="001E1096"/>
    <w:rsid w:val="001E1912"/>
    <w:rsid w:val="001E230B"/>
    <w:rsid w:val="001E33E0"/>
    <w:rsid w:val="001E33EF"/>
    <w:rsid w:val="001E3D17"/>
    <w:rsid w:val="001E3E08"/>
    <w:rsid w:val="001E411E"/>
    <w:rsid w:val="001E4507"/>
    <w:rsid w:val="001E4714"/>
    <w:rsid w:val="001E4C80"/>
    <w:rsid w:val="001E5057"/>
    <w:rsid w:val="001E5C42"/>
    <w:rsid w:val="001E5F30"/>
    <w:rsid w:val="001E66E5"/>
    <w:rsid w:val="001E71BA"/>
    <w:rsid w:val="001E7ABA"/>
    <w:rsid w:val="001E7B61"/>
    <w:rsid w:val="001E7C78"/>
    <w:rsid w:val="001F0474"/>
    <w:rsid w:val="001F0B92"/>
    <w:rsid w:val="001F13B5"/>
    <w:rsid w:val="001F1A2E"/>
    <w:rsid w:val="001F1D51"/>
    <w:rsid w:val="001F210E"/>
    <w:rsid w:val="001F221F"/>
    <w:rsid w:val="001F28C6"/>
    <w:rsid w:val="001F2A55"/>
    <w:rsid w:val="001F2AD2"/>
    <w:rsid w:val="001F3710"/>
    <w:rsid w:val="001F3DC8"/>
    <w:rsid w:val="001F40C6"/>
    <w:rsid w:val="001F43FC"/>
    <w:rsid w:val="001F4AD4"/>
    <w:rsid w:val="001F4BD9"/>
    <w:rsid w:val="001F4C2B"/>
    <w:rsid w:val="001F4EF0"/>
    <w:rsid w:val="001F4F75"/>
    <w:rsid w:val="001F5601"/>
    <w:rsid w:val="001F6A34"/>
    <w:rsid w:val="001F6AD2"/>
    <w:rsid w:val="001F6B3F"/>
    <w:rsid w:val="001F7002"/>
    <w:rsid w:val="001F766A"/>
    <w:rsid w:val="001F778F"/>
    <w:rsid w:val="001F7BD2"/>
    <w:rsid w:val="001F7F86"/>
    <w:rsid w:val="00200664"/>
    <w:rsid w:val="00200B54"/>
    <w:rsid w:val="00200BD0"/>
    <w:rsid w:val="00201138"/>
    <w:rsid w:val="00201879"/>
    <w:rsid w:val="00201E1F"/>
    <w:rsid w:val="00201F42"/>
    <w:rsid w:val="00202337"/>
    <w:rsid w:val="00202476"/>
    <w:rsid w:val="002024E6"/>
    <w:rsid w:val="00202AA5"/>
    <w:rsid w:val="00202E2B"/>
    <w:rsid w:val="00204519"/>
    <w:rsid w:val="00204568"/>
    <w:rsid w:val="00204690"/>
    <w:rsid w:val="00204882"/>
    <w:rsid w:val="00205208"/>
    <w:rsid w:val="0020616C"/>
    <w:rsid w:val="002065B4"/>
    <w:rsid w:val="002067C8"/>
    <w:rsid w:val="00206815"/>
    <w:rsid w:val="00206B23"/>
    <w:rsid w:val="00206F80"/>
    <w:rsid w:val="002072D4"/>
    <w:rsid w:val="00207483"/>
    <w:rsid w:val="00207626"/>
    <w:rsid w:val="002107BC"/>
    <w:rsid w:val="00210A38"/>
    <w:rsid w:val="00210AB0"/>
    <w:rsid w:val="00211066"/>
    <w:rsid w:val="00211EB4"/>
    <w:rsid w:val="0021203C"/>
    <w:rsid w:val="002129DA"/>
    <w:rsid w:val="00212C2B"/>
    <w:rsid w:val="00212C3A"/>
    <w:rsid w:val="00212D8E"/>
    <w:rsid w:val="002130F3"/>
    <w:rsid w:val="0021311A"/>
    <w:rsid w:val="00213557"/>
    <w:rsid w:val="00214A3B"/>
    <w:rsid w:val="00214ECB"/>
    <w:rsid w:val="0021548C"/>
    <w:rsid w:val="002154E4"/>
    <w:rsid w:val="00215C51"/>
    <w:rsid w:val="00216BDA"/>
    <w:rsid w:val="00216CF8"/>
    <w:rsid w:val="00217919"/>
    <w:rsid w:val="00217C5B"/>
    <w:rsid w:val="00217F0E"/>
    <w:rsid w:val="002218EC"/>
    <w:rsid w:val="002221F3"/>
    <w:rsid w:val="002221FE"/>
    <w:rsid w:val="0022228B"/>
    <w:rsid w:val="002225DF"/>
    <w:rsid w:val="00222D7A"/>
    <w:rsid w:val="00222DCE"/>
    <w:rsid w:val="00223316"/>
    <w:rsid w:val="00223D2E"/>
    <w:rsid w:val="002246BF"/>
    <w:rsid w:val="00224730"/>
    <w:rsid w:val="00224A4E"/>
    <w:rsid w:val="00224F07"/>
    <w:rsid w:val="00224F67"/>
    <w:rsid w:val="00225179"/>
    <w:rsid w:val="002251A9"/>
    <w:rsid w:val="00225228"/>
    <w:rsid w:val="00225315"/>
    <w:rsid w:val="0022538E"/>
    <w:rsid w:val="002257CF"/>
    <w:rsid w:val="00225EBD"/>
    <w:rsid w:val="00225ECE"/>
    <w:rsid w:val="00226D85"/>
    <w:rsid w:val="00230C1D"/>
    <w:rsid w:val="0023108D"/>
    <w:rsid w:val="0023130E"/>
    <w:rsid w:val="002314C2"/>
    <w:rsid w:val="00231602"/>
    <w:rsid w:val="00231EA4"/>
    <w:rsid w:val="00231F85"/>
    <w:rsid w:val="00232417"/>
    <w:rsid w:val="00232A97"/>
    <w:rsid w:val="002339AD"/>
    <w:rsid w:val="00233BDC"/>
    <w:rsid w:val="0023463A"/>
    <w:rsid w:val="00234963"/>
    <w:rsid w:val="00234BDD"/>
    <w:rsid w:val="00234F82"/>
    <w:rsid w:val="00234FD8"/>
    <w:rsid w:val="00235366"/>
    <w:rsid w:val="00235449"/>
    <w:rsid w:val="00235FB8"/>
    <w:rsid w:val="002368A4"/>
    <w:rsid w:val="0024014B"/>
    <w:rsid w:val="0024019E"/>
    <w:rsid w:val="00240268"/>
    <w:rsid w:val="0024053D"/>
    <w:rsid w:val="0024053F"/>
    <w:rsid w:val="00240565"/>
    <w:rsid w:val="0024090F"/>
    <w:rsid w:val="00240CE0"/>
    <w:rsid w:val="00240E05"/>
    <w:rsid w:val="00241117"/>
    <w:rsid w:val="002417BF"/>
    <w:rsid w:val="00241BF4"/>
    <w:rsid w:val="00241D99"/>
    <w:rsid w:val="002420BC"/>
    <w:rsid w:val="00242B41"/>
    <w:rsid w:val="00242C0A"/>
    <w:rsid w:val="00242EB9"/>
    <w:rsid w:val="00242FDF"/>
    <w:rsid w:val="002431F8"/>
    <w:rsid w:val="00243676"/>
    <w:rsid w:val="002437FF"/>
    <w:rsid w:val="00243CF3"/>
    <w:rsid w:val="00243EB7"/>
    <w:rsid w:val="00243F4F"/>
    <w:rsid w:val="00244899"/>
    <w:rsid w:val="00244CA4"/>
    <w:rsid w:val="00244D7C"/>
    <w:rsid w:val="00244DE5"/>
    <w:rsid w:val="002452AD"/>
    <w:rsid w:val="0024567D"/>
    <w:rsid w:val="00245ABF"/>
    <w:rsid w:val="00245D6A"/>
    <w:rsid w:val="0024633C"/>
    <w:rsid w:val="00246452"/>
    <w:rsid w:val="00246625"/>
    <w:rsid w:val="00246B48"/>
    <w:rsid w:val="00247CD4"/>
    <w:rsid w:val="00250246"/>
    <w:rsid w:val="00250363"/>
    <w:rsid w:val="00250463"/>
    <w:rsid w:val="0025067F"/>
    <w:rsid w:val="00250945"/>
    <w:rsid w:val="002509FA"/>
    <w:rsid w:val="00251133"/>
    <w:rsid w:val="002515E4"/>
    <w:rsid w:val="00252004"/>
    <w:rsid w:val="002522BC"/>
    <w:rsid w:val="0025246E"/>
    <w:rsid w:val="00252AD3"/>
    <w:rsid w:val="002536CC"/>
    <w:rsid w:val="0025380D"/>
    <w:rsid w:val="0025448B"/>
    <w:rsid w:val="00254D1C"/>
    <w:rsid w:val="0025508C"/>
    <w:rsid w:val="002556C8"/>
    <w:rsid w:val="00255AAD"/>
    <w:rsid w:val="0025627B"/>
    <w:rsid w:val="00256A0B"/>
    <w:rsid w:val="00256FB1"/>
    <w:rsid w:val="00257222"/>
    <w:rsid w:val="0026032A"/>
    <w:rsid w:val="00260495"/>
    <w:rsid w:val="0026052C"/>
    <w:rsid w:val="00260A9E"/>
    <w:rsid w:val="00260BE1"/>
    <w:rsid w:val="0026157C"/>
    <w:rsid w:val="002616A2"/>
    <w:rsid w:val="00261785"/>
    <w:rsid w:val="00261D1F"/>
    <w:rsid w:val="00262100"/>
    <w:rsid w:val="00263146"/>
    <w:rsid w:val="002634C5"/>
    <w:rsid w:val="002638A9"/>
    <w:rsid w:val="00264519"/>
    <w:rsid w:val="00264AE0"/>
    <w:rsid w:val="002652E1"/>
    <w:rsid w:val="0026539A"/>
    <w:rsid w:val="0026591F"/>
    <w:rsid w:val="0026618C"/>
    <w:rsid w:val="00266D79"/>
    <w:rsid w:val="002674F6"/>
    <w:rsid w:val="002679C0"/>
    <w:rsid w:val="00267ACD"/>
    <w:rsid w:val="00267C37"/>
    <w:rsid w:val="00267C84"/>
    <w:rsid w:val="00270D70"/>
    <w:rsid w:val="0027138C"/>
    <w:rsid w:val="002719AB"/>
    <w:rsid w:val="00271AE2"/>
    <w:rsid w:val="00271DBE"/>
    <w:rsid w:val="002722B2"/>
    <w:rsid w:val="00272692"/>
    <w:rsid w:val="00273D40"/>
    <w:rsid w:val="00274EFD"/>
    <w:rsid w:val="0027512B"/>
    <w:rsid w:val="00275310"/>
    <w:rsid w:val="00275A84"/>
    <w:rsid w:val="00275AA7"/>
    <w:rsid w:val="00275B4C"/>
    <w:rsid w:val="00275FB4"/>
    <w:rsid w:val="00276064"/>
    <w:rsid w:val="002766D7"/>
    <w:rsid w:val="00276E43"/>
    <w:rsid w:val="002775A2"/>
    <w:rsid w:val="00277CEE"/>
    <w:rsid w:val="0028023F"/>
    <w:rsid w:val="002803AF"/>
    <w:rsid w:val="002813DA"/>
    <w:rsid w:val="0028188E"/>
    <w:rsid w:val="00281FB8"/>
    <w:rsid w:val="00282377"/>
    <w:rsid w:val="00282606"/>
    <w:rsid w:val="0028269C"/>
    <w:rsid w:val="00284063"/>
    <w:rsid w:val="00284F20"/>
    <w:rsid w:val="002852CD"/>
    <w:rsid w:val="00285875"/>
    <w:rsid w:val="00285E94"/>
    <w:rsid w:val="0028697C"/>
    <w:rsid w:val="00286A3E"/>
    <w:rsid w:val="0028707A"/>
    <w:rsid w:val="002870EA"/>
    <w:rsid w:val="0028751E"/>
    <w:rsid w:val="002876D4"/>
    <w:rsid w:val="0028788C"/>
    <w:rsid w:val="00287DF6"/>
    <w:rsid w:val="00287E2C"/>
    <w:rsid w:val="0029004D"/>
    <w:rsid w:val="002901A2"/>
    <w:rsid w:val="00290686"/>
    <w:rsid w:val="00291E20"/>
    <w:rsid w:val="0029220C"/>
    <w:rsid w:val="002928A0"/>
    <w:rsid w:val="00292F9B"/>
    <w:rsid w:val="0029308A"/>
    <w:rsid w:val="0029317E"/>
    <w:rsid w:val="00293574"/>
    <w:rsid w:val="0029381E"/>
    <w:rsid w:val="00293E33"/>
    <w:rsid w:val="00293F5B"/>
    <w:rsid w:val="002960EC"/>
    <w:rsid w:val="002966A1"/>
    <w:rsid w:val="00296847"/>
    <w:rsid w:val="0029689E"/>
    <w:rsid w:val="002974E4"/>
    <w:rsid w:val="00297E46"/>
    <w:rsid w:val="002A0271"/>
    <w:rsid w:val="002A05ED"/>
    <w:rsid w:val="002A0C63"/>
    <w:rsid w:val="002A10D7"/>
    <w:rsid w:val="002A1406"/>
    <w:rsid w:val="002A1821"/>
    <w:rsid w:val="002A1B53"/>
    <w:rsid w:val="002A1DA3"/>
    <w:rsid w:val="002A1FF6"/>
    <w:rsid w:val="002A21C7"/>
    <w:rsid w:val="002A2B8C"/>
    <w:rsid w:val="002A3AF5"/>
    <w:rsid w:val="002A4875"/>
    <w:rsid w:val="002A4945"/>
    <w:rsid w:val="002A4CBD"/>
    <w:rsid w:val="002A51B2"/>
    <w:rsid w:val="002A5532"/>
    <w:rsid w:val="002A57B8"/>
    <w:rsid w:val="002A62D4"/>
    <w:rsid w:val="002A6378"/>
    <w:rsid w:val="002A668E"/>
    <w:rsid w:val="002A68D4"/>
    <w:rsid w:val="002A6DE6"/>
    <w:rsid w:val="002A75CD"/>
    <w:rsid w:val="002A7AE3"/>
    <w:rsid w:val="002B15E7"/>
    <w:rsid w:val="002B18B9"/>
    <w:rsid w:val="002B1EFB"/>
    <w:rsid w:val="002B3027"/>
    <w:rsid w:val="002B34EF"/>
    <w:rsid w:val="002B357D"/>
    <w:rsid w:val="002B361F"/>
    <w:rsid w:val="002B3C6C"/>
    <w:rsid w:val="002B3DBE"/>
    <w:rsid w:val="002B424F"/>
    <w:rsid w:val="002B4862"/>
    <w:rsid w:val="002B48EB"/>
    <w:rsid w:val="002B51C5"/>
    <w:rsid w:val="002B536C"/>
    <w:rsid w:val="002B566D"/>
    <w:rsid w:val="002B569C"/>
    <w:rsid w:val="002B585C"/>
    <w:rsid w:val="002B58F0"/>
    <w:rsid w:val="002B5AA3"/>
    <w:rsid w:val="002B5EE8"/>
    <w:rsid w:val="002B6203"/>
    <w:rsid w:val="002B67B0"/>
    <w:rsid w:val="002B75C5"/>
    <w:rsid w:val="002B78F2"/>
    <w:rsid w:val="002C057D"/>
    <w:rsid w:val="002C0820"/>
    <w:rsid w:val="002C083C"/>
    <w:rsid w:val="002C1078"/>
    <w:rsid w:val="002C1D0D"/>
    <w:rsid w:val="002C2F2F"/>
    <w:rsid w:val="002C2FF3"/>
    <w:rsid w:val="002C329A"/>
    <w:rsid w:val="002C3339"/>
    <w:rsid w:val="002C3646"/>
    <w:rsid w:val="002C374B"/>
    <w:rsid w:val="002C4295"/>
    <w:rsid w:val="002C4467"/>
    <w:rsid w:val="002C45CE"/>
    <w:rsid w:val="002C4D29"/>
    <w:rsid w:val="002C4D36"/>
    <w:rsid w:val="002C531D"/>
    <w:rsid w:val="002C5467"/>
    <w:rsid w:val="002C70F3"/>
    <w:rsid w:val="002C7828"/>
    <w:rsid w:val="002C7861"/>
    <w:rsid w:val="002C7DAA"/>
    <w:rsid w:val="002D03E8"/>
    <w:rsid w:val="002D0C9E"/>
    <w:rsid w:val="002D0E14"/>
    <w:rsid w:val="002D106F"/>
    <w:rsid w:val="002D1915"/>
    <w:rsid w:val="002D1B16"/>
    <w:rsid w:val="002D233C"/>
    <w:rsid w:val="002D31FD"/>
    <w:rsid w:val="002D35E1"/>
    <w:rsid w:val="002D3D2D"/>
    <w:rsid w:val="002D42FC"/>
    <w:rsid w:val="002D44EB"/>
    <w:rsid w:val="002D4663"/>
    <w:rsid w:val="002D5388"/>
    <w:rsid w:val="002D58FA"/>
    <w:rsid w:val="002D5DA5"/>
    <w:rsid w:val="002D5EB0"/>
    <w:rsid w:val="002D6388"/>
    <w:rsid w:val="002D642E"/>
    <w:rsid w:val="002D6655"/>
    <w:rsid w:val="002D71BF"/>
    <w:rsid w:val="002D7664"/>
    <w:rsid w:val="002D7B25"/>
    <w:rsid w:val="002D7B71"/>
    <w:rsid w:val="002D7CB6"/>
    <w:rsid w:val="002E0015"/>
    <w:rsid w:val="002E006D"/>
    <w:rsid w:val="002E0591"/>
    <w:rsid w:val="002E098C"/>
    <w:rsid w:val="002E09FA"/>
    <w:rsid w:val="002E1340"/>
    <w:rsid w:val="002E1345"/>
    <w:rsid w:val="002E16BE"/>
    <w:rsid w:val="002E1988"/>
    <w:rsid w:val="002E1BAA"/>
    <w:rsid w:val="002E29E0"/>
    <w:rsid w:val="002E35AA"/>
    <w:rsid w:val="002E3CCD"/>
    <w:rsid w:val="002E413B"/>
    <w:rsid w:val="002E4B4A"/>
    <w:rsid w:val="002E4E82"/>
    <w:rsid w:val="002E4F2C"/>
    <w:rsid w:val="002E5189"/>
    <w:rsid w:val="002E575E"/>
    <w:rsid w:val="002E6125"/>
    <w:rsid w:val="002E6B05"/>
    <w:rsid w:val="002E7973"/>
    <w:rsid w:val="002E7D8A"/>
    <w:rsid w:val="002E7EB7"/>
    <w:rsid w:val="002F0742"/>
    <w:rsid w:val="002F08EE"/>
    <w:rsid w:val="002F189D"/>
    <w:rsid w:val="002F1BF0"/>
    <w:rsid w:val="002F2EF8"/>
    <w:rsid w:val="002F30CC"/>
    <w:rsid w:val="002F39DA"/>
    <w:rsid w:val="002F3CDD"/>
    <w:rsid w:val="002F3D3B"/>
    <w:rsid w:val="002F40D1"/>
    <w:rsid w:val="002F4640"/>
    <w:rsid w:val="002F4E1E"/>
    <w:rsid w:val="002F556D"/>
    <w:rsid w:val="002F5952"/>
    <w:rsid w:val="002F61D1"/>
    <w:rsid w:val="002F61E5"/>
    <w:rsid w:val="002F698A"/>
    <w:rsid w:val="002F6C40"/>
    <w:rsid w:val="002F7187"/>
    <w:rsid w:val="0030053D"/>
    <w:rsid w:val="00300A49"/>
    <w:rsid w:val="00300EF3"/>
    <w:rsid w:val="00300F3D"/>
    <w:rsid w:val="0030128D"/>
    <w:rsid w:val="0030140E"/>
    <w:rsid w:val="0030144D"/>
    <w:rsid w:val="0030167D"/>
    <w:rsid w:val="00301A7D"/>
    <w:rsid w:val="00301E4D"/>
    <w:rsid w:val="0030208C"/>
    <w:rsid w:val="003020A7"/>
    <w:rsid w:val="00302273"/>
    <w:rsid w:val="00302A6A"/>
    <w:rsid w:val="00302B2C"/>
    <w:rsid w:val="003038D9"/>
    <w:rsid w:val="0030450B"/>
    <w:rsid w:val="00304916"/>
    <w:rsid w:val="00305304"/>
    <w:rsid w:val="00305421"/>
    <w:rsid w:val="00305AB3"/>
    <w:rsid w:val="0030621B"/>
    <w:rsid w:val="00306722"/>
    <w:rsid w:val="00306A61"/>
    <w:rsid w:val="00306C10"/>
    <w:rsid w:val="00306D29"/>
    <w:rsid w:val="0031024B"/>
    <w:rsid w:val="00310C88"/>
    <w:rsid w:val="00310D4B"/>
    <w:rsid w:val="00311DCE"/>
    <w:rsid w:val="0031205A"/>
    <w:rsid w:val="00312479"/>
    <w:rsid w:val="00312A66"/>
    <w:rsid w:val="00313425"/>
    <w:rsid w:val="0031357F"/>
    <w:rsid w:val="00313FD1"/>
    <w:rsid w:val="00314849"/>
    <w:rsid w:val="00314D7D"/>
    <w:rsid w:val="00314F81"/>
    <w:rsid w:val="003150CC"/>
    <w:rsid w:val="0031514F"/>
    <w:rsid w:val="003151B9"/>
    <w:rsid w:val="00316EDF"/>
    <w:rsid w:val="0031734D"/>
    <w:rsid w:val="00317E93"/>
    <w:rsid w:val="0032004B"/>
    <w:rsid w:val="0032042F"/>
    <w:rsid w:val="003205AA"/>
    <w:rsid w:val="00320AC6"/>
    <w:rsid w:val="003211FE"/>
    <w:rsid w:val="00322006"/>
    <w:rsid w:val="0032264E"/>
    <w:rsid w:val="0032279F"/>
    <w:rsid w:val="00322CD1"/>
    <w:rsid w:val="00322DD3"/>
    <w:rsid w:val="00323BB6"/>
    <w:rsid w:val="00324422"/>
    <w:rsid w:val="003247B4"/>
    <w:rsid w:val="00324951"/>
    <w:rsid w:val="00324CB2"/>
    <w:rsid w:val="00324ED5"/>
    <w:rsid w:val="00325B12"/>
    <w:rsid w:val="00325DAD"/>
    <w:rsid w:val="00326073"/>
    <w:rsid w:val="003261D5"/>
    <w:rsid w:val="00326D03"/>
    <w:rsid w:val="0032714E"/>
    <w:rsid w:val="0032786D"/>
    <w:rsid w:val="00327AE2"/>
    <w:rsid w:val="00327BA8"/>
    <w:rsid w:val="00330264"/>
    <w:rsid w:val="003302E3"/>
    <w:rsid w:val="003313F3"/>
    <w:rsid w:val="003317F5"/>
    <w:rsid w:val="00331DB3"/>
    <w:rsid w:val="00332664"/>
    <w:rsid w:val="0033298B"/>
    <w:rsid w:val="00333372"/>
    <w:rsid w:val="00334308"/>
    <w:rsid w:val="00335403"/>
    <w:rsid w:val="00336565"/>
    <w:rsid w:val="0033788E"/>
    <w:rsid w:val="003378E2"/>
    <w:rsid w:val="00337964"/>
    <w:rsid w:val="003379F3"/>
    <w:rsid w:val="00337A97"/>
    <w:rsid w:val="00337DCF"/>
    <w:rsid w:val="00337F4F"/>
    <w:rsid w:val="00340976"/>
    <w:rsid w:val="003419B0"/>
    <w:rsid w:val="00341EFC"/>
    <w:rsid w:val="00341FEF"/>
    <w:rsid w:val="00342262"/>
    <w:rsid w:val="003423C9"/>
    <w:rsid w:val="00342B1B"/>
    <w:rsid w:val="00342D65"/>
    <w:rsid w:val="00342E0A"/>
    <w:rsid w:val="00342EF7"/>
    <w:rsid w:val="003434D8"/>
    <w:rsid w:val="00343C20"/>
    <w:rsid w:val="00344820"/>
    <w:rsid w:val="00344AF8"/>
    <w:rsid w:val="0034562F"/>
    <w:rsid w:val="003459E0"/>
    <w:rsid w:val="00345B3D"/>
    <w:rsid w:val="0034630E"/>
    <w:rsid w:val="00347098"/>
    <w:rsid w:val="00347628"/>
    <w:rsid w:val="003476CF"/>
    <w:rsid w:val="003478C6"/>
    <w:rsid w:val="00350199"/>
    <w:rsid w:val="00350AB4"/>
    <w:rsid w:val="00350B02"/>
    <w:rsid w:val="00350FA0"/>
    <w:rsid w:val="0035134C"/>
    <w:rsid w:val="003513F7"/>
    <w:rsid w:val="00351863"/>
    <w:rsid w:val="003522D9"/>
    <w:rsid w:val="0035238F"/>
    <w:rsid w:val="00352841"/>
    <w:rsid w:val="00353245"/>
    <w:rsid w:val="00353776"/>
    <w:rsid w:val="00353C24"/>
    <w:rsid w:val="00353F79"/>
    <w:rsid w:val="003540CA"/>
    <w:rsid w:val="003549FC"/>
    <w:rsid w:val="00354BFA"/>
    <w:rsid w:val="00354D58"/>
    <w:rsid w:val="0035523B"/>
    <w:rsid w:val="00355289"/>
    <w:rsid w:val="00355508"/>
    <w:rsid w:val="0035570F"/>
    <w:rsid w:val="0035573A"/>
    <w:rsid w:val="003558E9"/>
    <w:rsid w:val="003561D7"/>
    <w:rsid w:val="00356625"/>
    <w:rsid w:val="00356774"/>
    <w:rsid w:val="003567ED"/>
    <w:rsid w:val="00357003"/>
    <w:rsid w:val="003572A6"/>
    <w:rsid w:val="00357563"/>
    <w:rsid w:val="00357574"/>
    <w:rsid w:val="0035779A"/>
    <w:rsid w:val="003577A7"/>
    <w:rsid w:val="00357A0B"/>
    <w:rsid w:val="00357CAA"/>
    <w:rsid w:val="00360507"/>
    <w:rsid w:val="00360715"/>
    <w:rsid w:val="00360C7A"/>
    <w:rsid w:val="00360CF4"/>
    <w:rsid w:val="003616AB"/>
    <w:rsid w:val="00361A45"/>
    <w:rsid w:val="003638ED"/>
    <w:rsid w:val="003647BD"/>
    <w:rsid w:val="003649A7"/>
    <w:rsid w:val="00365500"/>
    <w:rsid w:val="00365863"/>
    <w:rsid w:val="00365F20"/>
    <w:rsid w:val="003662EA"/>
    <w:rsid w:val="003673F7"/>
    <w:rsid w:val="00367444"/>
    <w:rsid w:val="00367669"/>
    <w:rsid w:val="003700B8"/>
    <w:rsid w:val="00370351"/>
    <w:rsid w:val="00370549"/>
    <w:rsid w:val="003708F6"/>
    <w:rsid w:val="00371249"/>
    <w:rsid w:val="00371402"/>
    <w:rsid w:val="00371478"/>
    <w:rsid w:val="00371CE1"/>
    <w:rsid w:val="00371DA5"/>
    <w:rsid w:val="0037258C"/>
    <w:rsid w:val="003726EF"/>
    <w:rsid w:val="00372D7B"/>
    <w:rsid w:val="00373097"/>
    <w:rsid w:val="003730E9"/>
    <w:rsid w:val="003738A5"/>
    <w:rsid w:val="00374065"/>
    <w:rsid w:val="0037422D"/>
    <w:rsid w:val="0037423F"/>
    <w:rsid w:val="00374778"/>
    <w:rsid w:val="00374A3A"/>
    <w:rsid w:val="00375073"/>
    <w:rsid w:val="003757DF"/>
    <w:rsid w:val="00375AB9"/>
    <w:rsid w:val="0037677A"/>
    <w:rsid w:val="003768EF"/>
    <w:rsid w:val="00377495"/>
    <w:rsid w:val="00377515"/>
    <w:rsid w:val="0037755A"/>
    <w:rsid w:val="003776BF"/>
    <w:rsid w:val="00377BCA"/>
    <w:rsid w:val="003806C5"/>
    <w:rsid w:val="00380B8F"/>
    <w:rsid w:val="00380C30"/>
    <w:rsid w:val="00380C74"/>
    <w:rsid w:val="00382AE2"/>
    <w:rsid w:val="0038345A"/>
    <w:rsid w:val="003834F9"/>
    <w:rsid w:val="00383615"/>
    <w:rsid w:val="00383668"/>
    <w:rsid w:val="00383D89"/>
    <w:rsid w:val="00384243"/>
    <w:rsid w:val="00384DB5"/>
    <w:rsid w:val="00385123"/>
    <w:rsid w:val="003852C6"/>
    <w:rsid w:val="00385972"/>
    <w:rsid w:val="003860D4"/>
    <w:rsid w:val="00387AB4"/>
    <w:rsid w:val="00387E58"/>
    <w:rsid w:val="00387F56"/>
    <w:rsid w:val="00390A82"/>
    <w:rsid w:val="00390F32"/>
    <w:rsid w:val="00391145"/>
    <w:rsid w:val="0039169B"/>
    <w:rsid w:val="00391ADD"/>
    <w:rsid w:val="00391FF3"/>
    <w:rsid w:val="00392A7A"/>
    <w:rsid w:val="00392EA5"/>
    <w:rsid w:val="003931BA"/>
    <w:rsid w:val="003938AC"/>
    <w:rsid w:val="0039393E"/>
    <w:rsid w:val="00393E92"/>
    <w:rsid w:val="0039486A"/>
    <w:rsid w:val="003948F3"/>
    <w:rsid w:val="003956E0"/>
    <w:rsid w:val="003958A2"/>
    <w:rsid w:val="0039637F"/>
    <w:rsid w:val="00397382"/>
    <w:rsid w:val="00397576"/>
    <w:rsid w:val="003976C1"/>
    <w:rsid w:val="00397E39"/>
    <w:rsid w:val="003A00B9"/>
    <w:rsid w:val="003A0A18"/>
    <w:rsid w:val="003A0B1F"/>
    <w:rsid w:val="003A1217"/>
    <w:rsid w:val="003A2172"/>
    <w:rsid w:val="003A2A36"/>
    <w:rsid w:val="003A2C9E"/>
    <w:rsid w:val="003A3872"/>
    <w:rsid w:val="003A3885"/>
    <w:rsid w:val="003A3CDB"/>
    <w:rsid w:val="003A3D5F"/>
    <w:rsid w:val="003A41FB"/>
    <w:rsid w:val="003A4644"/>
    <w:rsid w:val="003A51AF"/>
    <w:rsid w:val="003A52A9"/>
    <w:rsid w:val="003A6628"/>
    <w:rsid w:val="003A683D"/>
    <w:rsid w:val="003A6F73"/>
    <w:rsid w:val="003A710D"/>
    <w:rsid w:val="003A712F"/>
    <w:rsid w:val="003A7439"/>
    <w:rsid w:val="003A74AF"/>
    <w:rsid w:val="003A7703"/>
    <w:rsid w:val="003A7A8B"/>
    <w:rsid w:val="003A7ADE"/>
    <w:rsid w:val="003B05F6"/>
    <w:rsid w:val="003B0903"/>
    <w:rsid w:val="003B0E60"/>
    <w:rsid w:val="003B0E6C"/>
    <w:rsid w:val="003B10F1"/>
    <w:rsid w:val="003B115F"/>
    <w:rsid w:val="003B1D74"/>
    <w:rsid w:val="003B2023"/>
    <w:rsid w:val="003B23A5"/>
    <w:rsid w:val="003B24C1"/>
    <w:rsid w:val="003B349F"/>
    <w:rsid w:val="003B371C"/>
    <w:rsid w:val="003B38C0"/>
    <w:rsid w:val="003B3B71"/>
    <w:rsid w:val="003B3C93"/>
    <w:rsid w:val="003B3E7B"/>
    <w:rsid w:val="003B3FC8"/>
    <w:rsid w:val="003B4258"/>
    <w:rsid w:val="003B43CE"/>
    <w:rsid w:val="003B51BF"/>
    <w:rsid w:val="003B5878"/>
    <w:rsid w:val="003B71B6"/>
    <w:rsid w:val="003B78B3"/>
    <w:rsid w:val="003B7C6A"/>
    <w:rsid w:val="003C0291"/>
    <w:rsid w:val="003C0673"/>
    <w:rsid w:val="003C084A"/>
    <w:rsid w:val="003C0959"/>
    <w:rsid w:val="003C1514"/>
    <w:rsid w:val="003C1881"/>
    <w:rsid w:val="003C18E3"/>
    <w:rsid w:val="003C1A36"/>
    <w:rsid w:val="003C240B"/>
    <w:rsid w:val="003C2928"/>
    <w:rsid w:val="003C30FF"/>
    <w:rsid w:val="003C3375"/>
    <w:rsid w:val="003C4611"/>
    <w:rsid w:val="003C4F4C"/>
    <w:rsid w:val="003C5065"/>
    <w:rsid w:val="003C5685"/>
    <w:rsid w:val="003C5AC2"/>
    <w:rsid w:val="003C5C95"/>
    <w:rsid w:val="003C6190"/>
    <w:rsid w:val="003C6410"/>
    <w:rsid w:val="003C6642"/>
    <w:rsid w:val="003C6D6D"/>
    <w:rsid w:val="003C74C2"/>
    <w:rsid w:val="003C75ED"/>
    <w:rsid w:val="003C7F9E"/>
    <w:rsid w:val="003D02B9"/>
    <w:rsid w:val="003D0547"/>
    <w:rsid w:val="003D06D9"/>
    <w:rsid w:val="003D10D1"/>
    <w:rsid w:val="003D1402"/>
    <w:rsid w:val="003D1502"/>
    <w:rsid w:val="003D1BC9"/>
    <w:rsid w:val="003D2290"/>
    <w:rsid w:val="003D2CB6"/>
    <w:rsid w:val="003D31F5"/>
    <w:rsid w:val="003D42DC"/>
    <w:rsid w:val="003D4B7B"/>
    <w:rsid w:val="003D5313"/>
    <w:rsid w:val="003D53ED"/>
    <w:rsid w:val="003D5987"/>
    <w:rsid w:val="003D59F4"/>
    <w:rsid w:val="003D6026"/>
    <w:rsid w:val="003D633D"/>
    <w:rsid w:val="003D676E"/>
    <w:rsid w:val="003D6923"/>
    <w:rsid w:val="003D6959"/>
    <w:rsid w:val="003D767B"/>
    <w:rsid w:val="003D7E6E"/>
    <w:rsid w:val="003E00C0"/>
    <w:rsid w:val="003E02CF"/>
    <w:rsid w:val="003E0475"/>
    <w:rsid w:val="003E079F"/>
    <w:rsid w:val="003E0986"/>
    <w:rsid w:val="003E0DD6"/>
    <w:rsid w:val="003E164C"/>
    <w:rsid w:val="003E3B3E"/>
    <w:rsid w:val="003E4001"/>
    <w:rsid w:val="003E4CAF"/>
    <w:rsid w:val="003E4D83"/>
    <w:rsid w:val="003E5394"/>
    <w:rsid w:val="003E57D9"/>
    <w:rsid w:val="003E62B7"/>
    <w:rsid w:val="003E63B9"/>
    <w:rsid w:val="003E64AC"/>
    <w:rsid w:val="003E6B39"/>
    <w:rsid w:val="003E6D15"/>
    <w:rsid w:val="003E6E78"/>
    <w:rsid w:val="003E757A"/>
    <w:rsid w:val="003E7AFF"/>
    <w:rsid w:val="003E7C12"/>
    <w:rsid w:val="003E7F00"/>
    <w:rsid w:val="003F066C"/>
    <w:rsid w:val="003F1342"/>
    <w:rsid w:val="003F1CCB"/>
    <w:rsid w:val="003F1EC3"/>
    <w:rsid w:val="003F2238"/>
    <w:rsid w:val="003F2804"/>
    <w:rsid w:val="003F39F8"/>
    <w:rsid w:val="003F3A98"/>
    <w:rsid w:val="003F45DF"/>
    <w:rsid w:val="003F4CEF"/>
    <w:rsid w:val="003F516D"/>
    <w:rsid w:val="003F5743"/>
    <w:rsid w:val="003F59F3"/>
    <w:rsid w:val="003F5EA7"/>
    <w:rsid w:val="003F63D6"/>
    <w:rsid w:val="003F63EF"/>
    <w:rsid w:val="003F67F1"/>
    <w:rsid w:val="003F6E03"/>
    <w:rsid w:val="003F7465"/>
    <w:rsid w:val="003F7B5A"/>
    <w:rsid w:val="003F7C5F"/>
    <w:rsid w:val="004006E1"/>
    <w:rsid w:val="004007F6"/>
    <w:rsid w:val="004017BF"/>
    <w:rsid w:val="00401B7A"/>
    <w:rsid w:val="00401DC9"/>
    <w:rsid w:val="00402340"/>
    <w:rsid w:val="00402592"/>
    <w:rsid w:val="00402DD9"/>
    <w:rsid w:val="00403693"/>
    <w:rsid w:val="00403764"/>
    <w:rsid w:val="00404486"/>
    <w:rsid w:val="004047CC"/>
    <w:rsid w:val="00404922"/>
    <w:rsid w:val="00404DD9"/>
    <w:rsid w:val="00405094"/>
    <w:rsid w:val="0040520C"/>
    <w:rsid w:val="00406B27"/>
    <w:rsid w:val="0040709F"/>
    <w:rsid w:val="0040730A"/>
    <w:rsid w:val="00407EE1"/>
    <w:rsid w:val="00407FAA"/>
    <w:rsid w:val="00410551"/>
    <w:rsid w:val="0041081B"/>
    <w:rsid w:val="00411201"/>
    <w:rsid w:val="0041122B"/>
    <w:rsid w:val="0041173B"/>
    <w:rsid w:val="00411AA6"/>
    <w:rsid w:val="004121BE"/>
    <w:rsid w:val="004122D5"/>
    <w:rsid w:val="00412E7C"/>
    <w:rsid w:val="004130C3"/>
    <w:rsid w:val="004133EC"/>
    <w:rsid w:val="0041356C"/>
    <w:rsid w:val="00413A42"/>
    <w:rsid w:val="00413E44"/>
    <w:rsid w:val="00413E71"/>
    <w:rsid w:val="00414136"/>
    <w:rsid w:val="00414428"/>
    <w:rsid w:val="00415235"/>
    <w:rsid w:val="0041536A"/>
    <w:rsid w:val="004153D1"/>
    <w:rsid w:val="004154CC"/>
    <w:rsid w:val="00415CB8"/>
    <w:rsid w:val="00417178"/>
    <w:rsid w:val="0042011F"/>
    <w:rsid w:val="0042012B"/>
    <w:rsid w:val="00420226"/>
    <w:rsid w:val="0042023B"/>
    <w:rsid w:val="004209C5"/>
    <w:rsid w:val="00421242"/>
    <w:rsid w:val="004212E3"/>
    <w:rsid w:val="004213B5"/>
    <w:rsid w:val="00421743"/>
    <w:rsid w:val="004219CF"/>
    <w:rsid w:val="00421BB6"/>
    <w:rsid w:val="00422C79"/>
    <w:rsid w:val="0042410E"/>
    <w:rsid w:val="004244BC"/>
    <w:rsid w:val="00424710"/>
    <w:rsid w:val="0042476A"/>
    <w:rsid w:val="00424C69"/>
    <w:rsid w:val="00424D73"/>
    <w:rsid w:val="00425654"/>
    <w:rsid w:val="00425CAF"/>
    <w:rsid w:val="00425E0C"/>
    <w:rsid w:val="00426D55"/>
    <w:rsid w:val="0042754D"/>
    <w:rsid w:val="00427890"/>
    <w:rsid w:val="00427CD9"/>
    <w:rsid w:val="00430B4D"/>
    <w:rsid w:val="004311AB"/>
    <w:rsid w:val="0043177E"/>
    <w:rsid w:val="00431D57"/>
    <w:rsid w:val="0043263F"/>
    <w:rsid w:val="0043334F"/>
    <w:rsid w:val="004337CB"/>
    <w:rsid w:val="004337F8"/>
    <w:rsid w:val="00433A61"/>
    <w:rsid w:val="00433C73"/>
    <w:rsid w:val="00434288"/>
    <w:rsid w:val="00434B93"/>
    <w:rsid w:val="004354BE"/>
    <w:rsid w:val="00435637"/>
    <w:rsid w:val="00436200"/>
    <w:rsid w:val="00436570"/>
    <w:rsid w:val="00436A4D"/>
    <w:rsid w:val="00437329"/>
    <w:rsid w:val="00437492"/>
    <w:rsid w:val="0043764A"/>
    <w:rsid w:val="0043765D"/>
    <w:rsid w:val="004378E3"/>
    <w:rsid w:val="0044024F"/>
    <w:rsid w:val="00440387"/>
    <w:rsid w:val="004403BF"/>
    <w:rsid w:val="00440923"/>
    <w:rsid w:val="00440B4B"/>
    <w:rsid w:val="00441BE6"/>
    <w:rsid w:val="00442BE0"/>
    <w:rsid w:val="00442D0D"/>
    <w:rsid w:val="00442FB0"/>
    <w:rsid w:val="004430E0"/>
    <w:rsid w:val="00443A6C"/>
    <w:rsid w:val="00444CEC"/>
    <w:rsid w:val="00444DD2"/>
    <w:rsid w:val="00444FA1"/>
    <w:rsid w:val="0044516F"/>
    <w:rsid w:val="00445B13"/>
    <w:rsid w:val="00445B3D"/>
    <w:rsid w:val="00445E07"/>
    <w:rsid w:val="00445EDA"/>
    <w:rsid w:val="004462EA"/>
    <w:rsid w:val="004464D6"/>
    <w:rsid w:val="004465A7"/>
    <w:rsid w:val="0044671E"/>
    <w:rsid w:val="004473FF"/>
    <w:rsid w:val="00447468"/>
    <w:rsid w:val="00447BD7"/>
    <w:rsid w:val="00447D9E"/>
    <w:rsid w:val="00447F28"/>
    <w:rsid w:val="00450397"/>
    <w:rsid w:val="00450607"/>
    <w:rsid w:val="00451493"/>
    <w:rsid w:val="004515F7"/>
    <w:rsid w:val="00451699"/>
    <w:rsid w:val="00451963"/>
    <w:rsid w:val="00451BDA"/>
    <w:rsid w:val="00452151"/>
    <w:rsid w:val="00452D91"/>
    <w:rsid w:val="00453616"/>
    <w:rsid w:val="00453CFB"/>
    <w:rsid w:val="00453EE9"/>
    <w:rsid w:val="004543B0"/>
    <w:rsid w:val="00455317"/>
    <w:rsid w:val="00455872"/>
    <w:rsid w:val="00455A11"/>
    <w:rsid w:val="00455DB4"/>
    <w:rsid w:val="00455DEB"/>
    <w:rsid w:val="00455F93"/>
    <w:rsid w:val="004563B4"/>
    <w:rsid w:val="00456A23"/>
    <w:rsid w:val="00456EFB"/>
    <w:rsid w:val="0046046E"/>
    <w:rsid w:val="00460602"/>
    <w:rsid w:val="00461444"/>
    <w:rsid w:val="0046215F"/>
    <w:rsid w:val="00462312"/>
    <w:rsid w:val="00462324"/>
    <w:rsid w:val="004624CD"/>
    <w:rsid w:val="00462BFE"/>
    <w:rsid w:val="00463090"/>
    <w:rsid w:val="0046447F"/>
    <w:rsid w:val="004647E6"/>
    <w:rsid w:val="00464DA4"/>
    <w:rsid w:val="004655DD"/>
    <w:rsid w:val="004655E1"/>
    <w:rsid w:val="00465897"/>
    <w:rsid w:val="00465945"/>
    <w:rsid w:val="00465E93"/>
    <w:rsid w:val="004661F0"/>
    <w:rsid w:val="00466D27"/>
    <w:rsid w:val="00466E0F"/>
    <w:rsid w:val="004671C9"/>
    <w:rsid w:val="00467E06"/>
    <w:rsid w:val="00470195"/>
    <w:rsid w:val="00470401"/>
    <w:rsid w:val="00470A3C"/>
    <w:rsid w:val="00470BF8"/>
    <w:rsid w:val="00470D5B"/>
    <w:rsid w:val="00471A76"/>
    <w:rsid w:val="00471D02"/>
    <w:rsid w:val="00472653"/>
    <w:rsid w:val="00472836"/>
    <w:rsid w:val="004730ED"/>
    <w:rsid w:val="004731EE"/>
    <w:rsid w:val="004732DC"/>
    <w:rsid w:val="0047339D"/>
    <w:rsid w:val="004735C8"/>
    <w:rsid w:val="00473867"/>
    <w:rsid w:val="00473D05"/>
    <w:rsid w:val="0047409F"/>
    <w:rsid w:val="00474127"/>
    <w:rsid w:val="004743B0"/>
    <w:rsid w:val="00474A2B"/>
    <w:rsid w:val="00474E09"/>
    <w:rsid w:val="0047535C"/>
    <w:rsid w:val="004760CC"/>
    <w:rsid w:val="00476374"/>
    <w:rsid w:val="00476883"/>
    <w:rsid w:val="00477131"/>
    <w:rsid w:val="00477A99"/>
    <w:rsid w:val="00477B4B"/>
    <w:rsid w:val="0048006E"/>
    <w:rsid w:val="0048028C"/>
    <w:rsid w:val="004807AB"/>
    <w:rsid w:val="004808CE"/>
    <w:rsid w:val="0048099C"/>
    <w:rsid w:val="00480C3B"/>
    <w:rsid w:val="00480D21"/>
    <w:rsid w:val="004813D2"/>
    <w:rsid w:val="004813DA"/>
    <w:rsid w:val="004816EF"/>
    <w:rsid w:val="004818C4"/>
    <w:rsid w:val="004818CB"/>
    <w:rsid w:val="00481ECD"/>
    <w:rsid w:val="004824B5"/>
    <w:rsid w:val="00482632"/>
    <w:rsid w:val="0048269E"/>
    <w:rsid w:val="00482C29"/>
    <w:rsid w:val="00483520"/>
    <w:rsid w:val="00483E6B"/>
    <w:rsid w:val="00483E86"/>
    <w:rsid w:val="004840CA"/>
    <w:rsid w:val="00484342"/>
    <w:rsid w:val="0048435B"/>
    <w:rsid w:val="00485124"/>
    <w:rsid w:val="004852AB"/>
    <w:rsid w:val="004853C0"/>
    <w:rsid w:val="00485478"/>
    <w:rsid w:val="00485559"/>
    <w:rsid w:val="004858A3"/>
    <w:rsid w:val="00485C7B"/>
    <w:rsid w:val="00485E9C"/>
    <w:rsid w:val="004862CA"/>
    <w:rsid w:val="004868B2"/>
    <w:rsid w:val="00486CC7"/>
    <w:rsid w:val="0048718E"/>
    <w:rsid w:val="004871A2"/>
    <w:rsid w:val="00487220"/>
    <w:rsid w:val="004875B2"/>
    <w:rsid w:val="004876C8"/>
    <w:rsid w:val="00487764"/>
    <w:rsid w:val="00487B0E"/>
    <w:rsid w:val="00487CCA"/>
    <w:rsid w:val="00487F53"/>
    <w:rsid w:val="00490142"/>
    <w:rsid w:val="004901CC"/>
    <w:rsid w:val="00490D9C"/>
    <w:rsid w:val="00491574"/>
    <w:rsid w:val="004915F5"/>
    <w:rsid w:val="004916E6"/>
    <w:rsid w:val="004919BB"/>
    <w:rsid w:val="00492371"/>
    <w:rsid w:val="004924CC"/>
    <w:rsid w:val="0049257B"/>
    <w:rsid w:val="004928D6"/>
    <w:rsid w:val="004932C4"/>
    <w:rsid w:val="00493635"/>
    <w:rsid w:val="00493B78"/>
    <w:rsid w:val="00493D5F"/>
    <w:rsid w:val="00494C58"/>
    <w:rsid w:val="004956C6"/>
    <w:rsid w:val="00495988"/>
    <w:rsid w:val="00495DED"/>
    <w:rsid w:val="00496131"/>
    <w:rsid w:val="00496BEE"/>
    <w:rsid w:val="0049719D"/>
    <w:rsid w:val="004971D9"/>
    <w:rsid w:val="004A01F2"/>
    <w:rsid w:val="004A0239"/>
    <w:rsid w:val="004A03E9"/>
    <w:rsid w:val="004A0F30"/>
    <w:rsid w:val="004A1563"/>
    <w:rsid w:val="004A1577"/>
    <w:rsid w:val="004A1DCB"/>
    <w:rsid w:val="004A1E2D"/>
    <w:rsid w:val="004A1F8A"/>
    <w:rsid w:val="004A24C0"/>
    <w:rsid w:val="004A268D"/>
    <w:rsid w:val="004A2A8D"/>
    <w:rsid w:val="004A2BDF"/>
    <w:rsid w:val="004A3348"/>
    <w:rsid w:val="004A62F1"/>
    <w:rsid w:val="004A66AE"/>
    <w:rsid w:val="004A67C2"/>
    <w:rsid w:val="004A6AC3"/>
    <w:rsid w:val="004A6D16"/>
    <w:rsid w:val="004A7038"/>
    <w:rsid w:val="004A7250"/>
    <w:rsid w:val="004A7743"/>
    <w:rsid w:val="004A779E"/>
    <w:rsid w:val="004B06AC"/>
    <w:rsid w:val="004B06F8"/>
    <w:rsid w:val="004B0B8D"/>
    <w:rsid w:val="004B1440"/>
    <w:rsid w:val="004B1753"/>
    <w:rsid w:val="004B1842"/>
    <w:rsid w:val="004B1993"/>
    <w:rsid w:val="004B1E01"/>
    <w:rsid w:val="004B20A9"/>
    <w:rsid w:val="004B2189"/>
    <w:rsid w:val="004B2361"/>
    <w:rsid w:val="004B267D"/>
    <w:rsid w:val="004B2945"/>
    <w:rsid w:val="004B2E44"/>
    <w:rsid w:val="004B3805"/>
    <w:rsid w:val="004B3F48"/>
    <w:rsid w:val="004B4131"/>
    <w:rsid w:val="004B4B69"/>
    <w:rsid w:val="004B542B"/>
    <w:rsid w:val="004B5899"/>
    <w:rsid w:val="004B59DA"/>
    <w:rsid w:val="004B5DA4"/>
    <w:rsid w:val="004B6917"/>
    <w:rsid w:val="004B6A29"/>
    <w:rsid w:val="004B6E12"/>
    <w:rsid w:val="004B7168"/>
    <w:rsid w:val="004B7195"/>
    <w:rsid w:val="004B7825"/>
    <w:rsid w:val="004B7858"/>
    <w:rsid w:val="004B7D3C"/>
    <w:rsid w:val="004C0146"/>
    <w:rsid w:val="004C0E04"/>
    <w:rsid w:val="004C1078"/>
    <w:rsid w:val="004C1A2B"/>
    <w:rsid w:val="004C2124"/>
    <w:rsid w:val="004C2C01"/>
    <w:rsid w:val="004C3241"/>
    <w:rsid w:val="004C340E"/>
    <w:rsid w:val="004C3930"/>
    <w:rsid w:val="004C3BE8"/>
    <w:rsid w:val="004C4385"/>
    <w:rsid w:val="004C4422"/>
    <w:rsid w:val="004C46C1"/>
    <w:rsid w:val="004C540F"/>
    <w:rsid w:val="004C5855"/>
    <w:rsid w:val="004C696F"/>
    <w:rsid w:val="004C758E"/>
    <w:rsid w:val="004C7AEB"/>
    <w:rsid w:val="004C7BE4"/>
    <w:rsid w:val="004D0237"/>
    <w:rsid w:val="004D081A"/>
    <w:rsid w:val="004D1302"/>
    <w:rsid w:val="004D1841"/>
    <w:rsid w:val="004D2FC7"/>
    <w:rsid w:val="004D367C"/>
    <w:rsid w:val="004D3B0B"/>
    <w:rsid w:val="004D3BAF"/>
    <w:rsid w:val="004D3D33"/>
    <w:rsid w:val="004D3F55"/>
    <w:rsid w:val="004D4C64"/>
    <w:rsid w:val="004D4D96"/>
    <w:rsid w:val="004D5671"/>
    <w:rsid w:val="004D6451"/>
    <w:rsid w:val="004D69D7"/>
    <w:rsid w:val="004D7182"/>
    <w:rsid w:val="004D78A0"/>
    <w:rsid w:val="004D78E3"/>
    <w:rsid w:val="004D799A"/>
    <w:rsid w:val="004E044D"/>
    <w:rsid w:val="004E046C"/>
    <w:rsid w:val="004E0547"/>
    <w:rsid w:val="004E0E64"/>
    <w:rsid w:val="004E102D"/>
    <w:rsid w:val="004E1188"/>
    <w:rsid w:val="004E1514"/>
    <w:rsid w:val="004E1616"/>
    <w:rsid w:val="004E1C29"/>
    <w:rsid w:val="004E2A88"/>
    <w:rsid w:val="004E2E74"/>
    <w:rsid w:val="004E3165"/>
    <w:rsid w:val="004E329F"/>
    <w:rsid w:val="004E3475"/>
    <w:rsid w:val="004E37DB"/>
    <w:rsid w:val="004E3A13"/>
    <w:rsid w:val="004E3C89"/>
    <w:rsid w:val="004E3E84"/>
    <w:rsid w:val="004E4B60"/>
    <w:rsid w:val="004E70C8"/>
    <w:rsid w:val="004E74DD"/>
    <w:rsid w:val="004E76DF"/>
    <w:rsid w:val="004E7B3C"/>
    <w:rsid w:val="004E7CB7"/>
    <w:rsid w:val="004F03AD"/>
    <w:rsid w:val="004F0736"/>
    <w:rsid w:val="004F0D80"/>
    <w:rsid w:val="004F0D8F"/>
    <w:rsid w:val="004F0FC3"/>
    <w:rsid w:val="004F1112"/>
    <w:rsid w:val="004F11CC"/>
    <w:rsid w:val="004F131E"/>
    <w:rsid w:val="004F19BC"/>
    <w:rsid w:val="004F1B40"/>
    <w:rsid w:val="004F2594"/>
    <w:rsid w:val="004F2733"/>
    <w:rsid w:val="004F2825"/>
    <w:rsid w:val="004F2E71"/>
    <w:rsid w:val="004F31B4"/>
    <w:rsid w:val="004F33F1"/>
    <w:rsid w:val="004F3E1B"/>
    <w:rsid w:val="004F462B"/>
    <w:rsid w:val="004F4633"/>
    <w:rsid w:val="004F46DB"/>
    <w:rsid w:val="004F4813"/>
    <w:rsid w:val="004F4BD5"/>
    <w:rsid w:val="004F52E7"/>
    <w:rsid w:val="004F53FD"/>
    <w:rsid w:val="004F605B"/>
    <w:rsid w:val="004F6AE2"/>
    <w:rsid w:val="004F7332"/>
    <w:rsid w:val="004F735B"/>
    <w:rsid w:val="004F7BDA"/>
    <w:rsid w:val="004F7CD9"/>
    <w:rsid w:val="0050089C"/>
    <w:rsid w:val="00500DCF"/>
    <w:rsid w:val="00500F41"/>
    <w:rsid w:val="00500FB8"/>
    <w:rsid w:val="00501EB3"/>
    <w:rsid w:val="005020E9"/>
    <w:rsid w:val="005028C0"/>
    <w:rsid w:val="00502BD9"/>
    <w:rsid w:val="00502FCB"/>
    <w:rsid w:val="0050417B"/>
    <w:rsid w:val="0050459D"/>
    <w:rsid w:val="00504CD5"/>
    <w:rsid w:val="00504FC7"/>
    <w:rsid w:val="00505042"/>
    <w:rsid w:val="00505A38"/>
    <w:rsid w:val="005061C3"/>
    <w:rsid w:val="0050639E"/>
    <w:rsid w:val="00507139"/>
    <w:rsid w:val="005071E0"/>
    <w:rsid w:val="005078AB"/>
    <w:rsid w:val="00507DFB"/>
    <w:rsid w:val="005104B4"/>
    <w:rsid w:val="00511198"/>
    <w:rsid w:val="005118EA"/>
    <w:rsid w:val="005119A6"/>
    <w:rsid w:val="005119AD"/>
    <w:rsid w:val="00512040"/>
    <w:rsid w:val="0051303B"/>
    <w:rsid w:val="005135D6"/>
    <w:rsid w:val="00513A06"/>
    <w:rsid w:val="005144E1"/>
    <w:rsid w:val="00514824"/>
    <w:rsid w:val="00514999"/>
    <w:rsid w:val="00514B2D"/>
    <w:rsid w:val="00514F66"/>
    <w:rsid w:val="005153B8"/>
    <w:rsid w:val="005157CD"/>
    <w:rsid w:val="00515E24"/>
    <w:rsid w:val="00515FEE"/>
    <w:rsid w:val="00516256"/>
    <w:rsid w:val="00516916"/>
    <w:rsid w:val="00516FE1"/>
    <w:rsid w:val="00517271"/>
    <w:rsid w:val="005175D2"/>
    <w:rsid w:val="00520407"/>
    <w:rsid w:val="00520AE8"/>
    <w:rsid w:val="00521D22"/>
    <w:rsid w:val="00522625"/>
    <w:rsid w:val="00522672"/>
    <w:rsid w:val="00522C68"/>
    <w:rsid w:val="00523909"/>
    <w:rsid w:val="005242E1"/>
    <w:rsid w:val="0052473F"/>
    <w:rsid w:val="00524F78"/>
    <w:rsid w:val="0052580A"/>
    <w:rsid w:val="00525A7F"/>
    <w:rsid w:val="00525DAD"/>
    <w:rsid w:val="005265B7"/>
    <w:rsid w:val="00526E71"/>
    <w:rsid w:val="0052722C"/>
    <w:rsid w:val="0052762A"/>
    <w:rsid w:val="005277F7"/>
    <w:rsid w:val="005279B8"/>
    <w:rsid w:val="00527CA0"/>
    <w:rsid w:val="00530525"/>
    <w:rsid w:val="00530D03"/>
    <w:rsid w:val="00531332"/>
    <w:rsid w:val="005315CD"/>
    <w:rsid w:val="00531ABE"/>
    <w:rsid w:val="0053263C"/>
    <w:rsid w:val="005328EA"/>
    <w:rsid w:val="00532AA6"/>
    <w:rsid w:val="005330BA"/>
    <w:rsid w:val="005335F6"/>
    <w:rsid w:val="00533DF4"/>
    <w:rsid w:val="00534630"/>
    <w:rsid w:val="00534693"/>
    <w:rsid w:val="005348F4"/>
    <w:rsid w:val="00534BDE"/>
    <w:rsid w:val="0053547E"/>
    <w:rsid w:val="00535AAC"/>
    <w:rsid w:val="00535EDE"/>
    <w:rsid w:val="0053664A"/>
    <w:rsid w:val="0053681D"/>
    <w:rsid w:val="00536A05"/>
    <w:rsid w:val="00536AD6"/>
    <w:rsid w:val="00536CC3"/>
    <w:rsid w:val="00536D98"/>
    <w:rsid w:val="00537F81"/>
    <w:rsid w:val="00540129"/>
    <w:rsid w:val="00540976"/>
    <w:rsid w:val="00540A24"/>
    <w:rsid w:val="00540DC8"/>
    <w:rsid w:val="00540EBE"/>
    <w:rsid w:val="0054106E"/>
    <w:rsid w:val="00541249"/>
    <w:rsid w:val="005417FA"/>
    <w:rsid w:val="00541D1B"/>
    <w:rsid w:val="0054260A"/>
    <w:rsid w:val="00543015"/>
    <w:rsid w:val="0054326C"/>
    <w:rsid w:val="00543583"/>
    <w:rsid w:val="005436AC"/>
    <w:rsid w:val="005436AD"/>
    <w:rsid w:val="00543978"/>
    <w:rsid w:val="00543A1A"/>
    <w:rsid w:val="00543A2D"/>
    <w:rsid w:val="00543B32"/>
    <w:rsid w:val="005442F6"/>
    <w:rsid w:val="005444B8"/>
    <w:rsid w:val="00544977"/>
    <w:rsid w:val="005450D8"/>
    <w:rsid w:val="005450FD"/>
    <w:rsid w:val="005455DE"/>
    <w:rsid w:val="00545A79"/>
    <w:rsid w:val="00545ACD"/>
    <w:rsid w:val="00545C06"/>
    <w:rsid w:val="00546483"/>
    <w:rsid w:val="0054662D"/>
    <w:rsid w:val="0054712B"/>
    <w:rsid w:val="0054717F"/>
    <w:rsid w:val="00547284"/>
    <w:rsid w:val="00547895"/>
    <w:rsid w:val="0054789C"/>
    <w:rsid w:val="0054791F"/>
    <w:rsid w:val="0054796B"/>
    <w:rsid w:val="005504E4"/>
    <w:rsid w:val="00551454"/>
    <w:rsid w:val="005517FE"/>
    <w:rsid w:val="005526DF"/>
    <w:rsid w:val="00552A6B"/>
    <w:rsid w:val="00552B75"/>
    <w:rsid w:val="00552D8B"/>
    <w:rsid w:val="0055379C"/>
    <w:rsid w:val="005540CC"/>
    <w:rsid w:val="00554D9B"/>
    <w:rsid w:val="00555612"/>
    <w:rsid w:val="005557AA"/>
    <w:rsid w:val="00555AF0"/>
    <w:rsid w:val="00556E22"/>
    <w:rsid w:val="00556EEC"/>
    <w:rsid w:val="00557081"/>
    <w:rsid w:val="00557471"/>
    <w:rsid w:val="00557EBA"/>
    <w:rsid w:val="0056001D"/>
    <w:rsid w:val="00560561"/>
    <w:rsid w:val="005612BD"/>
    <w:rsid w:val="005615BD"/>
    <w:rsid w:val="005615D9"/>
    <w:rsid w:val="005615DD"/>
    <w:rsid w:val="00561ADE"/>
    <w:rsid w:val="00561D47"/>
    <w:rsid w:val="0056213D"/>
    <w:rsid w:val="00562AE4"/>
    <w:rsid w:val="00562DBC"/>
    <w:rsid w:val="00562E33"/>
    <w:rsid w:val="00562F7F"/>
    <w:rsid w:val="00563689"/>
    <w:rsid w:val="00563C4B"/>
    <w:rsid w:val="00563D4B"/>
    <w:rsid w:val="005645D3"/>
    <w:rsid w:val="0056465B"/>
    <w:rsid w:val="005648FE"/>
    <w:rsid w:val="00564922"/>
    <w:rsid w:val="00565293"/>
    <w:rsid w:val="005656E7"/>
    <w:rsid w:val="00565BA3"/>
    <w:rsid w:val="0056627F"/>
    <w:rsid w:val="00566D57"/>
    <w:rsid w:val="0056753F"/>
    <w:rsid w:val="00567667"/>
    <w:rsid w:val="00567EB9"/>
    <w:rsid w:val="00567F96"/>
    <w:rsid w:val="00571593"/>
    <w:rsid w:val="00571C26"/>
    <w:rsid w:val="00571C5C"/>
    <w:rsid w:val="00571EF5"/>
    <w:rsid w:val="00571F3C"/>
    <w:rsid w:val="00573217"/>
    <w:rsid w:val="00573241"/>
    <w:rsid w:val="00574619"/>
    <w:rsid w:val="005746BF"/>
    <w:rsid w:val="005748E5"/>
    <w:rsid w:val="005753AB"/>
    <w:rsid w:val="0057544D"/>
    <w:rsid w:val="0057591A"/>
    <w:rsid w:val="00575E15"/>
    <w:rsid w:val="00576592"/>
    <w:rsid w:val="005766D3"/>
    <w:rsid w:val="00576973"/>
    <w:rsid w:val="00576EF3"/>
    <w:rsid w:val="0057716F"/>
    <w:rsid w:val="0057784C"/>
    <w:rsid w:val="00577928"/>
    <w:rsid w:val="005779AD"/>
    <w:rsid w:val="00577B38"/>
    <w:rsid w:val="00577D41"/>
    <w:rsid w:val="00580767"/>
    <w:rsid w:val="0058105C"/>
    <w:rsid w:val="005812CD"/>
    <w:rsid w:val="0058134D"/>
    <w:rsid w:val="00581392"/>
    <w:rsid w:val="00581597"/>
    <w:rsid w:val="005821B8"/>
    <w:rsid w:val="00582AE3"/>
    <w:rsid w:val="00582CDE"/>
    <w:rsid w:val="0058323F"/>
    <w:rsid w:val="005832D0"/>
    <w:rsid w:val="00583A81"/>
    <w:rsid w:val="005841C9"/>
    <w:rsid w:val="005842BC"/>
    <w:rsid w:val="0058495A"/>
    <w:rsid w:val="00584C14"/>
    <w:rsid w:val="00584EBD"/>
    <w:rsid w:val="0058503A"/>
    <w:rsid w:val="00585060"/>
    <w:rsid w:val="0058591B"/>
    <w:rsid w:val="0058665E"/>
    <w:rsid w:val="00586E86"/>
    <w:rsid w:val="005879FA"/>
    <w:rsid w:val="00587DA1"/>
    <w:rsid w:val="005905FE"/>
    <w:rsid w:val="0059062B"/>
    <w:rsid w:val="0059077F"/>
    <w:rsid w:val="005908F4"/>
    <w:rsid w:val="00590B65"/>
    <w:rsid w:val="00590D80"/>
    <w:rsid w:val="0059174D"/>
    <w:rsid w:val="00591A71"/>
    <w:rsid w:val="0059257F"/>
    <w:rsid w:val="005926DF"/>
    <w:rsid w:val="005927D9"/>
    <w:rsid w:val="00592846"/>
    <w:rsid w:val="005928A3"/>
    <w:rsid w:val="00592E61"/>
    <w:rsid w:val="00592FE0"/>
    <w:rsid w:val="00594A6D"/>
    <w:rsid w:val="00594C27"/>
    <w:rsid w:val="0059578C"/>
    <w:rsid w:val="0059596D"/>
    <w:rsid w:val="00595EBE"/>
    <w:rsid w:val="00596755"/>
    <w:rsid w:val="0059771E"/>
    <w:rsid w:val="00597BD5"/>
    <w:rsid w:val="00597DCB"/>
    <w:rsid w:val="00597E96"/>
    <w:rsid w:val="00597F62"/>
    <w:rsid w:val="005A024C"/>
    <w:rsid w:val="005A0D60"/>
    <w:rsid w:val="005A16B3"/>
    <w:rsid w:val="005A1AA2"/>
    <w:rsid w:val="005A1E5F"/>
    <w:rsid w:val="005A1EA4"/>
    <w:rsid w:val="005A2350"/>
    <w:rsid w:val="005A23CC"/>
    <w:rsid w:val="005A245E"/>
    <w:rsid w:val="005A250F"/>
    <w:rsid w:val="005A27BB"/>
    <w:rsid w:val="005A2B86"/>
    <w:rsid w:val="005A31A3"/>
    <w:rsid w:val="005A387C"/>
    <w:rsid w:val="005A3E4C"/>
    <w:rsid w:val="005A4390"/>
    <w:rsid w:val="005A462F"/>
    <w:rsid w:val="005A4C98"/>
    <w:rsid w:val="005A53D0"/>
    <w:rsid w:val="005A5A7B"/>
    <w:rsid w:val="005A648F"/>
    <w:rsid w:val="005A674C"/>
    <w:rsid w:val="005A6C82"/>
    <w:rsid w:val="005A6D1F"/>
    <w:rsid w:val="005A6E6A"/>
    <w:rsid w:val="005A6F7D"/>
    <w:rsid w:val="005A7BD4"/>
    <w:rsid w:val="005A7F63"/>
    <w:rsid w:val="005A7F6E"/>
    <w:rsid w:val="005B112D"/>
    <w:rsid w:val="005B115F"/>
    <w:rsid w:val="005B1375"/>
    <w:rsid w:val="005B1CC3"/>
    <w:rsid w:val="005B224B"/>
    <w:rsid w:val="005B2325"/>
    <w:rsid w:val="005B260C"/>
    <w:rsid w:val="005B304B"/>
    <w:rsid w:val="005B3223"/>
    <w:rsid w:val="005B3626"/>
    <w:rsid w:val="005B3A70"/>
    <w:rsid w:val="005B3E46"/>
    <w:rsid w:val="005B42A4"/>
    <w:rsid w:val="005B4CBF"/>
    <w:rsid w:val="005B4E3C"/>
    <w:rsid w:val="005B557A"/>
    <w:rsid w:val="005B5715"/>
    <w:rsid w:val="005B5B78"/>
    <w:rsid w:val="005B5E96"/>
    <w:rsid w:val="005B6837"/>
    <w:rsid w:val="005B6F38"/>
    <w:rsid w:val="005B705E"/>
    <w:rsid w:val="005B7144"/>
    <w:rsid w:val="005B72D5"/>
    <w:rsid w:val="005C0169"/>
    <w:rsid w:val="005C0A90"/>
    <w:rsid w:val="005C0B33"/>
    <w:rsid w:val="005C3CAC"/>
    <w:rsid w:val="005C3CE4"/>
    <w:rsid w:val="005C3E5A"/>
    <w:rsid w:val="005C488F"/>
    <w:rsid w:val="005C48CC"/>
    <w:rsid w:val="005C54B6"/>
    <w:rsid w:val="005C55D0"/>
    <w:rsid w:val="005C57EA"/>
    <w:rsid w:val="005C5DCE"/>
    <w:rsid w:val="005C6B4B"/>
    <w:rsid w:val="005C6C00"/>
    <w:rsid w:val="005C7124"/>
    <w:rsid w:val="005C734F"/>
    <w:rsid w:val="005C7414"/>
    <w:rsid w:val="005C7E84"/>
    <w:rsid w:val="005D0703"/>
    <w:rsid w:val="005D094B"/>
    <w:rsid w:val="005D0A2C"/>
    <w:rsid w:val="005D0E37"/>
    <w:rsid w:val="005D0E7E"/>
    <w:rsid w:val="005D10C4"/>
    <w:rsid w:val="005D1F91"/>
    <w:rsid w:val="005D2AC0"/>
    <w:rsid w:val="005D2C58"/>
    <w:rsid w:val="005D2D89"/>
    <w:rsid w:val="005D46D1"/>
    <w:rsid w:val="005D46E2"/>
    <w:rsid w:val="005D485E"/>
    <w:rsid w:val="005D4913"/>
    <w:rsid w:val="005D4E3D"/>
    <w:rsid w:val="005D6019"/>
    <w:rsid w:val="005D64A9"/>
    <w:rsid w:val="005D6906"/>
    <w:rsid w:val="005D6F4C"/>
    <w:rsid w:val="005D76FF"/>
    <w:rsid w:val="005D79DD"/>
    <w:rsid w:val="005D7D2A"/>
    <w:rsid w:val="005D7DB9"/>
    <w:rsid w:val="005E0049"/>
    <w:rsid w:val="005E057A"/>
    <w:rsid w:val="005E0D41"/>
    <w:rsid w:val="005E20C3"/>
    <w:rsid w:val="005E2102"/>
    <w:rsid w:val="005E2639"/>
    <w:rsid w:val="005E3783"/>
    <w:rsid w:val="005E38FD"/>
    <w:rsid w:val="005E3926"/>
    <w:rsid w:val="005E3DB9"/>
    <w:rsid w:val="005E404D"/>
    <w:rsid w:val="005E44C4"/>
    <w:rsid w:val="005E4560"/>
    <w:rsid w:val="005E5135"/>
    <w:rsid w:val="005E599F"/>
    <w:rsid w:val="005E5B27"/>
    <w:rsid w:val="005E5B41"/>
    <w:rsid w:val="005E5B87"/>
    <w:rsid w:val="005E6417"/>
    <w:rsid w:val="005E66AB"/>
    <w:rsid w:val="005E6C1A"/>
    <w:rsid w:val="005E6EB4"/>
    <w:rsid w:val="005E7E8B"/>
    <w:rsid w:val="005F079C"/>
    <w:rsid w:val="005F07AD"/>
    <w:rsid w:val="005F0F40"/>
    <w:rsid w:val="005F10D7"/>
    <w:rsid w:val="005F1171"/>
    <w:rsid w:val="005F174A"/>
    <w:rsid w:val="005F1DD4"/>
    <w:rsid w:val="005F2267"/>
    <w:rsid w:val="005F2344"/>
    <w:rsid w:val="005F2960"/>
    <w:rsid w:val="005F296C"/>
    <w:rsid w:val="005F2E59"/>
    <w:rsid w:val="005F2E91"/>
    <w:rsid w:val="005F3821"/>
    <w:rsid w:val="005F3C9F"/>
    <w:rsid w:val="005F3D2A"/>
    <w:rsid w:val="005F50DB"/>
    <w:rsid w:val="005F50E3"/>
    <w:rsid w:val="005F52FE"/>
    <w:rsid w:val="005F5B3E"/>
    <w:rsid w:val="005F5ED0"/>
    <w:rsid w:val="005F6261"/>
    <w:rsid w:val="005F64D3"/>
    <w:rsid w:val="005F6546"/>
    <w:rsid w:val="005F732F"/>
    <w:rsid w:val="005F7AE8"/>
    <w:rsid w:val="005F7E4D"/>
    <w:rsid w:val="00600609"/>
    <w:rsid w:val="006007E6"/>
    <w:rsid w:val="006008AD"/>
    <w:rsid w:val="0060115F"/>
    <w:rsid w:val="00601380"/>
    <w:rsid w:val="00602926"/>
    <w:rsid w:val="00602A12"/>
    <w:rsid w:val="00603286"/>
    <w:rsid w:val="00603B71"/>
    <w:rsid w:val="00603D5C"/>
    <w:rsid w:val="00603EAB"/>
    <w:rsid w:val="00604349"/>
    <w:rsid w:val="006045BF"/>
    <w:rsid w:val="006047D6"/>
    <w:rsid w:val="00605151"/>
    <w:rsid w:val="00605407"/>
    <w:rsid w:val="0060566B"/>
    <w:rsid w:val="0060603C"/>
    <w:rsid w:val="00606C68"/>
    <w:rsid w:val="00607170"/>
    <w:rsid w:val="006072E5"/>
    <w:rsid w:val="00607923"/>
    <w:rsid w:val="0061060F"/>
    <w:rsid w:val="00610D79"/>
    <w:rsid w:val="00611085"/>
    <w:rsid w:val="006115D5"/>
    <w:rsid w:val="00611F44"/>
    <w:rsid w:val="00611FFB"/>
    <w:rsid w:val="006123B4"/>
    <w:rsid w:val="00612CA0"/>
    <w:rsid w:val="006134F0"/>
    <w:rsid w:val="0061390A"/>
    <w:rsid w:val="00613C2A"/>
    <w:rsid w:val="00613F7D"/>
    <w:rsid w:val="00614336"/>
    <w:rsid w:val="0061439A"/>
    <w:rsid w:val="0061510C"/>
    <w:rsid w:val="00615C27"/>
    <w:rsid w:val="0061672F"/>
    <w:rsid w:val="00617E05"/>
    <w:rsid w:val="00620421"/>
    <w:rsid w:val="00620B2F"/>
    <w:rsid w:val="0062188C"/>
    <w:rsid w:val="00621C49"/>
    <w:rsid w:val="00621E67"/>
    <w:rsid w:val="006225F9"/>
    <w:rsid w:val="00622763"/>
    <w:rsid w:val="0062289B"/>
    <w:rsid w:val="00622A77"/>
    <w:rsid w:val="00623B1C"/>
    <w:rsid w:val="00623BF6"/>
    <w:rsid w:val="00624056"/>
    <w:rsid w:val="006249FD"/>
    <w:rsid w:val="00624BDE"/>
    <w:rsid w:val="00624BE2"/>
    <w:rsid w:val="00624F23"/>
    <w:rsid w:val="0062522E"/>
    <w:rsid w:val="00625525"/>
    <w:rsid w:val="00625A69"/>
    <w:rsid w:val="00625EA3"/>
    <w:rsid w:val="00625FF8"/>
    <w:rsid w:val="006263B3"/>
    <w:rsid w:val="00626561"/>
    <w:rsid w:val="006266DC"/>
    <w:rsid w:val="0062721D"/>
    <w:rsid w:val="006276B1"/>
    <w:rsid w:val="00627919"/>
    <w:rsid w:val="00627EFA"/>
    <w:rsid w:val="00630169"/>
    <w:rsid w:val="0063102A"/>
    <w:rsid w:val="00631588"/>
    <w:rsid w:val="00631A55"/>
    <w:rsid w:val="00631B89"/>
    <w:rsid w:val="00631D9B"/>
    <w:rsid w:val="006326B4"/>
    <w:rsid w:val="00632A6A"/>
    <w:rsid w:val="006334A1"/>
    <w:rsid w:val="006338C8"/>
    <w:rsid w:val="00633ADE"/>
    <w:rsid w:val="0063471A"/>
    <w:rsid w:val="00634FB8"/>
    <w:rsid w:val="00635F12"/>
    <w:rsid w:val="006365DF"/>
    <w:rsid w:val="0063682A"/>
    <w:rsid w:val="00636CE8"/>
    <w:rsid w:val="00636F73"/>
    <w:rsid w:val="00637C80"/>
    <w:rsid w:val="00640417"/>
    <w:rsid w:val="006404C7"/>
    <w:rsid w:val="00640B2F"/>
    <w:rsid w:val="00640D82"/>
    <w:rsid w:val="0064145D"/>
    <w:rsid w:val="0064175C"/>
    <w:rsid w:val="00641A67"/>
    <w:rsid w:val="00641B57"/>
    <w:rsid w:val="0064232A"/>
    <w:rsid w:val="00642371"/>
    <w:rsid w:val="00642436"/>
    <w:rsid w:val="00642C47"/>
    <w:rsid w:val="00642D43"/>
    <w:rsid w:val="00643039"/>
    <w:rsid w:val="006435AE"/>
    <w:rsid w:val="00643AD8"/>
    <w:rsid w:val="00643CDA"/>
    <w:rsid w:val="00643D68"/>
    <w:rsid w:val="00643EC0"/>
    <w:rsid w:val="006453AD"/>
    <w:rsid w:val="006456F7"/>
    <w:rsid w:val="00645AE5"/>
    <w:rsid w:val="00646007"/>
    <w:rsid w:val="0064615E"/>
    <w:rsid w:val="00646433"/>
    <w:rsid w:val="006467B7"/>
    <w:rsid w:val="00647112"/>
    <w:rsid w:val="00647A25"/>
    <w:rsid w:val="00650234"/>
    <w:rsid w:val="00650CA7"/>
    <w:rsid w:val="00650CD5"/>
    <w:rsid w:val="00650D03"/>
    <w:rsid w:val="00651726"/>
    <w:rsid w:val="00651E81"/>
    <w:rsid w:val="0065227C"/>
    <w:rsid w:val="0065270F"/>
    <w:rsid w:val="0065293B"/>
    <w:rsid w:val="00652CBE"/>
    <w:rsid w:val="006545D8"/>
    <w:rsid w:val="006549DA"/>
    <w:rsid w:val="00655728"/>
    <w:rsid w:val="0065591E"/>
    <w:rsid w:val="00655D5F"/>
    <w:rsid w:val="0065651B"/>
    <w:rsid w:val="00657C58"/>
    <w:rsid w:val="00660323"/>
    <w:rsid w:val="00660600"/>
    <w:rsid w:val="00660B76"/>
    <w:rsid w:val="00661423"/>
    <w:rsid w:val="00661BCC"/>
    <w:rsid w:val="00662E34"/>
    <w:rsid w:val="00662F72"/>
    <w:rsid w:val="006633EF"/>
    <w:rsid w:val="00663B31"/>
    <w:rsid w:val="00663C04"/>
    <w:rsid w:val="006646F2"/>
    <w:rsid w:val="006649FE"/>
    <w:rsid w:val="00664DC3"/>
    <w:rsid w:val="006653A0"/>
    <w:rsid w:val="00665493"/>
    <w:rsid w:val="00665B02"/>
    <w:rsid w:val="00665CFD"/>
    <w:rsid w:val="00665DAF"/>
    <w:rsid w:val="00665F6E"/>
    <w:rsid w:val="006661EB"/>
    <w:rsid w:val="006663F2"/>
    <w:rsid w:val="00667123"/>
    <w:rsid w:val="00670066"/>
    <w:rsid w:val="00670189"/>
    <w:rsid w:val="0067027D"/>
    <w:rsid w:val="00671536"/>
    <w:rsid w:val="0067189B"/>
    <w:rsid w:val="00671A3A"/>
    <w:rsid w:val="00671CC7"/>
    <w:rsid w:val="00671D7A"/>
    <w:rsid w:val="00672669"/>
    <w:rsid w:val="00672E61"/>
    <w:rsid w:val="00673598"/>
    <w:rsid w:val="00673BA8"/>
    <w:rsid w:val="00674038"/>
    <w:rsid w:val="0067409F"/>
    <w:rsid w:val="00674449"/>
    <w:rsid w:val="00674533"/>
    <w:rsid w:val="006745FA"/>
    <w:rsid w:val="00674E3C"/>
    <w:rsid w:val="00675124"/>
    <w:rsid w:val="0067614F"/>
    <w:rsid w:val="00677633"/>
    <w:rsid w:val="00677F82"/>
    <w:rsid w:val="00680004"/>
    <w:rsid w:val="00680139"/>
    <w:rsid w:val="0068016A"/>
    <w:rsid w:val="00680B2A"/>
    <w:rsid w:val="00680B97"/>
    <w:rsid w:val="00680E64"/>
    <w:rsid w:val="00681919"/>
    <w:rsid w:val="00681D7F"/>
    <w:rsid w:val="006823A0"/>
    <w:rsid w:val="006825B1"/>
    <w:rsid w:val="00683D60"/>
    <w:rsid w:val="0068400F"/>
    <w:rsid w:val="00684386"/>
    <w:rsid w:val="006844F2"/>
    <w:rsid w:val="0068471C"/>
    <w:rsid w:val="00684CDD"/>
    <w:rsid w:val="00684E76"/>
    <w:rsid w:val="00685112"/>
    <w:rsid w:val="0068527D"/>
    <w:rsid w:val="00685729"/>
    <w:rsid w:val="006858E3"/>
    <w:rsid w:val="00686540"/>
    <w:rsid w:val="006865CA"/>
    <w:rsid w:val="00686AFD"/>
    <w:rsid w:val="00687170"/>
    <w:rsid w:val="006873E1"/>
    <w:rsid w:val="006907E6"/>
    <w:rsid w:val="00690C60"/>
    <w:rsid w:val="0069104C"/>
    <w:rsid w:val="006917D2"/>
    <w:rsid w:val="00691902"/>
    <w:rsid w:val="00691A07"/>
    <w:rsid w:val="00692B99"/>
    <w:rsid w:val="00693101"/>
    <w:rsid w:val="006934C3"/>
    <w:rsid w:val="00693AFC"/>
    <w:rsid w:val="00693D94"/>
    <w:rsid w:val="00693DD0"/>
    <w:rsid w:val="00693F8B"/>
    <w:rsid w:val="006952DC"/>
    <w:rsid w:val="00695F66"/>
    <w:rsid w:val="006969FF"/>
    <w:rsid w:val="00696A1F"/>
    <w:rsid w:val="00696A26"/>
    <w:rsid w:val="006975DA"/>
    <w:rsid w:val="00697D9B"/>
    <w:rsid w:val="006A0836"/>
    <w:rsid w:val="006A0904"/>
    <w:rsid w:val="006A130D"/>
    <w:rsid w:val="006A1BE2"/>
    <w:rsid w:val="006A1DF1"/>
    <w:rsid w:val="006A280B"/>
    <w:rsid w:val="006A2A11"/>
    <w:rsid w:val="006A30CC"/>
    <w:rsid w:val="006A342A"/>
    <w:rsid w:val="006A374F"/>
    <w:rsid w:val="006A40EF"/>
    <w:rsid w:val="006A43B7"/>
    <w:rsid w:val="006A4470"/>
    <w:rsid w:val="006A4693"/>
    <w:rsid w:val="006A4DBF"/>
    <w:rsid w:val="006A4EEF"/>
    <w:rsid w:val="006A502A"/>
    <w:rsid w:val="006A5F65"/>
    <w:rsid w:val="006A60F4"/>
    <w:rsid w:val="006A6497"/>
    <w:rsid w:val="006A656A"/>
    <w:rsid w:val="006A717D"/>
    <w:rsid w:val="006A7514"/>
    <w:rsid w:val="006A7AE4"/>
    <w:rsid w:val="006B0036"/>
    <w:rsid w:val="006B096B"/>
    <w:rsid w:val="006B0984"/>
    <w:rsid w:val="006B1476"/>
    <w:rsid w:val="006B1CF9"/>
    <w:rsid w:val="006B21DE"/>
    <w:rsid w:val="006B223A"/>
    <w:rsid w:val="006B2476"/>
    <w:rsid w:val="006B269C"/>
    <w:rsid w:val="006B2CC1"/>
    <w:rsid w:val="006B3126"/>
    <w:rsid w:val="006B3C24"/>
    <w:rsid w:val="006B3C27"/>
    <w:rsid w:val="006B3D96"/>
    <w:rsid w:val="006B4489"/>
    <w:rsid w:val="006B51B0"/>
    <w:rsid w:val="006B5431"/>
    <w:rsid w:val="006B5580"/>
    <w:rsid w:val="006B55A8"/>
    <w:rsid w:val="006B5C31"/>
    <w:rsid w:val="006B6022"/>
    <w:rsid w:val="006B6228"/>
    <w:rsid w:val="006B627E"/>
    <w:rsid w:val="006B6A74"/>
    <w:rsid w:val="006B6E31"/>
    <w:rsid w:val="006B7472"/>
    <w:rsid w:val="006B7CAD"/>
    <w:rsid w:val="006C0739"/>
    <w:rsid w:val="006C0B52"/>
    <w:rsid w:val="006C17C3"/>
    <w:rsid w:val="006C195D"/>
    <w:rsid w:val="006C2641"/>
    <w:rsid w:val="006C26B1"/>
    <w:rsid w:val="006C26E5"/>
    <w:rsid w:val="006C2AF6"/>
    <w:rsid w:val="006C2E03"/>
    <w:rsid w:val="006C326B"/>
    <w:rsid w:val="006C32DA"/>
    <w:rsid w:val="006C3676"/>
    <w:rsid w:val="006C40E5"/>
    <w:rsid w:val="006C4545"/>
    <w:rsid w:val="006C518F"/>
    <w:rsid w:val="006C5207"/>
    <w:rsid w:val="006C5571"/>
    <w:rsid w:val="006C56D6"/>
    <w:rsid w:val="006C5A7C"/>
    <w:rsid w:val="006C6050"/>
    <w:rsid w:val="006C606D"/>
    <w:rsid w:val="006C6113"/>
    <w:rsid w:val="006C6E34"/>
    <w:rsid w:val="006C7909"/>
    <w:rsid w:val="006C7AAF"/>
    <w:rsid w:val="006C7DED"/>
    <w:rsid w:val="006D06A0"/>
    <w:rsid w:val="006D0741"/>
    <w:rsid w:val="006D0A82"/>
    <w:rsid w:val="006D0B81"/>
    <w:rsid w:val="006D0BA5"/>
    <w:rsid w:val="006D10A5"/>
    <w:rsid w:val="006D1ACA"/>
    <w:rsid w:val="006D23FC"/>
    <w:rsid w:val="006D288F"/>
    <w:rsid w:val="006D37BB"/>
    <w:rsid w:val="006D3DEF"/>
    <w:rsid w:val="006D4724"/>
    <w:rsid w:val="006D473E"/>
    <w:rsid w:val="006D48B2"/>
    <w:rsid w:val="006D4918"/>
    <w:rsid w:val="006D4FE9"/>
    <w:rsid w:val="006D5CA7"/>
    <w:rsid w:val="006E0139"/>
    <w:rsid w:val="006E07A0"/>
    <w:rsid w:val="006E195A"/>
    <w:rsid w:val="006E1B72"/>
    <w:rsid w:val="006E2018"/>
    <w:rsid w:val="006E241C"/>
    <w:rsid w:val="006E6ADE"/>
    <w:rsid w:val="006E6FEF"/>
    <w:rsid w:val="006E70BA"/>
    <w:rsid w:val="006E76E0"/>
    <w:rsid w:val="006E7C63"/>
    <w:rsid w:val="006F0046"/>
    <w:rsid w:val="006F00E7"/>
    <w:rsid w:val="006F04DA"/>
    <w:rsid w:val="006F0B2A"/>
    <w:rsid w:val="006F0B6B"/>
    <w:rsid w:val="006F0B95"/>
    <w:rsid w:val="006F1223"/>
    <w:rsid w:val="006F24CF"/>
    <w:rsid w:val="006F2AB9"/>
    <w:rsid w:val="006F2C1F"/>
    <w:rsid w:val="006F2CBE"/>
    <w:rsid w:val="006F3395"/>
    <w:rsid w:val="006F389F"/>
    <w:rsid w:val="006F42DF"/>
    <w:rsid w:val="006F45FA"/>
    <w:rsid w:val="006F49DE"/>
    <w:rsid w:val="006F4A81"/>
    <w:rsid w:val="006F4CD0"/>
    <w:rsid w:val="006F4D83"/>
    <w:rsid w:val="006F5306"/>
    <w:rsid w:val="006F5349"/>
    <w:rsid w:val="006F5DD1"/>
    <w:rsid w:val="006F6102"/>
    <w:rsid w:val="006F6BC5"/>
    <w:rsid w:val="006F6FC8"/>
    <w:rsid w:val="006F71A5"/>
    <w:rsid w:val="006F7721"/>
    <w:rsid w:val="006F7C45"/>
    <w:rsid w:val="0070024C"/>
    <w:rsid w:val="00700511"/>
    <w:rsid w:val="00700F6A"/>
    <w:rsid w:val="0070181C"/>
    <w:rsid w:val="00701968"/>
    <w:rsid w:val="00702297"/>
    <w:rsid w:val="0070239F"/>
    <w:rsid w:val="007024D0"/>
    <w:rsid w:val="00702721"/>
    <w:rsid w:val="00702AD4"/>
    <w:rsid w:val="00703626"/>
    <w:rsid w:val="00703764"/>
    <w:rsid w:val="00703EC8"/>
    <w:rsid w:val="00704401"/>
    <w:rsid w:val="007045D4"/>
    <w:rsid w:val="0070469E"/>
    <w:rsid w:val="00704C4A"/>
    <w:rsid w:val="00704F3D"/>
    <w:rsid w:val="00705159"/>
    <w:rsid w:val="007056F9"/>
    <w:rsid w:val="00705966"/>
    <w:rsid w:val="007059CF"/>
    <w:rsid w:val="00705CFE"/>
    <w:rsid w:val="00706226"/>
    <w:rsid w:val="00706618"/>
    <w:rsid w:val="00706A7A"/>
    <w:rsid w:val="00706CA1"/>
    <w:rsid w:val="007074A1"/>
    <w:rsid w:val="00707522"/>
    <w:rsid w:val="00707599"/>
    <w:rsid w:val="0070759D"/>
    <w:rsid w:val="007076D1"/>
    <w:rsid w:val="00707F4F"/>
    <w:rsid w:val="007101AD"/>
    <w:rsid w:val="00710227"/>
    <w:rsid w:val="00710512"/>
    <w:rsid w:val="00711913"/>
    <w:rsid w:val="00711AB8"/>
    <w:rsid w:val="00712652"/>
    <w:rsid w:val="00712810"/>
    <w:rsid w:val="007129C0"/>
    <w:rsid w:val="00712C55"/>
    <w:rsid w:val="00712D08"/>
    <w:rsid w:val="00712FC6"/>
    <w:rsid w:val="00713241"/>
    <w:rsid w:val="00713570"/>
    <w:rsid w:val="00713859"/>
    <w:rsid w:val="00713904"/>
    <w:rsid w:val="00713C9E"/>
    <w:rsid w:val="00713E08"/>
    <w:rsid w:val="007140E1"/>
    <w:rsid w:val="0071456B"/>
    <w:rsid w:val="0071463B"/>
    <w:rsid w:val="0071472F"/>
    <w:rsid w:val="00714947"/>
    <w:rsid w:val="00714A54"/>
    <w:rsid w:val="00715000"/>
    <w:rsid w:val="00715145"/>
    <w:rsid w:val="007151A0"/>
    <w:rsid w:val="007162C1"/>
    <w:rsid w:val="00716637"/>
    <w:rsid w:val="00716830"/>
    <w:rsid w:val="00716934"/>
    <w:rsid w:val="007176E3"/>
    <w:rsid w:val="0071770C"/>
    <w:rsid w:val="00717990"/>
    <w:rsid w:val="00717DCF"/>
    <w:rsid w:val="007200DB"/>
    <w:rsid w:val="007200EB"/>
    <w:rsid w:val="007204A9"/>
    <w:rsid w:val="00721170"/>
    <w:rsid w:val="00721502"/>
    <w:rsid w:val="00721B22"/>
    <w:rsid w:val="00721D3D"/>
    <w:rsid w:val="00721E1D"/>
    <w:rsid w:val="007224B8"/>
    <w:rsid w:val="00722534"/>
    <w:rsid w:val="00722FE4"/>
    <w:rsid w:val="0072318B"/>
    <w:rsid w:val="007234BA"/>
    <w:rsid w:val="00723955"/>
    <w:rsid w:val="00723B23"/>
    <w:rsid w:val="007244D8"/>
    <w:rsid w:val="00724757"/>
    <w:rsid w:val="007249A9"/>
    <w:rsid w:val="00724B78"/>
    <w:rsid w:val="00724CF3"/>
    <w:rsid w:val="00724E6B"/>
    <w:rsid w:val="00725353"/>
    <w:rsid w:val="0072571E"/>
    <w:rsid w:val="0072673E"/>
    <w:rsid w:val="0072675E"/>
    <w:rsid w:val="007267BA"/>
    <w:rsid w:val="0072681F"/>
    <w:rsid w:val="00726E74"/>
    <w:rsid w:val="00727631"/>
    <w:rsid w:val="007276E6"/>
    <w:rsid w:val="00727762"/>
    <w:rsid w:val="007278D0"/>
    <w:rsid w:val="00730A8E"/>
    <w:rsid w:val="00731472"/>
    <w:rsid w:val="00731E68"/>
    <w:rsid w:val="00732078"/>
    <w:rsid w:val="00732AC1"/>
    <w:rsid w:val="00732F21"/>
    <w:rsid w:val="00732F72"/>
    <w:rsid w:val="0073349D"/>
    <w:rsid w:val="007337B4"/>
    <w:rsid w:val="00734252"/>
    <w:rsid w:val="0073467C"/>
    <w:rsid w:val="007348C8"/>
    <w:rsid w:val="00734924"/>
    <w:rsid w:val="00735119"/>
    <w:rsid w:val="00735278"/>
    <w:rsid w:val="007355DB"/>
    <w:rsid w:val="007355F4"/>
    <w:rsid w:val="00735791"/>
    <w:rsid w:val="00735B22"/>
    <w:rsid w:val="007363D2"/>
    <w:rsid w:val="007364B4"/>
    <w:rsid w:val="00736BA7"/>
    <w:rsid w:val="00736EF5"/>
    <w:rsid w:val="007407CE"/>
    <w:rsid w:val="007408C2"/>
    <w:rsid w:val="007408FD"/>
    <w:rsid w:val="00740988"/>
    <w:rsid w:val="00740E53"/>
    <w:rsid w:val="00741610"/>
    <w:rsid w:val="00741680"/>
    <w:rsid w:val="007416D1"/>
    <w:rsid w:val="00741F61"/>
    <w:rsid w:val="007420F6"/>
    <w:rsid w:val="0074269F"/>
    <w:rsid w:val="007428F2"/>
    <w:rsid w:val="007430EF"/>
    <w:rsid w:val="00744571"/>
    <w:rsid w:val="0074462E"/>
    <w:rsid w:val="00744AB1"/>
    <w:rsid w:val="00744B10"/>
    <w:rsid w:val="0074518B"/>
    <w:rsid w:val="00745924"/>
    <w:rsid w:val="007459A5"/>
    <w:rsid w:val="00745AD8"/>
    <w:rsid w:val="00745E75"/>
    <w:rsid w:val="00745EA7"/>
    <w:rsid w:val="0074648C"/>
    <w:rsid w:val="007464A9"/>
    <w:rsid w:val="00746961"/>
    <w:rsid w:val="00747772"/>
    <w:rsid w:val="007477DD"/>
    <w:rsid w:val="00750FAC"/>
    <w:rsid w:val="007512AA"/>
    <w:rsid w:val="007519F2"/>
    <w:rsid w:val="00752624"/>
    <w:rsid w:val="00752A6E"/>
    <w:rsid w:val="00752CDD"/>
    <w:rsid w:val="00752E43"/>
    <w:rsid w:val="00753849"/>
    <w:rsid w:val="00753F19"/>
    <w:rsid w:val="00753FAB"/>
    <w:rsid w:val="007542B2"/>
    <w:rsid w:val="00754D49"/>
    <w:rsid w:val="0075602B"/>
    <w:rsid w:val="0075693B"/>
    <w:rsid w:val="00756B1A"/>
    <w:rsid w:val="00756FA0"/>
    <w:rsid w:val="0075756A"/>
    <w:rsid w:val="0075779D"/>
    <w:rsid w:val="0075787B"/>
    <w:rsid w:val="00757B34"/>
    <w:rsid w:val="00757B67"/>
    <w:rsid w:val="007603F3"/>
    <w:rsid w:val="00760939"/>
    <w:rsid w:val="00760CC0"/>
    <w:rsid w:val="00760F3D"/>
    <w:rsid w:val="007616B3"/>
    <w:rsid w:val="00762BE9"/>
    <w:rsid w:val="00762CE1"/>
    <w:rsid w:val="00762D6B"/>
    <w:rsid w:val="007632F4"/>
    <w:rsid w:val="007637DB"/>
    <w:rsid w:val="0076399B"/>
    <w:rsid w:val="00763C61"/>
    <w:rsid w:val="00764A2E"/>
    <w:rsid w:val="00764D04"/>
    <w:rsid w:val="00764FA9"/>
    <w:rsid w:val="00765C7D"/>
    <w:rsid w:val="00766269"/>
    <w:rsid w:val="00766DC1"/>
    <w:rsid w:val="00767AC5"/>
    <w:rsid w:val="0077044D"/>
    <w:rsid w:val="007704BA"/>
    <w:rsid w:val="007706A3"/>
    <w:rsid w:val="0077112C"/>
    <w:rsid w:val="007711D8"/>
    <w:rsid w:val="00772BEA"/>
    <w:rsid w:val="007732C9"/>
    <w:rsid w:val="00773419"/>
    <w:rsid w:val="00773FA3"/>
    <w:rsid w:val="00774312"/>
    <w:rsid w:val="007746D4"/>
    <w:rsid w:val="00775512"/>
    <w:rsid w:val="00775559"/>
    <w:rsid w:val="0077599E"/>
    <w:rsid w:val="00775BA8"/>
    <w:rsid w:val="00775EEF"/>
    <w:rsid w:val="00776051"/>
    <w:rsid w:val="0077681C"/>
    <w:rsid w:val="007768BC"/>
    <w:rsid w:val="007768CA"/>
    <w:rsid w:val="00777787"/>
    <w:rsid w:val="007778BB"/>
    <w:rsid w:val="00777BC4"/>
    <w:rsid w:val="00777BFE"/>
    <w:rsid w:val="0078045E"/>
    <w:rsid w:val="00780535"/>
    <w:rsid w:val="007808BE"/>
    <w:rsid w:val="00780BF3"/>
    <w:rsid w:val="0078118E"/>
    <w:rsid w:val="00781A70"/>
    <w:rsid w:val="007820D6"/>
    <w:rsid w:val="00782300"/>
    <w:rsid w:val="00782F38"/>
    <w:rsid w:val="00783DE6"/>
    <w:rsid w:val="00784014"/>
    <w:rsid w:val="007842D1"/>
    <w:rsid w:val="00784996"/>
    <w:rsid w:val="00784ED0"/>
    <w:rsid w:val="00784F37"/>
    <w:rsid w:val="00785E79"/>
    <w:rsid w:val="00786AAA"/>
    <w:rsid w:val="00786C60"/>
    <w:rsid w:val="00786DC6"/>
    <w:rsid w:val="00787B64"/>
    <w:rsid w:val="00787C73"/>
    <w:rsid w:val="00790381"/>
    <w:rsid w:val="0079064D"/>
    <w:rsid w:val="007909D0"/>
    <w:rsid w:val="00790E5D"/>
    <w:rsid w:val="00791C84"/>
    <w:rsid w:val="00791F66"/>
    <w:rsid w:val="0079242E"/>
    <w:rsid w:val="00792946"/>
    <w:rsid w:val="00793739"/>
    <w:rsid w:val="00793CE5"/>
    <w:rsid w:val="00793F60"/>
    <w:rsid w:val="0079402E"/>
    <w:rsid w:val="007940A4"/>
    <w:rsid w:val="00794979"/>
    <w:rsid w:val="00794AF4"/>
    <w:rsid w:val="007959AA"/>
    <w:rsid w:val="0079691F"/>
    <w:rsid w:val="00796FC7"/>
    <w:rsid w:val="00797667"/>
    <w:rsid w:val="0079797A"/>
    <w:rsid w:val="007A0A2E"/>
    <w:rsid w:val="007A0CDE"/>
    <w:rsid w:val="007A0E19"/>
    <w:rsid w:val="007A17C9"/>
    <w:rsid w:val="007A1B89"/>
    <w:rsid w:val="007A213D"/>
    <w:rsid w:val="007A2479"/>
    <w:rsid w:val="007A26F5"/>
    <w:rsid w:val="007A2A56"/>
    <w:rsid w:val="007A2F1E"/>
    <w:rsid w:val="007A3ABA"/>
    <w:rsid w:val="007A42A3"/>
    <w:rsid w:val="007A6213"/>
    <w:rsid w:val="007A6406"/>
    <w:rsid w:val="007A6A63"/>
    <w:rsid w:val="007A6CF0"/>
    <w:rsid w:val="007A6E69"/>
    <w:rsid w:val="007A6E6F"/>
    <w:rsid w:val="007A6E80"/>
    <w:rsid w:val="007A71BA"/>
    <w:rsid w:val="007A724D"/>
    <w:rsid w:val="007A726E"/>
    <w:rsid w:val="007A77C7"/>
    <w:rsid w:val="007A7954"/>
    <w:rsid w:val="007A79EC"/>
    <w:rsid w:val="007A7DFE"/>
    <w:rsid w:val="007B0E48"/>
    <w:rsid w:val="007B12BD"/>
    <w:rsid w:val="007B130A"/>
    <w:rsid w:val="007B18D2"/>
    <w:rsid w:val="007B1B6E"/>
    <w:rsid w:val="007B2067"/>
    <w:rsid w:val="007B21C4"/>
    <w:rsid w:val="007B2AD4"/>
    <w:rsid w:val="007B2B8C"/>
    <w:rsid w:val="007B3377"/>
    <w:rsid w:val="007B51D3"/>
    <w:rsid w:val="007B578C"/>
    <w:rsid w:val="007B5BAE"/>
    <w:rsid w:val="007B60AA"/>
    <w:rsid w:val="007B76A9"/>
    <w:rsid w:val="007B7AD2"/>
    <w:rsid w:val="007B7EC4"/>
    <w:rsid w:val="007C026E"/>
    <w:rsid w:val="007C0FEA"/>
    <w:rsid w:val="007C1407"/>
    <w:rsid w:val="007C2572"/>
    <w:rsid w:val="007C29F8"/>
    <w:rsid w:val="007C31B2"/>
    <w:rsid w:val="007C4351"/>
    <w:rsid w:val="007C5393"/>
    <w:rsid w:val="007C5408"/>
    <w:rsid w:val="007C57E7"/>
    <w:rsid w:val="007C6173"/>
    <w:rsid w:val="007C65F4"/>
    <w:rsid w:val="007C67CC"/>
    <w:rsid w:val="007C6F74"/>
    <w:rsid w:val="007C7094"/>
    <w:rsid w:val="007C744F"/>
    <w:rsid w:val="007C74DC"/>
    <w:rsid w:val="007C7771"/>
    <w:rsid w:val="007C7901"/>
    <w:rsid w:val="007C7A8E"/>
    <w:rsid w:val="007D0668"/>
    <w:rsid w:val="007D0CBB"/>
    <w:rsid w:val="007D1058"/>
    <w:rsid w:val="007D1377"/>
    <w:rsid w:val="007D15A2"/>
    <w:rsid w:val="007D18CB"/>
    <w:rsid w:val="007D22ED"/>
    <w:rsid w:val="007D258C"/>
    <w:rsid w:val="007D2744"/>
    <w:rsid w:val="007D29D2"/>
    <w:rsid w:val="007D2C5D"/>
    <w:rsid w:val="007D2E9D"/>
    <w:rsid w:val="007D3629"/>
    <w:rsid w:val="007D3842"/>
    <w:rsid w:val="007D38FD"/>
    <w:rsid w:val="007D4099"/>
    <w:rsid w:val="007D4A38"/>
    <w:rsid w:val="007D5317"/>
    <w:rsid w:val="007D5482"/>
    <w:rsid w:val="007D5719"/>
    <w:rsid w:val="007D5874"/>
    <w:rsid w:val="007D5A3C"/>
    <w:rsid w:val="007D5C73"/>
    <w:rsid w:val="007D5CA3"/>
    <w:rsid w:val="007D63CE"/>
    <w:rsid w:val="007D671E"/>
    <w:rsid w:val="007D6733"/>
    <w:rsid w:val="007D6BA0"/>
    <w:rsid w:val="007D7BF2"/>
    <w:rsid w:val="007E00BF"/>
    <w:rsid w:val="007E0282"/>
    <w:rsid w:val="007E082B"/>
    <w:rsid w:val="007E0F58"/>
    <w:rsid w:val="007E13E6"/>
    <w:rsid w:val="007E1A97"/>
    <w:rsid w:val="007E203E"/>
    <w:rsid w:val="007E2098"/>
    <w:rsid w:val="007E2149"/>
    <w:rsid w:val="007E255B"/>
    <w:rsid w:val="007E2613"/>
    <w:rsid w:val="007E2DB8"/>
    <w:rsid w:val="007E3426"/>
    <w:rsid w:val="007E48D0"/>
    <w:rsid w:val="007E4BB2"/>
    <w:rsid w:val="007E4DBC"/>
    <w:rsid w:val="007E4EDC"/>
    <w:rsid w:val="007E551A"/>
    <w:rsid w:val="007E639B"/>
    <w:rsid w:val="007E71E4"/>
    <w:rsid w:val="007E7AC8"/>
    <w:rsid w:val="007F0216"/>
    <w:rsid w:val="007F0997"/>
    <w:rsid w:val="007F0A0B"/>
    <w:rsid w:val="007F0E85"/>
    <w:rsid w:val="007F15C4"/>
    <w:rsid w:val="007F1707"/>
    <w:rsid w:val="007F1766"/>
    <w:rsid w:val="007F18C7"/>
    <w:rsid w:val="007F1AF5"/>
    <w:rsid w:val="007F212C"/>
    <w:rsid w:val="007F2D8A"/>
    <w:rsid w:val="007F3130"/>
    <w:rsid w:val="007F338E"/>
    <w:rsid w:val="007F369C"/>
    <w:rsid w:val="007F391E"/>
    <w:rsid w:val="007F3BDD"/>
    <w:rsid w:val="007F3D4A"/>
    <w:rsid w:val="007F4A8C"/>
    <w:rsid w:val="007F4AB6"/>
    <w:rsid w:val="007F4DC1"/>
    <w:rsid w:val="007F50E8"/>
    <w:rsid w:val="007F5633"/>
    <w:rsid w:val="007F5A93"/>
    <w:rsid w:val="007F5E5C"/>
    <w:rsid w:val="007F667F"/>
    <w:rsid w:val="007F6717"/>
    <w:rsid w:val="007F6A9D"/>
    <w:rsid w:val="007F71F9"/>
    <w:rsid w:val="007F7697"/>
    <w:rsid w:val="007F786C"/>
    <w:rsid w:val="007F7BF1"/>
    <w:rsid w:val="007F7CE5"/>
    <w:rsid w:val="008000A7"/>
    <w:rsid w:val="008001B0"/>
    <w:rsid w:val="008004A3"/>
    <w:rsid w:val="00800736"/>
    <w:rsid w:val="008007D9"/>
    <w:rsid w:val="008012BF"/>
    <w:rsid w:val="00801315"/>
    <w:rsid w:val="0080155F"/>
    <w:rsid w:val="008015AF"/>
    <w:rsid w:val="00801759"/>
    <w:rsid w:val="0080253D"/>
    <w:rsid w:val="00802759"/>
    <w:rsid w:val="00802D00"/>
    <w:rsid w:val="00802E28"/>
    <w:rsid w:val="008034B3"/>
    <w:rsid w:val="0080377F"/>
    <w:rsid w:val="00803F3C"/>
    <w:rsid w:val="00804BEC"/>
    <w:rsid w:val="00804C83"/>
    <w:rsid w:val="008056FF"/>
    <w:rsid w:val="008058DA"/>
    <w:rsid w:val="00805BDB"/>
    <w:rsid w:val="0080622F"/>
    <w:rsid w:val="00806BA2"/>
    <w:rsid w:val="00806CA7"/>
    <w:rsid w:val="00806E39"/>
    <w:rsid w:val="00806E70"/>
    <w:rsid w:val="00807C0C"/>
    <w:rsid w:val="008106EB"/>
    <w:rsid w:val="00810759"/>
    <w:rsid w:val="00811DA4"/>
    <w:rsid w:val="00812019"/>
    <w:rsid w:val="0081319A"/>
    <w:rsid w:val="00813404"/>
    <w:rsid w:val="00813784"/>
    <w:rsid w:val="00814284"/>
    <w:rsid w:val="008143D2"/>
    <w:rsid w:val="00814B5D"/>
    <w:rsid w:val="00814DA0"/>
    <w:rsid w:val="0081516F"/>
    <w:rsid w:val="00815256"/>
    <w:rsid w:val="00815493"/>
    <w:rsid w:val="0081680F"/>
    <w:rsid w:val="00816B16"/>
    <w:rsid w:val="00816C15"/>
    <w:rsid w:val="00817233"/>
    <w:rsid w:val="00817974"/>
    <w:rsid w:val="00817F1B"/>
    <w:rsid w:val="00820C13"/>
    <w:rsid w:val="00820ED5"/>
    <w:rsid w:val="0082100D"/>
    <w:rsid w:val="008211D9"/>
    <w:rsid w:val="00821629"/>
    <w:rsid w:val="0082199D"/>
    <w:rsid w:val="00821B5B"/>
    <w:rsid w:val="00821D4B"/>
    <w:rsid w:val="00822472"/>
    <w:rsid w:val="00822A74"/>
    <w:rsid w:val="00822B3C"/>
    <w:rsid w:val="00822EAE"/>
    <w:rsid w:val="00822FF2"/>
    <w:rsid w:val="0082446F"/>
    <w:rsid w:val="008245EA"/>
    <w:rsid w:val="00824907"/>
    <w:rsid w:val="00824C08"/>
    <w:rsid w:val="008250F5"/>
    <w:rsid w:val="00825B4D"/>
    <w:rsid w:val="00825EDB"/>
    <w:rsid w:val="00826B2B"/>
    <w:rsid w:val="00826B52"/>
    <w:rsid w:val="00826FAC"/>
    <w:rsid w:val="0082771C"/>
    <w:rsid w:val="00827CB3"/>
    <w:rsid w:val="00827E30"/>
    <w:rsid w:val="00830456"/>
    <w:rsid w:val="00830A63"/>
    <w:rsid w:val="00830DC7"/>
    <w:rsid w:val="00830E21"/>
    <w:rsid w:val="00831358"/>
    <w:rsid w:val="00831904"/>
    <w:rsid w:val="008319A2"/>
    <w:rsid w:val="00831B57"/>
    <w:rsid w:val="0083203E"/>
    <w:rsid w:val="00832853"/>
    <w:rsid w:val="0083304F"/>
    <w:rsid w:val="00833117"/>
    <w:rsid w:val="00833318"/>
    <w:rsid w:val="00834B1F"/>
    <w:rsid w:val="00835050"/>
    <w:rsid w:val="0083506B"/>
    <w:rsid w:val="008353DB"/>
    <w:rsid w:val="00835480"/>
    <w:rsid w:val="008358FF"/>
    <w:rsid w:val="00836A73"/>
    <w:rsid w:val="0083778A"/>
    <w:rsid w:val="00837A34"/>
    <w:rsid w:val="00837EB8"/>
    <w:rsid w:val="008403AC"/>
    <w:rsid w:val="0084096D"/>
    <w:rsid w:val="00840B85"/>
    <w:rsid w:val="0084170E"/>
    <w:rsid w:val="00841E5D"/>
    <w:rsid w:val="00842355"/>
    <w:rsid w:val="0084239D"/>
    <w:rsid w:val="008428D8"/>
    <w:rsid w:val="00842F9A"/>
    <w:rsid w:val="00843086"/>
    <w:rsid w:val="00843D20"/>
    <w:rsid w:val="00844694"/>
    <w:rsid w:val="00844BDA"/>
    <w:rsid w:val="00844C14"/>
    <w:rsid w:val="00844C7F"/>
    <w:rsid w:val="008450DC"/>
    <w:rsid w:val="00845A89"/>
    <w:rsid w:val="00845AC3"/>
    <w:rsid w:val="00845BDA"/>
    <w:rsid w:val="008464E4"/>
    <w:rsid w:val="008466B8"/>
    <w:rsid w:val="00846FC0"/>
    <w:rsid w:val="00847173"/>
    <w:rsid w:val="00847774"/>
    <w:rsid w:val="0084778E"/>
    <w:rsid w:val="0084790B"/>
    <w:rsid w:val="00847B33"/>
    <w:rsid w:val="0085030C"/>
    <w:rsid w:val="0085068C"/>
    <w:rsid w:val="00850B3C"/>
    <w:rsid w:val="00850CD8"/>
    <w:rsid w:val="00852049"/>
    <w:rsid w:val="008520DD"/>
    <w:rsid w:val="0085264C"/>
    <w:rsid w:val="00852A61"/>
    <w:rsid w:val="00852F33"/>
    <w:rsid w:val="00853875"/>
    <w:rsid w:val="00853A91"/>
    <w:rsid w:val="00853C96"/>
    <w:rsid w:val="00853FAC"/>
    <w:rsid w:val="00854938"/>
    <w:rsid w:val="00854B39"/>
    <w:rsid w:val="00854C19"/>
    <w:rsid w:val="00854C82"/>
    <w:rsid w:val="00856085"/>
    <w:rsid w:val="00856119"/>
    <w:rsid w:val="00856504"/>
    <w:rsid w:val="00857175"/>
    <w:rsid w:val="00857900"/>
    <w:rsid w:val="008602BF"/>
    <w:rsid w:val="00860730"/>
    <w:rsid w:val="008609B5"/>
    <w:rsid w:val="00860BA2"/>
    <w:rsid w:val="00860F45"/>
    <w:rsid w:val="00860F70"/>
    <w:rsid w:val="00861084"/>
    <w:rsid w:val="00862109"/>
    <w:rsid w:val="00862648"/>
    <w:rsid w:val="0086336B"/>
    <w:rsid w:val="00863ABA"/>
    <w:rsid w:val="0086431B"/>
    <w:rsid w:val="00864BAC"/>
    <w:rsid w:val="0086552E"/>
    <w:rsid w:val="008657F8"/>
    <w:rsid w:val="00865D40"/>
    <w:rsid w:val="008660E3"/>
    <w:rsid w:val="00866A7F"/>
    <w:rsid w:val="00866CA3"/>
    <w:rsid w:val="00867060"/>
    <w:rsid w:val="0086759B"/>
    <w:rsid w:val="00867971"/>
    <w:rsid w:val="00870156"/>
    <w:rsid w:val="0087023E"/>
    <w:rsid w:val="00870859"/>
    <w:rsid w:val="00870A64"/>
    <w:rsid w:val="00870DA2"/>
    <w:rsid w:val="00871864"/>
    <w:rsid w:val="00871BC5"/>
    <w:rsid w:val="00872286"/>
    <w:rsid w:val="008723A4"/>
    <w:rsid w:val="00872808"/>
    <w:rsid w:val="00873F5F"/>
    <w:rsid w:val="0087434C"/>
    <w:rsid w:val="008746F4"/>
    <w:rsid w:val="00874D73"/>
    <w:rsid w:val="0087562D"/>
    <w:rsid w:val="00875B6C"/>
    <w:rsid w:val="00875BBF"/>
    <w:rsid w:val="0087654C"/>
    <w:rsid w:val="00876849"/>
    <w:rsid w:val="00877229"/>
    <w:rsid w:val="008800D0"/>
    <w:rsid w:val="00880294"/>
    <w:rsid w:val="0088078B"/>
    <w:rsid w:val="0088078E"/>
    <w:rsid w:val="00880AF8"/>
    <w:rsid w:val="00880D08"/>
    <w:rsid w:val="00880EF5"/>
    <w:rsid w:val="00881197"/>
    <w:rsid w:val="00881486"/>
    <w:rsid w:val="00881548"/>
    <w:rsid w:val="00881812"/>
    <w:rsid w:val="00881BC1"/>
    <w:rsid w:val="00882431"/>
    <w:rsid w:val="00882736"/>
    <w:rsid w:val="00882E86"/>
    <w:rsid w:val="00883212"/>
    <w:rsid w:val="00883436"/>
    <w:rsid w:val="00883D1A"/>
    <w:rsid w:val="00884225"/>
    <w:rsid w:val="00884286"/>
    <w:rsid w:val="008843F9"/>
    <w:rsid w:val="00884B51"/>
    <w:rsid w:val="00884B83"/>
    <w:rsid w:val="00884EE0"/>
    <w:rsid w:val="008857FF"/>
    <w:rsid w:val="00885C8C"/>
    <w:rsid w:val="00886C33"/>
    <w:rsid w:val="00886E3A"/>
    <w:rsid w:val="00886FDD"/>
    <w:rsid w:val="00887520"/>
    <w:rsid w:val="0088758D"/>
    <w:rsid w:val="00890079"/>
    <w:rsid w:val="008900D5"/>
    <w:rsid w:val="00890200"/>
    <w:rsid w:val="008902D5"/>
    <w:rsid w:val="00890353"/>
    <w:rsid w:val="00890573"/>
    <w:rsid w:val="0089091A"/>
    <w:rsid w:val="00891240"/>
    <w:rsid w:val="00891EDB"/>
    <w:rsid w:val="00891F17"/>
    <w:rsid w:val="00891F31"/>
    <w:rsid w:val="00892765"/>
    <w:rsid w:val="00892854"/>
    <w:rsid w:val="00893317"/>
    <w:rsid w:val="00893B99"/>
    <w:rsid w:val="00894104"/>
    <w:rsid w:val="00894344"/>
    <w:rsid w:val="008943A4"/>
    <w:rsid w:val="00894609"/>
    <w:rsid w:val="00894D93"/>
    <w:rsid w:val="0089576A"/>
    <w:rsid w:val="0089680D"/>
    <w:rsid w:val="0089696A"/>
    <w:rsid w:val="00896BB1"/>
    <w:rsid w:val="008976F1"/>
    <w:rsid w:val="008977DA"/>
    <w:rsid w:val="0089797F"/>
    <w:rsid w:val="00897B88"/>
    <w:rsid w:val="00897E9D"/>
    <w:rsid w:val="008A00C6"/>
    <w:rsid w:val="008A050B"/>
    <w:rsid w:val="008A0658"/>
    <w:rsid w:val="008A0A45"/>
    <w:rsid w:val="008A1395"/>
    <w:rsid w:val="008A15D0"/>
    <w:rsid w:val="008A16DB"/>
    <w:rsid w:val="008A1CCC"/>
    <w:rsid w:val="008A2117"/>
    <w:rsid w:val="008A21DF"/>
    <w:rsid w:val="008A26E6"/>
    <w:rsid w:val="008A2B16"/>
    <w:rsid w:val="008A2DBD"/>
    <w:rsid w:val="008A3024"/>
    <w:rsid w:val="008A31E0"/>
    <w:rsid w:val="008A374B"/>
    <w:rsid w:val="008A39CE"/>
    <w:rsid w:val="008A42E7"/>
    <w:rsid w:val="008A4E2A"/>
    <w:rsid w:val="008A5296"/>
    <w:rsid w:val="008A53C7"/>
    <w:rsid w:val="008A5D7D"/>
    <w:rsid w:val="008A5E53"/>
    <w:rsid w:val="008A616D"/>
    <w:rsid w:val="008A660A"/>
    <w:rsid w:val="008A69A8"/>
    <w:rsid w:val="008A69B5"/>
    <w:rsid w:val="008A7128"/>
    <w:rsid w:val="008A7352"/>
    <w:rsid w:val="008A735A"/>
    <w:rsid w:val="008A76AC"/>
    <w:rsid w:val="008A7D4B"/>
    <w:rsid w:val="008B0497"/>
    <w:rsid w:val="008B0951"/>
    <w:rsid w:val="008B0AFF"/>
    <w:rsid w:val="008B1A4E"/>
    <w:rsid w:val="008B26E6"/>
    <w:rsid w:val="008B2865"/>
    <w:rsid w:val="008B3103"/>
    <w:rsid w:val="008B3B0E"/>
    <w:rsid w:val="008B4113"/>
    <w:rsid w:val="008B5163"/>
    <w:rsid w:val="008B51EB"/>
    <w:rsid w:val="008B54D6"/>
    <w:rsid w:val="008B5A18"/>
    <w:rsid w:val="008B5FAB"/>
    <w:rsid w:val="008B6207"/>
    <w:rsid w:val="008B65F5"/>
    <w:rsid w:val="008B6795"/>
    <w:rsid w:val="008B6972"/>
    <w:rsid w:val="008B6BB2"/>
    <w:rsid w:val="008B6DAE"/>
    <w:rsid w:val="008B70F6"/>
    <w:rsid w:val="008B7FAB"/>
    <w:rsid w:val="008C002D"/>
    <w:rsid w:val="008C02FA"/>
    <w:rsid w:val="008C09C6"/>
    <w:rsid w:val="008C0C32"/>
    <w:rsid w:val="008C1738"/>
    <w:rsid w:val="008C180B"/>
    <w:rsid w:val="008C1E6E"/>
    <w:rsid w:val="008C231E"/>
    <w:rsid w:val="008C279F"/>
    <w:rsid w:val="008C2801"/>
    <w:rsid w:val="008C2BDA"/>
    <w:rsid w:val="008C2E92"/>
    <w:rsid w:val="008C38A6"/>
    <w:rsid w:val="008C3E9A"/>
    <w:rsid w:val="008C4436"/>
    <w:rsid w:val="008C49ED"/>
    <w:rsid w:val="008C501B"/>
    <w:rsid w:val="008C558F"/>
    <w:rsid w:val="008C59B7"/>
    <w:rsid w:val="008C5BFE"/>
    <w:rsid w:val="008C619D"/>
    <w:rsid w:val="008C66C9"/>
    <w:rsid w:val="008C6B16"/>
    <w:rsid w:val="008C7743"/>
    <w:rsid w:val="008C7E91"/>
    <w:rsid w:val="008D0642"/>
    <w:rsid w:val="008D0B31"/>
    <w:rsid w:val="008D0DA4"/>
    <w:rsid w:val="008D0DBD"/>
    <w:rsid w:val="008D0FDE"/>
    <w:rsid w:val="008D197A"/>
    <w:rsid w:val="008D1D63"/>
    <w:rsid w:val="008D1E63"/>
    <w:rsid w:val="008D2963"/>
    <w:rsid w:val="008D29C5"/>
    <w:rsid w:val="008D340C"/>
    <w:rsid w:val="008D3DC2"/>
    <w:rsid w:val="008D41A4"/>
    <w:rsid w:val="008D4594"/>
    <w:rsid w:val="008D45F5"/>
    <w:rsid w:val="008D5666"/>
    <w:rsid w:val="008D5BB0"/>
    <w:rsid w:val="008D6016"/>
    <w:rsid w:val="008D60E8"/>
    <w:rsid w:val="008D6C66"/>
    <w:rsid w:val="008D7330"/>
    <w:rsid w:val="008D7715"/>
    <w:rsid w:val="008E055B"/>
    <w:rsid w:val="008E0583"/>
    <w:rsid w:val="008E081C"/>
    <w:rsid w:val="008E08FE"/>
    <w:rsid w:val="008E11EE"/>
    <w:rsid w:val="008E21AD"/>
    <w:rsid w:val="008E2E32"/>
    <w:rsid w:val="008E2F70"/>
    <w:rsid w:val="008E306B"/>
    <w:rsid w:val="008E3CC4"/>
    <w:rsid w:val="008E57E8"/>
    <w:rsid w:val="008E5803"/>
    <w:rsid w:val="008E5A58"/>
    <w:rsid w:val="008E6295"/>
    <w:rsid w:val="008E6994"/>
    <w:rsid w:val="008E773C"/>
    <w:rsid w:val="008E79F7"/>
    <w:rsid w:val="008E7E27"/>
    <w:rsid w:val="008F027A"/>
    <w:rsid w:val="008F0979"/>
    <w:rsid w:val="008F0B49"/>
    <w:rsid w:val="008F1082"/>
    <w:rsid w:val="008F12BD"/>
    <w:rsid w:val="008F23C2"/>
    <w:rsid w:val="008F2778"/>
    <w:rsid w:val="008F29A0"/>
    <w:rsid w:val="008F2B84"/>
    <w:rsid w:val="008F41BC"/>
    <w:rsid w:val="008F4359"/>
    <w:rsid w:val="008F4B04"/>
    <w:rsid w:val="008F4F9B"/>
    <w:rsid w:val="008F51AF"/>
    <w:rsid w:val="008F570E"/>
    <w:rsid w:val="008F5D19"/>
    <w:rsid w:val="008F5E59"/>
    <w:rsid w:val="008F604E"/>
    <w:rsid w:val="008F6ACD"/>
    <w:rsid w:val="008F6C47"/>
    <w:rsid w:val="008F6D74"/>
    <w:rsid w:val="008F6F2E"/>
    <w:rsid w:val="008F740F"/>
    <w:rsid w:val="008F79C3"/>
    <w:rsid w:val="008F7E9A"/>
    <w:rsid w:val="0090025D"/>
    <w:rsid w:val="00900387"/>
    <w:rsid w:val="009008F0"/>
    <w:rsid w:val="009018F6"/>
    <w:rsid w:val="00902C27"/>
    <w:rsid w:val="00903AE4"/>
    <w:rsid w:val="00903D3F"/>
    <w:rsid w:val="0090423E"/>
    <w:rsid w:val="00904CA0"/>
    <w:rsid w:val="00904EC1"/>
    <w:rsid w:val="00905161"/>
    <w:rsid w:val="0090525A"/>
    <w:rsid w:val="00905826"/>
    <w:rsid w:val="00905B97"/>
    <w:rsid w:val="00905E0A"/>
    <w:rsid w:val="00906081"/>
    <w:rsid w:val="00906564"/>
    <w:rsid w:val="009071BA"/>
    <w:rsid w:val="0090775D"/>
    <w:rsid w:val="00907915"/>
    <w:rsid w:val="00907B5A"/>
    <w:rsid w:val="009105C6"/>
    <w:rsid w:val="0091078D"/>
    <w:rsid w:val="00910F90"/>
    <w:rsid w:val="009112B2"/>
    <w:rsid w:val="00911504"/>
    <w:rsid w:val="00911636"/>
    <w:rsid w:val="00911989"/>
    <w:rsid w:val="009126D1"/>
    <w:rsid w:val="009127D5"/>
    <w:rsid w:val="009127E4"/>
    <w:rsid w:val="00912997"/>
    <w:rsid w:val="00912998"/>
    <w:rsid w:val="0091445E"/>
    <w:rsid w:val="009145C9"/>
    <w:rsid w:val="009148AF"/>
    <w:rsid w:val="009148D3"/>
    <w:rsid w:val="00914E97"/>
    <w:rsid w:val="00915054"/>
    <w:rsid w:val="00915494"/>
    <w:rsid w:val="009154C4"/>
    <w:rsid w:val="00915810"/>
    <w:rsid w:val="00915942"/>
    <w:rsid w:val="009160E4"/>
    <w:rsid w:val="009167EA"/>
    <w:rsid w:val="00916A13"/>
    <w:rsid w:val="009170B5"/>
    <w:rsid w:val="00917243"/>
    <w:rsid w:val="00917C5C"/>
    <w:rsid w:val="0092067E"/>
    <w:rsid w:val="009208B7"/>
    <w:rsid w:val="009210B0"/>
    <w:rsid w:val="0092173C"/>
    <w:rsid w:val="0092193D"/>
    <w:rsid w:val="00921CB3"/>
    <w:rsid w:val="00921EFD"/>
    <w:rsid w:val="00922053"/>
    <w:rsid w:val="00922291"/>
    <w:rsid w:val="009233B8"/>
    <w:rsid w:val="00923FDB"/>
    <w:rsid w:val="00924471"/>
    <w:rsid w:val="009252DD"/>
    <w:rsid w:val="00925A29"/>
    <w:rsid w:val="009263D6"/>
    <w:rsid w:val="009267AA"/>
    <w:rsid w:val="00927832"/>
    <w:rsid w:val="0093076A"/>
    <w:rsid w:val="00930C7A"/>
    <w:rsid w:val="009311F9"/>
    <w:rsid w:val="00931764"/>
    <w:rsid w:val="009319E5"/>
    <w:rsid w:val="00931AA4"/>
    <w:rsid w:val="00931CB2"/>
    <w:rsid w:val="00932225"/>
    <w:rsid w:val="00933555"/>
    <w:rsid w:val="009348A1"/>
    <w:rsid w:val="00934A9E"/>
    <w:rsid w:val="00934E54"/>
    <w:rsid w:val="00937F5A"/>
    <w:rsid w:val="009402E6"/>
    <w:rsid w:val="00940377"/>
    <w:rsid w:val="00940B35"/>
    <w:rsid w:val="00940F59"/>
    <w:rsid w:val="00940F96"/>
    <w:rsid w:val="00941668"/>
    <w:rsid w:val="00941DE3"/>
    <w:rsid w:val="0094276E"/>
    <w:rsid w:val="00942FD3"/>
    <w:rsid w:val="009431C2"/>
    <w:rsid w:val="00943AE9"/>
    <w:rsid w:val="00944492"/>
    <w:rsid w:val="0094474C"/>
    <w:rsid w:val="0094493A"/>
    <w:rsid w:val="00944B36"/>
    <w:rsid w:val="00944F21"/>
    <w:rsid w:val="0094501A"/>
    <w:rsid w:val="009463B7"/>
    <w:rsid w:val="009464A5"/>
    <w:rsid w:val="00946838"/>
    <w:rsid w:val="0094689E"/>
    <w:rsid w:val="00946EB6"/>
    <w:rsid w:val="00947543"/>
    <w:rsid w:val="0094789F"/>
    <w:rsid w:val="00947E1E"/>
    <w:rsid w:val="00950231"/>
    <w:rsid w:val="00950998"/>
    <w:rsid w:val="009509D1"/>
    <w:rsid w:val="00950AA5"/>
    <w:rsid w:val="00950E54"/>
    <w:rsid w:val="00950FD6"/>
    <w:rsid w:val="009512C0"/>
    <w:rsid w:val="009516AF"/>
    <w:rsid w:val="00951A46"/>
    <w:rsid w:val="0095204F"/>
    <w:rsid w:val="00952A7A"/>
    <w:rsid w:val="00952D5C"/>
    <w:rsid w:val="00952F4F"/>
    <w:rsid w:val="00953517"/>
    <w:rsid w:val="0095409F"/>
    <w:rsid w:val="009540CB"/>
    <w:rsid w:val="0095423A"/>
    <w:rsid w:val="009542C1"/>
    <w:rsid w:val="00954CAE"/>
    <w:rsid w:val="00955002"/>
    <w:rsid w:val="0095644C"/>
    <w:rsid w:val="00956462"/>
    <w:rsid w:val="00957A51"/>
    <w:rsid w:val="00957D04"/>
    <w:rsid w:val="00957DC8"/>
    <w:rsid w:val="00957FC2"/>
    <w:rsid w:val="00960258"/>
    <w:rsid w:val="00960284"/>
    <w:rsid w:val="00960840"/>
    <w:rsid w:val="00960940"/>
    <w:rsid w:val="0096109E"/>
    <w:rsid w:val="00961286"/>
    <w:rsid w:val="009612B6"/>
    <w:rsid w:val="00961760"/>
    <w:rsid w:val="009618B3"/>
    <w:rsid w:val="00961A4B"/>
    <w:rsid w:val="00961C5F"/>
    <w:rsid w:val="00962072"/>
    <w:rsid w:val="009621A9"/>
    <w:rsid w:val="00962A48"/>
    <w:rsid w:val="00962DE9"/>
    <w:rsid w:val="00963116"/>
    <w:rsid w:val="009631C8"/>
    <w:rsid w:val="009636CC"/>
    <w:rsid w:val="009639C2"/>
    <w:rsid w:val="00963F74"/>
    <w:rsid w:val="009645D7"/>
    <w:rsid w:val="009647A3"/>
    <w:rsid w:val="009649B3"/>
    <w:rsid w:val="00964C68"/>
    <w:rsid w:val="009651B3"/>
    <w:rsid w:val="00965481"/>
    <w:rsid w:val="00965828"/>
    <w:rsid w:val="00965E6F"/>
    <w:rsid w:val="0096600C"/>
    <w:rsid w:val="009661FA"/>
    <w:rsid w:val="0096623B"/>
    <w:rsid w:val="00966295"/>
    <w:rsid w:val="009668A5"/>
    <w:rsid w:val="00966AF2"/>
    <w:rsid w:val="00967206"/>
    <w:rsid w:val="00970A2C"/>
    <w:rsid w:val="0097199F"/>
    <w:rsid w:val="0097217D"/>
    <w:rsid w:val="009721B1"/>
    <w:rsid w:val="00972977"/>
    <w:rsid w:val="00972C66"/>
    <w:rsid w:val="009731DD"/>
    <w:rsid w:val="00973619"/>
    <w:rsid w:val="0097389E"/>
    <w:rsid w:val="00973C70"/>
    <w:rsid w:val="0097454B"/>
    <w:rsid w:val="009748F0"/>
    <w:rsid w:val="009749D3"/>
    <w:rsid w:val="00974A5E"/>
    <w:rsid w:val="00974C2D"/>
    <w:rsid w:val="00974E28"/>
    <w:rsid w:val="009751E5"/>
    <w:rsid w:val="0097558E"/>
    <w:rsid w:val="009757EC"/>
    <w:rsid w:val="00975FA7"/>
    <w:rsid w:val="00976A2B"/>
    <w:rsid w:val="00976B2C"/>
    <w:rsid w:val="00976F6D"/>
    <w:rsid w:val="00977CEA"/>
    <w:rsid w:val="00977F28"/>
    <w:rsid w:val="00980CEB"/>
    <w:rsid w:val="00980E5D"/>
    <w:rsid w:val="0098100F"/>
    <w:rsid w:val="00981183"/>
    <w:rsid w:val="0098146F"/>
    <w:rsid w:val="009814CA"/>
    <w:rsid w:val="0098158E"/>
    <w:rsid w:val="009817CD"/>
    <w:rsid w:val="00982293"/>
    <w:rsid w:val="009822D0"/>
    <w:rsid w:val="009824DD"/>
    <w:rsid w:val="00982628"/>
    <w:rsid w:val="0098280A"/>
    <w:rsid w:val="00982AC4"/>
    <w:rsid w:val="00982D57"/>
    <w:rsid w:val="00982FA1"/>
    <w:rsid w:val="00983310"/>
    <w:rsid w:val="009836F2"/>
    <w:rsid w:val="0098372B"/>
    <w:rsid w:val="00983975"/>
    <w:rsid w:val="00983DF7"/>
    <w:rsid w:val="00984115"/>
    <w:rsid w:val="0098422C"/>
    <w:rsid w:val="0098494C"/>
    <w:rsid w:val="00984AE7"/>
    <w:rsid w:val="00984B3F"/>
    <w:rsid w:val="0098528D"/>
    <w:rsid w:val="009855F0"/>
    <w:rsid w:val="0098598A"/>
    <w:rsid w:val="00985A30"/>
    <w:rsid w:val="0098671F"/>
    <w:rsid w:val="00986B87"/>
    <w:rsid w:val="00986C12"/>
    <w:rsid w:val="00986ECE"/>
    <w:rsid w:val="00987572"/>
    <w:rsid w:val="0099095A"/>
    <w:rsid w:val="00990BD7"/>
    <w:rsid w:val="0099144B"/>
    <w:rsid w:val="0099180B"/>
    <w:rsid w:val="00991A51"/>
    <w:rsid w:val="00991A8A"/>
    <w:rsid w:val="0099253E"/>
    <w:rsid w:val="00992677"/>
    <w:rsid w:val="00993110"/>
    <w:rsid w:val="00993A00"/>
    <w:rsid w:val="00993BA7"/>
    <w:rsid w:val="00993C33"/>
    <w:rsid w:val="00993D68"/>
    <w:rsid w:val="00994474"/>
    <w:rsid w:val="0099467E"/>
    <w:rsid w:val="00994847"/>
    <w:rsid w:val="0099516D"/>
    <w:rsid w:val="00995248"/>
    <w:rsid w:val="00996407"/>
    <w:rsid w:val="009965E3"/>
    <w:rsid w:val="00996E1F"/>
    <w:rsid w:val="00996E98"/>
    <w:rsid w:val="00997849"/>
    <w:rsid w:val="00997AFE"/>
    <w:rsid w:val="00997F5C"/>
    <w:rsid w:val="00997F8F"/>
    <w:rsid w:val="009A0272"/>
    <w:rsid w:val="009A044B"/>
    <w:rsid w:val="009A07B2"/>
    <w:rsid w:val="009A07ED"/>
    <w:rsid w:val="009A0E77"/>
    <w:rsid w:val="009A1536"/>
    <w:rsid w:val="009A1ADF"/>
    <w:rsid w:val="009A22AE"/>
    <w:rsid w:val="009A2438"/>
    <w:rsid w:val="009A2567"/>
    <w:rsid w:val="009A38F1"/>
    <w:rsid w:val="009A4545"/>
    <w:rsid w:val="009A457A"/>
    <w:rsid w:val="009A49A9"/>
    <w:rsid w:val="009A4C03"/>
    <w:rsid w:val="009A4FDC"/>
    <w:rsid w:val="009A5301"/>
    <w:rsid w:val="009A59D3"/>
    <w:rsid w:val="009A5B88"/>
    <w:rsid w:val="009A5E57"/>
    <w:rsid w:val="009A659E"/>
    <w:rsid w:val="009A698D"/>
    <w:rsid w:val="009A7381"/>
    <w:rsid w:val="009A740B"/>
    <w:rsid w:val="009A7471"/>
    <w:rsid w:val="009A75C5"/>
    <w:rsid w:val="009A7B0E"/>
    <w:rsid w:val="009A7D42"/>
    <w:rsid w:val="009B0100"/>
    <w:rsid w:val="009B0785"/>
    <w:rsid w:val="009B080F"/>
    <w:rsid w:val="009B0899"/>
    <w:rsid w:val="009B0B24"/>
    <w:rsid w:val="009B0BB5"/>
    <w:rsid w:val="009B0F0C"/>
    <w:rsid w:val="009B132F"/>
    <w:rsid w:val="009B21B5"/>
    <w:rsid w:val="009B28BC"/>
    <w:rsid w:val="009B2D3D"/>
    <w:rsid w:val="009B3C0C"/>
    <w:rsid w:val="009B3D30"/>
    <w:rsid w:val="009B415B"/>
    <w:rsid w:val="009B46BE"/>
    <w:rsid w:val="009B4C9E"/>
    <w:rsid w:val="009B5170"/>
    <w:rsid w:val="009B533F"/>
    <w:rsid w:val="009B5363"/>
    <w:rsid w:val="009B5463"/>
    <w:rsid w:val="009B56AF"/>
    <w:rsid w:val="009B57EB"/>
    <w:rsid w:val="009B5A2F"/>
    <w:rsid w:val="009B5F5D"/>
    <w:rsid w:val="009B6070"/>
    <w:rsid w:val="009B633D"/>
    <w:rsid w:val="009B6620"/>
    <w:rsid w:val="009B66D9"/>
    <w:rsid w:val="009B6F16"/>
    <w:rsid w:val="009B7558"/>
    <w:rsid w:val="009B7F1A"/>
    <w:rsid w:val="009C0423"/>
    <w:rsid w:val="009C0C5D"/>
    <w:rsid w:val="009C0CFE"/>
    <w:rsid w:val="009C11B7"/>
    <w:rsid w:val="009C1429"/>
    <w:rsid w:val="009C1DC5"/>
    <w:rsid w:val="009C1E0B"/>
    <w:rsid w:val="009C1E44"/>
    <w:rsid w:val="009C33F3"/>
    <w:rsid w:val="009C36C5"/>
    <w:rsid w:val="009C36FB"/>
    <w:rsid w:val="009C38A2"/>
    <w:rsid w:val="009C39AF"/>
    <w:rsid w:val="009C3E3A"/>
    <w:rsid w:val="009C4510"/>
    <w:rsid w:val="009C45B2"/>
    <w:rsid w:val="009C4D2A"/>
    <w:rsid w:val="009C4D50"/>
    <w:rsid w:val="009C4DB8"/>
    <w:rsid w:val="009C4EA6"/>
    <w:rsid w:val="009C5B8A"/>
    <w:rsid w:val="009C5CC5"/>
    <w:rsid w:val="009C5D2E"/>
    <w:rsid w:val="009C6DE6"/>
    <w:rsid w:val="009C7197"/>
    <w:rsid w:val="009C792D"/>
    <w:rsid w:val="009D0DC8"/>
    <w:rsid w:val="009D1722"/>
    <w:rsid w:val="009D1A1C"/>
    <w:rsid w:val="009D1A52"/>
    <w:rsid w:val="009D2132"/>
    <w:rsid w:val="009D2F98"/>
    <w:rsid w:val="009D33BC"/>
    <w:rsid w:val="009D35A5"/>
    <w:rsid w:val="009D43CD"/>
    <w:rsid w:val="009D4495"/>
    <w:rsid w:val="009D4883"/>
    <w:rsid w:val="009D4DBF"/>
    <w:rsid w:val="009D582D"/>
    <w:rsid w:val="009D6D99"/>
    <w:rsid w:val="009D6EE2"/>
    <w:rsid w:val="009D6F65"/>
    <w:rsid w:val="009D70AF"/>
    <w:rsid w:val="009D73DB"/>
    <w:rsid w:val="009E07A5"/>
    <w:rsid w:val="009E09F6"/>
    <w:rsid w:val="009E13DB"/>
    <w:rsid w:val="009E1591"/>
    <w:rsid w:val="009E1AD6"/>
    <w:rsid w:val="009E1DB5"/>
    <w:rsid w:val="009E2A73"/>
    <w:rsid w:val="009E2C08"/>
    <w:rsid w:val="009E3CE7"/>
    <w:rsid w:val="009E44EB"/>
    <w:rsid w:val="009E48A5"/>
    <w:rsid w:val="009E4B00"/>
    <w:rsid w:val="009E5008"/>
    <w:rsid w:val="009E53C3"/>
    <w:rsid w:val="009E5529"/>
    <w:rsid w:val="009E562C"/>
    <w:rsid w:val="009E62BD"/>
    <w:rsid w:val="009E6882"/>
    <w:rsid w:val="009E6E39"/>
    <w:rsid w:val="009E7176"/>
    <w:rsid w:val="009E7B0A"/>
    <w:rsid w:val="009E7E52"/>
    <w:rsid w:val="009F0500"/>
    <w:rsid w:val="009F0788"/>
    <w:rsid w:val="009F0984"/>
    <w:rsid w:val="009F0C6D"/>
    <w:rsid w:val="009F14A4"/>
    <w:rsid w:val="009F1B31"/>
    <w:rsid w:val="009F1E35"/>
    <w:rsid w:val="009F204D"/>
    <w:rsid w:val="009F269A"/>
    <w:rsid w:val="009F2C0E"/>
    <w:rsid w:val="009F2EB6"/>
    <w:rsid w:val="009F3197"/>
    <w:rsid w:val="009F3453"/>
    <w:rsid w:val="009F3824"/>
    <w:rsid w:val="009F3B41"/>
    <w:rsid w:val="009F3B69"/>
    <w:rsid w:val="009F3C6D"/>
    <w:rsid w:val="009F3C92"/>
    <w:rsid w:val="009F3CE6"/>
    <w:rsid w:val="009F4413"/>
    <w:rsid w:val="009F47E4"/>
    <w:rsid w:val="009F56C8"/>
    <w:rsid w:val="009F5B82"/>
    <w:rsid w:val="009F5C89"/>
    <w:rsid w:val="009F69FD"/>
    <w:rsid w:val="009F7621"/>
    <w:rsid w:val="009F7B10"/>
    <w:rsid w:val="00A00138"/>
    <w:rsid w:val="00A00248"/>
    <w:rsid w:val="00A00E36"/>
    <w:rsid w:val="00A026DE"/>
    <w:rsid w:val="00A026FA"/>
    <w:rsid w:val="00A02ABF"/>
    <w:rsid w:val="00A02AEF"/>
    <w:rsid w:val="00A02FB5"/>
    <w:rsid w:val="00A03541"/>
    <w:rsid w:val="00A035D8"/>
    <w:rsid w:val="00A0390C"/>
    <w:rsid w:val="00A03C94"/>
    <w:rsid w:val="00A03D7A"/>
    <w:rsid w:val="00A048FC"/>
    <w:rsid w:val="00A04C12"/>
    <w:rsid w:val="00A050D4"/>
    <w:rsid w:val="00A06762"/>
    <w:rsid w:val="00A071A4"/>
    <w:rsid w:val="00A11678"/>
    <w:rsid w:val="00A1210F"/>
    <w:rsid w:val="00A12787"/>
    <w:rsid w:val="00A12E24"/>
    <w:rsid w:val="00A13520"/>
    <w:rsid w:val="00A135D1"/>
    <w:rsid w:val="00A1378F"/>
    <w:rsid w:val="00A13803"/>
    <w:rsid w:val="00A143F9"/>
    <w:rsid w:val="00A14422"/>
    <w:rsid w:val="00A148FF"/>
    <w:rsid w:val="00A14D93"/>
    <w:rsid w:val="00A14F95"/>
    <w:rsid w:val="00A15D5D"/>
    <w:rsid w:val="00A15E47"/>
    <w:rsid w:val="00A15FA0"/>
    <w:rsid w:val="00A16016"/>
    <w:rsid w:val="00A16AAD"/>
    <w:rsid w:val="00A16DA3"/>
    <w:rsid w:val="00A170C1"/>
    <w:rsid w:val="00A1724F"/>
    <w:rsid w:val="00A174F9"/>
    <w:rsid w:val="00A17E39"/>
    <w:rsid w:val="00A17E78"/>
    <w:rsid w:val="00A203B3"/>
    <w:rsid w:val="00A2094F"/>
    <w:rsid w:val="00A216E0"/>
    <w:rsid w:val="00A21980"/>
    <w:rsid w:val="00A21AE4"/>
    <w:rsid w:val="00A21E25"/>
    <w:rsid w:val="00A21E57"/>
    <w:rsid w:val="00A223B9"/>
    <w:rsid w:val="00A22933"/>
    <w:rsid w:val="00A2349F"/>
    <w:rsid w:val="00A236DA"/>
    <w:rsid w:val="00A2395F"/>
    <w:rsid w:val="00A24404"/>
    <w:rsid w:val="00A24862"/>
    <w:rsid w:val="00A24D58"/>
    <w:rsid w:val="00A25EB3"/>
    <w:rsid w:val="00A26297"/>
    <w:rsid w:val="00A26ADA"/>
    <w:rsid w:val="00A26DC7"/>
    <w:rsid w:val="00A26F48"/>
    <w:rsid w:val="00A26FA1"/>
    <w:rsid w:val="00A27039"/>
    <w:rsid w:val="00A270A9"/>
    <w:rsid w:val="00A27716"/>
    <w:rsid w:val="00A277BB"/>
    <w:rsid w:val="00A2796E"/>
    <w:rsid w:val="00A304CD"/>
    <w:rsid w:val="00A30539"/>
    <w:rsid w:val="00A30CC4"/>
    <w:rsid w:val="00A30F55"/>
    <w:rsid w:val="00A3107D"/>
    <w:rsid w:val="00A313A0"/>
    <w:rsid w:val="00A313A6"/>
    <w:rsid w:val="00A31E73"/>
    <w:rsid w:val="00A3206D"/>
    <w:rsid w:val="00A32930"/>
    <w:rsid w:val="00A32AD2"/>
    <w:rsid w:val="00A32BD0"/>
    <w:rsid w:val="00A32FA7"/>
    <w:rsid w:val="00A33789"/>
    <w:rsid w:val="00A338BA"/>
    <w:rsid w:val="00A33DC2"/>
    <w:rsid w:val="00A33FF3"/>
    <w:rsid w:val="00A3405A"/>
    <w:rsid w:val="00A347C3"/>
    <w:rsid w:val="00A349C9"/>
    <w:rsid w:val="00A34D83"/>
    <w:rsid w:val="00A35147"/>
    <w:rsid w:val="00A3518A"/>
    <w:rsid w:val="00A356F0"/>
    <w:rsid w:val="00A3578D"/>
    <w:rsid w:val="00A361F6"/>
    <w:rsid w:val="00A36327"/>
    <w:rsid w:val="00A36ABD"/>
    <w:rsid w:val="00A36C10"/>
    <w:rsid w:val="00A377B4"/>
    <w:rsid w:val="00A37A94"/>
    <w:rsid w:val="00A37EA5"/>
    <w:rsid w:val="00A37FB2"/>
    <w:rsid w:val="00A405AD"/>
    <w:rsid w:val="00A409DD"/>
    <w:rsid w:val="00A41049"/>
    <w:rsid w:val="00A41315"/>
    <w:rsid w:val="00A418D9"/>
    <w:rsid w:val="00A41D24"/>
    <w:rsid w:val="00A41F03"/>
    <w:rsid w:val="00A425A3"/>
    <w:rsid w:val="00A42757"/>
    <w:rsid w:val="00A42B0D"/>
    <w:rsid w:val="00A431A8"/>
    <w:rsid w:val="00A43ACA"/>
    <w:rsid w:val="00A43DF1"/>
    <w:rsid w:val="00A43E38"/>
    <w:rsid w:val="00A4410E"/>
    <w:rsid w:val="00A447A9"/>
    <w:rsid w:val="00A44DE6"/>
    <w:rsid w:val="00A4548B"/>
    <w:rsid w:val="00A4573B"/>
    <w:rsid w:val="00A45A9C"/>
    <w:rsid w:val="00A45CD2"/>
    <w:rsid w:val="00A46260"/>
    <w:rsid w:val="00A4689D"/>
    <w:rsid w:val="00A46B20"/>
    <w:rsid w:val="00A475D1"/>
    <w:rsid w:val="00A50562"/>
    <w:rsid w:val="00A51B92"/>
    <w:rsid w:val="00A52A0A"/>
    <w:rsid w:val="00A52F29"/>
    <w:rsid w:val="00A53016"/>
    <w:rsid w:val="00A534BD"/>
    <w:rsid w:val="00A53530"/>
    <w:rsid w:val="00A53564"/>
    <w:rsid w:val="00A53591"/>
    <w:rsid w:val="00A53998"/>
    <w:rsid w:val="00A53A18"/>
    <w:rsid w:val="00A5508C"/>
    <w:rsid w:val="00A55C93"/>
    <w:rsid w:val="00A565A9"/>
    <w:rsid w:val="00A56C91"/>
    <w:rsid w:val="00A57820"/>
    <w:rsid w:val="00A578F0"/>
    <w:rsid w:val="00A579EA"/>
    <w:rsid w:val="00A57B42"/>
    <w:rsid w:val="00A57D6F"/>
    <w:rsid w:val="00A57ED4"/>
    <w:rsid w:val="00A60440"/>
    <w:rsid w:val="00A60820"/>
    <w:rsid w:val="00A618A0"/>
    <w:rsid w:val="00A61CD6"/>
    <w:rsid w:val="00A61D08"/>
    <w:rsid w:val="00A61D0A"/>
    <w:rsid w:val="00A628CE"/>
    <w:rsid w:val="00A630E9"/>
    <w:rsid w:val="00A63144"/>
    <w:rsid w:val="00A632E8"/>
    <w:rsid w:val="00A635DB"/>
    <w:rsid w:val="00A640A0"/>
    <w:rsid w:val="00A64342"/>
    <w:rsid w:val="00A6452D"/>
    <w:rsid w:val="00A649C5"/>
    <w:rsid w:val="00A64DF4"/>
    <w:rsid w:val="00A654A1"/>
    <w:rsid w:val="00A65545"/>
    <w:rsid w:val="00A66691"/>
    <w:rsid w:val="00A66A88"/>
    <w:rsid w:val="00A66A9D"/>
    <w:rsid w:val="00A66B92"/>
    <w:rsid w:val="00A671E2"/>
    <w:rsid w:val="00A67944"/>
    <w:rsid w:val="00A67ACB"/>
    <w:rsid w:val="00A67F0F"/>
    <w:rsid w:val="00A704D7"/>
    <w:rsid w:val="00A7077F"/>
    <w:rsid w:val="00A70C74"/>
    <w:rsid w:val="00A718E9"/>
    <w:rsid w:val="00A71D42"/>
    <w:rsid w:val="00A7272B"/>
    <w:rsid w:val="00A727A0"/>
    <w:rsid w:val="00A72BDF"/>
    <w:rsid w:val="00A72D23"/>
    <w:rsid w:val="00A72DC1"/>
    <w:rsid w:val="00A731FD"/>
    <w:rsid w:val="00A749E3"/>
    <w:rsid w:val="00A751ED"/>
    <w:rsid w:val="00A754A2"/>
    <w:rsid w:val="00A75564"/>
    <w:rsid w:val="00A756BE"/>
    <w:rsid w:val="00A75905"/>
    <w:rsid w:val="00A76318"/>
    <w:rsid w:val="00A766FA"/>
    <w:rsid w:val="00A7670F"/>
    <w:rsid w:val="00A76EF6"/>
    <w:rsid w:val="00A7739D"/>
    <w:rsid w:val="00A773C4"/>
    <w:rsid w:val="00A77590"/>
    <w:rsid w:val="00A777B0"/>
    <w:rsid w:val="00A77C95"/>
    <w:rsid w:val="00A800E2"/>
    <w:rsid w:val="00A80125"/>
    <w:rsid w:val="00A8079C"/>
    <w:rsid w:val="00A80824"/>
    <w:rsid w:val="00A81027"/>
    <w:rsid w:val="00A8176D"/>
    <w:rsid w:val="00A81C7E"/>
    <w:rsid w:val="00A82517"/>
    <w:rsid w:val="00A82662"/>
    <w:rsid w:val="00A83310"/>
    <w:rsid w:val="00A8347B"/>
    <w:rsid w:val="00A83D94"/>
    <w:rsid w:val="00A85624"/>
    <w:rsid w:val="00A858B7"/>
    <w:rsid w:val="00A85957"/>
    <w:rsid w:val="00A864EF"/>
    <w:rsid w:val="00A867FD"/>
    <w:rsid w:val="00A86C24"/>
    <w:rsid w:val="00A87BED"/>
    <w:rsid w:val="00A87D4D"/>
    <w:rsid w:val="00A906FE"/>
    <w:rsid w:val="00A90A93"/>
    <w:rsid w:val="00A90DCB"/>
    <w:rsid w:val="00A91E25"/>
    <w:rsid w:val="00A91E73"/>
    <w:rsid w:val="00A91F82"/>
    <w:rsid w:val="00A92004"/>
    <w:rsid w:val="00A925B9"/>
    <w:rsid w:val="00A92637"/>
    <w:rsid w:val="00A92B2E"/>
    <w:rsid w:val="00A92B76"/>
    <w:rsid w:val="00A92D45"/>
    <w:rsid w:val="00A939A5"/>
    <w:rsid w:val="00A93F4C"/>
    <w:rsid w:val="00A94D1C"/>
    <w:rsid w:val="00A94E7C"/>
    <w:rsid w:val="00A94E99"/>
    <w:rsid w:val="00A94F5F"/>
    <w:rsid w:val="00A95322"/>
    <w:rsid w:val="00A95A64"/>
    <w:rsid w:val="00A95B34"/>
    <w:rsid w:val="00A96046"/>
    <w:rsid w:val="00A96051"/>
    <w:rsid w:val="00A96A88"/>
    <w:rsid w:val="00A96F70"/>
    <w:rsid w:val="00A97878"/>
    <w:rsid w:val="00A97A18"/>
    <w:rsid w:val="00AA0A6C"/>
    <w:rsid w:val="00AA0D4A"/>
    <w:rsid w:val="00AA17A6"/>
    <w:rsid w:val="00AA1AC7"/>
    <w:rsid w:val="00AA1FA2"/>
    <w:rsid w:val="00AA206E"/>
    <w:rsid w:val="00AA210C"/>
    <w:rsid w:val="00AA2387"/>
    <w:rsid w:val="00AA2411"/>
    <w:rsid w:val="00AA260B"/>
    <w:rsid w:val="00AA2B91"/>
    <w:rsid w:val="00AA2F0F"/>
    <w:rsid w:val="00AA3A1E"/>
    <w:rsid w:val="00AA3B2F"/>
    <w:rsid w:val="00AA3F5D"/>
    <w:rsid w:val="00AA4236"/>
    <w:rsid w:val="00AA4A59"/>
    <w:rsid w:val="00AA5A6E"/>
    <w:rsid w:val="00AA63EA"/>
    <w:rsid w:val="00AA6BB4"/>
    <w:rsid w:val="00AA6C21"/>
    <w:rsid w:val="00AA6C38"/>
    <w:rsid w:val="00AA7112"/>
    <w:rsid w:val="00AA7357"/>
    <w:rsid w:val="00AA78B9"/>
    <w:rsid w:val="00AA7A4D"/>
    <w:rsid w:val="00AA7DE1"/>
    <w:rsid w:val="00AB0D74"/>
    <w:rsid w:val="00AB1466"/>
    <w:rsid w:val="00AB1AD9"/>
    <w:rsid w:val="00AB1B41"/>
    <w:rsid w:val="00AB1D6F"/>
    <w:rsid w:val="00AB25F3"/>
    <w:rsid w:val="00AB2953"/>
    <w:rsid w:val="00AB3298"/>
    <w:rsid w:val="00AB3B16"/>
    <w:rsid w:val="00AB3FB5"/>
    <w:rsid w:val="00AB49BC"/>
    <w:rsid w:val="00AB4F35"/>
    <w:rsid w:val="00AB5471"/>
    <w:rsid w:val="00AB5559"/>
    <w:rsid w:val="00AB5627"/>
    <w:rsid w:val="00AB592B"/>
    <w:rsid w:val="00AB5A10"/>
    <w:rsid w:val="00AB631E"/>
    <w:rsid w:val="00AB6E78"/>
    <w:rsid w:val="00AB7094"/>
    <w:rsid w:val="00AB7460"/>
    <w:rsid w:val="00AB7524"/>
    <w:rsid w:val="00AB7665"/>
    <w:rsid w:val="00AC0104"/>
    <w:rsid w:val="00AC01EC"/>
    <w:rsid w:val="00AC0ED6"/>
    <w:rsid w:val="00AC12CA"/>
    <w:rsid w:val="00AC1A06"/>
    <w:rsid w:val="00AC1FAF"/>
    <w:rsid w:val="00AC2272"/>
    <w:rsid w:val="00AC22C6"/>
    <w:rsid w:val="00AC24C7"/>
    <w:rsid w:val="00AC29E2"/>
    <w:rsid w:val="00AC2D39"/>
    <w:rsid w:val="00AC38C1"/>
    <w:rsid w:val="00AC3CED"/>
    <w:rsid w:val="00AC3E33"/>
    <w:rsid w:val="00AC429D"/>
    <w:rsid w:val="00AC4969"/>
    <w:rsid w:val="00AC49C5"/>
    <w:rsid w:val="00AC4AB5"/>
    <w:rsid w:val="00AC4ADB"/>
    <w:rsid w:val="00AC4B62"/>
    <w:rsid w:val="00AC4EBA"/>
    <w:rsid w:val="00AC57B6"/>
    <w:rsid w:val="00AC5BF2"/>
    <w:rsid w:val="00AC5C3A"/>
    <w:rsid w:val="00AC5EB6"/>
    <w:rsid w:val="00AC667F"/>
    <w:rsid w:val="00AC682B"/>
    <w:rsid w:val="00AC6890"/>
    <w:rsid w:val="00AC69CF"/>
    <w:rsid w:val="00AC6C3F"/>
    <w:rsid w:val="00AC7695"/>
    <w:rsid w:val="00AC7C73"/>
    <w:rsid w:val="00AC7F14"/>
    <w:rsid w:val="00AD0840"/>
    <w:rsid w:val="00AD0966"/>
    <w:rsid w:val="00AD0C4F"/>
    <w:rsid w:val="00AD1938"/>
    <w:rsid w:val="00AD1DAF"/>
    <w:rsid w:val="00AD1E16"/>
    <w:rsid w:val="00AD281B"/>
    <w:rsid w:val="00AD3097"/>
    <w:rsid w:val="00AD3334"/>
    <w:rsid w:val="00AD367D"/>
    <w:rsid w:val="00AD40D3"/>
    <w:rsid w:val="00AD44A2"/>
    <w:rsid w:val="00AD450E"/>
    <w:rsid w:val="00AD4BDC"/>
    <w:rsid w:val="00AD4FA7"/>
    <w:rsid w:val="00AD529D"/>
    <w:rsid w:val="00AD535F"/>
    <w:rsid w:val="00AD55A9"/>
    <w:rsid w:val="00AD5659"/>
    <w:rsid w:val="00AD575B"/>
    <w:rsid w:val="00AD6248"/>
    <w:rsid w:val="00AD6267"/>
    <w:rsid w:val="00AD65A3"/>
    <w:rsid w:val="00AD65E1"/>
    <w:rsid w:val="00AD77C7"/>
    <w:rsid w:val="00AD7ABA"/>
    <w:rsid w:val="00AD7B49"/>
    <w:rsid w:val="00AE039A"/>
    <w:rsid w:val="00AE18A1"/>
    <w:rsid w:val="00AE2244"/>
    <w:rsid w:val="00AE28E2"/>
    <w:rsid w:val="00AE49D4"/>
    <w:rsid w:val="00AE4EFA"/>
    <w:rsid w:val="00AE56B0"/>
    <w:rsid w:val="00AE5F57"/>
    <w:rsid w:val="00AE6201"/>
    <w:rsid w:val="00AE695A"/>
    <w:rsid w:val="00AE70AA"/>
    <w:rsid w:val="00AE7101"/>
    <w:rsid w:val="00AE7470"/>
    <w:rsid w:val="00AE75FE"/>
    <w:rsid w:val="00AE7603"/>
    <w:rsid w:val="00AF04E3"/>
    <w:rsid w:val="00AF04FA"/>
    <w:rsid w:val="00AF0CD0"/>
    <w:rsid w:val="00AF0FC9"/>
    <w:rsid w:val="00AF1745"/>
    <w:rsid w:val="00AF1F08"/>
    <w:rsid w:val="00AF1F60"/>
    <w:rsid w:val="00AF280F"/>
    <w:rsid w:val="00AF2E2B"/>
    <w:rsid w:val="00AF31DE"/>
    <w:rsid w:val="00AF323A"/>
    <w:rsid w:val="00AF359D"/>
    <w:rsid w:val="00AF3634"/>
    <w:rsid w:val="00AF3845"/>
    <w:rsid w:val="00AF3EC8"/>
    <w:rsid w:val="00AF4280"/>
    <w:rsid w:val="00AF4927"/>
    <w:rsid w:val="00AF49BC"/>
    <w:rsid w:val="00AF4A0C"/>
    <w:rsid w:val="00AF4D1D"/>
    <w:rsid w:val="00AF4F53"/>
    <w:rsid w:val="00AF53CA"/>
    <w:rsid w:val="00AF53CF"/>
    <w:rsid w:val="00AF5C23"/>
    <w:rsid w:val="00AF5CDF"/>
    <w:rsid w:val="00AF6809"/>
    <w:rsid w:val="00AF6A88"/>
    <w:rsid w:val="00AF6D48"/>
    <w:rsid w:val="00AF73DA"/>
    <w:rsid w:val="00AF756D"/>
    <w:rsid w:val="00AF78A3"/>
    <w:rsid w:val="00AF7BB7"/>
    <w:rsid w:val="00B002AA"/>
    <w:rsid w:val="00B00B0D"/>
    <w:rsid w:val="00B01016"/>
    <w:rsid w:val="00B0133D"/>
    <w:rsid w:val="00B01B60"/>
    <w:rsid w:val="00B01E9B"/>
    <w:rsid w:val="00B02021"/>
    <w:rsid w:val="00B025E7"/>
    <w:rsid w:val="00B026EA"/>
    <w:rsid w:val="00B02907"/>
    <w:rsid w:val="00B02B80"/>
    <w:rsid w:val="00B02F9F"/>
    <w:rsid w:val="00B03001"/>
    <w:rsid w:val="00B03323"/>
    <w:rsid w:val="00B046D4"/>
    <w:rsid w:val="00B04804"/>
    <w:rsid w:val="00B04CCA"/>
    <w:rsid w:val="00B04FCC"/>
    <w:rsid w:val="00B05150"/>
    <w:rsid w:val="00B05EB2"/>
    <w:rsid w:val="00B066C7"/>
    <w:rsid w:val="00B06942"/>
    <w:rsid w:val="00B06CBC"/>
    <w:rsid w:val="00B06E5E"/>
    <w:rsid w:val="00B07603"/>
    <w:rsid w:val="00B101E0"/>
    <w:rsid w:val="00B10A24"/>
    <w:rsid w:val="00B10B58"/>
    <w:rsid w:val="00B10BAC"/>
    <w:rsid w:val="00B111B7"/>
    <w:rsid w:val="00B117EA"/>
    <w:rsid w:val="00B12213"/>
    <w:rsid w:val="00B124C9"/>
    <w:rsid w:val="00B1264B"/>
    <w:rsid w:val="00B1267F"/>
    <w:rsid w:val="00B126FA"/>
    <w:rsid w:val="00B127FD"/>
    <w:rsid w:val="00B12EBE"/>
    <w:rsid w:val="00B139F0"/>
    <w:rsid w:val="00B13D26"/>
    <w:rsid w:val="00B143E8"/>
    <w:rsid w:val="00B14B8F"/>
    <w:rsid w:val="00B15081"/>
    <w:rsid w:val="00B151D4"/>
    <w:rsid w:val="00B15853"/>
    <w:rsid w:val="00B1603B"/>
    <w:rsid w:val="00B16840"/>
    <w:rsid w:val="00B168CA"/>
    <w:rsid w:val="00B16F9F"/>
    <w:rsid w:val="00B1704B"/>
    <w:rsid w:val="00B170EB"/>
    <w:rsid w:val="00B173DF"/>
    <w:rsid w:val="00B2010C"/>
    <w:rsid w:val="00B20174"/>
    <w:rsid w:val="00B20551"/>
    <w:rsid w:val="00B20858"/>
    <w:rsid w:val="00B2089D"/>
    <w:rsid w:val="00B20B51"/>
    <w:rsid w:val="00B234E8"/>
    <w:rsid w:val="00B23E99"/>
    <w:rsid w:val="00B23EC1"/>
    <w:rsid w:val="00B242DD"/>
    <w:rsid w:val="00B2433F"/>
    <w:rsid w:val="00B24C43"/>
    <w:rsid w:val="00B24DBA"/>
    <w:rsid w:val="00B2527D"/>
    <w:rsid w:val="00B25401"/>
    <w:rsid w:val="00B256CA"/>
    <w:rsid w:val="00B2588B"/>
    <w:rsid w:val="00B258F6"/>
    <w:rsid w:val="00B2591E"/>
    <w:rsid w:val="00B26ADB"/>
    <w:rsid w:val="00B26E4E"/>
    <w:rsid w:val="00B2766C"/>
    <w:rsid w:val="00B27B5F"/>
    <w:rsid w:val="00B27F79"/>
    <w:rsid w:val="00B30268"/>
    <w:rsid w:val="00B304BB"/>
    <w:rsid w:val="00B30B46"/>
    <w:rsid w:val="00B30E29"/>
    <w:rsid w:val="00B30EF3"/>
    <w:rsid w:val="00B31DAC"/>
    <w:rsid w:val="00B3206A"/>
    <w:rsid w:val="00B321EB"/>
    <w:rsid w:val="00B3241C"/>
    <w:rsid w:val="00B3270D"/>
    <w:rsid w:val="00B32C76"/>
    <w:rsid w:val="00B3350D"/>
    <w:rsid w:val="00B344F8"/>
    <w:rsid w:val="00B34566"/>
    <w:rsid w:val="00B34A79"/>
    <w:rsid w:val="00B35806"/>
    <w:rsid w:val="00B359E3"/>
    <w:rsid w:val="00B35B7A"/>
    <w:rsid w:val="00B36CE6"/>
    <w:rsid w:val="00B3751D"/>
    <w:rsid w:val="00B375EF"/>
    <w:rsid w:val="00B37A03"/>
    <w:rsid w:val="00B37DCE"/>
    <w:rsid w:val="00B37E6B"/>
    <w:rsid w:val="00B409A0"/>
    <w:rsid w:val="00B41164"/>
    <w:rsid w:val="00B418ED"/>
    <w:rsid w:val="00B41B0A"/>
    <w:rsid w:val="00B425D6"/>
    <w:rsid w:val="00B42CB5"/>
    <w:rsid w:val="00B43211"/>
    <w:rsid w:val="00B43237"/>
    <w:rsid w:val="00B4323B"/>
    <w:rsid w:val="00B4371D"/>
    <w:rsid w:val="00B43915"/>
    <w:rsid w:val="00B43B8E"/>
    <w:rsid w:val="00B43D3F"/>
    <w:rsid w:val="00B43F8D"/>
    <w:rsid w:val="00B440BA"/>
    <w:rsid w:val="00B4417A"/>
    <w:rsid w:val="00B4418C"/>
    <w:rsid w:val="00B44E3C"/>
    <w:rsid w:val="00B4535C"/>
    <w:rsid w:val="00B45421"/>
    <w:rsid w:val="00B45AAA"/>
    <w:rsid w:val="00B464CE"/>
    <w:rsid w:val="00B46686"/>
    <w:rsid w:val="00B469CA"/>
    <w:rsid w:val="00B46B90"/>
    <w:rsid w:val="00B4794E"/>
    <w:rsid w:val="00B47A60"/>
    <w:rsid w:val="00B47D93"/>
    <w:rsid w:val="00B501C0"/>
    <w:rsid w:val="00B50A3D"/>
    <w:rsid w:val="00B50F94"/>
    <w:rsid w:val="00B511D0"/>
    <w:rsid w:val="00B5165B"/>
    <w:rsid w:val="00B51C4D"/>
    <w:rsid w:val="00B520A8"/>
    <w:rsid w:val="00B5274A"/>
    <w:rsid w:val="00B532B6"/>
    <w:rsid w:val="00B53B54"/>
    <w:rsid w:val="00B53F3C"/>
    <w:rsid w:val="00B542BC"/>
    <w:rsid w:val="00B542E9"/>
    <w:rsid w:val="00B54623"/>
    <w:rsid w:val="00B54A3E"/>
    <w:rsid w:val="00B54A98"/>
    <w:rsid w:val="00B54BA0"/>
    <w:rsid w:val="00B54C18"/>
    <w:rsid w:val="00B551B5"/>
    <w:rsid w:val="00B556EB"/>
    <w:rsid w:val="00B55AD2"/>
    <w:rsid w:val="00B55FB4"/>
    <w:rsid w:val="00B566CF"/>
    <w:rsid w:val="00B56AF1"/>
    <w:rsid w:val="00B56B3F"/>
    <w:rsid w:val="00B5754F"/>
    <w:rsid w:val="00B57B35"/>
    <w:rsid w:val="00B57DBA"/>
    <w:rsid w:val="00B57F3D"/>
    <w:rsid w:val="00B601FE"/>
    <w:rsid w:val="00B60504"/>
    <w:rsid w:val="00B605A8"/>
    <w:rsid w:val="00B60BBF"/>
    <w:rsid w:val="00B60ECB"/>
    <w:rsid w:val="00B613B1"/>
    <w:rsid w:val="00B61871"/>
    <w:rsid w:val="00B61DAF"/>
    <w:rsid w:val="00B61F6C"/>
    <w:rsid w:val="00B620DE"/>
    <w:rsid w:val="00B62792"/>
    <w:rsid w:val="00B62A40"/>
    <w:rsid w:val="00B62ABA"/>
    <w:rsid w:val="00B62E2C"/>
    <w:rsid w:val="00B63476"/>
    <w:rsid w:val="00B63680"/>
    <w:rsid w:val="00B63AD7"/>
    <w:rsid w:val="00B63C0C"/>
    <w:rsid w:val="00B6401A"/>
    <w:rsid w:val="00B644B6"/>
    <w:rsid w:val="00B649CB"/>
    <w:rsid w:val="00B64BAF"/>
    <w:rsid w:val="00B64D6F"/>
    <w:rsid w:val="00B64D71"/>
    <w:rsid w:val="00B65285"/>
    <w:rsid w:val="00B6549D"/>
    <w:rsid w:val="00B656F7"/>
    <w:rsid w:val="00B65C08"/>
    <w:rsid w:val="00B65D33"/>
    <w:rsid w:val="00B65E0E"/>
    <w:rsid w:val="00B65FF2"/>
    <w:rsid w:val="00B665BB"/>
    <w:rsid w:val="00B66814"/>
    <w:rsid w:val="00B66D5B"/>
    <w:rsid w:val="00B6776B"/>
    <w:rsid w:val="00B679FC"/>
    <w:rsid w:val="00B71524"/>
    <w:rsid w:val="00B71C02"/>
    <w:rsid w:val="00B71CAB"/>
    <w:rsid w:val="00B72200"/>
    <w:rsid w:val="00B72311"/>
    <w:rsid w:val="00B7257D"/>
    <w:rsid w:val="00B72594"/>
    <w:rsid w:val="00B726A1"/>
    <w:rsid w:val="00B73CBB"/>
    <w:rsid w:val="00B7406B"/>
    <w:rsid w:val="00B74089"/>
    <w:rsid w:val="00B7428E"/>
    <w:rsid w:val="00B748E6"/>
    <w:rsid w:val="00B74907"/>
    <w:rsid w:val="00B749ED"/>
    <w:rsid w:val="00B7617E"/>
    <w:rsid w:val="00B7640F"/>
    <w:rsid w:val="00B764FA"/>
    <w:rsid w:val="00B767F9"/>
    <w:rsid w:val="00B76905"/>
    <w:rsid w:val="00B777DB"/>
    <w:rsid w:val="00B7787A"/>
    <w:rsid w:val="00B779E2"/>
    <w:rsid w:val="00B804FB"/>
    <w:rsid w:val="00B80FD9"/>
    <w:rsid w:val="00B81D8D"/>
    <w:rsid w:val="00B82025"/>
    <w:rsid w:val="00B825BE"/>
    <w:rsid w:val="00B82AD7"/>
    <w:rsid w:val="00B82CE0"/>
    <w:rsid w:val="00B845A9"/>
    <w:rsid w:val="00B84A18"/>
    <w:rsid w:val="00B84F12"/>
    <w:rsid w:val="00B854B3"/>
    <w:rsid w:val="00B855BD"/>
    <w:rsid w:val="00B8601F"/>
    <w:rsid w:val="00B86391"/>
    <w:rsid w:val="00B8668C"/>
    <w:rsid w:val="00B874E7"/>
    <w:rsid w:val="00B876B4"/>
    <w:rsid w:val="00B8771A"/>
    <w:rsid w:val="00B878AF"/>
    <w:rsid w:val="00B879CC"/>
    <w:rsid w:val="00B87AC2"/>
    <w:rsid w:val="00B87CF0"/>
    <w:rsid w:val="00B87EAE"/>
    <w:rsid w:val="00B87EAF"/>
    <w:rsid w:val="00B9018E"/>
    <w:rsid w:val="00B901A6"/>
    <w:rsid w:val="00B90532"/>
    <w:rsid w:val="00B905D0"/>
    <w:rsid w:val="00B908DE"/>
    <w:rsid w:val="00B90AB2"/>
    <w:rsid w:val="00B90E17"/>
    <w:rsid w:val="00B91472"/>
    <w:rsid w:val="00B91950"/>
    <w:rsid w:val="00B91978"/>
    <w:rsid w:val="00B91D64"/>
    <w:rsid w:val="00B92364"/>
    <w:rsid w:val="00B9290B"/>
    <w:rsid w:val="00B93165"/>
    <w:rsid w:val="00B933F3"/>
    <w:rsid w:val="00B93767"/>
    <w:rsid w:val="00B93BAD"/>
    <w:rsid w:val="00B93E29"/>
    <w:rsid w:val="00B94464"/>
    <w:rsid w:val="00B944EE"/>
    <w:rsid w:val="00B94B2B"/>
    <w:rsid w:val="00B9514D"/>
    <w:rsid w:val="00B95291"/>
    <w:rsid w:val="00B954B6"/>
    <w:rsid w:val="00B9552C"/>
    <w:rsid w:val="00B96BA1"/>
    <w:rsid w:val="00B96BA3"/>
    <w:rsid w:val="00B97246"/>
    <w:rsid w:val="00B973A2"/>
    <w:rsid w:val="00B97550"/>
    <w:rsid w:val="00B97AC6"/>
    <w:rsid w:val="00BA025F"/>
    <w:rsid w:val="00BA031E"/>
    <w:rsid w:val="00BA07B6"/>
    <w:rsid w:val="00BA0CE8"/>
    <w:rsid w:val="00BA0EEF"/>
    <w:rsid w:val="00BA0FF7"/>
    <w:rsid w:val="00BA15A3"/>
    <w:rsid w:val="00BA172B"/>
    <w:rsid w:val="00BA227D"/>
    <w:rsid w:val="00BA22C6"/>
    <w:rsid w:val="00BA23D7"/>
    <w:rsid w:val="00BA2B06"/>
    <w:rsid w:val="00BA2C50"/>
    <w:rsid w:val="00BA2D73"/>
    <w:rsid w:val="00BA3335"/>
    <w:rsid w:val="00BA3464"/>
    <w:rsid w:val="00BA37F9"/>
    <w:rsid w:val="00BA3BDA"/>
    <w:rsid w:val="00BA3CE1"/>
    <w:rsid w:val="00BA3D95"/>
    <w:rsid w:val="00BA3F0E"/>
    <w:rsid w:val="00BA3F40"/>
    <w:rsid w:val="00BA414A"/>
    <w:rsid w:val="00BA43B6"/>
    <w:rsid w:val="00BA485B"/>
    <w:rsid w:val="00BA4A09"/>
    <w:rsid w:val="00BA4A89"/>
    <w:rsid w:val="00BA4DC5"/>
    <w:rsid w:val="00BA4E74"/>
    <w:rsid w:val="00BA52B4"/>
    <w:rsid w:val="00BA53EB"/>
    <w:rsid w:val="00BA5800"/>
    <w:rsid w:val="00BA5C32"/>
    <w:rsid w:val="00BA6292"/>
    <w:rsid w:val="00BA663F"/>
    <w:rsid w:val="00BA665C"/>
    <w:rsid w:val="00BA66B3"/>
    <w:rsid w:val="00BA6C1D"/>
    <w:rsid w:val="00BA740F"/>
    <w:rsid w:val="00BA75FF"/>
    <w:rsid w:val="00BA7D9B"/>
    <w:rsid w:val="00BA7EE1"/>
    <w:rsid w:val="00BB02ED"/>
    <w:rsid w:val="00BB07E1"/>
    <w:rsid w:val="00BB21CF"/>
    <w:rsid w:val="00BB3427"/>
    <w:rsid w:val="00BB3629"/>
    <w:rsid w:val="00BB3AAF"/>
    <w:rsid w:val="00BB400C"/>
    <w:rsid w:val="00BB40D3"/>
    <w:rsid w:val="00BB48F3"/>
    <w:rsid w:val="00BB5117"/>
    <w:rsid w:val="00BB534D"/>
    <w:rsid w:val="00BB54F7"/>
    <w:rsid w:val="00BB57CF"/>
    <w:rsid w:val="00BB5B7C"/>
    <w:rsid w:val="00BB6157"/>
    <w:rsid w:val="00BB640E"/>
    <w:rsid w:val="00BB6501"/>
    <w:rsid w:val="00BB6524"/>
    <w:rsid w:val="00BB696B"/>
    <w:rsid w:val="00BB7469"/>
    <w:rsid w:val="00BB7D8B"/>
    <w:rsid w:val="00BB7E88"/>
    <w:rsid w:val="00BC0A67"/>
    <w:rsid w:val="00BC12B7"/>
    <w:rsid w:val="00BC18CE"/>
    <w:rsid w:val="00BC1AC8"/>
    <w:rsid w:val="00BC1D22"/>
    <w:rsid w:val="00BC1DCB"/>
    <w:rsid w:val="00BC2434"/>
    <w:rsid w:val="00BC3211"/>
    <w:rsid w:val="00BC344E"/>
    <w:rsid w:val="00BC3AEA"/>
    <w:rsid w:val="00BC4051"/>
    <w:rsid w:val="00BC4203"/>
    <w:rsid w:val="00BC48C4"/>
    <w:rsid w:val="00BC4A05"/>
    <w:rsid w:val="00BC5D84"/>
    <w:rsid w:val="00BC6AC3"/>
    <w:rsid w:val="00BC7243"/>
    <w:rsid w:val="00BC7533"/>
    <w:rsid w:val="00BC78E5"/>
    <w:rsid w:val="00BC7AB7"/>
    <w:rsid w:val="00BC7AD2"/>
    <w:rsid w:val="00BD04BA"/>
    <w:rsid w:val="00BD0891"/>
    <w:rsid w:val="00BD0A5B"/>
    <w:rsid w:val="00BD10EB"/>
    <w:rsid w:val="00BD1A47"/>
    <w:rsid w:val="00BD1BA7"/>
    <w:rsid w:val="00BD1E96"/>
    <w:rsid w:val="00BD2084"/>
    <w:rsid w:val="00BD2108"/>
    <w:rsid w:val="00BD2268"/>
    <w:rsid w:val="00BD2335"/>
    <w:rsid w:val="00BD25A6"/>
    <w:rsid w:val="00BD2C0D"/>
    <w:rsid w:val="00BD3A98"/>
    <w:rsid w:val="00BD4017"/>
    <w:rsid w:val="00BD41CB"/>
    <w:rsid w:val="00BD48FE"/>
    <w:rsid w:val="00BD4A8C"/>
    <w:rsid w:val="00BD4AFC"/>
    <w:rsid w:val="00BD4AFF"/>
    <w:rsid w:val="00BD57A9"/>
    <w:rsid w:val="00BD59A0"/>
    <w:rsid w:val="00BD59E7"/>
    <w:rsid w:val="00BD5AD7"/>
    <w:rsid w:val="00BD5E44"/>
    <w:rsid w:val="00BD6547"/>
    <w:rsid w:val="00BD686E"/>
    <w:rsid w:val="00BD692B"/>
    <w:rsid w:val="00BD6D54"/>
    <w:rsid w:val="00BD6F7B"/>
    <w:rsid w:val="00BD721C"/>
    <w:rsid w:val="00BD72E1"/>
    <w:rsid w:val="00BD7861"/>
    <w:rsid w:val="00BE0C11"/>
    <w:rsid w:val="00BE0DBF"/>
    <w:rsid w:val="00BE11C2"/>
    <w:rsid w:val="00BE1208"/>
    <w:rsid w:val="00BE17E8"/>
    <w:rsid w:val="00BE1860"/>
    <w:rsid w:val="00BE1E89"/>
    <w:rsid w:val="00BE1F91"/>
    <w:rsid w:val="00BE2396"/>
    <w:rsid w:val="00BE2406"/>
    <w:rsid w:val="00BE3418"/>
    <w:rsid w:val="00BE39B5"/>
    <w:rsid w:val="00BE3A85"/>
    <w:rsid w:val="00BE3F0F"/>
    <w:rsid w:val="00BE43E5"/>
    <w:rsid w:val="00BE4592"/>
    <w:rsid w:val="00BE4908"/>
    <w:rsid w:val="00BE4A22"/>
    <w:rsid w:val="00BE511B"/>
    <w:rsid w:val="00BE52DD"/>
    <w:rsid w:val="00BE56BD"/>
    <w:rsid w:val="00BE5B2B"/>
    <w:rsid w:val="00BE5B98"/>
    <w:rsid w:val="00BE5CFF"/>
    <w:rsid w:val="00BE6284"/>
    <w:rsid w:val="00BE72F0"/>
    <w:rsid w:val="00BE7CD1"/>
    <w:rsid w:val="00BF0C82"/>
    <w:rsid w:val="00BF0E33"/>
    <w:rsid w:val="00BF18EE"/>
    <w:rsid w:val="00BF190A"/>
    <w:rsid w:val="00BF1A8A"/>
    <w:rsid w:val="00BF1AED"/>
    <w:rsid w:val="00BF23B0"/>
    <w:rsid w:val="00BF28B6"/>
    <w:rsid w:val="00BF298D"/>
    <w:rsid w:val="00BF2D22"/>
    <w:rsid w:val="00BF380F"/>
    <w:rsid w:val="00BF3BC9"/>
    <w:rsid w:val="00BF4354"/>
    <w:rsid w:val="00BF567E"/>
    <w:rsid w:val="00BF5A1A"/>
    <w:rsid w:val="00BF60AA"/>
    <w:rsid w:val="00BF6563"/>
    <w:rsid w:val="00C006EE"/>
    <w:rsid w:val="00C027B5"/>
    <w:rsid w:val="00C04832"/>
    <w:rsid w:val="00C04971"/>
    <w:rsid w:val="00C04E10"/>
    <w:rsid w:val="00C04F98"/>
    <w:rsid w:val="00C057C4"/>
    <w:rsid w:val="00C05C96"/>
    <w:rsid w:val="00C05DCF"/>
    <w:rsid w:val="00C0661F"/>
    <w:rsid w:val="00C06B1D"/>
    <w:rsid w:val="00C076BD"/>
    <w:rsid w:val="00C0775A"/>
    <w:rsid w:val="00C0776D"/>
    <w:rsid w:val="00C07E8F"/>
    <w:rsid w:val="00C1029C"/>
    <w:rsid w:val="00C10C27"/>
    <w:rsid w:val="00C10F0F"/>
    <w:rsid w:val="00C11095"/>
    <w:rsid w:val="00C1172D"/>
    <w:rsid w:val="00C119A1"/>
    <w:rsid w:val="00C11B76"/>
    <w:rsid w:val="00C11C48"/>
    <w:rsid w:val="00C11D10"/>
    <w:rsid w:val="00C11D18"/>
    <w:rsid w:val="00C12142"/>
    <w:rsid w:val="00C12337"/>
    <w:rsid w:val="00C12985"/>
    <w:rsid w:val="00C12C5F"/>
    <w:rsid w:val="00C12D79"/>
    <w:rsid w:val="00C131AC"/>
    <w:rsid w:val="00C13565"/>
    <w:rsid w:val="00C139C1"/>
    <w:rsid w:val="00C14E28"/>
    <w:rsid w:val="00C1564A"/>
    <w:rsid w:val="00C15A21"/>
    <w:rsid w:val="00C15CB6"/>
    <w:rsid w:val="00C15E6F"/>
    <w:rsid w:val="00C15FDE"/>
    <w:rsid w:val="00C1626D"/>
    <w:rsid w:val="00C16982"/>
    <w:rsid w:val="00C16B00"/>
    <w:rsid w:val="00C20684"/>
    <w:rsid w:val="00C2117C"/>
    <w:rsid w:val="00C21202"/>
    <w:rsid w:val="00C2160D"/>
    <w:rsid w:val="00C21A1F"/>
    <w:rsid w:val="00C225E1"/>
    <w:rsid w:val="00C226CE"/>
    <w:rsid w:val="00C228CB"/>
    <w:rsid w:val="00C22A4B"/>
    <w:rsid w:val="00C2396E"/>
    <w:rsid w:val="00C23CFE"/>
    <w:rsid w:val="00C23D57"/>
    <w:rsid w:val="00C23F59"/>
    <w:rsid w:val="00C24B54"/>
    <w:rsid w:val="00C24D32"/>
    <w:rsid w:val="00C25034"/>
    <w:rsid w:val="00C25ED5"/>
    <w:rsid w:val="00C26A07"/>
    <w:rsid w:val="00C26AE7"/>
    <w:rsid w:val="00C275CD"/>
    <w:rsid w:val="00C2776D"/>
    <w:rsid w:val="00C2796E"/>
    <w:rsid w:val="00C27B7B"/>
    <w:rsid w:val="00C27C6D"/>
    <w:rsid w:val="00C27C9A"/>
    <w:rsid w:val="00C27D07"/>
    <w:rsid w:val="00C302CC"/>
    <w:rsid w:val="00C315C1"/>
    <w:rsid w:val="00C3171D"/>
    <w:rsid w:val="00C32656"/>
    <w:rsid w:val="00C32966"/>
    <w:rsid w:val="00C329D9"/>
    <w:rsid w:val="00C32AEA"/>
    <w:rsid w:val="00C334F4"/>
    <w:rsid w:val="00C337F1"/>
    <w:rsid w:val="00C342E2"/>
    <w:rsid w:val="00C34511"/>
    <w:rsid w:val="00C34569"/>
    <w:rsid w:val="00C3467C"/>
    <w:rsid w:val="00C34704"/>
    <w:rsid w:val="00C34B5D"/>
    <w:rsid w:val="00C34DB7"/>
    <w:rsid w:val="00C34ED2"/>
    <w:rsid w:val="00C352DF"/>
    <w:rsid w:val="00C354D9"/>
    <w:rsid w:val="00C35F09"/>
    <w:rsid w:val="00C36769"/>
    <w:rsid w:val="00C37587"/>
    <w:rsid w:val="00C37AD0"/>
    <w:rsid w:val="00C404D5"/>
    <w:rsid w:val="00C40A5D"/>
    <w:rsid w:val="00C40B2D"/>
    <w:rsid w:val="00C40FAC"/>
    <w:rsid w:val="00C41315"/>
    <w:rsid w:val="00C41708"/>
    <w:rsid w:val="00C41AB7"/>
    <w:rsid w:val="00C41CCD"/>
    <w:rsid w:val="00C422F2"/>
    <w:rsid w:val="00C4331B"/>
    <w:rsid w:val="00C43366"/>
    <w:rsid w:val="00C43578"/>
    <w:rsid w:val="00C447F6"/>
    <w:rsid w:val="00C44D10"/>
    <w:rsid w:val="00C4508E"/>
    <w:rsid w:val="00C4523E"/>
    <w:rsid w:val="00C4529E"/>
    <w:rsid w:val="00C45CF5"/>
    <w:rsid w:val="00C46589"/>
    <w:rsid w:val="00C466C1"/>
    <w:rsid w:val="00C46C27"/>
    <w:rsid w:val="00C46FF8"/>
    <w:rsid w:val="00C47121"/>
    <w:rsid w:val="00C47FAB"/>
    <w:rsid w:val="00C50757"/>
    <w:rsid w:val="00C51111"/>
    <w:rsid w:val="00C5174A"/>
    <w:rsid w:val="00C51F9D"/>
    <w:rsid w:val="00C51FB5"/>
    <w:rsid w:val="00C52047"/>
    <w:rsid w:val="00C524AC"/>
    <w:rsid w:val="00C52AC3"/>
    <w:rsid w:val="00C53C76"/>
    <w:rsid w:val="00C53F94"/>
    <w:rsid w:val="00C5437E"/>
    <w:rsid w:val="00C54714"/>
    <w:rsid w:val="00C547A2"/>
    <w:rsid w:val="00C547BF"/>
    <w:rsid w:val="00C55F4C"/>
    <w:rsid w:val="00C55FFB"/>
    <w:rsid w:val="00C560A7"/>
    <w:rsid w:val="00C56172"/>
    <w:rsid w:val="00C56717"/>
    <w:rsid w:val="00C568ED"/>
    <w:rsid w:val="00C56AB6"/>
    <w:rsid w:val="00C57484"/>
    <w:rsid w:val="00C579BE"/>
    <w:rsid w:val="00C60476"/>
    <w:rsid w:val="00C606A2"/>
    <w:rsid w:val="00C6077B"/>
    <w:rsid w:val="00C613BB"/>
    <w:rsid w:val="00C6190A"/>
    <w:rsid w:val="00C61AB1"/>
    <w:rsid w:val="00C61D84"/>
    <w:rsid w:val="00C61E24"/>
    <w:rsid w:val="00C6215F"/>
    <w:rsid w:val="00C624AC"/>
    <w:rsid w:val="00C627C8"/>
    <w:rsid w:val="00C62E5C"/>
    <w:rsid w:val="00C63044"/>
    <w:rsid w:val="00C63237"/>
    <w:rsid w:val="00C63296"/>
    <w:rsid w:val="00C63DA9"/>
    <w:rsid w:val="00C64062"/>
    <w:rsid w:val="00C643EB"/>
    <w:rsid w:val="00C650B7"/>
    <w:rsid w:val="00C651CE"/>
    <w:rsid w:val="00C653C5"/>
    <w:rsid w:val="00C6596F"/>
    <w:rsid w:val="00C666ED"/>
    <w:rsid w:val="00C66C26"/>
    <w:rsid w:val="00C66CB5"/>
    <w:rsid w:val="00C671FE"/>
    <w:rsid w:val="00C678CF"/>
    <w:rsid w:val="00C67D44"/>
    <w:rsid w:val="00C702A6"/>
    <w:rsid w:val="00C70812"/>
    <w:rsid w:val="00C70991"/>
    <w:rsid w:val="00C70A2D"/>
    <w:rsid w:val="00C72427"/>
    <w:rsid w:val="00C72495"/>
    <w:rsid w:val="00C72837"/>
    <w:rsid w:val="00C72B4B"/>
    <w:rsid w:val="00C73054"/>
    <w:rsid w:val="00C74104"/>
    <w:rsid w:val="00C74302"/>
    <w:rsid w:val="00C74F90"/>
    <w:rsid w:val="00C7552A"/>
    <w:rsid w:val="00C75CD6"/>
    <w:rsid w:val="00C76DC0"/>
    <w:rsid w:val="00C77EFF"/>
    <w:rsid w:val="00C77F16"/>
    <w:rsid w:val="00C80EBA"/>
    <w:rsid w:val="00C80F13"/>
    <w:rsid w:val="00C819C5"/>
    <w:rsid w:val="00C81C60"/>
    <w:rsid w:val="00C81DB7"/>
    <w:rsid w:val="00C821E6"/>
    <w:rsid w:val="00C82251"/>
    <w:rsid w:val="00C831A5"/>
    <w:rsid w:val="00C83747"/>
    <w:rsid w:val="00C8381B"/>
    <w:rsid w:val="00C84088"/>
    <w:rsid w:val="00C84A0C"/>
    <w:rsid w:val="00C85221"/>
    <w:rsid w:val="00C8554E"/>
    <w:rsid w:val="00C85629"/>
    <w:rsid w:val="00C85A4D"/>
    <w:rsid w:val="00C863BC"/>
    <w:rsid w:val="00C8659B"/>
    <w:rsid w:val="00C868BB"/>
    <w:rsid w:val="00C86B84"/>
    <w:rsid w:val="00C876F3"/>
    <w:rsid w:val="00C87E58"/>
    <w:rsid w:val="00C90BA2"/>
    <w:rsid w:val="00C90ED4"/>
    <w:rsid w:val="00C90F98"/>
    <w:rsid w:val="00C911A3"/>
    <w:rsid w:val="00C911FB"/>
    <w:rsid w:val="00C91767"/>
    <w:rsid w:val="00C91BED"/>
    <w:rsid w:val="00C92045"/>
    <w:rsid w:val="00C9347A"/>
    <w:rsid w:val="00C937D9"/>
    <w:rsid w:val="00C938C4"/>
    <w:rsid w:val="00C93D7A"/>
    <w:rsid w:val="00C94730"/>
    <w:rsid w:val="00C951AE"/>
    <w:rsid w:val="00C953D7"/>
    <w:rsid w:val="00C954BC"/>
    <w:rsid w:val="00C9598C"/>
    <w:rsid w:val="00C95E6C"/>
    <w:rsid w:val="00C95FB4"/>
    <w:rsid w:val="00C960E8"/>
    <w:rsid w:val="00C96141"/>
    <w:rsid w:val="00C9705D"/>
    <w:rsid w:val="00C9712F"/>
    <w:rsid w:val="00C97BC4"/>
    <w:rsid w:val="00CA098F"/>
    <w:rsid w:val="00CA183E"/>
    <w:rsid w:val="00CA1993"/>
    <w:rsid w:val="00CA1A85"/>
    <w:rsid w:val="00CA1B45"/>
    <w:rsid w:val="00CA211D"/>
    <w:rsid w:val="00CA2295"/>
    <w:rsid w:val="00CA332C"/>
    <w:rsid w:val="00CA3B39"/>
    <w:rsid w:val="00CA3D1E"/>
    <w:rsid w:val="00CA3FDF"/>
    <w:rsid w:val="00CA537D"/>
    <w:rsid w:val="00CA5C14"/>
    <w:rsid w:val="00CA622B"/>
    <w:rsid w:val="00CA63CD"/>
    <w:rsid w:val="00CA6564"/>
    <w:rsid w:val="00CA6B64"/>
    <w:rsid w:val="00CA731F"/>
    <w:rsid w:val="00CB07B9"/>
    <w:rsid w:val="00CB089E"/>
    <w:rsid w:val="00CB1638"/>
    <w:rsid w:val="00CB1649"/>
    <w:rsid w:val="00CB227E"/>
    <w:rsid w:val="00CB2521"/>
    <w:rsid w:val="00CB2D43"/>
    <w:rsid w:val="00CB3282"/>
    <w:rsid w:val="00CB4B4F"/>
    <w:rsid w:val="00CB51FA"/>
    <w:rsid w:val="00CB57DC"/>
    <w:rsid w:val="00CB59F8"/>
    <w:rsid w:val="00CB5A0B"/>
    <w:rsid w:val="00CB5DA9"/>
    <w:rsid w:val="00CB6306"/>
    <w:rsid w:val="00CB6818"/>
    <w:rsid w:val="00CB6B38"/>
    <w:rsid w:val="00CB6DCD"/>
    <w:rsid w:val="00CB6E70"/>
    <w:rsid w:val="00CB744E"/>
    <w:rsid w:val="00CC0476"/>
    <w:rsid w:val="00CC05AE"/>
    <w:rsid w:val="00CC0673"/>
    <w:rsid w:val="00CC0754"/>
    <w:rsid w:val="00CC1464"/>
    <w:rsid w:val="00CC14F4"/>
    <w:rsid w:val="00CC1AFB"/>
    <w:rsid w:val="00CC1C79"/>
    <w:rsid w:val="00CC22C6"/>
    <w:rsid w:val="00CC2724"/>
    <w:rsid w:val="00CC3038"/>
    <w:rsid w:val="00CC3B6C"/>
    <w:rsid w:val="00CC3E54"/>
    <w:rsid w:val="00CC3E5F"/>
    <w:rsid w:val="00CC5586"/>
    <w:rsid w:val="00CC5CFF"/>
    <w:rsid w:val="00CC6CEF"/>
    <w:rsid w:val="00CC6F5B"/>
    <w:rsid w:val="00CC6FF4"/>
    <w:rsid w:val="00CC7880"/>
    <w:rsid w:val="00CD0F36"/>
    <w:rsid w:val="00CD20B9"/>
    <w:rsid w:val="00CD2681"/>
    <w:rsid w:val="00CD29A6"/>
    <w:rsid w:val="00CD30CB"/>
    <w:rsid w:val="00CD3909"/>
    <w:rsid w:val="00CD416E"/>
    <w:rsid w:val="00CD590D"/>
    <w:rsid w:val="00CD5C38"/>
    <w:rsid w:val="00CD62B4"/>
    <w:rsid w:val="00CD65B1"/>
    <w:rsid w:val="00CD7128"/>
    <w:rsid w:val="00CD7171"/>
    <w:rsid w:val="00CD7908"/>
    <w:rsid w:val="00CD7C29"/>
    <w:rsid w:val="00CD7E87"/>
    <w:rsid w:val="00CE016A"/>
    <w:rsid w:val="00CE0277"/>
    <w:rsid w:val="00CE0F06"/>
    <w:rsid w:val="00CE17F2"/>
    <w:rsid w:val="00CE21FE"/>
    <w:rsid w:val="00CE23B0"/>
    <w:rsid w:val="00CE2461"/>
    <w:rsid w:val="00CE2832"/>
    <w:rsid w:val="00CE2C70"/>
    <w:rsid w:val="00CE30AA"/>
    <w:rsid w:val="00CE436C"/>
    <w:rsid w:val="00CE476E"/>
    <w:rsid w:val="00CE4D36"/>
    <w:rsid w:val="00CE4EDB"/>
    <w:rsid w:val="00CE572E"/>
    <w:rsid w:val="00CE5B81"/>
    <w:rsid w:val="00CE5F5B"/>
    <w:rsid w:val="00CE662D"/>
    <w:rsid w:val="00CE666F"/>
    <w:rsid w:val="00CE6EE8"/>
    <w:rsid w:val="00CE723B"/>
    <w:rsid w:val="00CE7690"/>
    <w:rsid w:val="00CE7AAB"/>
    <w:rsid w:val="00CF0306"/>
    <w:rsid w:val="00CF0417"/>
    <w:rsid w:val="00CF0656"/>
    <w:rsid w:val="00CF09EF"/>
    <w:rsid w:val="00CF0D9B"/>
    <w:rsid w:val="00CF0E49"/>
    <w:rsid w:val="00CF101D"/>
    <w:rsid w:val="00CF179C"/>
    <w:rsid w:val="00CF19B4"/>
    <w:rsid w:val="00CF1A30"/>
    <w:rsid w:val="00CF1CCA"/>
    <w:rsid w:val="00CF1D69"/>
    <w:rsid w:val="00CF2023"/>
    <w:rsid w:val="00CF269C"/>
    <w:rsid w:val="00CF351E"/>
    <w:rsid w:val="00CF36B5"/>
    <w:rsid w:val="00CF3887"/>
    <w:rsid w:val="00CF3B53"/>
    <w:rsid w:val="00CF43E9"/>
    <w:rsid w:val="00CF454B"/>
    <w:rsid w:val="00CF4E5F"/>
    <w:rsid w:val="00CF5DEA"/>
    <w:rsid w:val="00CF63CD"/>
    <w:rsid w:val="00CF650F"/>
    <w:rsid w:val="00CF6620"/>
    <w:rsid w:val="00CF699F"/>
    <w:rsid w:val="00CF6C26"/>
    <w:rsid w:val="00CF6F98"/>
    <w:rsid w:val="00CF733F"/>
    <w:rsid w:val="00CF76EF"/>
    <w:rsid w:val="00D00C8E"/>
    <w:rsid w:val="00D0103D"/>
    <w:rsid w:val="00D01078"/>
    <w:rsid w:val="00D01270"/>
    <w:rsid w:val="00D01333"/>
    <w:rsid w:val="00D01379"/>
    <w:rsid w:val="00D017D5"/>
    <w:rsid w:val="00D01B64"/>
    <w:rsid w:val="00D01C87"/>
    <w:rsid w:val="00D0285B"/>
    <w:rsid w:val="00D034CC"/>
    <w:rsid w:val="00D03920"/>
    <w:rsid w:val="00D03D2F"/>
    <w:rsid w:val="00D04042"/>
    <w:rsid w:val="00D04C71"/>
    <w:rsid w:val="00D05932"/>
    <w:rsid w:val="00D065A7"/>
    <w:rsid w:val="00D06849"/>
    <w:rsid w:val="00D06C23"/>
    <w:rsid w:val="00D06E21"/>
    <w:rsid w:val="00D06EF9"/>
    <w:rsid w:val="00D071E9"/>
    <w:rsid w:val="00D078D4"/>
    <w:rsid w:val="00D07A6E"/>
    <w:rsid w:val="00D100CB"/>
    <w:rsid w:val="00D102F8"/>
    <w:rsid w:val="00D1074C"/>
    <w:rsid w:val="00D11522"/>
    <w:rsid w:val="00D12E54"/>
    <w:rsid w:val="00D12F5A"/>
    <w:rsid w:val="00D131FE"/>
    <w:rsid w:val="00D139AF"/>
    <w:rsid w:val="00D1410E"/>
    <w:rsid w:val="00D142A5"/>
    <w:rsid w:val="00D1457E"/>
    <w:rsid w:val="00D14ADD"/>
    <w:rsid w:val="00D14C96"/>
    <w:rsid w:val="00D14E8E"/>
    <w:rsid w:val="00D15B6F"/>
    <w:rsid w:val="00D15B75"/>
    <w:rsid w:val="00D15C79"/>
    <w:rsid w:val="00D15D15"/>
    <w:rsid w:val="00D16299"/>
    <w:rsid w:val="00D16480"/>
    <w:rsid w:val="00D16646"/>
    <w:rsid w:val="00D16B78"/>
    <w:rsid w:val="00D16DB6"/>
    <w:rsid w:val="00D16EA1"/>
    <w:rsid w:val="00D176F2"/>
    <w:rsid w:val="00D17B56"/>
    <w:rsid w:val="00D2074E"/>
    <w:rsid w:val="00D20B8A"/>
    <w:rsid w:val="00D22D23"/>
    <w:rsid w:val="00D22E0C"/>
    <w:rsid w:val="00D22EA0"/>
    <w:rsid w:val="00D23596"/>
    <w:rsid w:val="00D2375A"/>
    <w:rsid w:val="00D23CA0"/>
    <w:rsid w:val="00D24E3A"/>
    <w:rsid w:val="00D27171"/>
    <w:rsid w:val="00D27F73"/>
    <w:rsid w:val="00D30145"/>
    <w:rsid w:val="00D3025F"/>
    <w:rsid w:val="00D30ECF"/>
    <w:rsid w:val="00D30F90"/>
    <w:rsid w:val="00D311FF"/>
    <w:rsid w:val="00D3187F"/>
    <w:rsid w:val="00D32374"/>
    <w:rsid w:val="00D3283B"/>
    <w:rsid w:val="00D32AA3"/>
    <w:rsid w:val="00D32AFD"/>
    <w:rsid w:val="00D32B5D"/>
    <w:rsid w:val="00D32C69"/>
    <w:rsid w:val="00D32D63"/>
    <w:rsid w:val="00D33333"/>
    <w:rsid w:val="00D334DF"/>
    <w:rsid w:val="00D3390D"/>
    <w:rsid w:val="00D33ADF"/>
    <w:rsid w:val="00D33EED"/>
    <w:rsid w:val="00D3419B"/>
    <w:rsid w:val="00D34E5C"/>
    <w:rsid w:val="00D34EFC"/>
    <w:rsid w:val="00D3511A"/>
    <w:rsid w:val="00D3569E"/>
    <w:rsid w:val="00D35771"/>
    <w:rsid w:val="00D357ED"/>
    <w:rsid w:val="00D3604D"/>
    <w:rsid w:val="00D36325"/>
    <w:rsid w:val="00D36A3B"/>
    <w:rsid w:val="00D36BF5"/>
    <w:rsid w:val="00D36E45"/>
    <w:rsid w:val="00D36F16"/>
    <w:rsid w:val="00D3745F"/>
    <w:rsid w:val="00D376A3"/>
    <w:rsid w:val="00D37B0A"/>
    <w:rsid w:val="00D4003A"/>
    <w:rsid w:val="00D402F1"/>
    <w:rsid w:val="00D40F5A"/>
    <w:rsid w:val="00D40FD7"/>
    <w:rsid w:val="00D4148C"/>
    <w:rsid w:val="00D41CE9"/>
    <w:rsid w:val="00D42702"/>
    <w:rsid w:val="00D42DCF"/>
    <w:rsid w:val="00D43109"/>
    <w:rsid w:val="00D43198"/>
    <w:rsid w:val="00D439C6"/>
    <w:rsid w:val="00D43FF4"/>
    <w:rsid w:val="00D4419C"/>
    <w:rsid w:val="00D44452"/>
    <w:rsid w:val="00D4477A"/>
    <w:rsid w:val="00D454C0"/>
    <w:rsid w:val="00D45A24"/>
    <w:rsid w:val="00D468DC"/>
    <w:rsid w:val="00D4695A"/>
    <w:rsid w:val="00D46CC8"/>
    <w:rsid w:val="00D46DB1"/>
    <w:rsid w:val="00D46FFD"/>
    <w:rsid w:val="00D47311"/>
    <w:rsid w:val="00D47BB1"/>
    <w:rsid w:val="00D47E21"/>
    <w:rsid w:val="00D47EB4"/>
    <w:rsid w:val="00D50C29"/>
    <w:rsid w:val="00D5131D"/>
    <w:rsid w:val="00D51353"/>
    <w:rsid w:val="00D51386"/>
    <w:rsid w:val="00D51CC8"/>
    <w:rsid w:val="00D51DC1"/>
    <w:rsid w:val="00D5202F"/>
    <w:rsid w:val="00D524F0"/>
    <w:rsid w:val="00D52DDE"/>
    <w:rsid w:val="00D52F89"/>
    <w:rsid w:val="00D54184"/>
    <w:rsid w:val="00D545A6"/>
    <w:rsid w:val="00D54B4B"/>
    <w:rsid w:val="00D553E6"/>
    <w:rsid w:val="00D5567B"/>
    <w:rsid w:val="00D55EB9"/>
    <w:rsid w:val="00D56314"/>
    <w:rsid w:val="00D56407"/>
    <w:rsid w:val="00D56717"/>
    <w:rsid w:val="00D56737"/>
    <w:rsid w:val="00D56831"/>
    <w:rsid w:val="00D57233"/>
    <w:rsid w:val="00D57384"/>
    <w:rsid w:val="00D578AC"/>
    <w:rsid w:val="00D57A4C"/>
    <w:rsid w:val="00D57E8D"/>
    <w:rsid w:val="00D60730"/>
    <w:rsid w:val="00D6076B"/>
    <w:rsid w:val="00D61908"/>
    <w:rsid w:val="00D61C48"/>
    <w:rsid w:val="00D6287C"/>
    <w:rsid w:val="00D62AA0"/>
    <w:rsid w:val="00D62F6C"/>
    <w:rsid w:val="00D637E5"/>
    <w:rsid w:val="00D63E3A"/>
    <w:rsid w:val="00D63F10"/>
    <w:rsid w:val="00D63FA9"/>
    <w:rsid w:val="00D6405B"/>
    <w:rsid w:val="00D6410C"/>
    <w:rsid w:val="00D64942"/>
    <w:rsid w:val="00D64D8E"/>
    <w:rsid w:val="00D6574B"/>
    <w:rsid w:val="00D6580E"/>
    <w:rsid w:val="00D65BF1"/>
    <w:rsid w:val="00D65C15"/>
    <w:rsid w:val="00D65F39"/>
    <w:rsid w:val="00D65F9E"/>
    <w:rsid w:val="00D6644D"/>
    <w:rsid w:val="00D66501"/>
    <w:rsid w:val="00D66561"/>
    <w:rsid w:val="00D66E98"/>
    <w:rsid w:val="00D67105"/>
    <w:rsid w:val="00D6746F"/>
    <w:rsid w:val="00D67B91"/>
    <w:rsid w:val="00D67CDD"/>
    <w:rsid w:val="00D67DD1"/>
    <w:rsid w:val="00D70252"/>
    <w:rsid w:val="00D707F8"/>
    <w:rsid w:val="00D7083E"/>
    <w:rsid w:val="00D70A54"/>
    <w:rsid w:val="00D70C4F"/>
    <w:rsid w:val="00D70D69"/>
    <w:rsid w:val="00D710C1"/>
    <w:rsid w:val="00D7123A"/>
    <w:rsid w:val="00D7174F"/>
    <w:rsid w:val="00D72527"/>
    <w:rsid w:val="00D72CB3"/>
    <w:rsid w:val="00D7332E"/>
    <w:rsid w:val="00D735B4"/>
    <w:rsid w:val="00D73DB5"/>
    <w:rsid w:val="00D748DD"/>
    <w:rsid w:val="00D749B1"/>
    <w:rsid w:val="00D74BC3"/>
    <w:rsid w:val="00D74F2F"/>
    <w:rsid w:val="00D75597"/>
    <w:rsid w:val="00D75863"/>
    <w:rsid w:val="00D76ACA"/>
    <w:rsid w:val="00D76B0C"/>
    <w:rsid w:val="00D76FFB"/>
    <w:rsid w:val="00D7718A"/>
    <w:rsid w:val="00D77192"/>
    <w:rsid w:val="00D77F0C"/>
    <w:rsid w:val="00D80358"/>
    <w:rsid w:val="00D80970"/>
    <w:rsid w:val="00D80B79"/>
    <w:rsid w:val="00D8148C"/>
    <w:rsid w:val="00D816A8"/>
    <w:rsid w:val="00D81B2D"/>
    <w:rsid w:val="00D81E2F"/>
    <w:rsid w:val="00D8306D"/>
    <w:rsid w:val="00D83354"/>
    <w:rsid w:val="00D83501"/>
    <w:rsid w:val="00D83514"/>
    <w:rsid w:val="00D839C8"/>
    <w:rsid w:val="00D83B9D"/>
    <w:rsid w:val="00D83EAE"/>
    <w:rsid w:val="00D8407C"/>
    <w:rsid w:val="00D845B9"/>
    <w:rsid w:val="00D8487A"/>
    <w:rsid w:val="00D84C82"/>
    <w:rsid w:val="00D84D4D"/>
    <w:rsid w:val="00D85289"/>
    <w:rsid w:val="00D855CC"/>
    <w:rsid w:val="00D85BF6"/>
    <w:rsid w:val="00D86539"/>
    <w:rsid w:val="00D8668F"/>
    <w:rsid w:val="00D86B99"/>
    <w:rsid w:val="00D87225"/>
    <w:rsid w:val="00D872CF"/>
    <w:rsid w:val="00D874BF"/>
    <w:rsid w:val="00D8761C"/>
    <w:rsid w:val="00D90F51"/>
    <w:rsid w:val="00D912A6"/>
    <w:rsid w:val="00D91483"/>
    <w:rsid w:val="00D9157D"/>
    <w:rsid w:val="00D916A2"/>
    <w:rsid w:val="00D91B25"/>
    <w:rsid w:val="00D91B43"/>
    <w:rsid w:val="00D92917"/>
    <w:rsid w:val="00D92CE2"/>
    <w:rsid w:val="00D93142"/>
    <w:rsid w:val="00D93DBB"/>
    <w:rsid w:val="00D9426A"/>
    <w:rsid w:val="00D943D0"/>
    <w:rsid w:val="00D9465B"/>
    <w:rsid w:val="00D949B5"/>
    <w:rsid w:val="00D94E9E"/>
    <w:rsid w:val="00D96521"/>
    <w:rsid w:val="00D96F9F"/>
    <w:rsid w:val="00D97169"/>
    <w:rsid w:val="00D97537"/>
    <w:rsid w:val="00DA07A5"/>
    <w:rsid w:val="00DA0A53"/>
    <w:rsid w:val="00DA0BAD"/>
    <w:rsid w:val="00DA0C14"/>
    <w:rsid w:val="00DA0C73"/>
    <w:rsid w:val="00DA0C90"/>
    <w:rsid w:val="00DA0D39"/>
    <w:rsid w:val="00DA0EE0"/>
    <w:rsid w:val="00DA0F15"/>
    <w:rsid w:val="00DA1279"/>
    <w:rsid w:val="00DA1E99"/>
    <w:rsid w:val="00DA2095"/>
    <w:rsid w:val="00DA217F"/>
    <w:rsid w:val="00DA2700"/>
    <w:rsid w:val="00DA3393"/>
    <w:rsid w:val="00DA34B1"/>
    <w:rsid w:val="00DA3A69"/>
    <w:rsid w:val="00DA3B28"/>
    <w:rsid w:val="00DA3C7F"/>
    <w:rsid w:val="00DA4C2F"/>
    <w:rsid w:val="00DA4D1E"/>
    <w:rsid w:val="00DA5258"/>
    <w:rsid w:val="00DA5295"/>
    <w:rsid w:val="00DA552F"/>
    <w:rsid w:val="00DA5BFD"/>
    <w:rsid w:val="00DA5DC6"/>
    <w:rsid w:val="00DA6C0E"/>
    <w:rsid w:val="00DA735A"/>
    <w:rsid w:val="00DA7C15"/>
    <w:rsid w:val="00DA7C17"/>
    <w:rsid w:val="00DB0B86"/>
    <w:rsid w:val="00DB0BCC"/>
    <w:rsid w:val="00DB0E44"/>
    <w:rsid w:val="00DB0FA3"/>
    <w:rsid w:val="00DB10B4"/>
    <w:rsid w:val="00DB15CA"/>
    <w:rsid w:val="00DB2084"/>
    <w:rsid w:val="00DB253C"/>
    <w:rsid w:val="00DB3251"/>
    <w:rsid w:val="00DB49D4"/>
    <w:rsid w:val="00DB4D8A"/>
    <w:rsid w:val="00DB5146"/>
    <w:rsid w:val="00DB5380"/>
    <w:rsid w:val="00DB5920"/>
    <w:rsid w:val="00DB5A1F"/>
    <w:rsid w:val="00DB65CA"/>
    <w:rsid w:val="00DB688F"/>
    <w:rsid w:val="00DB7243"/>
    <w:rsid w:val="00DB7722"/>
    <w:rsid w:val="00DC0D60"/>
    <w:rsid w:val="00DC11C5"/>
    <w:rsid w:val="00DC1C56"/>
    <w:rsid w:val="00DC2406"/>
    <w:rsid w:val="00DC244B"/>
    <w:rsid w:val="00DC2523"/>
    <w:rsid w:val="00DC25DB"/>
    <w:rsid w:val="00DC25FC"/>
    <w:rsid w:val="00DC25FE"/>
    <w:rsid w:val="00DC3234"/>
    <w:rsid w:val="00DC32BF"/>
    <w:rsid w:val="00DC3957"/>
    <w:rsid w:val="00DC3994"/>
    <w:rsid w:val="00DC39DA"/>
    <w:rsid w:val="00DC44A3"/>
    <w:rsid w:val="00DC4B90"/>
    <w:rsid w:val="00DC4CBC"/>
    <w:rsid w:val="00DC54C3"/>
    <w:rsid w:val="00DC55DB"/>
    <w:rsid w:val="00DC5687"/>
    <w:rsid w:val="00DC5E1E"/>
    <w:rsid w:val="00DC5FA5"/>
    <w:rsid w:val="00DC60A9"/>
    <w:rsid w:val="00DC60D8"/>
    <w:rsid w:val="00DC6E9E"/>
    <w:rsid w:val="00DC79F7"/>
    <w:rsid w:val="00DC7A82"/>
    <w:rsid w:val="00DC7B08"/>
    <w:rsid w:val="00DC7CFD"/>
    <w:rsid w:val="00DC7DEF"/>
    <w:rsid w:val="00DD0F36"/>
    <w:rsid w:val="00DD1747"/>
    <w:rsid w:val="00DD1E50"/>
    <w:rsid w:val="00DD1F90"/>
    <w:rsid w:val="00DD2233"/>
    <w:rsid w:val="00DD28F1"/>
    <w:rsid w:val="00DD3B45"/>
    <w:rsid w:val="00DD3B6F"/>
    <w:rsid w:val="00DD4421"/>
    <w:rsid w:val="00DD4582"/>
    <w:rsid w:val="00DD4C1C"/>
    <w:rsid w:val="00DD5019"/>
    <w:rsid w:val="00DD5C5C"/>
    <w:rsid w:val="00DD5D14"/>
    <w:rsid w:val="00DD5D7F"/>
    <w:rsid w:val="00DD5E84"/>
    <w:rsid w:val="00DD63F6"/>
    <w:rsid w:val="00DD643C"/>
    <w:rsid w:val="00DD667D"/>
    <w:rsid w:val="00DD675A"/>
    <w:rsid w:val="00DD7005"/>
    <w:rsid w:val="00DD7176"/>
    <w:rsid w:val="00DD78F6"/>
    <w:rsid w:val="00DD7F32"/>
    <w:rsid w:val="00DD7FE9"/>
    <w:rsid w:val="00DE03FD"/>
    <w:rsid w:val="00DE06BD"/>
    <w:rsid w:val="00DE08F5"/>
    <w:rsid w:val="00DE105A"/>
    <w:rsid w:val="00DE1102"/>
    <w:rsid w:val="00DE1108"/>
    <w:rsid w:val="00DE1460"/>
    <w:rsid w:val="00DE17A7"/>
    <w:rsid w:val="00DE1842"/>
    <w:rsid w:val="00DE1B45"/>
    <w:rsid w:val="00DE1DF8"/>
    <w:rsid w:val="00DE35EA"/>
    <w:rsid w:val="00DE4520"/>
    <w:rsid w:val="00DE4855"/>
    <w:rsid w:val="00DE4B72"/>
    <w:rsid w:val="00DE507F"/>
    <w:rsid w:val="00DE5223"/>
    <w:rsid w:val="00DE5E53"/>
    <w:rsid w:val="00DE5F3B"/>
    <w:rsid w:val="00DE600F"/>
    <w:rsid w:val="00DE650F"/>
    <w:rsid w:val="00DE67C1"/>
    <w:rsid w:val="00DE6B88"/>
    <w:rsid w:val="00DE77DA"/>
    <w:rsid w:val="00DF0602"/>
    <w:rsid w:val="00DF18BE"/>
    <w:rsid w:val="00DF2900"/>
    <w:rsid w:val="00DF2D62"/>
    <w:rsid w:val="00DF2DDA"/>
    <w:rsid w:val="00DF3218"/>
    <w:rsid w:val="00DF38CA"/>
    <w:rsid w:val="00DF3D1A"/>
    <w:rsid w:val="00DF3D23"/>
    <w:rsid w:val="00DF3EA0"/>
    <w:rsid w:val="00DF4014"/>
    <w:rsid w:val="00DF4351"/>
    <w:rsid w:val="00DF47ED"/>
    <w:rsid w:val="00DF4CF5"/>
    <w:rsid w:val="00DF4D26"/>
    <w:rsid w:val="00DF545C"/>
    <w:rsid w:val="00DF5557"/>
    <w:rsid w:val="00DF59D1"/>
    <w:rsid w:val="00DF5C2B"/>
    <w:rsid w:val="00DF6F6F"/>
    <w:rsid w:val="00DF7324"/>
    <w:rsid w:val="00DF7D42"/>
    <w:rsid w:val="00E00585"/>
    <w:rsid w:val="00E00C09"/>
    <w:rsid w:val="00E00F57"/>
    <w:rsid w:val="00E019B4"/>
    <w:rsid w:val="00E0215D"/>
    <w:rsid w:val="00E029FB"/>
    <w:rsid w:val="00E02BD1"/>
    <w:rsid w:val="00E02E25"/>
    <w:rsid w:val="00E02E67"/>
    <w:rsid w:val="00E03432"/>
    <w:rsid w:val="00E03507"/>
    <w:rsid w:val="00E03D94"/>
    <w:rsid w:val="00E04983"/>
    <w:rsid w:val="00E052BE"/>
    <w:rsid w:val="00E0571E"/>
    <w:rsid w:val="00E05955"/>
    <w:rsid w:val="00E05AD4"/>
    <w:rsid w:val="00E05AE0"/>
    <w:rsid w:val="00E05D47"/>
    <w:rsid w:val="00E062A2"/>
    <w:rsid w:val="00E0679B"/>
    <w:rsid w:val="00E06A69"/>
    <w:rsid w:val="00E10425"/>
    <w:rsid w:val="00E10558"/>
    <w:rsid w:val="00E1064E"/>
    <w:rsid w:val="00E1094C"/>
    <w:rsid w:val="00E10C26"/>
    <w:rsid w:val="00E11B8D"/>
    <w:rsid w:val="00E12006"/>
    <w:rsid w:val="00E121B4"/>
    <w:rsid w:val="00E12518"/>
    <w:rsid w:val="00E12BCE"/>
    <w:rsid w:val="00E12E8A"/>
    <w:rsid w:val="00E1348E"/>
    <w:rsid w:val="00E1350B"/>
    <w:rsid w:val="00E13B19"/>
    <w:rsid w:val="00E13C2D"/>
    <w:rsid w:val="00E14111"/>
    <w:rsid w:val="00E141CB"/>
    <w:rsid w:val="00E145E0"/>
    <w:rsid w:val="00E149D7"/>
    <w:rsid w:val="00E16014"/>
    <w:rsid w:val="00E16140"/>
    <w:rsid w:val="00E169E2"/>
    <w:rsid w:val="00E16F39"/>
    <w:rsid w:val="00E16FAE"/>
    <w:rsid w:val="00E17591"/>
    <w:rsid w:val="00E175F1"/>
    <w:rsid w:val="00E2000E"/>
    <w:rsid w:val="00E2018A"/>
    <w:rsid w:val="00E20856"/>
    <w:rsid w:val="00E215BB"/>
    <w:rsid w:val="00E21C7E"/>
    <w:rsid w:val="00E21E93"/>
    <w:rsid w:val="00E21EDD"/>
    <w:rsid w:val="00E233ED"/>
    <w:rsid w:val="00E23672"/>
    <w:rsid w:val="00E23794"/>
    <w:rsid w:val="00E23A28"/>
    <w:rsid w:val="00E23D87"/>
    <w:rsid w:val="00E2407D"/>
    <w:rsid w:val="00E2421E"/>
    <w:rsid w:val="00E2436C"/>
    <w:rsid w:val="00E24F54"/>
    <w:rsid w:val="00E25283"/>
    <w:rsid w:val="00E25519"/>
    <w:rsid w:val="00E25E0F"/>
    <w:rsid w:val="00E25EFE"/>
    <w:rsid w:val="00E2623D"/>
    <w:rsid w:val="00E269AB"/>
    <w:rsid w:val="00E26C11"/>
    <w:rsid w:val="00E26C4F"/>
    <w:rsid w:val="00E26D8B"/>
    <w:rsid w:val="00E27245"/>
    <w:rsid w:val="00E27522"/>
    <w:rsid w:val="00E27915"/>
    <w:rsid w:val="00E30607"/>
    <w:rsid w:val="00E30608"/>
    <w:rsid w:val="00E30B5A"/>
    <w:rsid w:val="00E31226"/>
    <w:rsid w:val="00E319A4"/>
    <w:rsid w:val="00E31DA3"/>
    <w:rsid w:val="00E31DD8"/>
    <w:rsid w:val="00E32844"/>
    <w:rsid w:val="00E32C76"/>
    <w:rsid w:val="00E3359E"/>
    <w:rsid w:val="00E33629"/>
    <w:rsid w:val="00E336CB"/>
    <w:rsid w:val="00E33BD6"/>
    <w:rsid w:val="00E34E07"/>
    <w:rsid w:val="00E3527C"/>
    <w:rsid w:val="00E354F8"/>
    <w:rsid w:val="00E357AF"/>
    <w:rsid w:val="00E35C4C"/>
    <w:rsid w:val="00E35DAF"/>
    <w:rsid w:val="00E35F51"/>
    <w:rsid w:val="00E36561"/>
    <w:rsid w:val="00E368FB"/>
    <w:rsid w:val="00E369F5"/>
    <w:rsid w:val="00E36B34"/>
    <w:rsid w:val="00E36D92"/>
    <w:rsid w:val="00E376B4"/>
    <w:rsid w:val="00E37882"/>
    <w:rsid w:val="00E37BCA"/>
    <w:rsid w:val="00E37FFD"/>
    <w:rsid w:val="00E400CB"/>
    <w:rsid w:val="00E40295"/>
    <w:rsid w:val="00E40868"/>
    <w:rsid w:val="00E40F17"/>
    <w:rsid w:val="00E411F5"/>
    <w:rsid w:val="00E413F5"/>
    <w:rsid w:val="00E4158D"/>
    <w:rsid w:val="00E41768"/>
    <w:rsid w:val="00E41CE5"/>
    <w:rsid w:val="00E41E1F"/>
    <w:rsid w:val="00E420A1"/>
    <w:rsid w:val="00E4245B"/>
    <w:rsid w:val="00E42A93"/>
    <w:rsid w:val="00E42C29"/>
    <w:rsid w:val="00E4333C"/>
    <w:rsid w:val="00E434BD"/>
    <w:rsid w:val="00E43634"/>
    <w:rsid w:val="00E436C6"/>
    <w:rsid w:val="00E43857"/>
    <w:rsid w:val="00E44364"/>
    <w:rsid w:val="00E4469A"/>
    <w:rsid w:val="00E44BB8"/>
    <w:rsid w:val="00E450A6"/>
    <w:rsid w:val="00E451E6"/>
    <w:rsid w:val="00E4544A"/>
    <w:rsid w:val="00E4568C"/>
    <w:rsid w:val="00E45793"/>
    <w:rsid w:val="00E4581B"/>
    <w:rsid w:val="00E45E7C"/>
    <w:rsid w:val="00E4660B"/>
    <w:rsid w:val="00E46AA5"/>
    <w:rsid w:val="00E476A6"/>
    <w:rsid w:val="00E5092A"/>
    <w:rsid w:val="00E50981"/>
    <w:rsid w:val="00E50ABA"/>
    <w:rsid w:val="00E50FB1"/>
    <w:rsid w:val="00E516BA"/>
    <w:rsid w:val="00E521D8"/>
    <w:rsid w:val="00E527E8"/>
    <w:rsid w:val="00E527EE"/>
    <w:rsid w:val="00E52E8D"/>
    <w:rsid w:val="00E53A80"/>
    <w:rsid w:val="00E53D5A"/>
    <w:rsid w:val="00E53DF1"/>
    <w:rsid w:val="00E548D1"/>
    <w:rsid w:val="00E54987"/>
    <w:rsid w:val="00E5516D"/>
    <w:rsid w:val="00E559B2"/>
    <w:rsid w:val="00E55AA2"/>
    <w:rsid w:val="00E55F41"/>
    <w:rsid w:val="00E56EF3"/>
    <w:rsid w:val="00E57058"/>
    <w:rsid w:val="00E57510"/>
    <w:rsid w:val="00E57B82"/>
    <w:rsid w:val="00E57BB9"/>
    <w:rsid w:val="00E57BDE"/>
    <w:rsid w:val="00E60026"/>
    <w:rsid w:val="00E60596"/>
    <w:rsid w:val="00E610D3"/>
    <w:rsid w:val="00E610D9"/>
    <w:rsid w:val="00E610FB"/>
    <w:rsid w:val="00E61B61"/>
    <w:rsid w:val="00E62009"/>
    <w:rsid w:val="00E62517"/>
    <w:rsid w:val="00E62C93"/>
    <w:rsid w:val="00E62DA5"/>
    <w:rsid w:val="00E632D0"/>
    <w:rsid w:val="00E63480"/>
    <w:rsid w:val="00E636D2"/>
    <w:rsid w:val="00E63CC8"/>
    <w:rsid w:val="00E63CE5"/>
    <w:rsid w:val="00E642F4"/>
    <w:rsid w:val="00E6436F"/>
    <w:rsid w:val="00E6488E"/>
    <w:rsid w:val="00E648D9"/>
    <w:rsid w:val="00E648E4"/>
    <w:rsid w:val="00E64BED"/>
    <w:rsid w:val="00E654EE"/>
    <w:rsid w:val="00E65D19"/>
    <w:rsid w:val="00E6644D"/>
    <w:rsid w:val="00E6652C"/>
    <w:rsid w:val="00E668CD"/>
    <w:rsid w:val="00E66B75"/>
    <w:rsid w:val="00E66D8F"/>
    <w:rsid w:val="00E66EB0"/>
    <w:rsid w:val="00E673F5"/>
    <w:rsid w:val="00E70132"/>
    <w:rsid w:val="00E71151"/>
    <w:rsid w:val="00E72310"/>
    <w:rsid w:val="00E72B68"/>
    <w:rsid w:val="00E73ABB"/>
    <w:rsid w:val="00E73D95"/>
    <w:rsid w:val="00E73F63"/>
    <w:rsid w:val="00E74681"/>
    <w:rsid w:val="00E7477C"/>
    <w:rsid w:val="00E74996"/>
    <w:rsid w:val="00E74D6B"/>
    <w:rsid w:val="00E7673F"/>
    <w:rsid w:val="00E76A17"/>
    <w:rsid w:val="00E779AD"/>
    <w:rsid w:val="00E77C2E"/>
    <w:rsid w:val="00E807DD"/>
    <w:rsid w:val="00E809DF"/>
    <w:rsid w:val="00E811E7"/>
    <w:rsid w:val="00E811EC"/>
    <w:rsid w:val="00E8139D"/>
    <w:rsid w:val="00E81481"/>
    <w:rsid w:val="00E81FEF"/>
    <w:rsid w:val="00E82366"/>
    <w:rsid w:val="00E8258E"/>
    <w:rsid w:val="00E8325F"/>
    <w:rsid w:val="00E835AE"/>
    <w:rsid w:val="00E83646"/>
    <w:rsid w:val="00E83E54"/>
    <w:rsid w:val="00E84CC7"/>
    <w:rsid w:val="00E85433"/>
    <w:rsid w:val="00E85600"/>
    <w:rsid w:val="00E85641"/>
    <w:rsid w:val="00E8589E"/>
    <w:rsid w:val="00E860C3"/>
    <w:rsid w:val="00E86C5D"/>
    <w:rsid w:val="00E86D25"/>
    <w:rsid w:val="00E86DF8"/>
    <w:rsid w:val="00E872B2"/>
    <w:rsid w:val="00E8753E"/>
    <w:rsid w:val="00E87BB3"/>
    <w:rsid w:val="00E87CCC"/>
    <w:rsid w:val="00E87D39"/>
    <w:rsid w:val="00E908DB"/>
    <w:rsid w:val="00E90FA2"/>
    <w:rsid w:val="00E91050"/>
    <w:rsid w:val="00E9106C"/>
    <w:rsid w:val="00E913CF"/>
    <w:rsid w:val="00E91605"/>
    <w:rsid w:val="00E9196C"/>
    <w:rsid w:val="00E9267B"/>
    <w:rsid w:val="00E92EE1"/>
    <w:rsid w:val="00E93199"/>
    <w:rsid w:val="00E93B9D"/>
    <w:rsid w:val="00E93D0E"/>
    <w:rsid w:val="00E93E20"/>
    <w:rsid w:val="00E93F6A"/>
    <w:rsid w:val="00E9427E"/>
    <w:rsid w:val="00E942D4"/>
    <w:rsid w:val="00E9455D"/>
    <w:rsid w:val="00E945D6"/>
    <w:rsid w:val="00E947C6"/>
    <w:rsid w:val="00E9623D"/>
    <w:rsid w:val="00E966DB"/>
    <w:rsid w:val="00E96874"/>
    <w:rsid w:val="00E969D8"/>
    <w:rsid w:val="00E96ACC"/>
    <w:rsid w:val="00E96E25"/>
    <w:rsid w:val="00E97164"/>
    <w:rsid w:val="00E972F6"/>
    <w:rsid w:val="00E9750A"/>
    <w:rsid w:val="00E975C0"/>
    <w:rsid w:val="00EA01B8"/>
    <w:rsid w:val="00EA0B22"/>
    <w:rsid w:val="00EA0C18"/>
    <w:rsid w:val="00EA17D4"/>
    <w:rsid w:val="00EA18CC"/>
    <w:rsid w:val="00EA1908"/>
    <w:rsid w:val="00EA1AB4"/>
    <w:rsid w:val="00EA1B49"/>
    <w:rsid w:val="00EA271E"/>
    <w:rsid w:val="00EA325A"/>
    <w:rsid w:val="00EA3A3D"/>
    <w:rsid w:val="00EA3B8B"/>
    <w:rsid w:val="00EA3D54"/>
    <w:rsid w:val="00EA467B"/>
    <w:rsid w:val="00EA4933"/>
    <w:rsid w:val="00EA4F4B"/>
    <w:rsid w:val="00EA58E6"/>
    <w:rsid w:val="00EA5961"/>
    <w:rsid w:val="00EA5AC8"/>
    <w:rsid w:val="00EA5B36"/>
    <w:rsid w:val="00EA603D"/>
    <w:rsid w:val="00EA6043"/>
    <w:rsid w:val="00EA62B9"/>
    <w:rsid w:val="00EA668E"/>
    <w:rsid w:val="00EA6846"/>
    <w:rsid w:val="00EA6FCD"/>
    <w:rsid w:val="00EA7966"/>
    <w:rsid w:val="00EA7A26"/>
    <w:rsid w:val="00EA7C91"/>
    <w:rsid w:val="00EA7E31"/>
    <w:rsid w:val="00EB0149"/>
    <w:rsid w:val="00EB06DA"/>
    <w:rsid w:val="00EB0735"/>
    <w:rsid w:val="00EB0A40"/>
    <w:rsid w:val="00EB0FB4"/>
    <w:rsid w:val="00EB1710"/>
    <w:rsid w:val="00EB17B9"/>
    <w:rsid w:val="00EB1894"/>
    <w:rsid w:val="00EB194C"/>
    <w:rsid w:val="00EB1D37"/>
    <w:rsid w:val="00EB1F42"/>
    <w:rsid w:val="00EB21B7"/>
    <w:rsid w:val="00EB247F"/>
    <w:rsid w:val="00EB2637"/>
    <w:rsid w:val="00EB2B06"/>
    <w:rsid w:val="00EB2BC4"/>
    <w:rsid w:val="00EB2C3F"/>
    <w:rsid w:val="00EB38E1"/>
    <w:rsid w:val="00EB3BA4"/>
    <w:rsid w:val="00EB3C3D"/>
    <w:rsid w:val="00EB3FE8"/>
    <w:rsid w:val="00EB414A"/>
    <w:rsid w:val="00EB4389"/>
    <w:rsid w:val="00EB4CA3"/>
    <w:rsid w:val="00EB4E5C"/>
    <w:rsid w:val="00EB503B"/>
    <w:rsid w:val="00EB51A8"/>
    <w:rsid w:val="00EB520A"/>
    <w:rsid w:val="00EB52FB"/>
    <w:rsid w:val="00EB53D0"/>
    <w:rsid w:val="00EB53F3"/>
    <w:rsid w:val="00EB578E"/>
    <w:rsid w:val="00EB5B8E"/>
    <w:rsid w:val="00EB616B"/>
    <w:rsid w:val="00EB62B2"/>
    <w:rsid w:val="00EB6B22"/>
    <w:rsid w:val="00EB6B3A"/>
    <w:rsid w:val="00EB75DD"/>
    <w:rsid w:val="00EC0A39"/>
    <w:rsid w:val="00EC16A6"/>
    <w:rsid w:val="00EC196A"/>
    <w:rsid w:val="00EC29F3"/>
    <w:rsid w:val="00EC3212"/>
    <w:rsid w:val="00EC3648"/>
    <w:rsid w:val="00EC37C8"/>
    <w:rsid w:val="00EC4296"/>
    <w:rsid w:val="00EC49DA"/>
    <w:rsid w:val="00EC4AC9"/>
    <w:rsid w:val="00EC501F"/>
    <w:rsid w:val="00EC5E12"/>
    <w:rsid w:val="00EC5E24"/>
    <w:rsid w:val="00EC6388"/>
    <w:rsid w:val="00EC6947"/>
    <w:rsid w:val="00EC6D11"/>
    <w:rsid w:val="00EC6E7B"/>
    <w:rsid w:val="00EC702F"/>
    <w:rsid w:val="00EC713F"/>
    <w:rsid w:val="00EC77F5"/>
    <w:rsid w:val="00EC7D04"/>
    <w:rsid w:val="00ED01E7"/>
    <w:rsid w:val="00ED07E3"/>
    <w:rsid w:val="00ED0E95"/>
    <w:rsid w:val="00ED1099"/>
    <w:rsid w:val="00ED12DD"/>
    <w:rsid w:val="00ED131F"/>
    <w:rsid w:val="00ED1BC1"/>
    <w:rsid w:val="00ED1E14"/>
    <w:rsid w:val="00ED2451"/>
    <w:rsid w:val="00ED2B85"/>
    <w:rsid w:val="00ED2CED"/>
    <w:rsid w:val="00ED414F"/>
    <w:rsid w:val="00ED41C6"/>
    <w:rsid w:val="00ED47EB"/>
    <w:rsid w:val="00ED4B56"/>
    <w:rsid w:val="00ED516A"/>
    <w:rsid w:val="00ED5D24"/>
    <w:rsid w:val="00ED5E11"/>
    <w:rsid w:val="00ED631B"/>
    <w:rsid w:val="00ED684C"/>
    <w:rsid w:val="00ED6C34"/>
    <w:rsid w:val="00ED7F4E"/>
    <w:rsid w:val="00EE084E"/>
    <w:rsid w:val="00EE11F7"/>
    <w:rsid w:val="00EE1CEA"/>
    <w:rsid w:val="00EE1D24"/>
    <w:rsid w:val="00EE1F38"/>
    <w:rsid w:val="00EE21A6"/>
    <w:rsid w:val="00EE241A"/>
    <w:rsid w:val="00EE29A5"/>
    <w:rsid w:val="00EE29CA"/>
    <w:rsid w:val="00EE2CF8"/>
    <w:rsid w:val="00EE2DE7"/>
    <w:rsid w:val="00EE3019"/>
    <w:rsid w:val="00EE39A0"/>
    <w:rsid w:val="00EE3AAB"/>
    <w:rsid w:val="00EE3BB2"/>
    <w:rsid w:val="00EE484D"/>
    <w:rsid w:val="00EE4912"/>
    <w:rsid w:val="00EE4C9B"/>
    <w:rsid w:val="00EE4D2A"/>
    <w:rsid w:val="00EE5208"/>
    <w:rsid w:val="00EE54B5"/>
    <w:rsid w:val="00EE54D7"/>
    <w:rsid w:val="00EE5D00"/>
    <w:rsid w:val="00EE5E90"/>
    <w:rsid w:val="00EE6123"/>
    <w:rsid w:val="00EE6CDB"/>
    <w:rsid w:val="00EE6EA9"/>
    <w:rsid w:val="00EE6F95"/>
    <w:rsid w:val="00EE7584"/>
    <w:rsid w:val="00EE7A82"/>
    <w:rsid w:val="00EE7FBD"/>
    <w:rsid w:val="00EF052A"/>
    <w:rsid w:val="00EF0566"/>
    <w:rsid w:val="00EF07F5"/>
    <w:rsid w:val="00EF0959"/>
    <w:rsid w:val="00EF1527"/>
    <w:rsid w:val="00EF25F6"/>
    <w:rsid w:val="00EF2812"/>
    <w:rsid w:val="00EF2871"/>
    <w:rsid w:val="00EF2919"/>
    <w:rsid w:val="00EF2DA2"/>
    <w:rsid w:val="00EF4488"/>
    <w:rsid w:val="00EF4501"/>
    <w:rsid w:val="00EF4985"/>
    <w:rsid w:val="00EF57B3"/>
    <w:rsid w:val="00EF5AF3"/>
    <w:rsid w:val="00EF5C3B"/>
    <w:rsid w:val="00EF5D8F"/>
    <w:rsid w:val="00EF611A"/>
    <w:rsid w:val="00EF6452"/>
    <w:rsid w:val="00EF64D3"/>
    <w:rsid w:val="00EF695A"/>
    <w:rsid w:val="00EF6A90"/>
    <w:rsid w:val="00EF6B44"/>
    <w:rsid w:val="00EF6C44"/>
    <w:rsid w:val="00EF6CEC"/>
    <w:rsid w:val="00EF6EDD"/>
    <w:rsid w:val="00EF7426"/>
    <w:rsid w:val="00F0035F"/>
    <w:rsid w:val="00F00520"/>
    <w:rsid w:val="00F00546"/>
    <w:rsid w:val="00F012A3"/>
    <w:rsid w:val="00F012F7"/>
    <w:rsid w:val="00F014A2"/>
    <w:rsid w:val="00F01652"/>
    <w:rsid w:val="00F01D02"/>
    <w:rsid w:val="00F02890"/>
    <w:rsid w:val="00F02E2A"/>
    <w:rsid w:val="00F03027"/>
    <w:rsid w:val="00F0336D"/>
    <w:rsid w:val="00F03D7B"/>
    <w:rsid w:val="00F04F77"/>
    <w:rsid w:val="00F051A1"/>
    <w:rsid w:val="00F058B5"/>
    <w:rsid w:val="00F05B1B"/>
    <w:rsid w:val="00F0698F"/>
    <w:rsid w:val="00F06CCF"/>
    <w:rsid w:val="00F06DD6"/>
    <w:rsid w:val="00F06EC9"/>
    <w:rsid w:val="00F07061"/>
    <w:rsid w:val="00F0766D"/>
    <w:rsid w:val="00F0795B"/>
    <w:rsid w:val="00F07B1C"/>
    <w:rsid w:val="00F10377"/>
    <w:rsid w:val="00F10D08"/>
    <w:rsid w:val="00F10D50"/>
    <w:rsid w:val="00F112F7"/>
    <w:rsid w:val="00F11572"/>
    <w:rsid w:val="00F1196B"/>
    <w:rsid w:val="00F11A30"/>
    <w:rsid w:val="00F11FB5"/>
    <w:rsid w:val="00F12046"/>
    <w:rsid w:val="00F12067"/>
    <w:rsid w:val="00F12111"/>
    <w:rsid w:val="00F12312"/>
    <w:rsid w:val="00F1269C"/>
    <w:rsid w:val="00F12DD9"/>
    <w:rsid w:val="00F12F44"/>
    <w:rsid w:val="00F14B83"/>
    <w:rsid w:val="00F14C3C"/>
    <w:rsid w:val="00F14DA1"/>
    <w:rsid w:val="00F14DDC"/>
    <w:rsid w:val="00F15261"/>
    <w:rsid w:val="00F152DB"/>
    <w:rsid w:val="00F152E5"/>
    <w:rsid w:val="00F15428"/>
    <w:rsid w:val="00F15602"/>
    <w:rsid w:val="00F1560A"/>
    <w:rsid w:val="00F156F8"/>
    <w:rsid w:val="00F158FB"/>
    <w:rsid w:val="00F15B66"/>
    <w:rsid w:val="00F1622D"/>
    <w:rsid w:val="00F16ECE"/>
    <w:rsid w:val="00F16EE3"/>
    <w:rsid w:val="00F1752B"/>
    <w:rsid w:val="00F17876"/>
    <w:rsid w:val="00F17DC6"/>
    <w:rsid w:val="00F17F4A"/>
    <w:rsid w:val="00F17F7B"/>
    <w:rsid w:val="00F20035"/>
    <w:rsid w:val="00F201B4"/>
    <w:rsid w:val="00F20799"/>
    <w:rsid w:val="00F2092E"/>
    <w:rsid w:val="00F210F6"/>
    <w:rsid w:val="00F213E0"/>
    <w:rsid w:val="00F217AC"/>
    <w:rsid w:val="00F22222"/>
    <w:rsid w:val="00F222B9"/>
    <w:rsid w:val="00F229F8"/>
    <w:rsid w:val="00F22DAE"/>
    <w:rsid w:val="00F22EAF"/>
    <w:rsid w:val="00F23B1C"/>
    <w:rsid w:val="00F23F46"/>
    <w:rsid w:val="00F24030"/>
    <w:rsid w:val="00F24174"/>
    <w:rsid w:val="00F2468A"/>
    <w:rsid w:val="00F25379"/>
    <w:rsid w:val="00F25425"/>
    <w:rsid w:val="00F25508"/>
    <w:rsid w:val="00F255DD"/>
    <w:rsid w:val="00F25600"/>
    <w:rsid w:val="00F2575C"/>
    <w:rsid w:val="00F25C6D"/>
    <w:rsid w:val="00F26923"/>
    <w:rsid w:val="00F27047"/>
    <w:rsid w:val="00F27395"/>
    <w:rsid w:val="00F27961"/>
    <w:rsid w:val="00F27ADA"/>
    <w:rsid w:val="00F27D7E"/>
    <w:rsid w:val="00F3010D"/>
    <w:rsid w:val="00F308D3"/>
    <w:rsid w:val="00F30F7D"/>
    <w:rsid w:val="00F31CF1"/>
    <w:rsid w:val="00F3265F"/>
    <w:rsid w:val="00F326D7"/>
    <w:rsid w:val="00F327B0"/>
    <w:rsid w:val="00F33335"/>
    <w:rsid w:val="00F338A1"/>
    <w:rsid w:val="00F33937"/>
    <w:rsid w:val="00F33D3B"/>
    <w:rsid w:val="00F33E1A"/>
    <w:rsid w:val="00F340DC"/>
    <w:rsid w:val="00F34B4B"/>
    <w:rsid w:val="00F359C0"/>
    <w:rsid w:val="00F35FED"/>
    <w:rsid w:val="00F36061"/>
    <w:rsid w:val="00F3625A"/>
    <w:rsid w:val="00F36BAB"/>
    <w:rsid w:val="00F37619"/>
    <w:rsid w:val="00F3776E"/>
    <w:rsid w:val="00F37821"/>
    <w:rsid w:val="00F37CDE"/>
    <w:rsid w:val="00F37F7E"/>
    <w:rsid w:val="00F408DA"/>
    <w:rsid w:val="00F4214A"/>
    <w:rsid w:val="00F42171"/>
    <w:rsid w:val="00F42F39"/>
    <w:rsid w:val="00F4313A"/>
    <w:rsid w:val="00F43151"/>
    <w:rsid w:val="00F43396"/>
    <w:rsid w:val="00F43674"/>
    <w:rsid w:val="00F43CE5"/>
    <w:rsid w:val="00F44FB3"/>
    <w:rsid w:val="00F451D6"/>
    <w:rsid w:val="00F45478"/>
    <w:rsid w:val="00F45E1B"/>
    <w:rsid w:val="00F46DEA"/>
    <w:rsid w:val="00F471E2"/>
    <w:rsid w:val="00F47873"/>
    <w:rsid w:val="00F479A1"/>
    <w:rsid w:val="00F47C14"/>
    <w:rsid w:val="00F47C6E"/>
    <w:rsid w:val="00F47DDD"/>
    <w:rsid w:val="00F50256"/>
    <w:rsid w:val="00F50AEF"/>
    <w:rsid w:val="00F510F0"/>
    <w:rsid w:val="00F515F2"/>
    <w:rsid w:val="00F52450"/>
    <w:rsid w:val="00F52531"/>
    <w:rsid w:val="00F52BF2"/>
    <w:rsid w:val="00F52E82"/>
    <w:rsid w:val="00F53364"/>
    <w:rsid w:val="00F538D9"/>
    <w:rsid w:val="00F53A5D"/>
    <w:rsid w:val="00F53AFC"/>
    <w:rsid w:val="00F53EEE"/>
    <w:rsid w:val="00F53FF3"/>
    <w:rsid w:val="00F54054"/>
    <w:rsid w:val="00F542A7"/>
    <w:rsid w:val="00F542E7"/>
    <w:rsid w:val="00F54450"/>
    <w:rsid w:val="00F54598"/>
    <w:rsid w:val="00F56107"/>
    <w:rsid w:val="00F561E6"/>
    <w:rsid w:val="00F5666B"/>
    <w:rsid w:val="00F56697"/>
    <w:rsid w:val="00F566D5"/>
    <w:rsid w:val="00F5682D"/>
    <w:rsid w:val="00F57504"/>
    <w:rsid w:val="00F57533"/>
    <w:rsid w:val="00F5770E"/>
    <w:rsid w:val="00F6036F"/>
    <w:rsid w:val="00F60A4B"/>
    <w:rsid w:val="00F60F0A"/>
    <w:rsid w:val="00F6100C"/>
    <w:rsid w:val="00F61060"/>
    <w:rsid w:val="00F61FD0"/>
    <w:rsid w:val="00F62387"/>
    <w:rsid w:val="00F6241F"/>
    <w:rsid w:val="00F6298D"/>
    <w:rsid w:val="00F62A5B"/>
    <w:rsid w:val="00F62E1B"/>
    <w:rsid w:val="00F62FA1"/>
    <w:rsid w:val="00F63BBD"/>
    <w:rsid w:val="00F63FC2"/>
    <w:rsid w:val="00F6402A"/>
    <w:rsid w:val="00F64102"/>
    <w:rsid w:val="00F641A5"/>
    <w:rsid w:val="00F64850"/>
    <w:rsid w:val="00F64C29"/>
    <w:rsid w:val="00F652F1"/>
    <w:rsid w:val="00F65D60"/>
    <w:rsid w:val="00F66188"/>
    <w:rsid w:val="00F669DC"/>
    <w:rsid w:val="00F66B0F"/>
    <w:rsid w:val="00F67162"/>
    <w:rsid w:val="00F67540"/>
    <w:rsid w:val="00F6760E"/>
    <w:rsid w:val="00F67B92"/>
    <w:rsid w:val="00F700E9"/>
    <w:rsid w:val="00F70519"/>
    <w:rsid w:val="00F70BFA"/>
    <w:rsid w:val="00F70CC9"/>
    <w:rsid w:val="00F70EBA"/>
    <w:rsid w:val="00F7103E"/>
    <w:rsid w:val="00F7148E"/>
    <w:rsid w:val="00F71717"/>
    <w:rsid w:val="00F7181F"/>
    <w:rsid w:val="00F7185D"/>
    <w:rsid w:val="00F72060"/>
    <w:rsid w:val="00F724DD"/>
    <w:rsid w:val="00F72B6B"/>
    <w:rsid w:val="00F72BE0"/>
    <w:rsid w:val="00F72ED1"/>
    <w:rsid w:val="00F7381A"/>
    <w:rsid w:val="00F7382B"/>
    <w:rsid w:val="00F73FFE"/>
    <w:rsid w:val="00F74111"/>
    <w:rsid w:val="00F746B5"/>
    <w:rsid w:val="00F74823"/>
    <w:rsid w:val="00F74E8B"/>
    <w:rsid w:val="00F75065"/>
    <w:rsid w:val="00F75078"/>
    <w:rsid w:val="00F7532A"/>
    <w:rsid w:val="00F75DC3"/>
    <w:rsid w:val="00F764F6"/>
    <w:rsid w:val="00F76FDC"/>
    <w:rsid w:val="00F778C1"/>
    <w:rsid w:val="00F80117"/>
    <w:rsid w:val="00F80CFD"/>
    <w:rsid w:val="00F80ECE"/>
    <w:rsid w:val="00F80F60"/>
    <w:rsid w:val="00F81617"/>
    <w:rsid w:val="00F81903"/>
    <w:rsid w:val="00F81FB1"/>
    <w:rsid w:val="00F822AF"/>
    <w:rsid w:val="00F82B6C"/>
    <w:rsid w:val="00F832F1"/>
    <w:rsid w:val="00F8380D"/>
    <w:rsid w:val="00F83CFC"/>
    <w:rsid w:val="00F83F20"/>
    <w:rsid w:val="00F83FEF"/>
    <w:rsid w:val="00F8528D"/>
    <w:rsid w:val="00F85C7A"/>
    <w:rsid w:val="00F85F94"/>
    <w:rsid w:val="00F860E1"/>
    <w:rsid w:val="00F860E2"/>
    <w:rsid w:val="00F86CFA"/>
    <w:rsid w:val="00F87132"/>
    <w:rsid w:val="00F875BE"/>
    <w:rsid w:val="00F87B14"/>
    <w:rsid w:val="00F900F8"/>
    <w:rsid w:val="00F9055E"/>
    <w:rsid w:val="00F90629"/>
    <w:rsid w:val="00F90740"/>
    <w:rsid w:val="00F90898"/>
    <w:rsid w:val="00F90C55"/>
    <w:rsid w:val="00F9121C"/>
    <w:rsid w:val="00F91584"/>
    <w:rsid w:val="00F91BE8"/>
    <w:rsid w:val="00F92181"/>
    <w:rsid w:val="00F92A31"/>
    <w:rsid w:val="00F930ED"/>
    <w:rsid w:val="00F9354A"/>
    <w:rsid w:val="00F9376C"/>
    <w:rsid w:val="00F938F3"/>
    <w:rsid w:val="00F93AF2"/>
    <w:rsid w:val="00F93D0C"/>
    <w:rsid w:val="00F93DD9"/>
    <w:rsid w:val="00F94415"/>
    <w:rsid w:val="00F95219"/>
    <w:rsid w:val="00F959AA"/>
    <w:rsid w:val="00F95AFF"/>
    <w:rsid w:val="00F95C31"/>
    <w:rsid w:val="00F961DA"/>
    <w:rsid w:val="00F966B8"/>
    <w:rsid w:val="00F97591"/>
    <w:rsid w:val="00FA0133"/>
    <w:rsid w:val="00FA0327"/>
    <w:rsid w:val="00FA0DCD"/>
    <w:rsid w:val="00FA10D2"/>
    <w:rsid w:val="00FA170B"/>
    <w:rsid w:val="00FA1949"/>
    <w:rsid w:val="00FA1BC0"/>
    <w:rsid w:val="00FA2129"/>
    <w:rsid w:val="00FA2366"/>
    <w:rsid w:val="00FA2998"/>
    <w:rsid w:val="00FA2A45"/>
    <w:rsid w:val="00FA3101"/>
    <w:rsid w:val="00FA3A10"/>
    <w:rsid w:val="00FA3DFB"/>
    <w:rsid w:val="00FA3EF7"/>
    <w:rsid w:val="00FA4659"/>
    <w:rsid w:val="00FA481C"/>
    <w:rsid w:val="00FA4A42"/>
    <w:rsid w:val="00FA4C46"/>
    <w:rsid w:val="00FA4EDE"/>
    <w:rsid w:val="00FA50A9"/>
    <w:rsid w:val="00FA51B2"/>
    <w:rsid w:val="00FA5229"/>
    <w:rsid w:val="00FA5406"/>
    <w:rsid w:val="00FA5B1C"/>
    <w:rsid w:val="00FA5CE7"/>
    <w:rsid w:val="00FA6299"/>
    <w:rsid w:val="00FA6381"/>
    <w:rsid w:val="00FA64D6"/>
    <w:rsid w:val="00FA6508"/>
    <w:rsid w:val="00FA6ED8"/>
    <w:rsid w:val="00FA7075"/>
    <w:rsid w:val="00FA71FF"/>
    <w:rsid w:val="00FA72B2"/>
    <w:rsid w:val="00FA74AA"/>
    <w:rsid w:val="00FA74FA"/>
    <w:rsid w:val="00FA750E"/>
    <w:rsid w:val="00FA791F"/>
    <w:rsid w:val="00FA7937"/>
    <w:rsid w:val="00FA797D"/>
    <w:rsid w:val="00FA7A9C"/>
    <w:rsid w:val="00FA7B28"/>
    <w:rsid w:val="00FA7C54"/>
    <w:rsid w:val="00FA7E3F"/>
    <w:rsid w:val="00FA7EF6"/>
    <w:rsid w:val="00FB00F4"/>
    <w:rsid w:val="00FB02B6"/>
    <w:rsid w:val="00FB0ED3"/>
    <w:rsid w:val="00FB1BAF"/>
    <w:rsid w:val="00FB1CF5"/>
    <w:rsid w:val="00FB1DEA"/>
    <w:rsid w:val="00FB3AF4"/>
    <w:rsid w:val="00FB3E5C"/>
    <w:rsid w:val="00FB4B47"/>
    <w:rsid w:val="00FB585B"/>
    <w:rsid w:val="00FB598C"/>
    <w:rsid w:val="00FB658B"/>
    <w:rsid w:val="00FB697F"/>
    <w:rsid w:val="00FB70D6"/>
    <w:rsid w:val="00FB7346"/>
    <w:rsid w:val="00FC080E"/>
    <w:rsid w:val="00FC0BE5"/>
    <w:rsid w:val="00FC1CC1"/>
    <w:rsid w:val="00FC2596"/>
    <w:rsid w:val="00FC28A3"/>
    <w:rsid w:val="00FC2A15"/>
    <w:rsid w:val="00FC2C89"/>
    <w:rsid w:val="00FC2D25"/>
    <w:rsid w:val="00FC3197"/>
    <w:rsid w:val="00FC3813"/>
    <w:rsid w:val="00FC405B"/>
    <w:rsid w:val="00FC4397"/>
    <w:rsid w:val="00FC4836"/>
    <w:rsid w:val="00FC4918"/>
    <w:rsid w:val="00FC492C"/>
    <w:rsid w:val="00FC4F88"/>
    <w:rsid w:val="00FC4FDE"/>
    <w:rsid w:val="00FC537E"/>
    <w:rsid w:val="00FC5D61"/>
    <w:rsid w:val="00FC626E"/>
    <w:rsid w:val="00FC6745"/>
    <w:rsid w:val="00FC6ADF"/>
    <w:rsid w:val="00FC6F7C"/>
    <w:rsid w:val="00FC7162"/>
    <w:rsid w:val="00FC7870"/>
    <w:rsid w:val="00FC7E96"/>
    <w:rsid w:val="00FD0B2C"/>
    <w:rsid w:val="00FD0B78"/>
    <w:rsid w:val="00FD0F43"/>
    <w:rsid w:val="00FD0FC8"/>
    <w:rsid w:val="00FD15E5"/>
    <w:rsid w:val="00FD1D7E"/>
    <w:rsid w:val="00FD227B"/>
    <w:rsid w:val="00FD2C30"/>
    <w:rsid w:val="00FD2D92"/>
    <w:rsid w:val="00FD3FF4"/>
    <w:rsid w:val="00FD4CD7"/>
    <w:rsid w:val="00FD524E"/>
    <w:rsid w:val="00FD5683"/>
    <w:rsid w:val="00FD5A7E"/>
    <w:rsid w:val="00FD5AEB"/>
    <w:rsid w:val="00FD5B56"/>
    <w:rsid w:val="00FD62EB"/>
    <w:rsid w:val="00FD63C7"/>
    <w:rsid w:val="00FD68B8"/>
    <w:rsid w:val="00FD6BE4"/>
    <w:rsid w:val="00FD6CE4"/>
    <w:rsid w:val="00FD6D46"/>
    <w:rsid w:val="00FD6E3F"/>
    <w:rsid w:val="00FD7520"/>
    <w:rsid w:val="00FE0654"/>
    <w:rsid w:val="00FE065F"/>
    <w:rsid w:val="00FE0BB6"/>
    <w:rsid w:val="00FE0BC6"/>
    <w:rsid w:val="00FE10E6"/>
    <w:rsid w:val="00FE1CAE"/>
    <w:rsid w:val="00FE1EBD"/>
    <w:rsid w:val="00FE2605"/>
    <w:rsid w:val="00FE2700"/>
    <w:rsid w:val="00FE2A9A"/>
    <w:rsid w:val="00FE33AF"/>
    <w:rsid w:val="00FE3808"/>
    <w:rsid w:val="00FE3CEE"/>
    <w:rsid w:val="00FE400A"/>
    <w:rsid w:val="00FE418A"/>
    <w:rsid w:val="00FE4579"/>
    <w:rsid w:val="00FE47E6"/>
    <w:rsid w:val="00FE4C6D"/>
    <w:rsid w:val="00FE6004"/>
    <w:rsid w:val="00FE6CD8"/>
    <w:rsid w:val="00FE6E62"/>
    <w:rsid w:val="00FE76A3"/>
    <w:rsid w:val="00FE7C7E"/>
    <w:rsid w:val="00FF0459"/>
    <w:rsid w:val="00FF0C85"/>
    <w:rsid w:val="00FF12AF"/>
    <w:rsid w:val="00FF1581"/>
    <w:rsid w:val="00FF164F"/>
    <w:rsid w:val="00FF1844"/>
    <w:rsid w:val="00FF1890"/>
    <w:rsid w:val="00FF18E3"/>
    <w:rsid w:val="00FF194C"/>
    <w:rsid w:val="00FF1F6D"/>
    <w:rsid w:val="00FF3759"/>
    <w:rsid w:val="00FF3C66"/>
    <w:rsid w:val="00FF3EB8"/>
    <w:rsid w:val="00FF3EC3"/>
    <w:rsid w:val="00FF4611"/>
    <w:rsid w:val="00FF5557"/>
    <w:rsid w:val="00FF5C95"/>
    <w:rsid w:val="00FF5E9A"/>
    <w:rsid w:val="00FF621A"/>
    <w:rsid w:val="00FF6478"/>
    <w:rsid w:val="00FF6616"/>
    <w:rsid w:val="00FF6CC0"/>
    <w:rsid w:val="00FF730C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DA8BE21"/>
  <w15:docId w15:val="{AEF7BC66-8F3D-440B-9776-BAA62158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7F56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rFonts w:ascii="Arial" w:hAnsi="Arial" w:cs="Arial"/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C4A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character" w:styleId="slostrnky">
    <w:name w:val="page number"/>
    <w:basedOn w:val="Standardnpsmoodstavce"/>
    <w:semiHidden/>
  </w:style>
  <w:style w:type="character" w:styleId="Sledovanodkaz">
    <w:name w:val="FollowedHyperlink"/>
    <w:basedOn w:val="Standardnpsmoodstavce"/>
    <w:semiHidden/>
    <w:rPr>
      <w:color w:val="800080"/>
      <w:u w:val="single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  <w:i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12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2F7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39"/>
    <w:rsid w:val="004E70C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F378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378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3782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78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7821"/>
    <w:rPr>
      <w:b/>
      <w:bCs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411AA6"/>
    <w:pPr>
      <w:keepLines/>
      <w:overflowPunct/>
      <w:autoSpaceDE/>
      <w:autoSpaceDN/>
      <w:adjustRightInd/>
      <w:spacing w:before="24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450607"/>
    <w:pPr>
      <w:tabs>
        <w:tab w:val="right" w:leader="dot" w:pos="9060"/>
      </w:tabs>
    </w:pPr>
    <w:rPr>
      <w:rFonts w:asciiTheme="majorHAnsi" w:hAnsiTheme="majorHAnsi"/>
      <w:b/>
      <w:bCs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411AA6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11AA6"/>
    <w:pPr>
      <w:ind w:left="240"/>
    </w:pPr>
    <w:rPr>
      <w:rFonts w:asciiTheme="minorHAnsi" w:hAnsiTheme="minorHAnsi"/>
      <w:sz w:val="20"/>
      <w:szCs w:val="20"/>
    </w:rPr>
  </w:style>
  <w:style w:type="paragraph" w:styleId="Odstavecseseznamem">
    <w:name w:val="List Paragraph"/>
    <w:aliases w:val="odrážky"/>
    <w:basedOn w:val="Normln"/>
    <w:uiPriority w:val="34"/>
    <w:qFormat/>
    <w:rsid w:val="00377515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BC4A0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table" w:customStyle="1" w:styleId="Mkatabulky1">
    <w:name w:val="Mřížka tabulky1"/>
    <w:basedOn w:val="Normlntabulka"/>
    <w:next w:val="Mkatabulky"/>
    <w:uiPriority w:val="39"/>
    <w:rsid w:val="00141E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41E46"/>
    <w:rPr>
      <w:sz w:val="20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41E46"/>
    <w:rPr>
      <w:lang w:val="en-US"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141E46"/>
    <w:rPr>
      <w:vertAlign w:val="superscript"/>
    </w:rPr>
  </w:style>
  <w:style w:type="paragraph" w:styleId="Bezmezer">
    <w:name w:val="No Spacing"/>
    <w:uiPriority w:val="1"/>
    <w:qFormat/>
    <w:rsid w:val="005C01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4">
    <w:name w:val="toc 4"/>
    <w:basedOn w:val="Normln"/>
    <w:next w:val="Normln"/>
    <w:autoRedefine/>
    <w:uiPriority w:val="39"/>
    <w:unhideWhenUsed/>
    <w:rsid w:val="00243EB7"/>
    <w:pPr>
      <w:ind w:left="480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43EB7"/>
    <w:pPr>
      <w:ind w:left="720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43EB7"/>
    <w:pPr>
      <w:ind w:left="960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43EB7"/>
    <w:pPr>
      <w:ind w:left="1200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43EB7"/>
    <w:pPr>
      <w:ind w:left="1440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43EB7"/>
    <w:pPr>
      <w:ind w:left="1680"/>
    </w:pPr>
    <w:rPr>
      <w:rFonts w:asciiTheme="minorHAnsi" w:hAnsiTheme="minorHAnsi"/>
      <w:sz w:val="20"/>
      <w:szCs w:val="20"/>
    </w:rPr>
  </w:style>
  <w:style w:type="table" w:customStyle="1" w:styleId="Mkatabulky2">
    <w:name w:val="Mřížka tabulky2"/>
    <w:basedOn w:val="Normlntabulka"/>
    <w:next w:val="Mkatabulky"/>
    <w:uiPriority w:val="39"/>
    <w:rsid w:val="00481EC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847B33"/>
    <w:rPr>
      <w:sz w:val="24"/>
      <w:szCs w:val="24"/>
      <w:lang w:eastAsia="en-US"/>
    </w:rPr>
  </w:style>
  <w:style w:type="character" w:customStyle="1" w:styleId="Nadpis2Char">
    <w:name w:val="Nadpis 2 Char"/>
    <w:basedOn w:val="Standardnpsmoodstavce"/>
    <w:link w:val="Nadpis2"/>
    <w:rsid w:val="00F959AA"/>
    <w:rPr>
      <w:rFonts w:ascii="Arial" w:hAnsi="Arial" w:cs="Arial"/>
      <w:b/>
      <w:sz w:val="32"/>
      <w:szCs w:val="24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250F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250F5"/>
    <w:rPr>
      <w:sz w:val="24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unhideWhenUsed/>
    <w:rsid w:val="00ED5D2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ED5D24"/>
    <w:rPr>
      <w:sz w:val="16"/>
      <w:szCs w:val="16"/>
      <w:lang w:eastAsia="en-US"/>
    </w:rPr>
  </w:style>
  <w:style w:type="character" w:customStyle="1" w:styleId="tmi-qty">
    <w:name w:val="tmi-qty"/>
    <w:basedOn w:val="Standardnpsmoodstavce"/>
    <w:rsid w:val="00483520"/>
  </w:style>
  <w:style w:type="character" w:styleId="Siln">
    <w:name w:val="Strong"/>
    <w:basedOn w:val="Standardnpsmoodstavce"/>
    <w:uiPriority w:val="22"/>
    <w:qFormat/>
    <w:rsid w:val="000D7535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15631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2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8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4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9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12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86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5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9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358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672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066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699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808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8575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620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0883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760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858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913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6650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53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1871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547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728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866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8359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507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918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774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51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555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532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9023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2660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453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33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899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8323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33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885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340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29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97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443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130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115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95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912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989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7811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53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8768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45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3291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791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833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70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899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534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348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674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769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6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5664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473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4264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658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9244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670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3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Plocha\19-34\5%20-%20Z&#225;v&#283;r\P&#345;ehled%20v&#253;daj&#367;%20a%20inkas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004595"/>
            </a:solidFill>
            <a:ln>
              <a:noFill/>
            </a:ln>
            <a:effectLst/>
          </c:spPr>
          <c:invertIfNegative val="0"/>
          <c:dPt>
            <c:idx val="13"/>
            <c:invertIfNegative val="0"/>
            <c:bubble3D val="0"/>
            <c:spPr>
              <a:solidFill>
                <a:srgbClr val="BD2A3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B3DA-4927-820B-E0B384A3F906}"/>
              </c:ext>
            </c:extLst>
          </c:dPt>
          <c:dLbls>
            <c:numFmt formatCode="0.00_I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'[Přehled výdajů a inkasa.xlsx]List1'!$A$18:$A$31</c:f>
              <c:strCache>
                <c:ptCount val="14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  <c:pt idx="12">
                  <c:v>2018</c:v>
                </c:pt>
                <c:pt idx="13">
                  <c:v>Celkem</c:v>
                </c:pt>
              </c:strCache>
            </c:strRef>
          </c:cat>
          <c:val>
            <c:numRef>
              <c:f>'[Přehled výdajů a inkasa.xlsx]List1'!$K$18:$K$31</c:f>
              <c:numCache>
                <c:formatCode>0.00%</c:formatCode>
                <c:ptCount val="14"/>
                <c:pt idx="0">
                  <c:v>2.969154181832807E-2</c:v>
                </c:pt>
                <c:pt idx="1">
                  <c:v>0.17548205201416478</c:v>
                </c:pt>
                <c:pt idx="2">
                  <c:v>8.7354703579952273E-2</c:v>
                </c:pt>
                <c:pt idx="3">
                  <c:v>8.9318569378336238E-2</c:v>
                </c:pt>
                <c:pt idx="4">
                  <c:v>0.15338069212207806</c:v>
                </c:pt>
                <c:pt idx="5">
                  <c:v>0.22706031264203624</c:v>
                </c:pt>
                <c:pt idx="6">
                  <c:v>0.12779717706908006</c:v>
                </c:pt>
                <c:pt idx="7">
                  <c:v>0.24350299444011289</c:v>
                </c:pt>
                <c:pt idx="8">
                  <c:v>0.11399372432420164</c:v>
                </c:pt>
                <c:pt idx="9">
                  <c:v>0.10133843978050575</c:v>
                </c:pt>
                <c:pt idx="10">
                  <c:v>0.11002277000102176</c:v>
                </c:pt>
                <c:pt idx="11">
                  <c:v>0.14388217421279659</c:v>
                </c:pt>
                <c:pt idx="12">
                  <c:v>0.14182013970537383</c:v>
                </c:pt>
                <c:pt idx="13">
                  <c:v>9.9162434900968349E-2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3DA-4927-820B-E0B384A3F9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116188928"/>
        <c:axId val="1116190592"/>
      </c:barChart>
      <c:catAx>
        <c:axId val="11161889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116190592"/>
        <c:crosses val="autoZero"/>
        <c:auto val="1"/>
        <c:lblAlgn val="ctr"/>
        <c:lblOffset val="100"/>
        <c:noMultiLvlLbl val="0"/>
      </c:catAx>
      <c:valAx>
        <c:axId val="11161905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_I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1161889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5A5AA25DE564FB17A8BC322305E39" ma:contentTypeVersion="1" ma:contentTypeDescription="Vytvoří nový dokument" ma:contentTypeScope="" ma:versionID="a2e53901873af3aa28972c7098786b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D1255-20A2-42E1-8CEF-F2D12B2BD2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B955DF-97D4-48C6-B64B-A9C1C2270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5EBD6F-D369-4AD2-AE63-7BDFBF119081}">
  <ds:schemaRefs>
    <ds:schemaRef ds:uri="http://schemas.microsoft.com/office/infopath/2007/PartnerControls"/>
    <ds:schemaRef ds:uri="http://schemas.microsoft.com/sharepoint/v3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029633B-340A-4284-9B88-288015454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35D303A2.dotm</Template>
  <TotalTime>5</TotalTime>
  <Pages>14</Pages>
  <Words>3694</Words>
  <Characters>21795</Characters>
  <Application>Microsoft Office Word</Application>
  <DocSecurity>0</DocSecurity>
  <Lines>181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 z kontrolní akce NKÚ č. 19/34 - Zahraniční pohledávky České republiky ve správě Ministerstva financí</vt:lpstr>
    </vt:vector>
  </TitlesOfParts>
  <Company>NKU</Company>
  <LinksUpToDate>false</LinksUpToDate>
  <CharactersWithSpaces>25439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19/34 - Zahraniční pohledávky České republiky ve správě Ministerstva financí</dc:title>
  <dc:subject/>
  <dc:creator>Nejvyšší kontrolní úřad</dc:creator>
  <cp:keywords>kontrolní závěr; zahraniční pohledávky; ministerstvo financí; MF</cp:keywords>
  <dc:description/>
  <cp:lastModifiedBy>KOKRDA Daniel</cp:lastModifiedBy>
  <cp:revision>5</cp:revision>
  <cp:lastPrinted>2020-06-08T06:50:00Z</cp:lastPrinted>
  <dcterms:created xsi:type="dcterms:W3CDTF">2020-06-08T06:47:00Z</dcterms:created>
  <dcterms:modified xsi:type="dcterms:W3CDTF">2020-06-08T06:51:00Z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0x0101007495A5AA25DE564FB17A8BC322305E39</vt:lpwstr>
  </property>
</Properties>
</file>