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AC53B" w14:textId="77777777" w:rsidR="001018A6" w:rsidRDefault="00CB0697" w:rsidP="00B817B5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AD473B1" wp14:editId="03672977">
            <wp:simplePos x="0" y="0"/>
            <wp:positionH relativeFrom="margin">
              <wp:align>center</wp:align>
            </wp:positionH>
            <wp:positionV relativeFrom="paragraph">
              <wp:align>top</wp:align>
            </wp:positionV>
            <wp:extent cx="786765" cy="560705"/>
            <wp:effectExtent l="0" t="0" r="0" b="0"/>
            <wp:wrapTopAndBottom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124403" name="Obrázek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CD5035" w14:textId="77777777" w:rsidR="001018A6" w:rsidRDefault="001018A6" w:rsidP="00B817B5">
      <w:pPr>
        <w:jc w:val="center"/>
      </w:pPr>
    </w:p>
    <w:p w14:paraId="4A8AF10C" w14:textId="77777777" w:rsidR="001018A6" w:rsidRDefault="001018A6" w:rsidP="00B817B5">
      <w:pPr>
        <w:jc w:val="center"/>
      </w:pPr>
    </w:p>
    <w:p w14:paraId="4F4E337F" w14:textId="77777777" w:rsidR="00E763C9" w:rsidRDefault="00E763C9" w:rsidP="00B817B5">
      <w:pPr>
        <w:jc w:val="center"/>
      </w:pPr>
    </w:p>
    <w:p w14:paraId="061A7CB0" w14:textId="77777777" w:rsidR="001018A6" w:rsidRDefault="00CB0697" w:rsidP="00B81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Kontrolní závěr z kontr</w:t>
      </w:r>
      <w:bookmarkStart w:id="0" w:name="_GoBack"/>
      <w:bookmarkEnd w:id="0"/>
      <w:r>
        <w:rPr>
          <w:b/>
          <w:sz w:val="28"/>
          <w:szCs w:val="28"/>
        </w:rPr>
        <w:t>olní akce</w:t>
      </w:r>
    </w:p>
    <w:p w14:paraId="412E0E7B" w14:textId="77777777" w:rsidR="001018A6" w:rsidRDefault="001018A6" w:rsidP="00B817B5">
      <w:pPr>
        <w:jc w:val="center"/>
        <w:rPr>
          <w:sz w:val="28"/>
          <w:szCs w:val="28"/>
        </w:rPr>
      </w:pPr>
    </w:p>
    <w:p w14:paraId="1EEE5469" w14:textId="77777777" w:rsidR="001018A6" w:rsidRPr="009D5213" w:rsidRDefault="00CB0697" w:rsidP="00B817B5">
      <w:pPr>
        <w:jc w:val="center"/>
        <w:rPr>
          <w:b/>
          <w:sz w:val="28"/>
          <w:szCs w:val="28"/>
        </w:rPr>
      </w:pPr>
      <w:r w:rsidRPr="009D5213">
        <w:rPr>
          <w:b/>
          <w:sz w:val="28"/>
          <w:szCs w:val="28"/>
        </w:rPr>
        <w:t>2</w:t>
      </w:r>
      <w:r w:rsidR="00D511E7">
        <w:rPr>
          <w:b/>
          <w:sz w:val="28"/>
          <w:szCs w:val="28"/>
        </w:rPr>
        <w:t>1</w:t>
      </w:r>
      <w:r w:rsidRPr="009D5213">
        <w:rPr>
          <w:b/>
          <w:sz w:val="28"/>
          <w:szCs w:val="28"/>
        </w:rPr>
        <w:t>/</w:t>
      </w:r>
      <w:r w:rsidR="00D511E7">
        <w:rPr>
          <w:b/>
          <w:sz w:val="28"/>
          <w:szCs w:val="28"/>
        </w:rPr>
        <w:t>36</w:t>
      </w:r>
    </w:p>
    <w:p w14:paraId="3828FDD0" w14:textId="77777777" w:rsidR="00D511E7" w:rsidRDefault="00CB0697" w:rsidP="00B81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Peněžní prostředky státu a Evropské unie určené na rekonstrukci vybraných</w:t>
      </w:r>
    </w:p>
    <w:p w14:paraId="179DDAD9" w14:textId="77777777" w:rsidR="00D511E7" w:rsidRDefault="00CB0697" w:rsidP="00B817B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mimokoridorových</w:t>
      </w:r>
      <w:proofErr w:type="spellEnd"/>
      <w:r>
        <w:rPr>
          <w:b/>
          <w:sz w:val="28"/>
          <w:szCs w:val="28"/>
        </w:rPr>
        <w:t xml:space="preserve"> železničních tratí</w:t>
      </w:r>
    </w:p>
    <w:p w14:paraId="1DE178D9" w14:textId="77777777" w:rsidR="001018A6" w:rsidRDefault="001018A6" w:rsidP="00B817B5">
      <w:pPr>
        <w:jc w:val="center"/>
        <w:rPr>
          <w:b/>
          <w:sz w:val="28"/>
          <w:szCs w:val="28"/>
        </w:rPr>
      </w:pPr>
    </w:p>
    <w:p w14:paraId="6DE5D148" w14:textId="77777777" w:rsidR="001018A6" w:rsidRDefault="001018A6" w:rsidP="00B817B5"/>
    <w:p w14:paraId="249A96B1" w14:textId="77777777" w:rsidR="00E763C9" w:rsidRDefault="00E763C9" w:rsidP="00B817B5"/>
    <w:p w14:paraId="5993CE8E" w14:textId="77777777" w:rsidR="001018A6" w:rsidRDefault="001018A6" w:rsidP="00B817B5"/>
    <w:p w14:paraId="1667F7A7" w14:textId="77777777" w:rsidR="001018A6" w:rsidRDefault="00CB0697" w:rsidP="00B817B5">
      <w:r>
        <w:t>Kontrolní akce byla zařazena do plánu kontrolní činnosti Nejvyššího kontrolního úřadu (dále také „NKÚ“) na rok 20</w:t>
      </w:r>
      <w:r w:rsidR="009D5213">
        <w:t>2</w:t>
      </w:r>
      <w:r w:rsidR="00D511E7">
        <w:t>1</w:t>
      </w:r>
      <w:r>
        <w:t xml:space="preserve"> pod číslem </w:t>
      </w:r>
      <w:r w:rsidR="009D5213">
        <w:t>2</w:t>
      </w:r>
      <w:r w:rsidR="00D511E7">
        <w:t>1</w:t>
      </w:r>
      <w:r>
        <w:t>/</w:t>
      </w:r>
      <w:r w:rsidR="00D511E7">
        <w:t>36</w:t>
      </w:r>
      <w:r>
        <w:t>. Kontrolní akci řídil a kontrolní závěr vypracoval člen NKÚ Ing. Jan Málek.</w:t>
      </w:r>
    </w:p>
    <w:p w14:paraId="2D9481E2" w14:textId="77777777" w:rsidR="001018A6" w:rsidRDefault="001018A6" w:rsidP="00B817B5"/>
    <w:p w14:paraId="35478821" w14:textId="77777777" w:rsidR="001018A6" w:rsidRDefault="00CB0697" w:rsidP="00B817B5">
      <w:r>
        <w:t xml:space="preserve">Cílem kontroly bylo prověřit, </w:t>
      </w:r>
      <w:r w:rsidR="00D511E7">
        <w:t xml:space="preserve">zda jsou peněžní prostředky určené na rekonstrukci vybraných </w:t>
      </w:r>
      <w:proofErr w:type="spellStart"/>
      <w:r w:rsidR="00D511E7">
        <w:t>mimokoridorových</w:t>
      </w:r>
      <w:proofErr w:type="spellEnd"/>
      <w:r w:rsidR="00D511E7">
        <w:t xml:space="preserve"> železničních tratí vynakládány účelně, hospodárně, efektivně a v souladu s právními předpisy.</w:t>
      </w:r>
    </w:p>
    <w:p w14:paraId="143E2957" w14:textId="77777777" w:rsidR="00D511E7" w:rsidRDefault="00D511E7" w:rsidP="00B817B5"/>
    <w:p w14:paraId="2FC4AFCB" w14:textId="77777777" w:rsidR="001018A6" w:rsidRDefault="00CB0697" w:rsidP="00B817B5">
      <w:r>
        <w:t>Kontrola</w:t>
      </w:r>
      <w:r w:rsidR="005D4419">
        <w:t xml:space="preserve"> byla prováděna u kontrolovaných</w:t>
      </w:r>
      <w:r w:rsidR="009D5213">
        <w:t xml:space="preserve"> </w:t>
      </w:r>
      <w:r>
        <w:t xml:space="preserve">osob v období od </w:t>
      </w:r>
      <w:r w:rsidR="00D511E7">
        <w:t xml:space="preserve">května </w:t>
      </w:r>
      <w:r>
        <w:t>20</w:t>
      </w:r>
      <w:r w:rsidR="009D5213">
        <w:t>2</w:t>
      </w:r>
      <w:r w:rsidR="00D511E7">
        <w:t>1</w:t>
      </w:r>
      <w:r>
        <w:t xml:space="preserve"> do </w:t>
      </w:r>
      <w:r w:rsidR="009D5213">
        <w:t>ledna</w:t>
      </w:r>
      <w:r w:rsidR="00C51CFF">
        <w:t xml:space="preserve"> </w:t>
      </w:r>
      <w:r>
        <w:t>20</w:t>
      </w:r>
      <w:r w:rsidR="00C51CFF">
        <w:t>2</w:t>
      </w:r>
      <w:r w:rsidR="00D511E7">
        <w:t>2</w:t>
      </w:r>
      <w:r>
        <w:t>. Kontrolováno bylo období od roku 201</w:t>
      </w:r>
      <w:r w:rsidR="00D511E7">
        <w:t>6</w:t>
      </w:r>
      <w:r>
        <w:t xml:space="preserve"> do </w:t>
      </w:r>
      <w:r w:rsidR="001B47B3">
        <w:t>30. 6</w:t>
      </w:r>
      <w:r w:rsidR="005D3C51">
        <w:t>.</w:t>
      </w:r>
      <w:r w:rsidR="001B47B3">
        <w:t> 2021</w:t>
      </w:r>
      <w:r>
        <w:t>, v případě věcných souvislostí i období předcházející</w:t>
      </w:r>
      <w:r w:rsidR="00D511E7">
        <w:t>.</w:t>
      </w:r>
    </w:p>
    <w:p w14:paraId="2798D9A3" w14:textId="77777777" w:rsidR="001018A6" w:rsidRDefault="001018A6" w:rsidP="00B817B5"/>
    <w:p w14:paraId="2DE2025B" w14:textId="77777777" w:rsidR="001018A6" w:rsidRDefault="001018A6" w:rsidP="00B817B5"/>
    <w:p w14:paraId="5281231E" w14:textId="77777777" w:rsidR="00E763C9" w:rsidRDefault="00E763C9" w:rsidP="00B817B5"/>
    <w:p w14:paraId="3F2D095E" w14:textId="77777777" w:rsidR="001018A6" w:rsidRDefault="00CB0697" w:rsidP="00B817B5">
      <w:pPr>
        <w:rPr>
          <w:b/>
        </w:rPr>
      </w:pPr>
      <w:r>
        <w:rPr>
          <w:b/>
        </w:rPr>
        <w:t>Kontrolované osoby:</w:t>
      </w:r>
    </w:p>
    <w:p w14:paraId="3DCD4253" w14:textId="77777777" w:rsidR="001018A6" w:rsidRDefault="00CB0697" w:rsidP="00B817B5">
      <w:r>
        <w:t>Minist</w:t>
      </w:r>
      <w:r w:rsidR="003B504D">
        <w:t>erstvo dopravy (dále také „MD“)</w:t>
      </w:r>
      <w:r w:rsidR="006B51B2">
        <w:t>;</w:t>
      </w:r>
    </w:p>
    <w:p w14:paraId="06764891" w14:textId="77777777" w:rsidR="003B504D" w:rsidRDefault="00CB0697" w:rsidP="00B817B5">
      <w:r>
        <w:t>Správa železnic</w:t>
      </w:r>
      <w:r w:rsidR="00E763C9" w:rsidRPr="00D47D8C">
        <w:t>,</w:t>
      </w:r>
      <w:r w:rsidR="006C2B6F" w:rsidRPr="00D47D8C">
        <w:t xml:space="preserve"> </w:t>
      </w:r>
      <w:r w:rsidR="005660D6" w:rsidRPr="00D47D8C">
        <w:t>státní organizace</w:t>
      </w:r>
      <w:r w:rsidR="005660D6">
        <w:t xml:space="preserve">, </w:t>
      </w:r>
      <w:r w:rsidR="006C2B6F">
        <w:t>Praha</w:t>
      </w:r>
      <w:r w:rsidR="00E763C9">
        <w:t xml:space="preserve"> (dále také „SŽ“)</w:t>
      </w:r>
      <w:r w:rsidR="006B51B2">
        <w:t>;</w:t>
      </w:r>
    </w:p>
    <w:p w14:paraId="02CA910F" w14:textId="77777777" w:rsidR="003B504D" w:rsidRDefault="00CB0697" w:rsidP="00B817B5">
      <w:r>
        <w:t>Státní fond dopravní infrastruktury</w:t>
      </w:r>
      <w:r w:rsidR="006C2B6F">
        <w:t>, Praha</w:t>
      </w:r>
      <w:r>
        <w:t xml:space="preserve"> (dále také „SFDI“)</w:t>
      </w:r>
      <w:r w:rsidR="005C2B4D">
        <w:t>.</w:t>
      </w:r>
    </w:p>
    <w:p w14:paraId="302BB0A3" w14:textId="77777777" w:rsidR="009D5213" w:rsidRDefault="009D5213" w:rsidP="00B817B5"/>
    <w:p w14:paraId="17241BEF" w14:textId="77777777" w:rsidR="009D5213" w:rsidRDefault="009D5213" w:rsidP="00B817B5"/>
    <w:p w14:paraId="5F506B93" w14:textId="77777777" w:rsidR="00E763C9" w:rsidRDefault="00E763C9" w:rsidP="00B817B5"/>
    <w:p w14:paraId="2B3BD8BF" w14:textId="77777777" w:rsidR="001018A6" w:rsidRDefault="001018A6" w:rsidP="00B817B5"/>
    <w:p w14:paraId="31F6D1E8" w14:textId="77777777" w:rsidR="001018A6" w:rsidRDefault="00CB0697" w:rsidP="00B817B5">
      <w:pPr>
        <w:spacing w:after="120"/>
      </w:pPr>
      <w:r>
        <w:rPr>
          <w:b/>
          <w:i/>
          <w:spacing w:val="60"/>
        </w:rPr>
        <w:t>Kolegium NKÚ</w:t>
      </w:r>
      <w:r>
        <w:rPr>
          <w:spacing w:val="60"/>
        </w:rPr>
        <w:t xml:space="preserve"> </w:t>
      </w:r>
      <w:r>
        <w:t xml:space="preserve">na svém </w:t>
      </w:r>
      <w:r w:rsidR="00B31BD4">
        <w:t>VIII</w:t>
      </w:r>
      <w:r w:rsidR="002D51DE">
        <w:t>.</w:t>
      </w:r>
      <w:r w:rsidR="008A064C">
        <w:t xml:space="preserve"> </w:t>
      </w:r>
      <w:r>
        <w:t>jednání, které se konalo dne</w:t>
      </w:r>
      <w:r w:rsidR="008A064C">
        <w:t xml:space="preserve"> </w:t>
      </w:r>
      <w:r w:rsidR="00B31BD4">
        <w:t>30. května</w:t>
      </w:r>
      <w:r w:rsidR="002D51DE">
        <w:t xml:space="preserve"> 202</w:t>
      </w:r>
      <w:r w:rsidR="00E763C9">
        <w:t>2</w:t>
      </w:r>
      <w:r>
        <w:t xml:space="preserve">, </w:t>
      </w:r>
    </w:p>
    <w:p w14:paraId="64DF85CC" w14:textId="77777777" w:rsidR="001018A6" w:rsidRDefault="00CB0697" w:rsidP="00B817B5">
      <w:pPr>
        <w:spacing w:after="120"/>
      </w:pPr>
      <w:r>
        <w:rPr>
          <w:b/>
          <w:i/>
          <w:spacing w:val="60"/>
        </w:rPr>
        <w:t xml:space="preserve">schválilo </w:t>
      </w:r>
      <w:r w:rsidR="00035960">
        <w:t xml:space="preserve">usnesením č. </w:t>
      </w:r>
      <w:r w:rsidR="00971597">
        <w:t>14</w:t>
      </w:r>
      <w:r w:rsidR="00B31BD4">
        <w:t>/VIII</w:t>
      </w:r>
      <w:r w:rsidR="003B504D">
        <w:t>/202</w:t>
      </w:r>
      <w:r w:rsidR="00E763C9">
        <w:t>2</w:t>
      </w:r>
    </w:p>
    <w:p w14:paraId="6E1CDF1D" w14:textId="77777777" w:rsidR="001018A6" w:rsidRDefault="00CB0697" w:rsidP="00B817B5">
      <w:r>
        <w:rPr>
          <w:b/>
          <w:i/>
          <w:spacing w:val="60"/>
        </w:rPr>
        <w:t xml:space="preserve">kontrolní závěr </w:t>
      </w:r>
      <w:r>
        <w:t>v tomto znění:</w:t>
      </w:r>
    </w:p>
    <w:p w14:paraId="64A84CFA" w14:textId="77777777" w:rsidR="001018A6" w:rsidRDefault="001018A6" w:rsidP="00B817B5"/>
    <w:p w14:paraId="279DECF6" w14:textId="77777777" w:rsidR="001018A6" w:rsidRDefault="001018A6" w:rsidP="00B817B5"/>
    <w:p w14:paraId="7098608C" w14:textId="77777777" w:rsidR="00255BEE" w:rsidRPr="00255BEE" w:rsidRDefault="00255BEE" w:rsidP="00971597">
      <w:pPr>
        <w:spacing w:after="160" w:line="259" w:lineRule="auto"/>
        <w:jc w:val="left"/>
      </w:pPr>
    </w:p>
    <w:p w14:paraId="20BCCA21" w14:textId="77777777" w:rsidR="00255BEE" w:rsidRPr="00255BEE" w:rsidRDefault="00255BEE" w:rsidP="00255BEE">
      <w:pPr>
        <w:spacing w:line="276" w:lineRule="auto"/>
        <w:jc w:val="left"/>
        <w:rPr>
          <w:b/>
          <w:sz w:val="32"/>
          <w:szCs w:val="32"/>
        </w:rPr>
      </w:pPr>
    </w:p>
    <w:p w14:paraId="05A323CA" w14:textId="77777777" w:rsidR="00255BEE" w:rsidRDefault="00255BEE" w:rsidP="00B817B5">
      <w:pPr>
        <w:sectPr w:rsidR="00255BEE" w:rsidSect="00255BEE">
          <w:footerReference w:type="default" r:id="rId12"/>
          <w:headerReference w:type="first" r:id="rId13"/>
          <w:type w:val="continuous"/>
          <w:pgSz w:w="11906" w:h="16838"/>
          <w:pgMar w:top="851" w:right="1417" w:bottom="851" w:left="1417" w:header="708" w:footer="708" w:gutter="0"/>
          <w:cols w:space="708"/>
          <w:titlePg/>
          <w:docGrid w:linePitch="360"/>
        </w:sectPr>
      </w:pPr>
    </w:p>
    <w:p w14:paraId="5EA0C104" w14:textId="77777777" w:rsidR="003B689F" w:rsidRPr="003B689F" w:rsidRDefault="003B689F" w:rsidP="00971597">
      <w:pPr>
        <w:spacing w:line="276" w:lineRule="auto"/>
        <w:rPr>
          <w:szCs w:val="32"/>
        </w:rPr>
        <w:sectPr w:rsidR="003B689F" w:rsidRPr="003B689F" w:rsidSect="00823A20">
          <w:type w:val="continuous"/>
          <w:pgSz w:w="11906" w:h="16838"/>
          <w:pgMar w:top="851" w:right="1416" w:bottom="851" w:left="1418" w:header="709" w:footer="709" w:gutter="0"/>
          <w:cols w:num="2" w:space="708"/>
          <w:titlePg/>
          <w:docGrid w:linePitch="360"/>
        </w:sectPr>
      </w:pPr>
    </w:p>
    <w:p w14:paraId="58199EFA" w14:textId="77777777" w:rsidR="00827E3E" w:rsidRDefault="00827E3E" w:rsidP="0028161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bookmarkStart w:id="1" w:name="_Hlk97885215"/>
      <w:bookmarkStart w:id="2" w:name="_Hlk98221720"/>
    </w:p>
    <w:p w14:paraId="69F4C591" w14:textId="77777777" w:rsidR="0028161B" w:rsidRPr="0028161B" w:rsidRDefault="0028161B" w:rsidP="00935DBA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 w:rsidRPr="0028161B">
        <w:rPr>
          <w:rFonts w:asciiTheme="minorHAnsi" w:eastAsiaTheme="minorHAnsi" w:hAnsiTheme="minorHAnsi" w:cstheme="minorBidi"/>
          <w:b/>
          <w:sz w:val="32"/>
          <w:szCs w:val="32"/>
        </w:rPr>
        <w:t xml:space="preserve">Rekonstrukce vybraných </w:t>
      </w:r>
      <w:proofErr w:type="spellStart"/>
      <w:r w:rsidRPr="0028161B">
        <w:rPr>
          <w:rFonts w:asciiTheme="minorHAnsi" w:eastAsiaTheme="minorHAnsi" w:hAnsiTheme="minorHAnsi" w:cstheme="minorBidi"/>
          <w:b/>
          <w:sz w:val="32"/>
          <w:szCs w:val="32"/>
        </w:rPr>
        <w:t>mimokoridorových</w:t>
      </w:r>
      <w:proofErr w:type="spellEnd"/>
      <w:r w:rsidRPr="0028161B">
        <w:rPr>
          <w:rFonts w:asciiTheme="minorHAnsi" w:eastAsiaTheme="minorHAnsi" w:hAnsiTheme="minorHAnsi" w:cstheme="minorBidi"/>
          <w:b/>
          <w:sz w:val="32"/>
          <w:szCs w:val="32"/>
        </w:rPr>
        <w:t xml:space="preserve"> železničních tratí</w:t>
      </w:r>
    </w:p>
    <w:p w14:paraId="6E4C4954" w14:textId="77777777" w:rsidR="0028161B" w:rsidRPr="0028161B" w:rsidRDefault="0028161B" w:rsidP="0028161B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7FA60CCE" w14:textId="77777777" w:rsidR="0028161B" w:rsidRPr="0028161B" w:rsidRDefault="0028161B" w:rsidP="0028161B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20462D41" w14:textId="77777777" w:rsidR="0028161B" w:rsidRPr="0028161B" w:rsidRDefault="00827E3E" w:rsidP="00CD391E">
      <w:pPr>
        <w:tabs>
          <w:tab w:val="center" w:pos="1701"/>
          <w:tab w:val="center" w:pos="7371"/>
        </w:tabs>
        <w:spacing w:after="120" w:line="259" w:lineRule="auto"/>
        <w:jc w:val="left"/>
        <w:rPr>
          <w:rFonts w:asciiTheme="minorHAnsi" w:eastAsiaTheme="minorHAnsi" w:hAnsiTheme="minorHAnsi" w:cstheme="minorBidi"/>
          <w:b/>
          <w:sz w:val="36"/>
          <w:szCs w:val="36"/>
        </w:rPr>
      </w:pPr>
      <w:r>
        <w:rPr>
          <w:rFonts w:asciiTheme="minorHAnsi" w:eastAsiaTheme="minorHAnsi" w:hAnsiTheme="minorHAnsi" w:cstheme="minorBidi"/>
          <w:b/>
          <w:sz w:val="36"/>
          <w:szCs w:val="36"/>
        </w:rPr>
        <w:tab/>
      </w:r>
      <w:r w:rsidR="0028161B" w:rsidRPr="0028161B">
        <w:rPr>
          <w:rFonts w:asciiTheme="minorHAnsi" w:eastAsiaTheme="minorHAnsi" w:hAnsiTheme="minorHAnsi" w:cstheme="minorBidi"/>
          <w:b/>
          <w:sz w:val="36"/>
          <w:szCs w:val="36"/>
        </w:rPr>
        <w:t>9 360 km</w:t>
      </w:r>
      <w:r>
        <w:rPr>
          <w:rFonts w:asciiTheme="minorHAnsi" w:eastAsiaTheme="minorHAnsi" w:hAnsiTheme="minorHAnsi" w:cstheme="minorBidi"/>
          <w:b/>
          <w:sz w:val="32"/>
          <w:szCs w:val="32"/>
        </w:rPr>
        <w:tab/>
      </w:r>
      <w:r w:rsidR="0028161B" w:rsidRPr="0028161B">
        <w:rPr>
          <w:rFonts w:asciiTheme="minorHAnsi" w:eastAsiaTheme="minorHAnsi" w:hAnsiTheme="minorHAnsi" w:cstheme="minorBidi"/>
          <w:b/>
          <w:sz w:val="36"/>
          <w:szCs w:val="36"/>
        </w:rPr>
        <w:t>8 009 km</w:t>
      </w:r>
    </w:p>
    <w:p w14:paraId="3F42D82D" w14:textId="77777777" w:rsidR="0028161B" w:rsidRPr="0028161B" w:rsidRDefault="00827E3E" w:rsidP="00827E3E">
      <w:pPr>
        <w:tabs>
          <w:tab w:val="center" w:pos="1701"/>
          <w:tab w:val="center" w:pos="7371"/>
        </w:tabs>
        <w:spacing w:line="259" w:lineRule="auto"/>
        <w:jc w:val="left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ab/>
      </w:r>
      <w:r w:rsidR="0028161B" w:rsidRPr="0028161B">
        <w:rPr>
          <w:rFonts w:asciiTheme="minorHAnsi" w:eastAsiaTheme="minorHAnsi" w:hAnsiTheme="minorHAnsi" w:cstheme="minorBidi"/>
        </w:rPr>
        <w:t>Celková délka železničních tratí v ČR</w:t>
      </w:r>
      <w:r w:rsidR="0028161B" w:rsidRPr="0028161B">
        <w:rPr>
          <w:rFonts w:asciiTheme="minorHAnsi" w:eastAsiaTheme="minorHAnsi" w:hAnsiTheme="minorHAnsi" w:cstheme="minorBidi"/>
        </w:rPr>
        <w:tab/>
        <w:t xml:space="preserve">Celková délka </w:t>
      </w:r>
      <w:proofErr w:type="spellStart"/>
      <w:r w:rsidR="0028161B" w:rsidRPr="0028161B">
        <w:rPr>
          <w:rFonts w:asciiTheme="minorHAnsi" w:eastAsiaTheme="minorHAnsi" w:hAnsiTheme="minorHAnsi" w:cstheme="minorBidi"/>
        </w:rPr>
        <w:t>mimokoridorových</w:t>
      </w:r>
      <w:proofErr w:type="spellEnd"/>
      <w:r w:rsidR="0028161B" w:rsidRPr="0028161B">
        <w:rPr>
          <w:rFonts w:asciiTheme="minorHAnsi" w:eastAsiaTheme="minorHAnsi" w:hAnsiTheme="minorHAnsi" w:cstheme="minorBidi"/>
        </w:rPr>
        <w:t xml:space="preserve"> </w:t>
      </w:r>
    </w:p>
    <w:p w14:paraId="026C0DB8" w14:textId="77777777" w:rsidR="0028161B" w:rsidRPr="0028161B" w:rsidRDefault="00827E3E" w:rsidP="00827E3E">
      <w:pPr>
        <w:tabs>
          <w:tab w:val="center" w:pos="1701"/>
          <w:tab w:val="center" w:pos="7371"/>
        </w:tabs>
        <w:spacing w:after="160" w:line="259" w:lineRule="auto"/>
        <w:jc w:val="left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ab/>
      </w:r>
      <w:r w:rsidR="0028161B" w:rsidRPr="0028161B">
        <w:rPr>
          <w:rFonts w:asciiTheme="minorHAnsi" w:eastAsiaTheme="minorHAnsi" w:hAnsiTheme="minorHAnsi" w:cstheme="minorBidi"/>
        </w:rPr>
        <w:t xml:space="preserve">(stav k 31. 12. 2020) </w:t>
      </w:r>
      <w:r w:rsidR="0028161B" w:rsidRPr="0028161B">
        <w:rPr>
          <w:rFonts w:asciiTheme="minorHAnsi" w:eastAsiaTheme="minorHAnsi" w:hAnsiTheme="minorHAnsi" w:cstheme="minorBidi"/>
        </w:rPr>
        <w:tab/>
        <w:t>železničních tratí v ČR</w:t>
      </w:r>
    </w:p>
    <w:p w14:paraId="0656F762" w14:textId="77777777" w:rsidR="0028161B" w:rsidRDefault="0028161B" w:rsidP="00CD391E">
      <w:pPr>
        <w:tabs>
          <w:tab w:val="left" w:pos="5245"/>
        </w:tabs>
        <w:spacing w:after="120" w:line="259" w:lineRule="auto"/>
        <w:jc w:val="left"/>
        <w:rPr>
          <w:rFonts w:asciiTheme="minorHAnsi" w:eastAsiaTheme="minorHAnsi" w:hAnsiTheme="minorHAnsi" w:cstheme="minorBidi"/>
        </w:rPr>
      </w:pPr>
    </w:p>
    <w:p w14:paraId="515D0C2C" w14:textId="77777777" w:rsidR="0028161B" w:rsidRPr="0028161B" w:rsidRDefault="0028161B" w:rsidP="0028161B">
      <w:pPr>
        <w:tabs>
          <w:tab w:val="left" w:pos="5245"/>
        </w:tabs>
        <w:spacing w:after="480" w:line="259" w:lineRule="auto"/>
        <w:jc w:val="left"/>
        <w:rPr>
          <w:rFonts w:asciiTheme="minorHAnsi" w:eastAsiaTheme="minorHAnsi" w:hAnsiTheme="minorHAnsi" w:cstheme="minorBidi"/>
          <w:sz w:val="36"/>
          <w:szCs w:val="36"/>
        </w:rPr>
      </w:pPr>
    </w:p>
    <w:p w14:paraId="79A8CCD6" w14:textId="77777777" w:rsidR="0028161B" w:rsidRPr="0028161B" w:rsidRDefault="0028161B" w:rsidP="00E62F2F">
      <w:pPr>
        <w:tabs>
          <w:tab w:val="left" w:pos="4395"/>
          <w:tab w:val="center" w:pos="7797"/>
        </w:tabs>
        <w:spacing w:line="259" w:lineRule="auto"/>
        <w:ind w:firstLine="1134"/>
        <w:jc w:val="left"/>
        <w:rPr>
          <w:rFonts w:asciiTheme="minorHAnsi" w:eastAsiaTheme="minorHAnsi" w:hAnsiTheme="minorHAnsi" w:cstheme="minorBidi"/>
          <w:b/>
          <w:sz w:val="36"/>
          <w:szCs w:val="36"/>
        </w:rPr>
        <w:sectPr w:rsidR="0028161B" w:rsidRPr="002816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C72EFE" w14:textId="77777777" w:rsidR="00DE68E0" w:rsidRPr="00CD391E" w:rsidRDefault="00DE68E0" w:rsidP="0028161B">
      <w:pPr>
        <w:tabs>
          <w:tab w:val="left" w:pos="4253"/>
          <w:tab w:val="left" w:pos="7513"/>
        </w:tabs>
        <w:spacing w:line="259" w:lineRule="auto"/>
        <w:jc w:val="center"/>
        <w:rPr>
          <w:rFonts w:asciiTheme="minorHAnsi" w:eastAsiaTheme="minorHAnsi" w:hAnsiTheme="minorHAnsi" w:cstheme="minorBidi"/>
        </w:rPr>
      </w:pPr>
      <w:r w:rsidRPr="0028161B">
        <w:rPr>
          <w:rFonts w:asciiTheme="minorHAnsi" w:eastAsiaTheme="minorHAnsi" w:hAnsiTheme="minorHAnsi" w:cstheme="minorBidi"/>
          <w:b/>
          <w:sz w:val="36"/>
          <w:szCs w:val="36"/>
        </w:rPr>
        <w:t>59</w:t>
      </w:r>
    </w:p>
    <w:p w14:paraId="0362ACDB" w14:textId="7FE09EB0" w:rsidR="0028161B" w:rsidRPr="0028161B" w:rsidRDefault="0028161B" w:rsidP="0028161B">
      <w:pPr>
        <w:tabs>
          <w:tab w:val="left" w:pos="4253"/>
          <w:tab w:val="left" w:pos="7513"/>
        </w:tabs>
        <w:spacing w:line="259" w:lineRule="auto"/>
        <w:jc w:val="center"/>
        <w:rPr>
          <w:rFonts w:asciiTheme="minorHAnsi" w:eastAsiaTheme="minorHAnsi" w:hAnsiTheme="minorHAnsi" w:cstheme="minorBidi"/>
        </w:rPr>
      </w:pPr>
      <w:r w:rsidRPr="0028161B">
        <w:rPr>
          <w:rFonts w:asciiTheme="minorHAnsi" w:eastAsiaTheme="minorHAnsi" w:hAnsiTheme="minorHAnsi" w:cstheme="minorBidi"/>
        </w:rPr>
        <w:t>Počet prioritních projektů</w:t>
      </w:r>
      <w:r w:rsidR="00827E3E">
        <w:rPr>
          <w:rFonts w:asciiTheme="minorHAnsi" w:eastAsiaTheme="minorHAnsi" w:hAnsiTheme="minorHAnsi" w:cstheme="minorBidi"/>
        </w:rPr>
        <w:t>, které jsou</w:t>
      </w:r>
      <w:r w:rsidRPr="0028161B">
        <w:rPr>
          <w:rFonts w:asciiTheme="minorHAnsi" w:eastAsiaTheme="minorHAnsi" w:hAnsiTheme="minorHAnsi" w:cstheme="minorBidi"/>
        </w:rPr>
        <w:t xml:space="preserve"> uveden</w:t>
      </w:r>
      <w:r w:rsidR="00827E3E">
        <w:rPr>
          <w:rFonts w:asciiTheme="minorHAnsi" w:eastAsiaTheme="minorHAnsi" w:hAnsiTheme="minorHAnsi" w:cstheme="minorBidi"/>
        </w:rPr>
        <w:t>y</w:t>
      </w:r>
      <w:r w:rsidRPr="0028161B">
        <w:rPr>
          <w:rFonts w:asciiTheme="minorHAnsi" w:eastAsiaTheme="minorHAnsi" w:hAnsiTheme="minorHAnsi" w:cstheme="minorBidi"/>
        </w:rPr>
        <w:t xml:space="preserve"> v</w:t>
      </w:r>
      <w:r w:rsidR="0014153D">
        <w:rPr>
          <w:rFonts w:asciiTheme="minorHAnsi" w:eastAsiaTheme="minorHAnsi" w:hAnsiTheme="minorHAnsi" w:cstheme="minorBidi"/>
        </w:rPr>
        <w:t xml:space="preserve"> DSS2* </w:t>
      </w:r>
      <w:r w:rsidR="00827E3E">
        <w:rPr>
          <w:rFonts w:asciiTheme="minorHAnsi" w:eastAsiaTheme="minorHAnsi" w:hAnsiTheme="minorHAnsi" w:cstheme="minorBidi"/>
        </w:rPr>
        <w:t>a </w:t>
      </w:r>
      <w:r w:rsidRPr="0028161B">
        <w:rPr>
          <w:rFonts w:asciiTheme="minorHAnsi" w:eastAsiaTheme="minorHAnsi" w:hAnsiTheme="minorHAnsi" w:cstheme="minorBidi"/>
        </w:rPr>
        <w:t xml:space="preserve">týkají se </w:t>
      </w:r>
      <w:proofErr w:type="spellStart"/>
      <w:r w:rsidRPr="0028161B">
        <w:rPr>
          <w:rFonts w:asciiTheme="minorHAnsi" w:eastAsiaTheme="minorHAnsi" w:hAnsiTheme="minorHAnsi" w:cstheme="minorBidi"/>
        </w:rPr>
        <w:t>mimokoridorových</w:t>
      </w:r>
      <w:proofErr w:type="spellEnd"/>
      <w:r w:rsidRPr="0028161B">
        <w:rPr>
          <w:rFonts w:asciiTheme="minorHAnsi" w:eastAsiaTheme="minorHAnsi" w:hAnsiTheme="minorHAnsi" w:cstheme="minorBidi"/>
        </w:rPr>
        <w:t xml:space="preserve"> železničních tratí (bez vyřazených projektů)</w:t>
      </w:r>
    </w:p>
    <w:p w14:paraId="7B8DF438" w14:textId="77777777" w:rsidR="0028161B" w:rsidRDefault="0028161B" w:rsidP="0028161B">
      <w:pPr>
        <w:tabs>
          <w:tab w:val="left" w:pos="3544"/>
          <w:tab w:val="left" w:pos="7513"/>
        </w:tabs>
        <w:spacing w:after="160" w:line="259" w:lineRule="auto"/>
        <w:jc w:val="center"/>
        <w:rPr>
          <w:rFonts w:asciiTheme="minorHAnsi" w:eastAsiaTheme="minorHAnsi" w:hAnsiTheme="minorHAnsi" w:cstheme="minorBidi"/>
        </w:rPr>
      </w:pPr>
    </w:p>
    <w:p w14:paraId="0FDEFE0F" w14:textId="77777777" w:rsidR="0014153D" w:rsidRDefault="0014153D" w:rsidP="0028161B">
      <w:pPr>
        <w:tabs>
          <w:tab w:val="left" w:pos="3544"/>
          <w:tab w:val="left" w:pos="7513"/>
        </w:tabs>
        <w:spacing w:after="160" w:line="259" w:lineRule="auto"/>
        <w:jc w:val="center"/>
        <w:rPr>
          <w:rFonts w:asciiTheme="minorHAnsi" w:eastAsiaTheme="minorHAnsi" w:hAnsiTheme="minorHAnsi" w:cstheme="minorBidi"/>
        </w:rPr>
      </w:pPr>
    </w:p>
    <w:p w14:paraId="78C546B5" w14:textId="77777777" w:rsidR="0014153D" w:rsidRPr="0028161B" w:rsidRDefault="0014153D" w:rsidP="00CD391E">
      <w:pPr>
        <w:tabs>
          <w:tab w:val="left" w:pos="3544"/>
          <w:tab w:val="left" w:pos="7513"/>
        </w:tabs>
        <w:spacing w:line="259" w:lineRule="auto"/>
        <w:jc w:val="center"/>
        <w:rPr>
          <w:rFonts w:asciiTheme="minorHAnsi" w:eastAsiaTheme="minorHAnsi" w:hAnsiTheme="minorHAnsi" w:cstheme="minorBidi"/>
        </w:rPr>
      </w:pPr>
    </w:p>
    <w:p w14:paraId="433695F9" w14:textId="77777777" w:rsidR="0028161B" w:rsidRPr="0028161B" w:rsidRDefault="00DE68E0" w:rsidP="00DE68E0">
      <w:pPr>
        <w:tabs>
          <w:tab w:val="left" w:pos="3544"/>
          <w:tab w:val="left" w:pos="7513"/>
        </w:tabs>
        <w:spacing w:line="259" w:lineRule="auto"/>
        <w:jc w:val="center"/>
        <w:rPr>
          <w:rFonts w:asciiTheme="minorHAnsi" w:eastAsiaTheme="minorHAnsi" w:hAnsiTheme="minorHAnsi" w:cstheme="minorBidi"/>
        </w:rPr>
      </w:pPr>
      <w:r w:rsidRPr="0028161B">
        <w:rPr>
          <w:rFonts w:asciiTheme="minorHAnsi" w:eastAsiaTheme="minorHAnsi" w:hAnsiTheme="minorHAnsi" w:cstheme="minorBidi"/>
          <w:b/>
          <w:sz w:val="36"/>
          <w:szCs w:val="36"/>
        </w:rPr>
        <w:t>39</w:t>
      </w:r>
    </w:p>
    <w:p w14:paraId="202453FD" w14:textId="17983804" w:rsidR="0028161B" w:rsidRPr="0028161B" w:rsidRDefault="0028161B" w:rsidP="0028161B">
      <w:pPr>
        <w:tabs>
          <w:tab w:val="left" w:pos="3544"/>
          <w:tab w:val="left" w:pos="7513"/>
        </w:tabs>
        <w:spacing w:after="160" w:line="259" w:lineRule="auto"/>
        <w:jc w:val="center"/>
        <w:rPr>
          <w:rFonts w:asciiTheme="minorHAnsi" w:eastAsiaTheme="minorHAnsi" w:hAnsiTheme="minorHAnsi" w:cstheme="minorBidi"/>
        </w:rPr>
      </w:pPr>
      <w:r w:rsidRPr="0028161B">
        <w:rPr>
          <w:rFonts w:asciiTheme="minorHAnsi" w:eastAsiaTheme="minorHAnsi" w:hAnsiTheme="minorHAnsi" w:cstheme="minorBidi"/>
        </w:rPr>
        <w:t>Z toho počet prioritních projektů, kter</w:t>
      </w:r>
      <w:r w:rsidR="00827E3E">
        <w:rPr>
          <w:rFonts w:asciiTheme="minorHAnsi" w:eastAsiaTheme="minorHAnsi" w:hAnsiTheme="minorHAnsi" w:cstheme="minorBidi"/>
        </w:rPr>
        <w:t>é</w:t>
      </w:r>
      <w:r w:rsidRPr="0028161B">
        <w:rPr>
          <w:rFonts w:asciiTheme="minorHAnsi" w:eastAsiaTheme="minorHAnsi" w:hAnsiTheme="minorHAnsi" w:cstheme="minorBidi"/>
        </w:rPr>
        <w:t xml:space="preserve"> měl</w:t>
      </w:r>
      <w:r w:rsidR="00827E3E">
        <w:rPr>
          <w:rFonts w:asciiTheme="minorHAnsi" w:eastAsiaTheme="minorHAnsi" w:hAnsiTheme="minorHAnsi" w:cstheme="minorBidi"/>
        </w:rPr>
        <w:t>y</w:t>
      </w:r>
      <w:r w:rsidRPr="0028161B">
        <w:rPr>
          <w:rFonts w:asciiTheme="minorHAnsi" w:eastAsiaTheme="minorHAnsi" w:hAnsiTheme="minorHAnsi" w:cstheme="minorBidi"/>
        </w:rPr>
        <w:t xml:space="preserve"> být dle </w:t>
      </w:r>
      <w:r w:rsidR="0014153D">
        <w:rPr>
          <w:rFonts w:asciiTheme="minorHAnsi" w:eastAsiaTheme="minorHAnsi" w:hAnsiTheme="minorHAnsi" w:cstheme="minorBidi"/>
        </w:rPr>
        <w:t xml:space="preserve">DSS2* </w:t>
      </w:r>
      <w:r w:rsidR="0014153D" w:rsidRPr="0028161B">
        <w:rPr>
          <w:rFonts w:asciiTheme="minorHAnsi" w:eastAsiaTheme="minorHAnsi" w:hAnsiTheme="minorHAnsi" w:cstheme="minorBidi"/>
        </w:rPr>
        <w:t>zahájen</w:t>
      </w:r>
      <w:r w:rsidR="0014153D">
        <w:rPr>
          <w:rFonts w:asciiTheme="minorHAnsi" w:eastAsiaTheme="minorHAnsi" w:hAnsiTheme="minorHAnsi" w:cstheme="minorBidi"/>
        </w:rPr>
        <w:t>y</w:t>
      </w:r>
      <w:r w:rsidR="0014153D" w:rsidRPr="0028161B">
        <w:rPr>
          <w:rFonts w:asciiTheme="minorHAnsi" w:eastAsiaTheme="minorHAnsi" w:hAnsiTheme="minorHAnsi" w:cstheme="minorBidi"/>
        </w:rPr>
        <w:t>, popř.</w:t>
      </w:r>
      <w:r w:rsidR="0014153D">
        <w:rPr>
          <w:rFonts w:asciiTheme="minorHAnsi" w:eastAsiaTheme="minorHAnsi" w:hAnsiTheme="minorHAnsi" w:cstheme="minorBidi"/>
        </w:rPr>
        <w:t> </w:t>
      </w:r>
      <w:r w:rsidR="0014153D" w:rsidRPr="0028161B">
        <w:rPr>
          <w:rFonts w:asciiTheme="minorHAnsi" w:eastAsiaTheme="minorHAnsi" w:hAnsiTheme="minorHAnsi" w:cstheme="minorBidi"/>
        </w:rPr>
        <w:t>ukončen</w:t>
      </w:r>
      <w:r w:rsidR="0014153D">
        <w:rPr>
          <w:rFonts w:asciiTheme="minorHAnsi" w:eastAsiaTheme="minorHAnsi" w:hAnsiTheme="minorHAnsi" w:cstheme="minorBidi"/>
        </w:rPr>
        <w:t>y</w:t>
      </w:r>
      <w:r w:rsidR="0014153D" w:rsidRPr="0028161B">
        <w:rPr>
          <w:rFonts w:asciiTheme="minorHAnsi" w:eastAsiaTheme="minorHAnsi" w:hAnsiTheme="minorHAnsi" w:cstheme="minorBidi"/>
        </w:rPr>
        <w:t xml:space="preserve"> </w:t>
      </w:r>
      <w:r w:rsidRPr="0028161B">
        <w:rPr>
          <w:rFonts w:asciiTheme="minorHAnsi" w:eastAsiaTheme="minorHAnsi" w:hAnsiTheme="minorHAnsi" w:cstheme="minorBidi"/>
        </w:rPr>
        <w:t xml:space="preserve">k 30. 6. 2021 </w:t>
      </w:r>
      <w:r w:rsidR="00DE68E0">
        <w:rPr>
          <w:rFonts w:asciiTheme="minorHAnsi" w:eastAsiaTheme="minorHAnsi" w:hAnsiTheme="minorHAnsi" w:cstheme="minorBidi"/>
        </w:rPr>
        <w:br/>
      </w:r>
      <w:r w:rsidRPr="0028161B">
        <w:rPr>
          <w:rFonts w:asciiTheme="minorHAnsi" w:eastAsiaTheme="minorHAnsi" w:hAnsiTheme="minorHAnsi" w:cstheme="minorBidi"/>
        </w:rPr>
        <w:t>(u 20 projektů není uveden termín realizace, popř. je termín realizace po 30. 6. 2021)</w:t>
      </w:r>
    </w:p>
    <w:p w14:paraId="2CB6E548" w14:textId="77777777" w:rsidR="00DE68E0" w:rsidRPr="00CD391E" w:rsidRDefault="00DE68E0" w:rsidP="00CD391E">
      <w:pPr>
        <w:tabs>
          <w:tab w:val="left" w:pos="3544"/>
          <w:tab w:val="left" w:pos="7513"/>
        </w:tabs>
        <w:spacing w:line="259" w:lineRule="auto"/>
        <w:jc w:val="center"/>
        <w:rPr>
          <w:rFonts w:asciiTheme="minorHAnsi" w:eastAsiaTheme="minorHAnsi" w:hAnsiTheme="minorHAnsi" w:cstheme="minorBidi"/>
        </w:rPr>
      </w:pPr>
      <w:r w:rsidRPr="0028161B">
        <w:rPr>
          <w:rFonts w:asciiTheme="minorHAnsi" w:eastAsiaTheme="minorHAnsi" w:hAnsiTheme="minorHAnsi" w:cstheme="minorBidi"/>
          <w:b/>
          <w:sz w:val="36"/>
          <w:szCs w:val="36"/>
        </w:rPr>
        <w:t>9 (23 %)</w:t>
      </w:r>
    </w:p>
    <w:p w14:paraId="7F86C2DC" w14:textId="1B32B236" w:rsidR="0028161B" w:rsidRPr="00825E59" w:rsidRDefault="0028161B" w:rsidP="0028161B">
      <w:pPr>
        <w:tabs>
          <w:tab w:val="left" w:pos="3544"/>
          <w:tab w:val="left" w:pos="7513"/>
        </w:tabs>
        <w:spacing w:after="160" w:line="259" w:lineRule="auto"/>
        <w:jc w:val="center"/>
        <w:rPr>
          <w:rFonts w:asciiTheme="minorHAnsi" w:eastAsiaTheme="minorHAnsi" w:hAnsiTheme="minorHAnsi" w:cstheme="minorBidi"/>
        </w:rPr>
      </w:pPr>
      <w:r w:rsidRPr="0028161B">
        <w:rPr>
          <w:rFonts w:asciiTheme="minorHAnsi" w:eastAsiaTheme="minorHAnsi" w:hAnsiTheme="minorHAnsi" w:cstheme="minorBidi"/>
        </w:rPr>
        <w:t>Počet ukončených prioritních projektů (z 39</w:t>
      </w:r>
      <w:r w:rsidR="006431A9">
        <w:rPr>
          <w:rFonts w:asciiTheme="minorHAnsi" w:eastAsiaTheme="minorHAnsi" w:hAnsiTheme="minorHAnsi" w:cstheme="minorBidi"/>
        </w:rPr>
        <w:t>)</w:t>
      </w:r>
      <w:r w:rsidR="00CD391E">
        <w:rPr>
          <w:rFonts w:asciiTheme="minorHAnsi" w:eastAsiaTheme="minorHAnsi" w:hAnsiTheme="minorHAnsi" w:cstheme="minorBidi"/>
        </w:rPr>
        <w:t xml:space="preserve">, </w:t>
      </w:r>
      <w:r w:rsidRPr="0028161B">
        <w:rPr>
          <w:rFonts w:asciiTheme="minorHAnsi" w:eastAsiaTheme="minorHAnsi" w:hAnsiTheme="minorHAnsi" w:cstheme="minorBidi"/>
        </w:rPr>
        <w:t>u</w:t>
      </w:r>
      <w:r w:rsidR="00827E3E">
        <w:rPr>
          <w:rFonts w:asciiTheme="minorHAnsi" w:eastAsiaTheme="minorHAnsi" w:hAnsiTheme="minorHAnsi" w:cstheme="minorBidi"/>
        </w:rPr>
        <w:t> </w:t>
      </w:r>
      <w:r w:rsidRPr="0028161B">
        <w:rPr>
          <w:rFonts w:asciiTheme="minorHAnsi" w:eastAsiaTheme="minorHAnsi" w:hAnsiTheme="minorHAnsi" w:cstheme="minorBidi"/>
        </w:rPr>
        <w:t>kterých byl dodržen termín realizace uvedený v</w:t>
      </w:r>
      <w:r w:rsidR="00003613">
        <w:rPr>
          <w:rFonts w:asciiTheme="minorHAnsi" w:eastAsiaTheme="minorHAnsi" w:hAnsiTheme="minorHAnsi" w:cstheme="minorBidi"/>
        </w:rPr>
        <w:t> DSS2</w:t>
      </w:r>
      <w:r w:rsidR="00825E59">
        <w:rPr>
          <w:rFonts w:asciiTheme="minorHAnsi" w:eastAsiaTheme="minorHAnsi" w:hAnsiTheme="minorHAnsi" w:cstheme="minorBidi"/>
        </w:rPr>
        <w:t>*</w:t>
      </w:r>
    </w:p>
    <w:p w14:paraId="6FEE6B9A" w14:textId="77777777" w:rsidR="00DE68E0" w:rsidRPr="00DE68E0" w:rsidRDefault="00DE68E0" w:rsidP="0028161B">
      <w:pPr>
        <w:tabs>
          <w:tab w:val="left" w:pos="3544"/>
          <w:tab w:val="left" w:pos="7513"/>
        </w:tabs>
        <w:spacing w:after="160" w:line="259" w:lineRule="auto"/>
        <w:jc w:val="center"/>
        <w:rPr>
          <w:rFonts w:asciiTheme="minorHAnsi" w:eastAsiaTheme="minorHAnsi" w:hAnsiTheme="minorHAnsi" w:cstheme="minorBidi"/>
        </w:rPr>
      </w:pPr>
    </w:p>
    <w:p w14:paraId="28A2F28D" w14:textId="77777777" w:rsidR="0028161B" w:rsidRPr="0028161B" w:rsidRDefault="0028161B" w:rsidP="0028161B">
      <w:pPr>
        <w:tabs>
          <w:tab w:val="left" w:pos="3544"/>
          <w:tab w:val="left" w:pos="7513"/>
        </w:tabs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0E3FCB97" w14:textId="77777777" w:rsidR="0028161B" w:rsidRPr="0028161B" w:rsidRDefault="0028161B" w:rsidP="0028161B">
      <w:pPr>
        <w:tabs>
          <w:tab w:val="left" w:pos="3544"/>
          <w:tab w:val="left" w:pos="7513"/>
        </w:tabs>
        <w:spacing w:after="160" w:line="259" w:lineRule="auto"/>
        <w:jc w:val="left"/>
        <w:rPr>
          <w:rFonts w:asciiTheme="minorHAnsi" w:eastAsiaTheme="minorHAnsi" w:hAnsiTheme="minorHAnsi" w:cstheme="minorBidi"/>
        </w:rPr>
        <w:sectPr w:rsidR="0028161B" w:rsidRPr="0028161B" w:rsidSect="00DA2C0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40721475" w14:textId="77777777" w:rsidR="0028161B" w:rsidRPr="0028161B" w:rsidRDefault="0028161B" w:rsidP="0028161B">
      <w:pPr>
        <w:tabs>
          <w:tab w:val="left" w:pos="3544"/>
          <w:tab w:val="left" w:pos="7513"/>
        </w:tabs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7387939C" w14:textId="77777777" w:rsidR="0028161B" w:rsidRPr="0028161B" w:rsidRDefault="0028161B" w:rsidP="0028161B">
      <w:pPr>
        <w:tabs>
          <w:tab w:val="left" w:pos="3544"/>
          <w:tab w:val="left" w:pos="7513"/>
        </w:tabs>
        <w:spacing w:line="259" w:lineRule="auto"/>
        <w:jc w:val="left"/>
        <w:rPr>
          <w:rFonts w:asciiTheme="minorHAnsi" w:eastAsiaTheme="minorHAnsi" w:hAnsiTheme="minorHAnsi" w:cstheme="minorBidi"/>
        </w:rPr>
        <w:sectPr w:rsidR="0028161B" w:rsidRPr="0028161B" w:rsidSect="00DA2C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36AFF9" w14:textId="77777777" w:rsidR="0028161B" w:rsidRPr="0028161B" w:rsidRDefault="0028161B" w:rsidP="00DE68E0">
      <w:pPr>
        <w:tabs>
          <w:tab w:val="left" w:pos="3544"/>
          <w:tab w:val="left" w:pos="7513"/>
        </w:tabs>
        <w:spacing w:line="259" w:lineRule="auto"/>
        <w:jc w:val="left"/>
        <w:rPr>
          <w:rFonts w:asciiTheme="minorHAnsi" w:eastAsiaTheme="minorHAnsi" w:hAnsiTheme="minorHAnsi" w:cstheme="minorBidi"/>
        </w:rPr>
      </w:pPr>
    </w:p>
    <w:p w14:paraId="5409B74D" w14:textId="77777777" w:rsidR="0028161B" w:rsidRPr="0028161B" w:rsidRDefault="0028161B" w:rsidP="00CD391E">
      <w:pPr>
        <w:tabs>
          <w:tab w:val="center" w:pos="1276"/>
          <w:tab w:val="left" w:pos="3686"/>
          <w:tab w:val="left" w:pos="7513"/>
        </w:tabs>
        <w:spacing w:line="259" w:lineRule="auto"/>
        <w:jc w:val="left"/>
        <w:rPr>
          <w:rFonts w:asciiTheme="minorHAnsi" w:eastAsiaTheme="minorHAnsi" w:hAnsiTheme="minorHAnsi" w:cstheme="minorBidi"/>
          <w:b/>
          <w:sz w:val="36"/>
          <w:szCs w:val="36"/>
        </w:rPr>
      </w:pPr>
    </w:p>
    <w:p w14:paraId="13C9E8A1" w14:textId="77777777" w:rsidR="0028161B" w:rsidRPr="0028161B" w:rsidRDefault="0028161B" w:rsidP="0028161B">
      <w:pPr>
        <w:tabs>
          <w:tab w:val="left" w:pos="3969"/>
          <w:tab w:val="left" w:pos="7655"/>
        </w:tabs>
        <w:spacing w:line="259" w:lineRule="auto"/>
        <w:jc w:val="left"/>
        <w:rPr>
          <w:rFonts w:asciiTheme="minorHAnsi" w:eastAsiaTheme="minorHAnsi" w:hAnsiTheme="minorHAnsi" w:cstheme="minorBidi"/>
        </w:rPr>
        <w:sectPr w:rsidR="0028161B" w:rsidRPr="0028161B" w:rsidSect="00DA2C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EE324B" w14:textId="77777777" w:rsidR="0028161B" w:rsidRPr="0028161B" w:rsidRDefault="00DE68E0" w:rsidP="0028161B">
      <w:pPr>
        <w:tabs>
          <w:tab w:val="left" w:pos="3969"/>
          <w:tab w:val="left" w:pos="7655"/>
        </w:tabs>
        <w:spacing w:line="259" w:lineRule="auto"/>
        <w:jc w:val="center"/>
        <w:rPr>
          <w:rFonts w:asciiTheme="minorHAnsi" w:eastAsiaTheme="minorHAnsi" w:hAnsiTheme="minorHAnsi" w:cstheme="minorBidi"/>
        </w:rPr>
      </w:pPr>
      <w:r w:rsidRPr="0028161B">
        <w:rPr>
          <w:rFonts w:asciiTheme="minorHAnsi" w:eastAsiaTheme="minorHAnsi" w:hAnsiTheme="minorHAnsi" w:cstheme="minorBidi"/>
          <w:b/>
          <w:sz w:val="36"/>
          <w:szCs w:val="36"/>
        </w:rPr>
        <w:t>226 mld. Kč</w:t>
      </w:r>
      <w:r w:rsidRPr="0028161B">
        <w:rPr>
          <w:rFonts w:asciiTheme="minorHAnsi" w:eastAsiaTheme="minorHAnsi" w:hAnsiTheme="minorHAnsi" w:cstheme="minorBidi"/>
        </w:rPr>
        <w:t xml:space="preserve"> </w:t>
      </w:r>
      <w:r w:rsidR="0028161B" w:rsidRPr="0028161B">
        <w:rPr>
          <w:rFonts w:asciiTheme="minorHAnsi" w:eastAsiaTheme="minorHAnsi" w:hAnsiTheme="minorHAnsi" w:cstheme="minorBidi"/>
        </w:rPr>
        <w:t>Předpokládané náklady na realizaci 59 prioritních projektů</w:t>
      </w:r>
    </w:p>
    <w:p w14:paraId="240C3DDD" w14:textId="77777777" w:rsidR="0028161B" w:rsidRPr="0028161B" w:rsidRDefault="00DE68E0" w:rsidP="0028161B">
      <w:pPr>
        <w:tabs>
          <w:tab w:val="left" w:pos="3969"/>
          <w:tab w:val="left" w:pos="7655"/>
        </w:tabs>
        <w:spacing w:line="259" w:lineRule="auto"/>
        <w:jc w:val="center"/>
        <w:rPr>
          <w:rFonts w:asciiTheme="minorHAnsi" w:eastAsiaTheme="minorHAnsi" w:hAnsiTheme="minorHAnsi" w:cstheme="minorBidi"/>
        </w:rPr>
      </w:pPr>
      <w:r w:rsidRPr="0028161B">
        <w:rPr>
          <w:rFonts w:asciiTheme="minorHAnsi" w:eastAsiaTheme="minorHAnsi" w:hAnsiTheme="minorHAnsi" w:cstheme="minorBidi"/>
          <w:b/>
          <w:sz w:val="36"/>
          <w:szCs w:val="36"/>
        </w:rPr>
        <w:t>441 mld. Kč</w:t>
      </w:r>
    </w:p>
    <w:p w14:paraId="04AE203B" w14:textId="77777777" w:rsidR="0028161B" w:rsidRPr="0028161B" w:rsidRDefault="0028161B" w:rsidP="0028161B">
      <w:pPr>
        <w:tabs>
          <w:tab w:val="left" w:pos="3969"/>
          <w:tab w:val="left" w:pos="7655"/>
        </w:tabs>
        <w:spacing w:line="259" w:lineRule="auto"/>
        <w:jc w:val="center"/>
        <w:rPr>
          <w:rFonts w:asciiTheme="minorHAnsi" w:eastAsiaTheme="minorHAnsi" w:hAnsiTheme="minorHAnsi" w:cstheme="minorBidi"/>
        </w:rPr>
      </w:pPr>
      <w:r w:rsidRPr="0028161B">
        <w:rPr>
          <w:rFonts w:asciiTheme="minorHAnsi" w:eastAsiaTheme="minorHAnsi" w:hAnsiTheme="minorHAnsi" w:cstheme="minorBidi"/>
        </w:rPr>
        <w:t>Aktuální náklady na realizaci 59 prioritních projektů</w:t>
      </w:r>
    </w:p>
    <w:p w14:paraId="27171BDA" w14:textId="77777777" w:rsidR="0028161B" w:rsidRPr="0028161B" w:rsidRDefault="00DE68E0" w:rsidP="0028161B">
      <w:pPr>
        <w:tabs>
          <w:tab w:val="left" w:pos="3969"/>
          <w:tab w:val="left" w:pos="7655"/>
        </w:tabs>
        <w:spacing w:line="259" w:lineRule="auto"/>
        <w:jc w:val="center"/>
        <w:rPr>
          <w:rFonts w:asciiTheme="minorHAnsi" w:eastAsiaTheme="minorHAnsi" w:hAnsiTheme="minorHAnsi" w:cstheme="minorBidi"/>
        </w:rPr>
      </w:pPr>
      <w:r w:rsidRPr="0028161B">
        <w:rPr>
          <w:rFonts w:asciiTheme="minorHAnsi" w:eastAsiaTheme="minorHAnsi" w:hAnsiTheme="minorHAnsi" w:cstheme="minorBidi"/>
          <w:b/>
          <w:sz w:val="36"/>
          <w:szCs w:val="36"/>
        </w:rPr>
        <w:t>95</w:t>
      </w:r>
      <w:r w:rsidR="00825E59">
        <w:rPr>
          <w:rFonts w:asciiTheme="minorHAnsi" w:eastAsiaTheme="minorHAnsi" w:hAnsiTheme="minorHAnsi" w:cstheme="minorBidi"/>
          <w:b/>
          <w:sz w:val="36"/>
          <w:szCs w:val="36"/>
        </w:rPr>
        <w:t xml:space="preserve"> </w:t>
      </w:r>
      <w:r w:rsidRPr="0028161B">
        <w:rPr>
          <w:rFonts w:asciiTheme="minorHAnsi" w:eastAsiaTheme="minorHAnsi" w:hAnsiTheme="minorHAnsi" w:cstheme="minorBidi"/>
          <w:b/>
          <w:sz w:val="36"/>
          <w:szCs w:val="36"/>
        </w:rPr>
        <w:t>%</w:t>
      </w:r>
    </w:p>
    <w:p w14:paraId="3C943850" w14:textId="77777777" w:rsidR="0028161B" w:rsidRPr="0028161B" w:rsidRDefault="0028161B" w:rsidP="0028161B">
      <w:pPr>
        <w:tabs>
          <w:tab w:val="left" w:pos="3969"/>
          <w:tab w:val="left" w:pos="7655"/>
        </w:tabs>
        <w:spacing w:line="259" w:lineRule="auto"/>
        <w:jc w:val="center"/>
        <w:rPr>
          <w:rFonts w:asciiTheme="minorHAnsi" w:eastAsiaTheme="minorHAnsi" w:hAnsiTheme="minorHAnsi" w:cstheme="minorBidi"/>
        </w:rPr>
      </w:pPr>
      <w:r w:rsidRPr="0028161B">
        <w:rPr>
          <w:rFonts w:asciiTheme="minorHAnsi" w:eastAsiaTheme="minorHAnsi" w:hAnsiTheme="minorHAnsi" w:cstheme="minorBidi"/>
        </w:rPr>
        <w:t>Nárůst aktuálních nákladů oproti předpokladům</w:t>
      </w:r>
    </w:p>
    <w:p w14:paraId="1D411ECB" w14:textId="77777777" w:rsidR="0028161B" w:rsidRPr="0028161B" w:rsidRDefault="0028161B" w:rsidP="0028161B">
      <w:pPr>
        <w:tabs>
          <w:tab w:val="left" w:pos="3969"/>
          <w:tab w:val="left" w:pos="7655"/>
        </w:tabs>
        <w:spacing w:line="259" w:lineRule="auto"/>
        <w:jc w:val="left"/>
        <w:rPr>
          <w:rFonts w:asciiTheme="minorHAnsi" w:eastAsiaTheme="minorHAnsi" w:hAnsiTheme="minorHAnsi" w:cstheme="minorBidi"/>
        </w:rPr>
      </w:pPr>
    </w:p>
    <w:p w14:paraId="66472165" w14:textId="77777777" w:rsidR="0028161B" w:rsidRPr="0028161B" w:rsidRDefault="0028161B" w:rsidP="0028161B">
      <w:pPr>
        <w:tabs>
          <w:tab w:val="left" w:pos="3969"/>
          <w:tab w:val="left" w:pos="7655"/>
        </w:tabs>
        <w:spacing w:line="259" w:lineRule="auto"/>
        <w:jc w:val="left"/>
        <w:rPr>
          <w:rFonts w:asciiTheme="minorHAnsi" w:eastAsiaTheme="minorHAnsi" w:hAnsiTheme="minorHAnsi" w:cstheme="minorBidi"/>
        </w:rPr>
        <w:sectPr w:rsidR="0028161B" w:rsidRPr="0028161B" w:rsidSect="00DA2C0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51D8FCC0" w14:textId="77777777" w:rsidR="0028161B" w:rsidRPr="0028161B" w:rsidRDefault="0028161B" w:rsidP="0028161B">
      <w:pPr>
        <w:tabs>
          <w:tab w:val="left" w:pos="3969"/>
          <w:tab w:val="left" w:pos="7655"/>
        </w:tabs>
        <w:spacing w:line="259" w:lineRule="auto"/>
        <w:jc w:val="left"/>
        <w:rPr>
          <w:rFonts w:asciiTheme="minorHAnsi" w:eastAsiaTheme="minorHAnsi" w:hAnsiTheme="minorHAnsi" w:cstheme="minorBidi"/>
        </w:rPr>
      </w:pPr>
    </w:p>
    <w:p w14:paraId="0C654285" w14:textId="77777777" w:rsidR="0028161B" w:rsidRDefault="0028161B" w:rsidP="0028161B">
      <w:pPr>
        <w:tabs>
          <w:tab w:val="left" w:pos="3969"/>
          <w:tab w:val="left" w:pos="7655"/>
        </w:tabs>
        <w:spacing w:line="259" w:lineRule="auto"/>
        <w:jc w:val="left"/>
        <w:rPr>
          <w:rFonts w:asciiTheme="minorHAnsi" w:eastAsiaTheme="minorHAnsi" w:hAnsiTheme="minorHAnsi" w:cstheme="minorBidi"/>
        </w:rPr>
      </w:pPr>
    </w:p>
    <w:p w14:paraId="23B5A9F5" w14:textId="77777777" w:rsidR="00003613" w:rsidRDefault="00003613" w:rsidP="0028161B">
      <w:pPr>
        <w:tabs>
          <w:tab w:val="left" w:pos="3969"/>
          <w:tab w:val="left" w:pos="7655"/>
        </w:tabs>
        <w:spacing w:line="259" w:lineRule="auto"/>
        <w:jc w:val="left"/>
        <w:rPr>
          <w:rFonts w:asciiTheme="minorHAnsi" w:eastAsiaTheme="minorHAnsi" w:hAnsiTheme="minorHAnsi" w:cstheme="minorBidi"/>
        </w:rPr>
      </w:pPr>
    </w:p>
    <w:p w14:paraId="0B45D3FB" w14:textId="77777777" w:rsidR="00003613" w:rsidRPr="00003613" w:rsidRDefault="00003613" w:rsidP="00CD391E">
      <w:pPr>
        <w:spacing w:line="259" w:lineRule="auto"/>
        <w:ind w:left="284" w:hanging="284"/>
        <w:jc w:val="left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*</w:t>
      </w:r>
      <w:r>
        <w:rPr>
          <w:rFonts w:asciiTheme="minorHAnsi" w:eastAsiaTheme="minorHAnsi" w:hAnsiTheme="minorHAnsi" w:cstheme="minorBidi"/>
        </w:rPr>
        <w:tab/>
        <w:t xml:space="preserve">Koncepční dokument Ministerstva dopravy </w:t>
      </w:r>
      <w:r w:rsidRPr="001024E9">
        <w:rPr>
          <w:rFonts w:asciiTheme="minorHAnsi" w:eastAsiaTheme="minorHAnsi" w:hAnsiTheme="minorHAnsi" w:cstheme="minorBidi"/>
          <w:i/>
        </w:rPr>
        <w:t>Dopravní sektorov</w:t>
      </w:r>
      <w:r>
        <w:rPr>
          <w:rFonts w:asciiTheme="minorHAnsi" w:eastAsiaTheme="minorHAnsi" w:hAnsiTheme="minorHAnsi" w:cstheme="minorBidi"/>
          <w:i/>
        </w:rPr>
        <w:t>é</w:t>
      </w:r>
      <w:r w:rsidRPr="001024E9">
        <w:rPr>
          <w:rFonts w:asciiTheme="minorHAnsi" w:eastAsiaTheme="minorHAnsi" w:hAnsiTheme="minorHAnsi" w:cstheme="minorBidi"/>
          <w:i/>
        </w:rPr>
        <w:t xml:space="preserve"> strategi</w:t>
      </w:r>
      <w:r>
        <w:rPr>
          <w:rFonts w:asciiTheme="minorHAnsi" w:eastAsiaTheme="minorHAnsi" w:hAnsiTheme="minorHAnsi" w:cstheme="minorBidi"/>
          <w:i/>
        </w:rPr>
        <w:t>e – 2. fáze</w:t>
      </w:r>
      <w:r>
        <w:rPr>
          <w:rFonts w:asciiTheme="minorHAnsi" w:eastAsiaTheme="minorHAnsi" w:hAnsiTheme="minorHAnsi" w:cstheme="minorBidi"/>
        </w:rPr>
        <w:t>.</w:t>
      </w:r>
    </w:p>
    <w:p w14:paraId="10E1EB99" w14:textId="77777777" w:rsidR="0028161B" w:rsidRDefault="0028161B" w:rsidP="0028161B">
      <w:pPr>
        <w:tabs>
          <w:tab w:val="left" w:pos="3969"/>
          <w:tab w:val="left" w:pos="7655"/>
        </w:tabs>
        <w:spacing w:line="259" w:lineRule="auto"/>
        <w:jc w:val="left"/>
        <w:rPr>
          <w:rFonts w:asciiTheme="minorHAnsi" w:eastAsiaTheme="minorHAnsi" w:hAnsiTheme="minorHAnsi" w:cstheme="minorBidi"/>
        </w:rPr>
      </w:pPr>
    </w:p>
    <w:p w14:paraId="461814E3" w14:textId="77777777" w:rsidR="0028161B" w:rsidRPr="0028161B" w:rsidRDefault="0028161B" w:rsidP="0028161B">
      <w:pPr>
        <w:tabs>
          <w:tab w:val="left" w:pos="3969"/>
          <w:tab w:val="left" w:pos="7655"/>
        </w:tabs>
        <w:spacing w:line="259" w:lineRule="auto"/>
        <w:jc w:val="left"/>
        <w:rPr>
          <w:rFonts w:asciiTheme="minorHAnsi" w:eastAsiaTheme="minorHAnsi" w:hAnsiTheme="minorHAnsi" w:cstheme="minorBidi"/>
        </w:rPr>
        <w:sectPr w:rsidR="0028161B" w:rsidRPr="0028161B" w:rsidSect="00DA2C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E62D2C" w14:textId="77777777" w:rsidR="0028161B" w:rsidRPr="0028161B" w:rsidRDefault="0028161B" w:rsidP="0028161B">
      <w:pPr>
        <w:tabs>
          <w:tab w:val="left" w:pos="3969"/>
          <w:tab w:val="left" w:pos="7655"/>
        </w:tabs>
        <w:spacing w:line="259" w:lineRule="auto"/>
        <w:jc w:val="left"/>
        <w:rPr>
          <w:rFonts w:asciiTheme="minorHAnsi" w:eastAsiaTheme="minorHAnsi" w:hAnsiTheme="minorHAnsi" w:cstheme="minorBidi"/>
        </w:rPr>
      </w:pPr>
    </w:p>
    <w:p w14:paraId="2D5FA942" w14:textId="77777777" w:rsidR="003F6BF0" w:rsidRPr="00CD391E" w:rsidRDefault="003F6BF0" w:rsidP="003F6BF0">
      <w:pPr>
        <w:jc w:val="center"/>
        <w:rPr>
          <w:b/>
          <w:sz w:val="28"/>
          <w:szCs w:val="28"/>
        </w:rPr>
      </w:pPr>
      <w:r w:rsidRPr="00CD391E">
        <w:rPr>
          <w:b/>
          <w:sz w:val="28"/>
          <w:szCs w:val="28"/>
        </w:rPr>
        <w:t>I. Shrnutí a vyhodnocení</w:t>
      </w:r>
    </w:p>
    <w:p w14:paraId="49ED0C43" w14:textId="77777777" w:rsidR="003F6BF0" w:rsidRPr="00D645DA" w:rsidRDefault="003F6BF0" w:rsidP="003F6BF0">
      <w:pPr>
        <w:jc w:val="center"/>
        <w:rPr>
          <w:b/>
        </w:rPr>
      </w:pPr>
    </w:p>
    <w:p w14:paraId="25FC4487" w14:textId="77777777" w:rsidR="002D6557" w:rsidRDefault="002D6557" w:rsidP="002D6557">
      <w:bookmarkStart w:id="3" w:name="_Hlk97885979"/>
      <w:r w:rsidRPr="0088788D">
        <w:rPr>
          <w:b/>
        </w:rPr>
        <w:t>1.1</w:t>
      </w:r>
      <w:r>
        <w:t xml:space="preserve"> </w:t>
      </w:r>
      <w:r w:rsidR="003F6BF0">
        <w:t xml:space="preserve">NKÚ </w:t>
      </w:r>
      <w:r w:rsidR="003F6BF0" w:rsidRPr="00D645DA">
        <w:t xml:space="preserve">provedl kontrolu peněžních prostředků státu a Evropské unie vynaložených na rekonstrukci vybraných </w:t>
      </w:r>
      <w:proofErr w:type="spellStart"/>
      <w:r w:rsidR="003F6BF0" w:rsidRPr="00D645DA">
        <w:t>mimokoridorových</w:t>
      </w:r>
      <w:proofErr w:type="spellEnd"/>
      <w:r w:rsidR="003F6BF0" w:rsidRPr="00D645DA">
        <w:t xml:space="preserve"> železničních tratí. Cílem kontroly bylo prověřit, zda jsou peněžní prostředky určené na rekonstrukci vybraných </w:t>
      </w:r>
      <w:proofErr w:type="spellStart"/>
      <w:r w:rsidR="003F6BF0" w:rsidRPr="00D645DA">
        <w:t>mimokoridorových</w:t>
      </w:r>
      <w:proofErr w:type="spellEnd"/>
      <w:r w:rsidR="003F6BF0" w:rsidRPr="00D645DA">
        <w:t xml:space="preserve"> železničních tratí vynakládány účelně</w:t>
      </w:r>
      <w:r w:rsidR="003F6BF0" w:rsidRPr="00656762">
        <w:t>, hospodárně, efektivně a v souladu s právními předpisy.</w:t>
      </w:r>
      <w:r>
        <w:t xml:space="preserve"> </w:t>
      </w:r>
    </w:p>
    <w:p w14:paraId="59DDAEE1" w14:textId="77777777" w:rsidR="002D6557" w:rsidRDefault="002D6557" w:rsidP="002D6557"/>
    <w:p w14:paraId="288AE4A7" w14:textId="326281B0" w:rsidR="003F6BF0" w:rsidRDefault="002D6557" w:rsidP="002D6557">
      <w:r w:rsidRPr="0088788D">
        <w:rPr>
          <w:b/>
        </w:rPr>
        <w:t>1.2</w:t>
      </w:r>
      <w:r>
        <w:t xml:space="preserve"> </w:t>
      </w:r>
      <w:r w:rsidR="003F6BF0" w:rsidRPr="00656762">
        <w:t>Ke kontrole bylo vybráno 15 z celkových 156 projektů zaměřených na rekonstrukci, modernizaci, optimalizaci, revitalizaci a zvýšení traťové rychlosti</w:t>
      </w:r>
      <w:r w:rsidR="003F6BF0">
        <w:t xml:space="preserve"> </w:t>
      </w:r>
      <w:proofErr w:type="spellStart"/>
      <w:r w:rsidR="003F6BF0" w:rsidRPr="00D543CC">
        <w:t>mimokoridorových</w:t>
      </w:r>
      <w:proofErr w:type="spellEnd"/>
      <w:r w:rsidR="003F6BF0" w:rsidRPr="00D543CC">
        <w:t xml:space="preserve"> </w:t>
      </w:r>
      <w:r w:rsidR="003F6BF0" w:rsidRPr="00D645DA">
        <w:t xml:space="preserve">železničních tratí. </w:t>
      </w:r>
      <w:r w:rsidR="003F6BF0">
        <w:t xml:space="preserve">Základním koncepčním dokumentem je </w:t>
      </w:r>
      <w:r w:rsidR="003F6BF0" w:rsidRPr="002D6557">
        <w:rPr>
          <w:i/>
        </w:rPr>
        <w:t>Dopravní politika ČR pro období 2014–2020 s</w:t>
      </w:r>
      <w:r w:rsidR="004F1E62">
        <w:rPr>
          <w:i/>
        </w:rPr>
        <w:t xml:space="preserve"> </w:t>
      </w:r>
      <w:r w:rsidR="003F6BF0" w:rsidRPr="002D6557">
        <w:rPr>
          <w:i/>
        </w:rPr>
        <w:t>výhledem do roku 2050</w:t>
      </w:r>
      <w:r w:rsidR="003F6BF0" w:rsidRPr="00656762">
        <w:rPr>
          <w:rStyle w:val="Znakapoznpodarou"/>
        </w:rPr>
        <w:footnoteReference w:id="2"/>
      </w:r>
      <w:r w:rsidR="003F6BF0" w:rsidRPr="002D6557">
        <w:rPr>
          <w:i/>
        </w:rPr>
        <w:t xml:space="preserve"> </w:t>
      </w:r>
      <w:r w:rsidR="003F6BF0" w:rsidRPr="00656762">
        <w:t>(dále také „</w:t>
      </w:r>
      <w:r w:rsidR="003F6BF0" w:rsidRPr="00CD391E">
        <w:rPr>
          <w:i/>
        </w:rPr>
        <w:t>Dopravní politika</w:t>
      </w:r>
      <w:r w:rsidR="003F6BF0" w:rsidRPr="00656762">
        <w:t>“) a na n</w:t>
      </w:r>
      <w:r w:rsidR="00DA2C04">
        <w:t>i</w:t>
      </w:r>
      <w:r w:rsidR="003F6BF0" w:rsidRPr="00656762">
        <w:t xml:space="preserve"> navazující </w:t>
      </w:r>
      <w:r w:rsidR="003F6BF0" w:rsidRPr="002D6557">
        <w:rPr>
          <w:i/>
        </w:rPr>
        <w:t>Dopravní sektorové strategie – 2. fáze</w:t>
      </w:r>
      <w:r w:rsidR="003F6BF0" w:rsidRPr="00656762">
        <w:rPr>
          <w:rStyle w:val="Znakapoznpodarou"/>
          <w:i/>
        </w:rPr>
        <w:footnoteReference w:id="3"/>
      </w:r>
      <w:r w:rsidR="003F6BF0" w:rsidRPr="00656762">
        <w:t xml:space="preserve"> (dále také „DSS2“)</w:t>
      </w:r>
      <w:r w:rsidR="003F6BF0">
        <w:t>, ty</w:t>
      </w:r>
      <w:r w:rsidR="003F6BF0" w:rsidRPr="00656762">
        <w:t xml:space="preserve"> stanoví cíle rozvoje dopravní infrastruktury a k nim prioritní projekty</w:t>
      </w:r>
      <w:r w:rsidR="003F6BF0" w:rsidRPr="00656762">
        <w:rPr>
          <w:rStyle w:val="Znakapoznpodarou"/>
        </w:rPr>
        <w:footnoteReference w:id="4"/>
      </w:r>
      <w:r w:rsidR="003F6BF0" w:rsidRPr="00656762">
        <w:t>, které mají plnění cílů zajistit.</w:t>
      </w:r>
    </w:p>
    <w:p w14:paraId="73729842" w14:textId="77777777" w:rsidR="003F6BF0" w:rsidRPr="007F73DB" w:rsidRDefault="003F6BF0" w:rsidP="003F6BF0">
      <w:pPr>
        <w:rPr>
          <w:b/>
        </w:rPr>
      </w:pPr>
    </w:p>
    <w:p w14:paraId="0E4801A8" w14:textId="295429F4" w:rsidR="003F6BF0" w:rsidRDefault="003F6BF0" w:rsidP="003F6BF0">
      <w:pPr>
        <w:rPr>
          <w:b/>
        </w:rPr>
      </w:pPr>
      <w:r w:rsidRPr="007F73DB">
        <w:rPr>
          <w:b/>
        </w:rPr>
        <w:t>1.</w:t>
      </w:r>
      <w:r w:rsidR="002D6557">
        <w:rPr>
          <w:b/>
        </w:rPr>
        <w:t>3</w:t>
      </w:r>
      <w:r w:rsidRPr="00D645DA">
        <w:t> </w:t>
      </w:r>
      <w:r w:rsidRPr="00446C1A">
        <w:rPr>
          <w:b/>
        </w:rPr>
        <w:t xml:space="preserve">NKÚ při kontrole peněžních prostředků </w:t>
      </w:r>
      <w:r w:rsidR="00C14EC2" w:rsidRPr="00446C1A">
        <w:rPr>
          <w:b/>
        </w:rPr>
        <w:t>státu</w:t>
      </w:r>
      <w:r w:rsidR="0038693D">
        <w:rPr>
          <w:b/>
        </w:rPr>
        <w:t xml:space="preserve"> a </w:t>
      </w:r>
      <w:r w:rsidR="0038693D" w:rsidRPr="00D47D8C">
        <w:rPr>
          <w:b/>
        </w:rPr>
        <w:t>Evropské unie</w:t>
      </w:r>
      <w:r w:rsidR="0038693D">
        <w:rPr>
          <w:b/>
        </w:rPr>
        <w:t xml:space="preserve"> </w:t>
      </w:r>
      <w:r w:rsidRPr="00446C1A">
        <w:rPr>
          <w:b/>
        </w:rPr>
        <w:t xml:space="preserve">určených na rekonstrukci vybraných </w:t>
      </w:r>
      <w:proofErr w:type="spellStart"/>
      <w:r w:rsidRPr="00446C1A">
        <w:rPr>
          <w:b/>
        </w:rPr>
        <w:t>mimokoridorových</w:t>
      </w:r>
      <w:proofErr w:type="spellEnd"/>
      <w:r w:rsidRPr="00446C1A">
        <w:rPr>
          <w:b/>
        </w:rPr>
        <w:t xml:space="preserve"> železničních tratí zjistil v oblasti</w:t>
      </w:r>
      <w:r w:rsidR="00A819BB" w:rsidRPr="00446C1A">
        <w:rPr>
          <w:b/>
        </w:rPr>
        <w:t xml:space="preserve"> přípravy a</w:t>
      </w:r>
      <w:r w:rsidR="00DA2C04">
        <w:rPr>
          <w:b/>
        </w:rPr>
        <w:t xml:space="preserve"> </w:t>
      </w:r>
      <w:r w:rsidR="00A819BB" w:rsidRPr="00446C1A">
        <w:rPr>
          <w:b/>
        </w:rPr>
        <w:t>realizace jednotlivých projektů</w:t>
      </w:r>
      <w:r w:rsidR="00DA2C04" w:rsidRPr="00DA2C04">
        <w:rPr>
          <w:b/>
        </w:rPr>
        <w:t xml:space="preserve"> </w:t>
      </w:r>
      <w:r w:rsidR="00DA2C04" w:rsidRPr="00446C1A">
        <w:rPr>
          <w:b/>
        </w:rPr>
        <w:t>nedostatky</w:t>
      </w:r>
      <w:r w:rsidR="00A819BB" w:rsidRPr="00446C1A">
        <w:rPr>
          <w:b/>
        </w:rPr>
        <w:t xml:space="preserve">, které snižují </w:t>
      </w:r>
      <w:r w:rsidRPr="00446C1A">
        <w:rPr>
          <w:b/>
        </w:rPr>
        <w:t>účeln</w:t>
      </w:r>
      <w:r w:rsidR="00A819BB" w:rsidRPr="00446C1A">
        <w:rPr>
          <w:b/>
        </w:rPr>
        <w:t>ost</w:t>
      </w:r>
      <w:r w:rsidR="00981FD5">
        <w:rPr>
          <w:b/>
        </w:rPr>
        <w:t xml:space="preserve"> a</w:t>
      </w:r>
      <w:r w:rsidRPr="00446C1A">
        <w:rPr>
          <w:b/>
        </w:rPr>
        <w:t xml:space="preserve"> efektivno</w:t>
      </w:r>
      <w:r w:rsidR="00A819BB" w:rsidRPr="00446C1A">
        <w:rPr>
          <w:b/>
        </w:rPr>
        <w:t>st poskytovaných a</w:t>
      </w:r>
      <w:r w:rsidR="006B51B2">
        <w:rPr>
          <w:b/>
        </w:rPr>
        <w:t> </w:t>
      </w:r>
      <w:r w:rsidR="00A819BB" w:rsidRPr="00446C1A">
        <w:rPr>
          <w:b/>
        </w:rPr>
        <w:t>čerpaných</w:t>
      </w:r>
      <w:r w:rsidRPr="00446C1A">
        <w:rPr>
          <w:b/>
        </w:rPr>
        <w:t xml:space="preserve"> peněžních prostředků.</w:t>
      </w:r>
    </w:p>
    <w:p w14:paraId="7B74503C" w14:textId="77777777" w:rsidR="003F6BF0" w:rsidRDefault="003F6BF0" w:rsidP="003F6BF0">
      <w:pPr>
        <w:rPr>
          <w:b/>
        </w:rPr>
      </w:pPr>
    </w:p>
    <w:bookmarkEnd w:id="1"/>
    <w:bookmarkEnd w:id="2"/>
    <w:bookmarkEnd w:id="3"/>
    <w:p w14:paraId="38371591" w14:textId="1E8C0244" w:rsidR="00A31F5F" w:rsidRDefault="00DA2C04" w:rsidP="00B817B5">
      <w:r>
        <w:rPr>
          <w:b/>
        </w:rPr>
        <w:t>C</w:t>
      </w:r>
      <w:r w:rsidR="00CB0697" w:rsidRPr="000761A9">
        <w:rPr>
          <w:b/>
        </w:rPr>
        <w:t xml:space="preserve">elkové </w:t>
      </w:r>
      <w:r w:rsidR="004C4EA0" w:rsidRPr="000761A9">
        <w:rPr>
          <w:b/>
        </w:rPr>
        <w:t>vy</w:t>
      </w:r>
      <w:r w:rsidR="00CB0697" w:rsidRPr="000761A9">
        <w:rPr>
          <w:b/>
        </w:rPr>
        <w:t xml:space="preserve">hodnocení </w:t>
      </w:r>
      <w:r>
        <w:rPr>
          <w:b/>
        </w:rPr>
        <w:t xml:space="preserve">vyplývá z těchto zjištěných skutečností: </w:t>
      </w:r>
    </w:p>
    <w:p w14:paraId="34433A9C" w14:textId="77777777" w:rsidR="00A31F5F" w:rsidRDefault="00A31F5F" w:rsidP="00B817B5"/>
    <w:p w14:paraId="122C51D5" w14:textId="7FC6D7A6" w:rsidR="00AA627E" w:rsidRPr="00CD391E" w:rsidRDefault="00CB0697" w:rsidP="00A27A43">
      <w:pPr>
        <w:pStyle w:val="Odstavecseseznamem"/>
        <w:numPr>
          <w:ilvl w:val="0"/>
          <w:numId w:val="10"/>
        </w:numPr>
        <w:ind w:left="284" w:hanging="284"/>
      </w:pPr>
      <w:r w:rsidRPr="0018580A">
        <w:rPr>
          <w:b/>
        </w:rPr>
        <w:t>P</w:t>
      </w:r>
      <w:r w:rsidR="0047776F" w:rsidRPr="0018580A">
        <w:rPr>
          <w:b/>
        </w:rPr>
        <w:t xml:space="preserve">říprava některých prioritních projektů </w:t>
      </w:r>
      <w:r w:rsidR="00284FDE">
        <w:rPr>
          <w:b/>
        </w:rPr>
        <w:t>ne</w:t>
      </w:r>
      <w:r w:rsidR="0047776F" w:rsidRPr="0018580A">
        <w:rPr>
          <w:b/>
        </w:rPr>
        <w:t xml:space="preserve">byla </w:t>
      </w:r>
      <w:r w:rsidR="00284FDE">
        <w:rPr>
          <w:b/>
        </w:rPr>
        <w:t xml:space="preserve">realizována podle časových předpokladů uvedených v DSS2 a byla </w:t>
      </w:r>
      <w:r w:rsidRPr="0018580A">
        <w:rPr>
          <w:b/>
        </w:rPr>
        <w:t>oddalována</w:t>
      </w:r>
      <w:r w:rsidRPr="00CD391E">
        <w:rPr>
          <w:b/>
        </w:rPr>
        <w:t>.</w:t>
      </w:r>
      <w:r w:rsidR="0047776F" w:rsidRPr="00656762">
        <w:t xml:space="preserve"> </w:t>
      </w:r>
      <w:r w:rsidR="002764A8" w:rsidRPr="00284FDE">
        <w:rPr>
          <w:b/>
        </w:rPr>
        <w:t xml:space="preserve">Z 59 prioritních projektů uvedených v DSS2 </w:t>
      </w:r>
      <w:r w:rsidR="00590E86">
        <w:rPr>
          <w:b/>
        </w:rPr>
        <w:br/>
      </w:r>
      <w:r w:rsidR="002764A8" w:rsidRPr="00284FDE">
        <w:rPr>
          <w:b/>
        </w:rPr>
        <w:t xml:space="preserve">měla být </w:t>
      </w:r>
      <w:r w:rsidR="000C71AD">
        <w:rPr>
          <w:b/>
        </w:rPr>
        <w:t>k 30. červnu</w:t>
      </w:r>
      <w:r w:rsidR="002764A8" w:rsidRPr="00284FDE">
        <w:rPr>
          <w:b/>
        </w:rPr>
        <w:t xml:space="preserve"> </w:t>
      </w:r>
      <w:r w:rsidR="00400EE9" w:rsidRPr="00D47D8C">
        <w:rPr>
          <w:b/>
        </w:rPr>
        <w:t>2021</w:t>
      </w:r>
      <w:r w:rsidR="00400EE9">
        <w:rPr>
          <w:b/>
        </w:rPr>
        <w:t xml:space="preserve"> </w:t>
      </w:r>
      <w:r w:rsidR="002764A8" w:rsidRPr="00284FDE">
        <w:rPr>
          <w:b/>
        </w:rPr>
        <w:t>dokončena</w:t>
      </w:r>
      <w:r w:rsidR="00DA2C04">
        <w:rPr>
          <w:b/>
        </w:rPr>
        <w:t xml:space="preserve"> nebo</w:t>
      </w:r>
      <w:r w:rsidR="002764A8" w:rsidRPr="00284FDE">
        <w:rPr>
          <w:b/>
        </w:rPr>
        <w:t xml:space="preserve"> alespoň zahájena realizace 39 projektů, termín realizace </w:t>
      </w:r>
      <w:r w:rsidR="0038693D" w:rsidRPr="00284FDE">
        <w:rPr>
          <w:b/>
        </w:rPr>
        <w:t xml:space="preserve">však </w:t>
      </w:r>
      <w:r w:rsidR="00400EE9" w:rsidRPr="00D47D8C">
        <w:rPr>
          <w:b/>
        </w:rPr>
        <w:t>byl</w:t>
      </w:r>
      <w:r w:rsidR="00400EE9">
        <w:rPr>
          <w:b/>
        </w:rPr>
        <w:t xml:space="preserve"> </w:t>
      </w:r>
      <w:r w:rsidR="002764A8" w:rsidRPr="00284FDE">
        <w:rPr>
          <w:b/>
        </w:rPr>
        <w:t xml:space="preserve">dodržen jen u </w:t>
      </w:r>
      <w:r w:rsidR="00981FD5">
        <w:rPr>
          <w:b/>
        </w:rPr>
        <w:t>9</w:t>
      </w:r>
      <w:r w:rsidR="002764A8" w:rsidRPr="00284FDE">
        <w:rPr>
          <w:b/>
        </w:rPr>
        <w:t xml:space="preserve"> </w:t>
      </w:r>
      <w:r w:rsidR="00C77B77" w:rsidRPr="00D47D8C">
        <w:rPr>
          <w:b/>
        </w:rPr>
        <w:t>ukončených</w:t>
      </w:r>
      <w:r w:rsidR="00C77B77">
        <w:rPr>
          <w:b/>
        </w:rPr>
        <w:t xml:space="preserve"> </w:t>
      </w:r>
      <w:r w:rsidR="002764A8" w:rsidRPr="00284FDE">
        <w:rPr>
          <w:b/>
        </w:rPr>
        <w:t xml:space="preserve">projektů, což je pouze </w:t>
      </w:r>
      <w:r w:rsidR="002764A8" w:rsidRPr="00981FD5">
        <w:rPr>
          <w:b/>
        </w:rPr>
        <w:t>2</w:t>
      </w:r>
      <w:r w:rsidR="00981FD5">
        <w:rPr>
          <w:b/>
        </w:rPr>
        <w:t>3</w:t>
      </w:r>
      <w:r w:rsidR="002764A8" w:rsidRPr="00284FDE">
        <w:rPr>
          <w:b/>
        </w:rPr>
        <w:t> %</w:t>
      </w:r>
      <w:r w:rsidR="00971597">
        <w:rPr>
          <w:b/>
        </w:rPr>
        <w:t>.</w:t>
      </w:r>
      <w:r w:rsidR="002764A8" w:rsidRPr="00981FD5">
        <w:t xml:space="preserve"> Aktualizací DSS2 se MD zabývalo naposledy </w:t>
      </w:r>
      <w:r w:rsidR="00981FD5">
        <w:t xml:space="preserve">koncem </w:t>
      </w:r>
      <w:r w:rsidR="002764A8" w:rsidRPr="00981FD5">
        <w:t>roku 201</w:t>
      </w:r>
      <w:r w:rsidR="00A9140A" w:rsidRPr="00981FD5">
        <w:t>7</w:t>
      </w:r>
      <w:r w:rsidR="002764A8">
        <w:t xml:space="preserve">. </w:t>
      </w:r>
      <w:r w:rsidR="00CF0503" w:rsidRPr="00656762">
        <w:t xml:space="preserve">SŽ se schválením </w:t>
      </w:r>
      <w:r w:rsidR="008B1DD1" w:rsidRPr="00656762">
        <w:t xml:space="preserve">MD </w:t>
      </w:r>
      <w:r w:rsidR="002764A8">
        <w:t xml:space="preserve">pak </w:t>
      </w:r>
      <w:r w:rsidR="00CF0503" w:rsidRPr="00656762">
        <w:t>realizoval</w:t>
      </w:r>
      <w:r w:rsidRPr="00656762">
        <w:t>a</w:t>
      </w:r>
      <w:r w:rsidR="008B1DD1" w:rsidRPr="00656762">
        <w:t xml:space="preserve"> </w:t>
      </w:r>
      <w:r w:rsidR="000C0C24" w:rsidRPr="00656762">
        <w:t xml:space="preserve">i </w:t>
      </w:r>
      <w:r w:rsidR="008B1DD1" w:rsidRPr="00656762">
        <w:t xml:space="preserve">projekty, které nebyly v DSS2 </w:t>
      </w:r>
      <w:r w:rsidR="00DA2C04" w:rsidRPr="00656762">
        <w:t xml:space="preserve">označeny </w:t>
      </w:r>
      <w:r w:rsidR="008B1DD1" w:rsidRPr="00656762">
        <w:t>jako prioritní.</w:t>
      </w:r>
      <w:r w:rsidR="00436600" w:rsidRPr="00656762">
        <w:t xml:space="preserve"> </w:t>
      </w:r>
      <w:r w:rsidR="00DA2C04">
        <w:t xml:space="preserve">V kontrolním vzorku </w:t>
      </w:r>
      <w:r w:rsidR="00CF0503" w:rsidRPr="00656762">
        <w:t xml:space="preserve">se jednalo o </w:t>
      </w:r>
      <w:r w:rsidR="00A1645E" w:rsidRPr="00656762">
        <w:t>čtyři</w:t>
      </w:r>
      <w:r w:rsidR="00CF0503" w:rsidRPr="00656762">
        <w:t xml:space="preserve"> takové</w:t>
      </w:r>
      <w:r w:rsidR="00A1645E" w:rsidRPr="00656762">
        <w:t xml:space="preserve"> projekty, </w:t>
      </w:r>
      <w:r w:rsidR="00CF0503" w:rsidRPr="00656762">
        <w:t>u nichž</w:t>
      </w:r>
      <w:r w:rsidR="00A1645E" w:rsidRPr="00656762">
        <w:t xml:space="preserve"> </w:t>
      </w:r>
      <w:r w:rsidR="00CF0503" w:rsidRPr="00656762">
        <w:t xml:space="preserve">MD a SŽ </w:t>
      </w:r>
      <w:r w:rsidR="00F35963" w:rsidRPr="00656762">
        <w:t>upřednostnil</w:t>
      </w:r>
      <w:r w:rsidR="00CF0503" w:rsidRPr="00656762">
        <w:t>y</w:t>
      </w:r>
      <w:r w:rsidR="005201E6" w:rsidRPr="00656762">
        <w:t xml:space="preserve"> </w:t>
      </w:r>
      <w:r w:rsidR="0067780F" w:rsidRPr="00656762">
        <w:t>jednod</w:t>
      </w:r>
      <w:r w:rsidR="00746342" w:rsidRPr="00656762">
        <w:t>uchost</w:t>
      </w:r>
      <w:r w:rsidR="00A1645E" w:rsidRPr="00656762">
        <w:t xml:space="preserve"> </w:t>
      </w:r>
      <w:r w:rsidR="0067780F" w:rsidRPr="00656762">
        <w:t>příprav</w:t>
      </w:r>
      <w:r w:rsidR="00746342" w:rsidRPr="00656762">
        <w:t xml:space="preserve">y </w:t>
      </w:r>
      <w:r w:rsidR="00AA0227">
        <w:br/>
      </w:r>
      <w:r w:rsidR="00656762">
        <w:t>i</w:t>
      </w:r>
      <w:r w:rsidR="00AA0227">
        <w:t xml:space="preserve"> </w:t>
      </w:r>
      <w:r w:rsidR="005201E6" w:rsidRPr="00656762">
        <w:t>realizace</w:t>
      </w:r>
      <w:r w:rsidR="00A1645E" w:rsidRPr="00656762">
        <w:t xml:space="preserve"> a potřebu dočerpat alokované peněžní prostředky </w:t>
      </w:r>
      <w:r w:rsidR="00264569">
        <w:t xml:space="preserve">operačního programu </w:t>
      </w:r>
      <w:r w:rsidR="00264569" w:rsidRPr="00CD391E">
        <w:rPr>
          <w:i/>
        </w:rPr>
        <w:t>Doprava</w:t>
      </w:r>
      <w:r w:rsidR="00DA2C04" w:rsidRPr="00CD391E">
        <w:rPr>
          <w:i/>
        </w:rPr>
        <w:t xml:space="preserve"> 2014–2020</w:t>
      </w:r>
      <w:r w:rsidR="00A1645E" w:rsidRPr="00656762">
        <w:t>.</w:t>
      </w:r>
      <w:r w:rsidR="0067780F" w:rsidRPr="00656762">
        <w:t xml:space="preserve"> </w:t>
      </w:r>
      <w:r w:rsidR="00BE2365">
        <w:t>(</w:t>
      </w:r>
      <w:r w:rsidR="00DA2C04">
        <w:t>V</w:t>
      </w:r>
      <w:r w:rsidR="00BE2365">
        <w:t>iz</w:t>
      </w:r>
      <w:r w:rsidR="00DA2C04">
        <w:t> </w:t>
      </w:r>
      <w:r w:rsidR="00BE2365">
        <w:t>odst.</w:t>
      </w:r>
      <w:r w:rsidR="00BB2437">
        <w:t xml:space="preserve"> 4.</w:t>
      </w:r>
      <w:r w:rsidR="008326EA">
        <w:t>1–4.4</w:t>
      </w:r>
      <w:r w:rsidR="00DA2C04">
        <w:t>.</w:t>
      </w:r>
      <w:r w:rsidR="00BE2365">
        <w:t>)</w:t>
      </w:r>
    </w:p>
    <w:p w14:paraId="494C2614" w14:textId="77777777" w:rsidR="0047507C" w:rsidRPr="0047507C" w:rsidRDefault="0047507C" w:rsidP="0047507C">
      <w:pPr>
        <w:pStyle w:val="Odstavecseseznamem"/>
        <w:ind w:left="284"/>
      </w:pPr>
    </w:p>
    <w:p w14:paraId="095DB4F8" w14:textId="36383E3E" w:rsidR="00CA4EFD" w:rsidRPr="00CD391E" w:rsidRDefault="00CB0697" w:rsidP="00CA4EFD">
      <w:pPr>
        <w:pStyle w:val="Odstavecseseznamem"/>
        <w:numPr>
          <w:ilvl w:val="0"/>
          <w:numId w:val="10"/>
        </w:numPr>
        <w:ind w:left="284" w:hanging="284"/>
      </w:pPr>
      <w:r w:rsidRPr="0018580A">
        <w:rPr>
          <w:b/>
        </w:rPr>
        <w:t>Zpoždění</w:t>
      </w:r>
      <w:r w:rsidR="003048BC">
        <w:rPr>
          <w:b/>
        </w:rPr>
        <w:t>m</w:t>
      </w:r>
      <w:r w:rsidRPr="0018580A">
        <w:rPr>
          <w:b/>
        </w:rPr>
        <w:t xml:space="preserve"> realizace</w:t>
      </w:r>
      <w:r w:rsidR="006B4ED3" w:rsidRPr="0018580A">
        <w:rPr>
          <w:b/>
        </w:rPr>
        <w:t xml:space="preserve"> prioritních projektů dochází k nárůstu nákladů</w:t>
      </w:r>
      <w:r w:rsidRPr="0018580A">
        <w:rPr>
          <w:b/>
        </w:rPr>
        <w:t xml:space="preserve"> projektů</w:t>
      </w:r>
      <w:r w:rsidR="00BE2365" w:rsidRPr="0018580A">
        <w:rPr>
          <w:b/>
        </w:rPr>
        <w:t xml:space="preserve"> </w:t>
      </w:r>
      <w:r w:rsidR="00696E15" w:rsidRPr="0018580A">
        <w:rPr>
          <w:b/>
        </w:rPr>
        <w:t xml:space="preserve">a </w:t>
      </w:r>
      <w:bookmarkStart w:id="4" w:name="_Hlk100666973"/>
      <w:r w:rsidR="00696E15" w:rsidRPr="0018580A">
        <w:rPr>
          <w:b/>
        </w:rPr>
        <w:t xml:space="preserve">v důsledku toho i </w:t>
      </w:r>
      <w:r w:rsidR="00FC576A">
        <w:rPr>
          <w:b/>
        </w:rPr>
        <w:t xml:space="preserve">ke </w:t>
      </w:r>
      <w:r w:rsidR="00696E15" w:rsidRPr="0018580A">
        <w:rPr>
          <w:b/>
        </w:rPr>
        <w:t>vzniku</w:t>
      </w:r>
      <w:r w:rsidR="00BE2365" w:rsidRPr="0018580A">
        <w:rPr>
          <w:b/>
        </w:rPr>
        <w:t xml:space="preserve"> rizik</w:t>
      </w:r>
      <w:r w:rsidR="00F91D21" w:rsidRPr="0018580A">
        <w:rPr>
          <w:b/>
        </w:rPr>
        <w:t>a nez</w:t>
      </w:r>
      <w:r w:rsidR="003048BC">
        <w:rPr>
          <w:b/>
        </w:rPr>
        <w:t>a</w:t>
      </w:r>
      <w:r w:rsidR="00F91D21" w:rsidRPr="0018580A">
        <w:rPr>
          <w:b/>
        </w:rPr>
        <w:t xml:space="preserve">jištění </w:t>
      </w:r>
      <w:r w:rsidR="00BE2365" w:rsidRPr="0018580A">
        <w:rPr>
          <w:b/>
        </w:rPr>
        <w:t xml:space="preserve">dostatečných zdrojů </w:t>
      </w:r>
      <w:r w:rsidR="00FC576A">
        <w:rPr>
          <w:b/>
        </w:rPr>
        <w:t xml:space="preserve">na </w:t>
      </w:r>
      <w:r w:rsidR="00BE2365" w:rsidRPr="0018580A">
        <w:rPr>
          <w:b/>
        </w:rPr>
        <w:t>jejich krytí</w:t>
      </w:r>
      <w:r w:rsidR="006B4ED3" w:rsidRPr="00CD391E">
        <w:rPr>
          <w:b/>
        </w:rPr>
        <w:t>.</w:t>
      </w:r>
      <w:bookmarkEnd w:id="4"/>
      <w:r w:rsidRPr="00CA4EFD">
        <w:rPr>
          <w:rFonts w:asciiTheme="minorHAnsi" w:eastAsia="Calibri" w:hAnsiTheme="minorHAnsi" w:cstheme="minorHAnsi"/>
        </w:rPr>
        <w:t xml:space="preserve"> </w:t>
      </w:r>
      <w:r w:rsidRPr="00E601BE">
        <w:rPr>
          <w:rFonts w:asciiTheme="minorHAnsi" w:eastAsia="Calibri" w:hAnsiTheme="minorHAnsi" w:cstheme="minorHAnsi"/>
        </w:rPr>
        <w:t>U 59 prioritních projektů</w:t>
      </w:r>
      <w:r>
        <w:rPr>
          <w:rFonts w:asciiTheme="minorHAnsi" w:eastAsia="Calibri" w:hAnsiTheme="minorHAnsi" w:cstheme="minorHAnsi"/>
        </w:rPr>
        <w:t xml:space="preserve"> </w:t>
      </w:r>
      <w:r w:rsidR="00FC576A">
        <w:rPr>
          <w:rFonts w:asciiTheme="minorHAnsi" w:eastAsia="Calibri" w:hAnsiTheme="minorHAnsi" w:cstheme="minorHAnsi"/>
        </w:rPr>
        <w:t xml:space="preserve">se </w:t>
      </w:r>
      <w:r>
        <w:rPr>
          <w:rFonts w:asciiTheme="minorHAnsi" w:eastAsia="Calibri" w:hAnsiTheme="minorHAnsi" w:cstheme="minorHAnsi"/>
        </w:rPr>
        <w:t xml:space="preserve">aktuální náklady </w:t>
      </w:r>
      <w:r w:rsidR="00FC576A">
        <w:rPr>
          <w:rFonts w:asciiTheme="minorHAnsi" w:eastAsia="Calibri" w:hAnsiTheme="minorHAnsi" w:cstheme="minorHAnsi"/>
        </w:rPr>
        <w:t xml:space="preserve">odhadují </w:t>
      </w:r>
      <w:r w:rsidR="007C11F0">
        <w:rPr>
          <w:rFonts w:asciiTheme="minorHAnsi" w:eastAsia="Calibri" w:hAnsiTheme="minorHAnsi" w:cstheme="minorHAnsi"/>
        </w:rPr>
        <w:t xml:space="preserve">ve výši </w:t>
      </w:r>
      <w:r w:rsidR="006A441A">
        <w:rPr>
          <w:rFonts w:asciiTheme="minorHAnsi" w:eastAsia="Calibri" w:hAnsiTheme="minorHAnsi" w:cstheme="minorHAnsi"/>
        </w:rPr>
        <w:t>440</w:t>
      </w:r>
      <w:r w:rsidR="00FC576A">
        <w:rPr>
          <w:rFonts w:asciiTheme="minorHAnsi" w:eastAsia="Calibri" w:hAnsiTheme="minorHAnsi" w:cstheme="minorHAnsi"/>
        </w:rPr>
        <w:t xml:space="preserve"> </w:t>
      </w:r>
      <w:r w:rsidR="006A441A">
        <w:rPr>
          <w:rFonts w:asciiTheme="minorHAnsi" w:eastAsia="Calibri" w:hAnsiTheme="minorHAnsi" w:cstheme="minorHAnsi"/>
        </w:rPr>
        <w:t>806 mil</w:t>
      </w:r>
      <w:r w:rsidR="001F3AC9">
        <w:rPr>
          <w:rFonts w:asciiTheme="minorHAnsi" w:eastAsia="Calibri" w:hAnsiTheme="minorHAnsi" w:cstheme="minorHAnsi"/>
        </w:rPr>
        <w:t>. Kč bez DPH</w:t>
      </w:r>
      <w:r w:rsidR="00FC576A">
        <w:rPr>
          <w:rFonts w:asciiTheme="minorHAnsi" w:eastAsia="Calibri" w:hAnsiTheme="minorHAnsi" w:cstheme="minorHAnsi"/>
        </w:rPr>
        <w:t>, což je</w:t>
      </w:r>
      <w:r w:rsidR="001F3AC9">
        <w:rPr>
          <w:rFonts w:asciiTheme="minorHAnsi" w:eastAsia="Calibri" w:hAnsiTheme="minorHAnsi" w:cstheme="minorHAnsi"/>
        </w:rPr>
        <w:t xml:space="preserve"> </w:t>
      </w:r>
      <w:r w:rsidR="000C305D">
        <w:rPr>
          <w:rFonts w:asciiTheme="minorHAnsi" w:eastAsia="Calibri" w:hAnsiTheme="minorHAnsi" w:cstheme="minorHAnsi"/>
        </w:rPr>
        <w:br/>
      </w:r>
      <w:r>
        <w:rPr>
          <w:rFonts w:asciiTheme="minorHAnsi" w:eastAsia="Calibri" w:hAnsiTheme="minorHAnsi" w:cstheme="minorHAnsi"/>
        </w:rPr>
        <w:t xml:space="preserve">o </w:t>
      </w:r>
      <w:r w:rsidRPr="00E601BE">
        <w:rPr>
          <w:rFonts w:asciiTheme="minorHAnsi" w:eastAsia="Calibri" w:hAnsiTheme="minorHAnsi" w:cstheme="minorHAnsi"/>
        </w:rPr>
        <w:t>214</w:t>
      </w:r>
      <w:r w:rsidR="000C305D">
        <w:rPr>
          <w:rFonts w:asciiTheme="minorHAnsi" w:eastAsia="Calibri" w:hAnsiTheme="minorHAnsi" w:cstheme="minorHAnsi"/>
        </w:rPr>
        <w:t xml:space="preserve"> </w:t>
      </w:r>
      <w:r w:rsidRPr="00E601BE">
        <w:rPr>
          <w:rFonts w:asciiTheme="minorHAnsi" w:eastAsia="Calibri" w:hAnsiTheme="minorHAnsi" w:cstheme="minorHAnsi"/>
        </w:rPr>
        <w:t>327</w:t>
      </w:r>
      <w:r w:rsidR="000C305D">
        <w:rPr>
          <w:rFonts w:asciiTheme="minorHAnsi" w:eastAsia="Calibri" w:hAnsiTheme="minorHAnsi" w:cstheme="minorHAnsi"/>
        </w:rPr>
        <w:t xml:space="preserve"> </w:t>
      </w:r>
      <w:r w:rsidRPr="00E601BE">
        <w:rPr>
          <w:rFonts w:asciiTheme="minorHAnsi" w:eastAsia="Calibri" w:hAnsiTheme="minorHAnsi" w:cstheme="minorHAnsi"/>
        </w:rPr>
        <w:t xml:space="preserve">mil. Kč bez DPH </w:t>
      </w:r>
      <w:r w:rsidR="00FC576A">
        <w:rPr>
          <w:rFonts w:asciiTheme="minorHAnsi" w:eastAsia="Calibri" w:hAnsiTheme="minorHAnsi" w:cstheme="minorHAnsi"/>
        </w:rPr>
        <w:t xml:space="preserve">více, než předpokládalo Ministerstvo dopravy </w:t>
      </w:r>
      <w:r>
        <w:rPr>
          <w:rFonts w:asciiTheme="minorHAnsi" w:eastAsia="Calibri" w:hAnsiTheme="minorHAnsi" w:cstheme="minorHAnsi"/>
        </w:rPr>
        <w:t>v DSS2</w:t>
      </w:r>
      <w:r w:rsidR="00DA2C04">
        <w:rPr>
          <w:rFonts w:asciiTheme="minorHAnsi" w:eastAsia="Calibri" w:hAnsiTheme="minorHAnsi" w:cstheme="minorHAnsi"/>
        </w:rPr>
        <w:t>.</w:t>
      </w:r>
      <w:r w:rsidR="00BE2365">
        <w:rPr>
          <w:rFonts w:asciiTheme="minorHAnsi" w:eastAsia="Calibri" w:hAnsiTheme="minorHAnsi" w:cstheme="minorHAnsi"/>
        </w:rPr>
        <w:t xml:space="preserve"> (</w:t>
      </w:r>
      <w:r w:rsidR="00DA2C04">
        <w:rPr>
          <w:rFonts w:asciiTheme="minorHAnsi" w:eastAsia="Calibri" w:hAnsiTheme="minorHAnsi" w:cstheme="minorHAnsi"/>
        </w:rPr>
        <w:t>V</w:t>
      </w:r>
      <w:r w:rsidR="00BE2365">
        <w:rPr>
          <w:rFonts w:asciiTheme="minorHAnsi" w:eastAsia="Calibri" w:hAnsiTheme="minorHAnsi" w:cstheme="minorHAnsi"/>
        </w:rPr>
        <w:t>iz</w:t>
      </w:r>
      <w:r w:rsidR="00FC576A">
        <w:rPr>
          <w:rFonts w:asciiTheme="minorHAnsi" w:eastAsia="Calibri" w:hAnsiTheme="minorHAnsi" w:cstheme="minorHAnsi"/>
        </w:rPr>
        <w:t> </w:t>
      </w:r>
      <w:r w:rsidR="00BE2365">
        <w:rPr>
          <w:rFonts w:asciiTheme="minorHAnsi" w:eastAsia="Calibri" w:hAnsiTheme="minorHAnsi" w:cstheme="minorHAnsi"/>
        </w:rPr>
        <w:t>odst.</w:t>
      </w:r>
      <w:r w:rsidR="00FC576A">
        <w:rPr>
          <w:rFonts w:asciiTheme="minorHAnsi" w:eastAsia="Calibri" w:hAnsiTheme="minorHAnsi" w:cstheme="minorHAnsi"/>
        </w:rPr>
        <w:t> </w:t>
      </w:r>
      <w:r w:rsidR="00BE2365">
        <w:rPr>
          <w:rFonts w:asciiTheme="minorHAnsi" w:eastAsia="Calibri" w:hAnsiTheme="minorHAnsi" w:cstheme="minorHAnsi"/>
        </w:rPr>
        <w:t>4.5</w:t>
      </w:r>
      <w:r w:rsidR="00FC576A">
        <w:rPr>
          <w:rFonts w:asciiTheme="minorHAnsi" w:eastAsia="Calibri" w:hAnsiTheme="minorHAnsi" w:cstheme="minorHAnsi"/>
        </w:rPr>
        <w:t>.</w:t>
      </w:r>
      <w:r w:rsidR="00BE2365">
        <w:rPr>
          <w:rFonts w:asciiTheme="minorHAnsi" w:eastAsia="Calibri" w:hAnsiTheme="minorHAnsi" w:cstheme="minorHAnsi"/>
        </w:rPr>
        <w:t>)</w:t>
      </w:r>
    </w:p>
    <w:p w14:paraId="6AF4508E" w14:textId="77777777" w:rsidR="0047507C" w:rsidRPr="0047507C" w:rsidRDefault="0047507C" w:rsidP="00CD391E">
      <w:pPr>
        <w:ind w:left="284"/>
      </w:pPr>
    </w:p>
    <w:p w14:paraId="39C335D9" w14:textId="348E204B" w:rsidR="005753DC" w:rsidRPr="00CD391E" w:rsidRDefault="000C71AD" w:rsidP="005753DC">
      <w:pPr>
        <w:pStyle w:val="Odstavecseseznamem"/>
        <w:numPr>
          <w:ilvl w:val="0"/>
          <w:numId w:val="10"/>
        </w:numPr>
        <w:ind w:left="284" w:hanging="284"/>
        <w:rPr>
          <w:u w:val="single"/>
        </w:rPr>
      </w:pPr>
      <w:r w:rsidRPr="000C71AD">
        <w:rPr>
          <w:b/>
        </w:rPr>
        <w:t xml:space="preserve">Zpoždění se týká i projektů na transevropské dopravní síti (dále také </w:t>
      </w:r>
      <w:r w:rsidR="00FC576A">
        <w:rPr>
          <w:b/>
        </w:rPr>
        <w:t>„</w:t>
      </w:r>
      <w:r w:rsidRPr="000C71AD">
        <w:rPr>
          <w:b/>
        </w:rPr>
        <w:t>TEN-T</w:t>
      </w:r>
      <w:r w:rsidR="00FC576A">
        <w:rPr>
          <w:b/>
        </w:rPr>
        <w:t>“</w:t>
      </w:r>
      <w:r w:rsidRPr="000C71AD">
        <w:rPr>
          <w:b/>
        </w:rPr>
        <w:t>).</w:t>
      </w:r>
      <w:r>
        <w:rPr>
          <w:b/>
        </w:rPr>
        <w:t xml:space="preserve"> </w:t>
      </w:r>
      <w:r w:rsidR="00FC576A">
        <w:rPr>
          <w:b/>
        </w:rPr>
        <w:br/>
      </w:r>
      <w:r w:rsidR="00CB0697">
        <w:t xml:space="preserve">U dvou prioritních projektů na síti TEN-T </w:t>
      </w:r>
      <w:r w:rsidR="00B5630A" w:rsidRPr="00E06F58">
        <w:rPr>
          <w:i/>
        </w:rPr>
        <w:t>Modernizace trati Brno – Přerov</w:t>
      </w:r>
      <w:r w:rsidR="00B5630A">
        <w:t xml:space="preserve"> a </w:t>
      </w:r>
      <w:r w:rsidR="00B5630A" w:rsidRPr="00E06F58">
        <w:rPr>
          <w:i/>
        </w:rPr>
        <w:t xml:space="preserve">Modernizace trati Praha – Kladno s </w:t>
      </w:r>
      <w:r w:rsidR="00825E59">
        <w:rPr>
          <w:i/>
        </w:rPr>
        <w:t>při</w:t>
      </w:r>
      <w:r w:rsidR="00B5630A" w:rsidRPr="00E06F58">
        <w:rPr>
          <w:i/>
        </w:rPr>
        <w:t>pojením na Letiště Václava Havla Praha</w:t>
      </w:r>
      <w:r w:rsidR="00CB0697">
        <w:rPr>
          <w:i/>
        </w:rPr>
        <w:t xml:space="preserve"> </w:t>
      </w:r>
      <w:r w:rsidR="00CB0697" w:rsidRPr="00C92D60">
        <w:t xml:space="preserve">měla být zahájena </w:t>
      </w:r>
      <w:r w:rsidR="00CB0697" w:rsidRPr="00C92D60">
        <w:lastRenderedPageBreak/>
        <w:t>realizace do roku 2020</w:t>
      </w:r>
      <w:r w:rsidR="00B5630A" w:rsidRPr="00C92D60">
        <w:t>.</w:t>
      </w:r>
      <w:r w:rsidR="004A2149">
        <w:t xml:space="preserve"> </w:t>
      </w:r>
      <w:r w:rsidR="000C04EA" w:rsidRPr="003F6BF0">
        <w:rPr>
          <w:b/>
        </w:rPr>
        <w:t xml:space="preserve">SŽ </w:t>
      </w:r>
      <w:r w:rsidR="00FC576A">
        <w:rPr>
          <w:b/>
        </w:rPr>
        <w:t>do ukončení</w:t>
      </w:r>
      <w:r w:rsidR="004A2149" w:rsidRPr="003F6BF0">
        <w:rPr>
          <w:b/>
        </w:rPr>
        <w:t xml:space="preserve"> kontroly </w:t>
      </w:r>
      <w:r w:rsidR="000C04EA" w:rsidRPr="003F6BF0">
        <w:rPr>
          <w:b/>
        </w:rPr>
        <w:t xml:space="preserve">realizaci </w:t>
      </w:r>
      <w:r w:rsidR="000B4AE3" w:rsidRPr="003F6BF0">
        <w:rPr>
          <w:b/>
        </w:rPr>
        <w:t xml:space="preserve">nezahájila a </w:t>
      </w:r>
      <w:r w:rsidR="00CB0697" w:rsidRPr="003F6BF0">
        <w:rPr>
          <w:b/>
        </w:rPr>
        <w:t xml:space="preserve">u těchto projektů </w:t>
      </w:r>
      <w:r w:rsidR="004A2149" w:rsidRPr="003F6BF0">
        <w:rPr>
          <w:b/>
        </w:rPr>
        <w:t xml:space="preserve">probíhala </w:t>
      </w:r>
      <w:r w:rsidR="000B4AE3" w:rsidRPr="003F6BF0">
        <w:rPr>
          <w:b/>
        </w:rPr>
        <w:t xml:space="preserve">pouze </w:t>
      </w:r>
      <w:r w:rsidR="004A2149" w:rsidRPr="003F6BF0">
        <w:rPr>
          <w:b/>
        </w:rPr>
        <w:t>příprava</w:t>
      </w:r>
      <w:r w:rsidR="004A2149" w:rsidRPr="00CD391E">
        <w:rPr>
          <w:b/>
        </w:rPr>
        <w:t>.</w:t>
      </w:r>
      <w:r w:rsidR="004A2149" w:rsidRPr="003F6BF0">
        <w:t xml:space="preserve"> </w:t>
      </w:r>
      <w:r w:rsidR="004A2149" w:rsidRPr="006F720B">
        <w:t>Období realizace bylo u prvního</w:t>
      </w:r>
      <w:r w:rsidR="00656762">
        <w:t xml:space="preserve"> projektu</w:t>
      </w:r>
      <w:r w:rsidR="00B5630A" w:rsidRPr="006F720B">
        <w:t xml:space="preserve"> </w:t>
      </w:r>
      <w:r w:rsidR="004A2149" w:rsidRPr="006F720B">
        <w:t xml:space="preserve">posunuto na léta </w:t>
      </w:r>
      <w:r w:rsidR="008326EA" w:rsidRPr="006F720B">
        <w:t>2024–2031</w:t>
      </w:r>
      <w:r w:rsidR="004A2149" w:rsidRPr="006F720B">
        <w:t xml:space="preserve"> a</w:t>
      </w:r>
      <w:r w:rsidR="004F1E62">
        <w:t xml:space="preserve"> </w:t>
      </w:r>
      <w:r w:rsidR="004A2149" w:rsidRPr="006F720B">
        <w:t>u</w:t>
      </w:r>
      <w:r w:rsidR="004F1E62">
        <w:t xml:space="preserve"> </w:t>
      </w:r>
      <w:r w:rsidR="004A2149" w:rsidRPr="006F720B">
        <w:t xml:space="preserve">druhého projektu na léta </w:t>
      </w:r>
      <w:r w:rsidR="008326EA" w:rsidRPr="006F720B">
        <w:t>2021–2029</w:t>
      </w:r>
      <w:r w:rsidR="00B5630A" w:rsidRPr="006F720B">
        <w:t xml:space="preserve">. </w:t>
      </w:r>
      <w:r w:rsidR="008E54F9" w:rsidRPr="00EC2C5E">
        <w:t xml:space="preserve">Hlavním důvodem </w:t>
      </w:r>
      <w:r w:rsidR="00825E59">
        <w:t>posunutí</w:t>
      </w:r>
      <w:r w:rsidR="008E54F9" w:rsidRPr="00EC2C5E">
        <w:t xml:space="preserve"> </w:t>
      </w:r>
      <w:r w:rsidR="004F1E62">
        <w:br/>
      </w:r>
      <w:r w:rsidR="008E54F9" w:rsidRPr="00EC2C5E">
        <w:t xml:space="preserve">realizace projektu </w:t>
      </w:r>
      <w:r w:rsidR="008E54F9" w:rsidRPr="00EC2C5E">
        <w:rPr>
          <w:i/>
        </w:rPr>
        <w:t>Modernizace trati Brno – Přerov</w:t>
      </w:r>
      <w:r w:rsidR="008E54F9" w:rsidRPr="00EC2C5E">
        <w:t xml:space="preserve"> byla změna koncepce celého ramene </w:t>
      </w:r>
      <w:r w:rsidR="004F1E62">
        <w:br/>
      </w:r>
      <w:r w:rsidR="008E54F9" w:rsidRPr="00EC2C5E">
        <w:t xml:space="preserve">Brno – Přerov. </w:t>
      </w:r>
      <w:r w:rsidR="00593D41">
        <w:t xml:space="preserve">Realizace </w:t>
      </w:r>
      <w:r w:rsidR="008E54F9" w:rsidRPr="00EC2C5E">
        <w:t xml:space="preserve">projektu </w:t>
      </w:r>
      <w:r w:rsidR="008E54F9" w:rsidRPr="00CD391E">
        <w:rPr>
          <w:i/>
        </w:rPr>
        <w:t xml:space="preserve">Modernizace trati Praha – Kladno s </w:t>
      </w:r>
      <w:r w:rsidR="00593D41" w:rsidRPr="00CD391E">
        <w:rPr>
          <w:i/>
        </w:rPr>
        <w:t>při</w:t>
      </w:r>
      <w:r w:rsidR="008E54F9" w:rsidRPr="00CD391E">
        <w:rPr>
          <w:i/>
        </w:rPr>
        <w:t>pojením na Letiště Václava Havla Praha</w:t>
      </w:r>
      <w:r w:rsidR="008E54F9" w:rsidRPr="00EC2C5E">
        <w:t xml:space="preserve"> </w:t>
      </w:r>
      <w:r w:rsidR="00593D41">
        <w:t xml:space="preserve">byla opožděna z důvodu </w:t>
      </w:r>
      <w:r w:rsidR="004B7CDC" w:rsidRPr="00EC2C5E">
        <w:t>koordinace s</w:t>
      </w:r>
      <w:r w:rsidR="00874FEE">
        <w:t xml:space="preserve"> </w:t>
      </w:r>
      <w:r w:rsidR="004B7CDC" w:rsidRPr="00EC2C5E">
        <w:t>jinými stavbami v</w:t>
      </w:r>
      <w:r w:rsidR="00874FEE">
        <w:t xml:space="preserve"> </w:t>
      </w:r>
      <w:r w:rsidR="004B7CDC" w:rsidRPr="00EC2C5E">
        <w:t>dané lokalitě</w:t>
      </w:r>
      <w:r w:rsidR="00593D41">
        <w:t xml:space="preserve">, </w:t>
      </w:r>
      <w:r w:rsidR="004B7CDC" w:rsidRPr="00EC2C5E">
        <w:t>projednání technického řešení s municipalitami a dotčenými orgány státní správy a</w:t>
      </w:r>
      <w:r w:rsidR="00593D41">
        <w:t xml:space="preserve"> také z důvodu </w:t>
      </w:r>
      <w:r w:rsidR="004B7CDC" w:rsidRPr="00EC2C5E">
        <w:t>úprav v zadání stavby.</w:t>
      </w:r>
      <w:r w:rsidR="008E54F9" w:rsidRPr="00EC2C5E">
        <w:t xml:space="preserve"> </w:t>
      </w:r>
      <w:r w:rsidR="003F6BF0" w:rsidRPr="003F6BF0">
        <w:rPr>
          <w:b/>
        </w:rPr>
        <w:t>M</w:t>
      </w:r>
      <w:r w:rsidR="00CD1FDE" w:rsidRPr="003F6BF0">
        <w:rPr>
          <w:b/>
        </w:rPr>
        <w:t>inimálně</w:t>
      </w:r>
      <w:r w:rsidR="003F6BF0" w:rsidRPr="003F6BF0">
        <w:rPr>
          <w:b/>
        </w:rPr>
        <w:t xml:space="preserve"> </w:t>
      </w:r>
      <w:r w:rsidR="00CD1FDE" w:rsidRPr="003F6BF0">
        <w:rPr>
          <w:b/>
        </w:rPr>
        <w:t>u dalších tří projektů</w:t>
      </w:r>
      <w:r w:rsidR="00B5630A" w:rsidRPr="003F6BF0">
        <w:rPr>
          <w:b/>
        </w:rPr>
        <w:t xml:space="preserve"> </w:t>
      </w:r>
      <w:r w:rsidR="004A2149" w:rsidRPr="003F6BF0">
        <w:rPr>
          <w:b/>
        </w:rPr>
        <w:t>sít</w:t>
      </w:r>
      <w:r w:rsidR="00593D41">
        <w:rPr>
          <w:b/>
        </w:rPr>
        <w:t>ě</w:t>
      </w:r>
      <w:r w:rsidR="004A2149" w:rsidRPr="003F6BF0">
        <w:rPr>
          <w:b/>
        </w:rPr>
        <w:t xml:space="preserve"> </w:t>
      </w:r>
      <w:r w:rsidR="008326EA" w:rsidRPr="003F6BF0">
        <w:rPr>
          <w:b/>
        </w:rPr>
        <w:t>TEN</w:t>
      </w:r>
      <w:r w:rsidR="00593D41">
        <w:rPr>
          <w:b/>
        </w:rPr>
        <w:t>-</w:t>
      </w:r>
      <w:r w:rsidR="008326EA" w:rsidRPr="003F6BF0">
        <w:rPr>
          <w:b/>
        </w:rPr>
        <w:t>T</w:t>
      </w:r>
      <w:r w:rsidR="000B4AE3" w:rsidRPr="003F6BF0">
        <w:rPr>
          <w:b/>
        </w:rPr>
        <w:t xml:space="preserve"> dochází ke zpoždění v</w:t>
      </w:r>
      <w:r w:rsidR="004F1E62">
        <w:rPr>
          <w:b/>
        </w:rPr>
        <w:t xml:space="preserve"> </w:t>
      </w:r>
      <w:r w:rsidR="000B4AE3" w:rsidRPr="003F6BF0">
        <w:rPr>
          <w:b/>
        </w:rPr>
        <w:t>realizaci</w:t>
      </w:r>
      <w:r w:rsidR="00CB0697" w:rsidRPr="003F6BF0">
        <w:rPr>
          <w:b/>
        </w:rPr>
        <w:t>, což ohrožuje s</w:t>
      </w:r>
      <w:r w:rsidR="00CD1FDE" w:rsidRPr="003F6BF0">
        <w:rPr>
          <w:b/>
        </w:rPr>
        <w:t xml:space="preserve">plnění </w:t>
      </w:r>
      <w:r w:rsidR="00B5630A" w:rsidRPr="003F6BF0">
        <w:rPr>
          <w:b/>
        </w:rPr>
        <w:t>cíle stanovené</w:t>
      </w:r>
      <w:r w:rsidR="00CD1FDE" w:rsidRPr="003F6BF0">
        <w:rPr>
          <w:b/>
        </w:rPr>
        <w:t>ho</w:t>
      </w:r>
      <w:r w:rsidR="00B5630A" w:rsidRPr="003F6BF0">
        <w:rPr>
          <w:b/>
        </w:rPr>
        <w:t xml:space="preserve"> </w:t>
      </w:r>
      <w:r w:rsidR="0013674B" w:rsidRPr="003F6BF0">
        <w:rPr>
          <w:b/>
        </w:rPr>
        <w:t xml:space="preserve">v </w:t>
      </w:r>
      <w:r w:rsidR="001B6886" w:rsidRPr="00CD391E">
        <w:rPr>
          <w:b/>
          <w:i/>
        </w:rPr>
        <w:t>Dopravní politice</w:t>
      </w:r>
      <w:r w:rsidR="0013674B" w:rsidRPr="003F6BF0">
        <w:rPr>
          <w:b/>
        </w:rPr>
        <w:t xml:space="preserve"> a</w:t>
      </w:r>
      <w:r w:rsidR="00766366">
        <w:rPr>
          <w:b/>
        </w:rPr>
        <w:t> </w:t>
      </w:r>
      <w:r w:rsidR="0013674B" w:rsidRPr="003F6BF0">
        <w:rPr>
          <w:b/>
        </w:rPr>
        <w:t>v</w:t>
      </w:r>
      <w:r w:rsidR="00F46034" w:rsidRPr="003F6BF0">
        <w:rPr>
          <w:b/>
        </w:rPr>
        <w:t xml:space="preserve"> právním </w:t>
      </w:r>
      <w:r w:rsidR="0013674B" w:rsidRPr="003F6BF0">
        <w:rPr>
          <w:b/>
        </w:rPr>
        <w:t>předpisu Evropské unie</w:t>
      </w:r>
      <w:r w:rsidR="00F46034" w:rsidRPr="003F6BF0">
        <w:rPr>
          <w:rStyle w:val="Znakapoznpodarou"/>
          <w:b/>
        </w:rPr>
        <w:footnoteReference w:id="5"/>
      </w:r>
      <w:r w:rsidR="004A2149" w:rsidRPr="003F6BF0">
        <w:rPr>
          <w:b/>
        </w:rPr>
        <w:t xml:space="preserve">, </w:t>
      </w:r>
      <w:r w:rsidR="00CD1FDE" w:rsidRPr="003F6BF0">
        <w:rPr>
          <w:b/>
        </w:rPr>
        <w:t>tj.</w:t>
      </w:r>
      <w:r w:rsidR="00B5630A" w:rsidRPr="003F6BF0">
        <w:rPr>
          <w:b/>
        </w:rPr>
        <w:t xml:space="preserve"> do roku 2030 provést modernizaci tratí na hlavní sít</w:t>
      </w:r>
      <w:r w:rsidR="00593D41">
        <w:rPr>
          <w:b/>
        </w:rPr>
        <w:t>i</w:t>
      </w:r>
      <w:r w:rsidR="00B5630A" w:rsidRPr="003F6BF0">
        <w:rPr>
          <w:b/>
        </w:rPr>
        <w:t xml:space="preserve"> TEN-T</w:t>
      </w:r>
      <w:r w:rsidR="00B5630A" w:rsidRPr="00CD391E">
        <w:rPr>
          <w:b/>
        </w:rPr>
        <w:t>.</w:t>
      </w:r>
      <w:r w:rsidR="00B5630A" w:rsidRPr="003F6BF0">
        <w:t xml:space="preserve"> </w:t>
      </w:r>
      <w:r w:rsidR="000450E1" w:rsidRPr="003F6BF0">
        <w:t>(</w:t>
      </w:r>
      <w:r w:rsidR="00593D41">
        <w:t>V</w:t>
      </w:r>
      <w:r w:rsidR="000450E1" w:rsidRPr="003F6BF0">
        <w:t>iz odst.</w:t>
      </w:r>
      <w:r w:rsidR="00C61C6A" w:rsidRPr="003F6BF0">
        <w:t xml:space="preserve"> </w:t>
      </w:r>
      <w:r w:rsidR="004124DB" w:rsidRPr="003F6BF0">
        <w:t>4.</w:t>
      </w:r>
      <w:r w:rsidR="008326EA" w:rsidRPr="003F6BF0">
        <w:t>6–4</w:t>
      </w:r>
      <w:r w:rsidR="004124DB" w:rsidRPr="003F6BF0">
        <w:t>.</w:t>
      </w:r>
      <w:r w:rsidR="004E7D8E" w:rsidRPr="003F6BF0">
        <w:t>9</w:t>
      </w:r>
      <w:r w:rsidR="00593D41">
        <w:t>.</w:t>
      </w:r>
      <w:r w:rsidR="000450E1" w:rsidRPr="003F6BF0">
        <w:t>)</w:t>
      </w:r>
    </w:p>
    <w:p w14:paraId="10F58CCB" w14:textId="77777777" w:rsidR="0047507C" w:rsidRPr="0047507C" w:rsidRDefault="0047507C" w:rsidP="0047507C">
      <w:pPr>
        <w:pStyle w:val="Odstavecseseznamem"/>
        <w:ind w:left="284"/>
      </w:pPr>
    </w:p>
    <w:p w14:paraId="3726FBBF" w14:textId="4F39BF4E" w:rsidR="00B03F86" w:rsidRPr="00CD391E" w:rsidRDefault="00CB0697" w:rsidP="00B03F86">
      <w:pPr>
        <w:pStyle w:val="Odstavecseseznamem"/>
        <w:numPr>
          <w:ilvl w:val="0"/>
          <w:numId w:val="10"/>
        </w:numPr>
        <w:ind w:left="284" w:hanging="284"/>
      </w:pPr>
      <w:r w:rsidRPr="00F830A7">
        <w:t>SŽ nedoložila</w:t>
      </w:r>
      <w:r w:rsidR="0039775F">
        <w:t xml:space="preserve"> </w:t>
      </w:r>
      <w:r w:rsidR="0039775F" w:rsidRPr="00E31F96">
        <w:t>příslušným stavebním úřadům</w:t>
      </w:r>
      <w:r w:rsidR="0039775F">
        <w:t xml:space="preserve"> </w:t>
      </w:r>
      <w:r w:rsidRPr="00F830A7">
        <w:t xml:space="preserve">u 7 kontrolovaných projektů </w:t>
      </w:r>
      <w:r w:rsidR="006F26E5">
        <w:t>úplné</w:t>
      </w:r>
      <w:r w:rsidRPr="00F830A7">
        <w:t xml:space="preserve"> doklad</w:t>
      </w:r>
      <w:r w:rsidR="00EE7699" w:rsidRPr="00F830A7">
        <w:t>y</w:t>
      </w:r>
      <w:r w:rsidRPr="00F830A7">
        <w:t xml:space="preserve"> při </w:t>
      </w:r>
      <w:r w:rsidR="0038693D" w:rsidRPr="00D47D8C">
        <w:t>ú</w:t>
      </w:r>
      <w:r w:rsidRPr="00F830A7">
        <w:t xml:space="preserve">zemním a stavebním řízení </w:t>
      </w:r>
      <w:r w:rsidRPr="005B6591">
        <w:rPr>
          <w:b/>
        </w:rPr>
        <w:t xml:space="preserve">a </w:t>
      </w:r>
      <w:r w:rsidR="005753DC" w:rsidRPr="005B6591">
        <w:rPr>
          <w:b/>
        </w:rPr>
        <w:t xml:space="preserve">v důsledku toho </w:t>
      </w:r>
      <w:r w:rsidRPr="005B6591">
        <w:rPr>
          <w:b/>
        </w:rPr>
        <w:t xml:space="preserve">došlo k prodloužení realizace </w:t>
      </w:r>
      <w:r w:rsidR="00E527A4" w:rsidRPr="005B6591">
        <w:rPr>
          <w:b/>
        </w:rPr>
        <w:t xml:space="preserve">projektů </w:t>
      </w:r>
      <w:r w:rsidRPr="005B6591">
        <w:rPr>
          <w:b/>
        </w:rPr>
        <w:t>až o 4 roky.</w:t>
      </w:r>
      <w:r w:rsidR="00D0134B">
        <w:t xml:space="preserve"> Nejčastějším důvodem byl chybějící souhlas majitelů předmětných pozemků a</w:t>
      </w:r>
      <w:r w:rsidR="00766366">
        <w:t> </w:t>
      </w:r>
      <w:r w:rsidR="00D0134B">
        <w:t>řešení námitek účastníků řízení.</w:t>
      </w:r>
      <w:r>
        <w:t xml:space="preserve"> </w:t>
      </w:r>
      <w:r w:rsidR="005753DC" w:rsidRPr="00345958">
        <w:rPr>
          <w:b/>
        </w:rPr>
        <w:t>Ne</w:t>
      </w:r>
      <w:r w:rsidR="002C4AE6" w:rsidRPr="00345958">
        <w:rPr>
          <w:b/>
        </w:rPr>
        <w:t>d</w:t>
      </w:r>
      <w:r w:rsidR="005753DC" w:rsidRPr="00345958">
        <w:rPr>
          <w:b/>
        </w:rPr>
        <w:t xml:space="preserve">ostatečná příprava projektů vedla </w:t>
      </w:r>
      <w:r w:rsidR="002C4AE6" w:rsidRPr="00345958">
        <w:rPr>
          <w:b/>
        </w:rPr>
        <w:t xml:space="preserve">i </w:t>
      </w:r>
      <w:r w:rsidR="00E527A4" w:rsidRPr="00345958">
        <w:rPr>
          <w:b/>
        </w:rPr>
        <w:t>ke změnám rozsahu a koncepce</w:t>
      </w:r>
      <w:r w:rsidR="008A7EAC" w:rsidRPr="00345958">
        <w:rPr>
          <w:b/>
        </w:rPr>
        <w:t xml:space="preserve"> </w:t>
      </w:r>
      <w:r w:rsidR="00E527A4" w:rsidRPr="00345958">
        <w:rPr>
          <w:b/>
        </w:rPr>
        <w:t>staveb</w:t>
      </w:r>
      <w:r w:rsidR="008A7EAC" w:rsidRPr="00345958">
        <w:rPr>
          <w:b/>
        </w:rPr>
        <w:t xml:space="preserve"> a</w:t>
      </w:r>
      <w:r w:rsidR="00593D41">
        <w:rPr>
          <w:b/>
        </w:rPr>
        <w:t xml:space="preserve"> </w:t>
      </w:r>
      <w:r w:rsidR="00E527A4" w:rsidRPr="00345958">
        <w:rPr>
          <w:b/>
        </w:rPr>
        <w:t xml:space="preserve">nárůstu </w:t>
      </w:r>
      <w:r w:rsidR="00E1304D" w:rsidRPr="00345958">
        <w:rPr>
          <w:b/>
        </w:rPr>
        <w:t xml:space="preserve">předpokládaných </w:t>
      </w:r>
      <w:r w:rsidR="00E527A4" w:rsidRPr="00345958">
        <w:rPr>
          <w:b/>
        </w:rPr>
        <w:t>nákladů projektů</w:t>
      </w:r>
      <w:r w:rsidR="00E232A9" w:rsidRPr="00CD391E">
        <w:rPr>
          <w:b/>
        </w:rPr>
        <w:t>.</w:t>
      </w:r>
      <w:r w:rsidR="00E232A9">
        <w:t xml:space="preserve"> </w:t>
      </w:r>
      <w:r w:rsidR="002C4AE6">
        <w:t xml:space="preserve">Ve dvou zjištěných případech nárůst </w:t>
      </w:r>
      <w:r w:rsidR="00E1304D">
        <w:t xml:space="preserve">předpokládaných </w:t>
      </w:r>
      <w:r w:rsidR="002C4AE6">
        <w:t>nákladů činil 3 880 mil. Kč a 13 140 mil. Kč.</w:t>
      </w:r>
      <w:r w:rsidR="00C61C6A">
        <w:t xml:space="preserve"> </w:t>
      </w:r>
      <w:r w:rsidR="00C61C6A" w:rsidRPr="00C61C6A">
        <w:t>(</w:t>
      </w:r>
      <w:r w:rsidR="00593D41">
        <w:t>V</w:t>
      </w:r>
      <w:r w:rsidR="00C61C6A" w:rsidRPr="00C61C6A">
        <w:t>iz odst.</w:t>
      </w:r>
      <w:r w:rsidR="00C61C6A">
        <w:t xml:space="preserve"> </w:t>
      </w:r>
      <w:r w:rsidR="004124DB">
        <w:t>4.</w:t>
      </w:r>
      <w:r w:rsidR="004E7D8E">
        <w:t>10</w:t>
      </w:r>
      <w:r w:rsidR="004124DB">
        <w:t>–4.1</w:t>
      </w:r>
      <w:r w:rsidR="004E7D8E">
        <w:t>1</w:t>
      </w:r>
      <w:r w:rsidR="00593D41">
        <w:t>.</w:t>
      </w:r>
      <w:r w:rsidR="00C61C6A" w:rsidRPr="00C61C6A">
        <w:t>)</w:t>
      </w:r>
      <w:r w:rsidR="00C61C6A">
        <w:t xml:space="preserve"> </w:t>
      </w:r>
    </w:p>
    <w:p w14:paraId="6D94AA79" w14:textId="77777777" w:rsidR="0047507C" w:rsidRPr="0047507C" w:rsidRDefault="0047507C" w:rsidP="0047507C"/>
    <w:p w14:paraId="7B5CC6DC" w14:textId="1BDE2974" w:rsidR="00F26D46" w:rsidRPr="00CD391E" w:rsidRDefault="00CB0697" w:rsidP="00F26D46">
      <w:pPr>
        <w:pStyle w:val="Odstavecseseznamem"/>
        <w:numPr>
          <w:ilvl w:val="0"/>
          <w:numId w:val="10"/>
        </w:numPr>
        <w:ind w:left="284" w:hanging="284"/>
      </w:pPr>
      <w:r w:rsidRPr="00853B01">
        <w:rPr>
          <w:b/>
        </w:rPr>
        <w:t xml:space="preserve">U dvou z 15 kontrolovaných projektů </w:t>
      </w:r>
      <w:r w:rsidR="00B83A8B" w:rsidRPr="00853B01">
        <w:rPr>
          <w:b/>
        </w:rPr>
        <w:t>bylo kontrolou NKÚ zjištěno, že byly účelné pouze částečně</w:t>
      </w:r>
      <w:r w:rsidR="00593D41">
        <w:rPr>
          <w:b/>
        </w:rPr>
        <w:t>, neboť</w:t>
      </w:r>
      <w:r w:rsidR="00B83A8B" w:rsidRPr="00853B01">
        <w:rPr>
          <w:b/>
        </w:rPr>
        <w:t xml:space="preserve"> nebyly naplněny cíle </w:t>
      </w:r>
      <w:r w:rsidR="00593D41">
        <w:rPr>
          <w:b/>
        </w:rPr>
        <w:t xml:space="preserve">těchto </w:t>
      </w:r>
      <w:r w:rsidR="00B83A8B" w:rsidRPr="00853B01">
        <w:rPr>
          <w:b/>
        </w:rPr>
        <w:t>projektů.</w:t>
      </w:r>
      <w:r w:rsidR="00B83A8B">
        <w:t xml:space="preserve"> </w:t>
      </w:r>
      <w:r w:rsidR="004B7CDC" w:rsidRPr="00EC2C5E">
        <w:t>Jednalo se o zvýšení rychlosti na trati</w:t>
      </w:r>
      <w:r w:rsidR="005536EC" w:rsidRPr="00EC2C5E">
        <w:t xml:space="preserve"> a </w:t>
      </w:r>
      <w:r w:rsidR="004B7CDC" w:rsidRPr="00EC2C5E">
        <w:t>zkrácení jízdních dob</w:t>
      </w:r>
      <w:r w:rsidR="00EC2C5E" w:rsidRPr="00EC2C5E">
        <w:t>.</w:t>
      </w:r>
      <w:r w:rsidR="004E7D27" w:rsidRPr="00EC2C5E">
        <w:t xml:space="preserve"> </w:t>
      </w:r>
      <w:r w:rsidR="004B7CDC" w:rsidRPr="00EC2C5E">
        <w:t>Cíle byly splněny u</w:t>
      </w:r>
      <w:r w:rsidR="004B7CDC" w:rsidRPr="00CD391E">
        <w:t xml:space="preserve"> </w:t>
      </w:r>
      <w:r>
        <w:t>5</w:t>
      </w:r>
      <w:r w:rsidR="00B03F86">
        <w:t xml:space="preserve"> projektů</w:t>
      </w:r>
      <w:r>
        <w:t xml:space="preserve"> </w:t>
      </w:r>
      <w:r w:rsidR="004E7D27">
        <w:t xml:space="preserve">a </w:t>
      </w:r>
      <w:r>
        <w:t xml:space="preserve">u </w:t>
      </w:r>
      <w:r w:rsidRPr="00981FD5">
        <w:t xml:space="preserve">8 projektů </w:t>
      </w:r>
      <w:r w:rsidR="004E7D27" w:rsidRPr="00981FD5">
        <w:t>plnění zatím nemohlo být ověřeno, protože</w:t>
      </w:r>
      <w:r w:rsidRPr="00981FD5">
        <w:t xml:space="preserve"> projekty ještě nebyly dokončeny a zkolaudovány</w:t>
      </w:r>
      <w:r w:rsidR="00B03F86">
        <w:t>.</w:t>
      </w:r>
      <w:r w:rsidR="004E7D27">
        <w:t xml:space="preserve"> </w:t>
      </w:r>
      <w:r w:rsidR="0041330F" w:rsidRPr="002F6894">
        <w:t xml:space="preserve">MD schválilo </w:t>
      </w:r>
      <w:r w:rsidR="00B03F86">
        <w:t>k realizaci projekty</w:t>
      </w:r>
      <w:r w:rsidR="0041330F" w:rsidRPr="002F6894">
        <w:t xml:space="preserve">, které obsahovaly </w:t>
      </w:r>
      <w:r w:rsidR="009D2D5F">
        <w:t>i cíle obtížně měřiteln</w:t>
      </w:r>
      <w:r w:rsidR="00306292">
        <w:t>é</w:t>
      </w:r>
      <w:r w:rsidR="00593D41">
        <w:t>,</w:t>
      </w:r>
      <w:r w:rsidR="00306292">
        <w:t xml:space="preserve"> j</w:t>
      </w:r>
      <w:r w:rsidR="004E7D27">
        <w:t xml:space="preserve">ako </w:t>
      </w:r>
      <w:r w:rsidR="00AC31AB" w:rsidRPr="00AB17D2">
        <w:t xml:space="preserve">např. </w:t>
      </w:r>
      <w:r w:rsidR="00341849" w:rsidRPr="00AB17D2">
        <w:t xml:space="preserve">zvýšení </w:t>
      </w:r>
      <w:r w:rsidR="00341849">
        <w:t>konkurenceschopnosti</w:t>
      </w:r>
      <w:r w:rsidR="007A5579" w:rsidRPr="00AB17D2">
        <w:t xml:space="preserve"> železniční dopravy, zvýšení komfortu a kultury cestování </w:t>
      </w:r>
      <w:r w:rsidR="004F1E62">
        <w:br/>
      </w:r>
      <w:r w:rsidR="007A5579" w:rsidRPr="00AB17D2">
        <w:t>a</w:t>
      </w:r>
      <w:r w:rsidR="004F1E62">
        <w:t xml:space="preserve"> </w:t>
      </w:r>
      <w:r w:rsidR="007A5579" w:rsidRPr="00AB17D2">
        <w:t>pozvednutí kvality a atraktivity železniční dopravy</w:t>
      </w:r>
      <w:r w:rsidR="007A5579" w:rsidRPr="00306292">
        <w:t xml:space="preserve">. </w:t>
      </w:r>
      <w:r w:rsidR="0041330F" w:rsidRPr="00853B01">
        <w:rPr>
          <w:b/>
        </w:rPr>
        <w:t>MD</w:t>
      </w:r>
      <w:r w:rsidR="00306292" w:rsidRPr="00853B01">
        <w:rPr>
          <w:b/>
        </w:rPr>
        <w:t xml:space="preserve"> a SŽ</w:t>
      </w:r>
      <w:r w:rsidR="0041330F" w:rsidRPr="00853B01">
        <w:rPr>
          <w:b/>
        </w:rPr>
        <w:t xml:space="preserve"> </w:t>
      </w:r>
      <w:r w:rsidR="00B03F86" w:rsidRPr="00853B01">
        <w:rPr>
          <w:b/>
        </w:rPr>
        <w:t>plnění těchto cílů nehodnotil</w:t>
      </w:r>
      <w:r w:rsidR="00306292" w:rsidRPr="00853B01">
        <w:rPr>
          <w:b/>
        </w:rPr>
        <w:t>y</w:t>
      </w:r>
      <w:r w:rsidR="00B03F86" w:rsidRPr="00853B01">
        <w:rPr>
          <w:b/>
        </w:rPr>
        <w:t xml:space="preserve"> a </w:t>
      </w:r>
      <w:r w:rsidR="00306292" w:rsidRPr="00853B01">
        <w:rPr>
          <w:b/>
        </w:rPr>
        <w:t xml:space="preserve">MD </w:t>
      </w:r>
      <w:r w:rsidR="0041330F" w:rsidRPr="00853B01">
        <w:rPr>
          <w:b/>
        </w:rPr>
        <w:t>ne</w:t>
      </w:r>
      <w:r w:rsidR="00306292" w:rsidRPr="00853B01">
        <w:rPr>
          <w:b/>
        </w:rPr>
        <w:t>zpracovalo</w:t>
      </w:r>
      <w:r w:rsidR="0041330F" w:rsidRPr="00853B01">
        <w:rPr>
          <w:b/>
        </w:rPr>
        <w:t xml:space="preserve"> metodiku</w:t>
      </w:r>
      <w:r w:rsidR="00593D41">
        <w:rPr>
          <w:b/>
        </w:rPr>
        <w:t>,</w:t>
      </w:r>
      <w:r w:rsidR="0041330F" w:rsidRPr="00853B01">
        <w:rPr>
          <w:b/>
        </w:rPr>
        <w:t xml:space="preserve"> na </w:t>
      </w:r>
      <w:proofErr w:type="gramStart"/>
      <w:r w:rsidR="0041330F" w:rsidRPr="00853B01">
        <w:rPr>
          <w:b/>
        </w:rPr>
        <w:t>základě</w:t>
      </w:r>
      <w:proofErr w:type="gramEnd"/>
      <w:r w:rsidR="0041330F" w:rsidRPr="00853B01">
        <w:rPr>
          <w:b/>
        </w:rPr>
        <w:t xml:space="preserve"> které by se tyto cíle</w:t>
      </w:r>
      <w:r w:rsidR="00C61C6A" w:rsidRPr="00853B01">
        <w:rPr>
          <w:b/>
        </w:rPr>
        <w:t xml:space="preserve"> </w:t>
      </w:r>
      <w:r w:rsidR="009D2D5F" w:rsidRPr="00853B01">
        <w:rPr>
          <w:b/>
        </w:rPr>
        <w:t>hodn</w:t>
      </w:r>
      <w:r w:rsidR="00EE7699" w:rsidRPr="00853B01">
        <w:rPr>
          <w:b/>
        </w:rPr>
        <w:t>o</w:t>
      </w:r>
      <w:r w:rsidR="009D2D5F" w:rsidRPr="00853B01">
        <w:rPr>
          <w:b/>
        </w:rPr>
        <w:t>ti</w:t>
      </w:r>
      <w:r w:rsidR="00306292" w:rsidRPr="00853B01">
        <w:rPr>
          <w:b/>
        </w:rPr>
        <w:t>ly</w:t>
      </w:r>
      <w:r w:rsidR="00593D41">
        <w:rPr>
          <w:b/>
        </w:rPr>
        <w:t>.</w:t>
      </w:r>
      <w:r w:rsidR="009D2D5F">
        <w:t xml:space="preserve"> </w:t>
      </w:r>
      <w:r w:rsidR="00C61C6A" w:rsidRPr="00C61C6A">
        <w:t>(</w:t>
      </w:r>
      <w:r w:rsidR="00593D41">
        <w:t>V</w:t>
      </w:r>
      <w:r w:rsidR="00C61C6A" w:rsidRPr="00C61C6A">
        <w:t>iz</w:t>
      </w:r>
      <w:r w:rsidR="00593D41">
        <w:t> </w:t>
      </w:r>
      <w:r w:rsidR="00C61C6A" w:rsidRPr="00C61C6A">
        <w:t>odst.</w:t>
      </w:r>
      <w:r w:rsidR="00C61C6A">
        <w:t xml:space="preserve"> </w:t>
      </w:r>
      <w:r w:rsidR="004124DB">
        <w:t>4.1</w:t>
      </w:r>
      <w:r w:rsidR="004E7D8E">
        <w:t>2</w:t>
      </w:r>
      <w:r w:rsidR="004124DB">
        <w:t>–4.1</w:t>
      </w:r>
      <w:r w:rsidR="00B34A9F">
        <w:t>4</w:t>
      </w:r>
      <w:r w:rsidR="00593D41">
        <w:t>.</w:t>
      </w:r>
      <w:r w:rsidR="00C61C6A" w:rsidRPr="00C61C6A">
        <w:t>)</w:t>
      </w:r>
    </w:p>
    <w:p w14:paraId="3145DD22" w14:textId="77777777" w:rsidR="0047507C" w:rsidRPr="0047507C" w:rsidRDefault="0047507C" w:rsidP="0047507C"/>
    <w:p w14:paraId="60413AE4" w14:textId="3CC4E479" w:rsidR="003B0BEC" w:rsidRPr="00CD391E" w:rsidRDefault="00CB0697" w:rsidP="00F26D46">
      <w:pPr>
        <w:pStyle w:val="Odstavecseseznamem"/>
        <w:numPr>
          <w:ilvl w:val="0"/>
          <w:numId w:val="10"/>
        </w:numPr>
        <w:ind w:left="284" w:hanging="284"/>
      </w:pPr>
      <w:r w:rsidRPr="00853B01">
        <w:rPr>
          <w:b/>
        </w:rPr>
        <w:t>SŽ</w:t>
      </w:r>
      <w:r w:rsidRPr="00885758">
        <w:t xml:space="preserve"> při řešení vad u projektů </w:t>
      </w:r>
      <w:r w:rsidRPr="00885758">
        <w:rPr>
          <w:i/>
        </w:rPr>
        <w:t>Revitalizace trati Hradec Králové – Jaroměř – Trutnov</w:t>
      </w:r>
      <w:r w:rsidRPr="00885758">
        <w:t xml:space="preserve"> a </w:t>
      </w:r>
      <w:r w:rsidRPr="00885758">
        <w:rPr>
          <w:i/>
        </w:rPr>
        <w:t>Zvýšení kapacity trati Nymburk – Mladá Boleslav, 1. stavba</w:t>
      </w:r>
      <w:r w:rsidRPr="00885758">
        <w:t xml:space="preserve"> </w:t>
      </w:r>
      <w:r w:rsidRPr="00853B01">
        <w:rPr>
          <w:b/>
        </w:rPr>
        <w:t>nepostupovala v souladu s uzavřenou smlouvou, když neuplatnila sankce vůči zpracovateli chybné projektové dokumentace.</w:t>
      </w:r>
      <w:r w:rsidRPr="00885758">
        <w:t xml:space="preserve"> </w:t>
      </w:r>
      <w:r w:rsidR="00981FD5">
        <w:t>Při realizaci</w:t>
      </w:r>
      <w:r w:rsidR="0075089F" w:rsidRPr="00885758">
        <w:t xml:space="preserve"> projektu </w:t>
      </w:r>
      <w:r w:rsidR="0075089F" w:rsidRPr="00885758">
        <w:rPr>
          <w:i/>
        </w:rPr>
        <w:t>Zvýšení traťové rychlosti v úseku Havlíčkův Brod – Okrouhlice</w:t>
      </w:r>
      <w:r w:rsidR="0075089F" w:rsidRPr="00885758">
        <w:t xml:space="preserve"> </w:t>
      </w:r>
      <w:r w:rsidR="008B06C2">
        <w:t xml:space="preserve">vyčlenila </w:t>
      </w:r>
      <w:r w:rsidR="00790BBF">
        <w:t xml:space="preserve">SŽ </w:t>
      </w:r>
      <w:r w:rsidR="008B06C2">
        <w:t>ze zakázky práce</w:t>
      </w:r>
      <w:r w:rsidR="007947F5">
        <w:t xml:space="preserve"> na úpravu směrového a výškového uspořádání koleje č. 2</w:t>
      </w:r>
      <w:r w:rsidR="008B06C2">
        <w:t xml:space="preserve"> </w:t>
      </w:r>
      <w:r w:rsidR="007947F5">
        <w:t>a</w:t>
      </w:r>
      <w:r w:rsidR="007947F5" w:rsidRPr="007947F5">
        <w:t xml:space="preserve"> </w:t>
      </w:r>
      <w:r w:rsidR="007947F5" w:rsidRPr="00853B01">
        <w:rPr>
          <w:b/>
        </w:rPr>
        <w:t xml:space="preserve">při následném zadání </w:t>
      </w:r>
      <w:r w:rsidR="008B06C2" w:rsidRPr="00853B01">
        <w:rPr>
          <w:b/>
        </w:rPr>
        <w:t xml:space="preserve">vzrostly </w:t>
      </w:r>
      <w:r w:rsidR="0075089F" w:rsidRPr="00853B01">
        <w:rPr>
          <w:b/>
        </w:rPr>
        <w:t>jednotkové ceny o 134 % oproti stejným pracím provedeným u koleje č. 1</w:t>
      </w:r>
      <w:r w:rsidR="0075089F" w:rsidRPr="00CD391E">
        <w:rPr>
          <w:b/>
        </w:rPr>
        <w:t xml:space="preserve">, </w:t>
      </w:r>
      <w:r w:rsidR="0075089F" w:rsidRPr="00885758">
        <w:t xml:space="preserve">což </w:t>
      </w:r>
      <w:r w:rsidR="00885758">
        <w:t>představuje</w:t>
      </w:r>
      <w:r w:rsidR="0075089F" w:rsidRPr="00885758">
        <w:t xml:space="preserve"> částk</w:t>
      </w:r>
      <w:r w:rsidR="00885758">
        <w:t>u</w:t>
      </w:r>
      <w:r w:rsidR="0075089F" w:rsidRPr="00885758">
        <w:t xml:space="preserve"> ve výši 1 528 409 Kč bez DPH</w:t>
      </w:r>
      <w:r w:rsidR="00790BBF">
        <w:t>.</w:t>
      </w:r>
      <w:r w:rsidR="000737FD" w:rsidRPr="00885758">
        <w:t xml:space="preserve"> (</w:t>
      </w:r>
      <w:r w:rsidR="00790BBF">
        <w:t>V</w:t>
      </w:r>
      <w:r w:rsidR="000737FD" w:rsidRPr="00885758">
        <w:t>iz odst. 4.15</w:t>
      </w:r>
      <w:r w:rsidR="00790BBF">
        <w:t>–</w:t>
      </w:r>
      <w:r w:rsidR="0047507C" w:rsidRPr="00885758">
        <w:t>4.16</w:t>
      </w:r>
      <w:r w:rsidR="00790BBF">
        <w:t>.</w:t>
      </w:r>
      <w:r w:rsidR="009335A3">
        <w:t>)</w:t>
      </w:r>
    </w:p>
    <w:p w14:paraId="417D18FD" w14:textId="77777777" w:rsidR="0047507C" w:rsidRPr="0047507C" w:rsidRDefault="0047507C" w:rsidP="0047507C"/>
    <w:p w14:paraId="77348BC8" w14:textId="0A178DB1" w:rsidR="009C4918" w:rsidRPr="00CD391E" w:rsidRDefault="00CB0697" w:rsidP="009C4918">
      <w:pPr>
        <w:pStyle w:val="Odstavecseseznamem"/>
        <w:numPr>
          <w:ilvl w:val="0"/>
          <w:numId w:val="10"/>
        </w:numPr>
        <w:ind w:left="284" w:hanging="284"/>
      </w:pPr>
      <w:r w:rsidRPr="00853B01">
        <w:rPr>
          <w:b/>
        </w:rPr>
        <w:t xml:space="preserve">U 8 projektů kontrola </w:t>
      </w:r>
      <w:r w:rsidR="00982208" w:rsidRPr="00853B01">
        <w:rPr>
          <w:b/>
        </w:rPr>
        <w:t xml:space="preserve">NKÚ </w:t>
      </w:r>
      <w:r w:rsidRPr="00853B01">
        <w:rPr>
          <w:b/>
        </w:rPr>
        <w:t>identifikovala vzájemn</w:t>
      </w:r>
      <w:r w:rsidR="00790BBF">
        <w:rPr>
          <w:b/>
        </w:rPr>
        <w:t>é vazby</w:t>
      </w:r>
      <w:r w:rsidRPr="00853B01">
        <w:rPr>
          <w:b/>
        </w:rPr>
        <w:t xml:space="preserve"> účastníků zadávacího </w:t>
      </w:r>
      <w:r w:rsidRPr="00D47D8C">
        <w:rPr>
          <w:b/>
        </w:rPr>
        <w:t>řízení na zhotovitele projektové dokumentace</w:t>
      </w:r>
      <w:r w:rsidR="00FE1667" w:rsidRPr="00D47D8C">
        <w:rPr>
          <w:b/>
        </w:rPr>
        <w:t xml:space="preserve"> </w:t>
      </w:r>
      <w:r w:rsidRPr="00D47D8C">
        <w:rPr>
          <w:b/>
        </w:rPr>
        <w:t>a</w:t>
      </w:r>
      <w:r w:rsidRPr="00885758">
        <w:t xml:space="preserve"> </w:t>
      </w:r>
      <w:r w:rsidRPr="00853B01">
        <w:rPr>
          <w:b/>
        </w:rPr>
        <w:t>upozornila</w:t>
      </w:r>
      <w:r w:rsidR="00FE1667" w:rsidRPr="00853B01">
        <w:rPr>
          <w:b/>
        </w:rPr>
        <w:t xml:space="preserve"> na riziko </w:t>
      </w:r>
      <w:r w:rsidR="00E83CE5" w:rsidRPr="00853B01">
        <w:rPr>
          <w:b/>
        </w:rPr>
        <w:t>nedostatečného konkurenčního prostředí</w:t>
      </w:r>
      <w:r w:rsidRPr="00CD391E">
        <w:rPr>
          <w:b/>
        </w:rPr>
        <w:t>.</w:t>
      </w:r>
      <w:r w:rsidRPr="00885758">
        <w:t xml:space="preserve"> </w:t>
      </w:r>
      <w:r w:rsidR="00F00282">
        <w:t xml:space="preserve">Ve </w:t>
      </w:r>
      <w:r w:rsidR="00306373">
        <w:t>dvou</w:t>
      </w:r>
      <w:r w:rsidR="00F00282">
        <w:t xml:space="preserve"> případech došlo k prodlužování zkušebního provozu. </w:t>
      </w:r>
      <w:r w:rsidR="004F1E62">
        <w:br/>
      </w:r>
      <w:r w:rsidR="00306373">
        <w:t>U</w:t>
      </w:r>
      <w:r w:rsidR="004F1E62">
        <w:t xml:space="preserve"> </w:t>
      </w:r>
      <w:r w:rsidR="00790BBF" w:rsidRPr="00CD391E">
        <w:t>p</w:t>
      </w:r>
      <w:r w:rsidR="005663AC" w:rsidRPr="00CD391E">
        <w:t>rojektu</w:t>
      </w:r>
      <w:r w:rsidR="005663AC" w:rsidRPr="00885758">
        <w:rPr>
          <w:i/>
        </w:rPr>
        <w:t xml:space="preserve"> Optimalizace traťového</w:t>
      </w:r>
      <w:r w:rsidR="005663AC" w:rsidRPr="009C4918">
        <w:rPr>
          <w:i/>
        </w:rPr>
        <w:t xml:space="preserve"> úseku Lysá nad Labem (mimo) – Čelákovice (mimo)</w:t>
      </w:r>
      <w:r w:rsidR="005663AC" w:rsidRPr="009C4918">
        <w:t xml:space="preserve"> </w:t>
      </w:r>
      <w:r w:rsidR="00FE1667" w:rsidRPr="00853B01">
        <w:rPr>
          <w:b/>
        </w:rPr>
        <w:t xml:space="preserve">proplatila </w:t>
      </w:r>
      <w:r w:rsidR="00790BBF" w:rsidRPr="00853B01">
        <w:rPr>
          <w:b/>
        </w:rPr>
        <w:t xml:space="preserve">SŽ </w:t>
      </w:r>
      <w:r w:rsidR="00FE1667" w:rsidRPr="00853B01">
        <w:rPr>
          <w:b/>
        </w:rPr>
        <w:t xml:space="preserve">878 900 Kč bez DPH na základě </w:t>
      </w:r>
      <w:r w:rsidR="00790BBF" w:rsidRPr="00853B01">
        <w:rPr>
          <w:b/>
        </w:rPr>
        <w:t xml:space="preserve">dodatku ke smlouvě neuveřejněného </w:t>
      </w:r>
      <w:r w:rsidR="003F436B">
        <w:rPr>
          <w:b/>
        </w:rPr>
        <w:br/>
      </w:r>
      <w:r w:rsidR="00264569" w:rsidRPr="00853B01">
        <w:rPr>
          <w:b/>
        </w:rPr>
        <w:lastRenderedPageBreak/>
        <w:t>v</w:t>
      </w:r>
      <w:r w:rsidR="003F436B">
        <w:rPr>
          <w:b/>
        </w:rPr>
        <w:t xml:space="preserve"> </w:t>
      </w:r>
      <w:r w:rsidR="00264569" w:rsidRPr="00853B01">
        <w:rPr>
          <w:b/>
        </w:rPr>
        <w:t>registru smluv</w:t>
      </w:r>
      <w:r w:rsidR="006F746D" w:rsidRPr="00CD391E">
        <w:rPr>
          <w:b/>
        </w:rPr>
        <w:t>,</w:t>
      </w:r>
      <w:r w:rsidR="00FE1667" w:rsidRPr="00EC2C5E">
        <w:t xml:space="preserve"> </w:t>
      </w:r>
      <w:r>
        <w:t>přičemž</w:t>
      </w:r>
      <w:r w:rsidRPr="009C4918">
        <w:t xml:space="preserve"> </w:t>
      </w:r>
      <w:r w:rsidR="00FE1667" w:rsidRPr="009C4918">
        <w:t>SŽ příslušnou částku</w:t>
      </w:r>
      <w:r>
        <w:t xml:space="preserve"> v průběhu kontroly</w:t>
      </w:r>
      <w:r w:rsidR="00FE1667" w:rsidRPr="009C4918">
        <w:t xml:space="preserve"> vrátila</w:t>
      </w:r>
      <w:r w:rsidR="00C61C6A">
        <w:t xml:space="preserve"> </w:t>
      </w:r>
      <w:r>
        <w:t>SFDI</w:t>
      </w:r>
      <w:r w:rsidR="00790BBF">
        <w:t>.</w:t>
      </w:r>
      <w:r>
        <w:t xml:space="preserve"> </w:t>
      </w:r>
      <w:r w:rsidR="00C61C6A" w:rsidRPr="00C61C6A">
        <w:t>(</w:t>
      </w:r>
      <w:r w:rsidR="00790BBF">
        <w:t>V</w:t>
      </w:r>
      <w:r w:rsidR="00C61C6A" w:rsidRPr="00C61C6A">
        <w:t>iz</w:t>
      </w:r>
      <w:r w:rsidR="00790BBF">
        <w:t> </w:t>
      </w:r>
      <w:r w:rsidR="00C61C6A" w:rsidRPr="00C61C6A">
        <w:t>odst.</w:t>
      </w:r>
      <w:r w:rsidR="00790BBF">
        <w:t> </w:t>
      </w:r>
      <w:r w:rsidR="004124DB">
        <w:t>4.1</w:t>
      </w:r>
      <w:r>
        <w:t>7</w:t>
      </w:r>
      <w:r w:rsidR="004124DB">
        <w:t>–4.2</w:t>
      </w:r>
      <w:r>
        <w:t>0</w:t>
      </w:r>
      <w:r w:rsidR="00790BBF">
        <w:t>.</w:t>
      </w:r>
      <w:r w:rsidR="00C61C6A" w:rsidRPr="00C61C6A">
        <w:t>)</w:t>
      </w:r>
    </w:p>
    <w:p w14:paraId="35E36ABF" w14:textId="77777777" w:rsidR="0047507C" w:rsidRPr="0047507C" w:rsidRDefault="0047507C" w:rsidP="0047507C"/>
    <w:p w14:paraId="7082FB39" w14:textId="4729B514" w:rsidR="00627C28" w:rsidRPr="00CD391E" w:rsidRDefault="00CB0697" w:rsidP="002D6557">
      <w:pPr>
        <w:pStyle w:val="Odstavecseseznamem"/>
        <w:numPr>
          <w:ilvl w:val="0"/>
          <w:numId w:val="10"/>
        </w:numPr>
        <w:ind w:left="284" w:hanging="284"/>
      </w:pPr>
      <w:r w:rsidRPr="009838B1">
        <w:rPr>
          <w:b/>
        </w:rPr>
        <w:t>U SFDI nebyly kontrolou zjištěny nedostatky</w:t>
      </w:r>
      <w:r w:rsidRPr="00CD391E">
        <w:rPr>
          <w:b/>
        </w:rPr>
        <w:t>.</w:t>
      </w:r>
      <w:r w:rsidRPr="009C4918">
        <w:t xml:space="preserve"> Smluvní zajištění přípravy a realizace </w:t>
      </w:r>
      <w:proofErr w:type="spellStart"/>
      <w:r w:rsidRPr="009C4918">
        <w:t>mimokoridorových</w:t>
      </w:r>
      <w:proofErr w:type="spellEnd"/>
      <w:r w:rsidRPr="009C4918">
        <w:t xml:space="preserve"> železničních tratí bylo v souladu s právními předpisy a schválenými rozpočty SFDI. Uvolňování</w:t>
      </w:r>
      <w:r>
        <w:t>, čerpání a zúčtování finančních prostředků probíhalo v souladu s uzavřenými smlouvami a platnými pravidly a předpisy SFDI</w:t>
      </w:r>
      <w:r w:rsidR="00790BBF">
        <w:t>.</w:t>
      </w:r>
      <w:r>
        <w:t xml:space="preserve"> </w:t>
      </w:r>
      <w:bookmarkStart w:id="5" w:name="_Hlk98324561"/>
      <w:r w:rsidRPr="003A5D6E">
        <w:t>(</w:t>
      </w:r>
      <w:r w:rsidR="00790BBF">
        <w:t>V</w:t>
      </w:r>
      <w:r w:rsidRPr="003A5D6E">
        <w:t>iz odst.</w:t>
      </w:r>
      <w:r w:rsidR="009448ED">
        <w:t xml:space="preserve"> </w:t>
      </w:r>
      <w:r w:rsidR="004124DB">
        <w:t>4.2</w:t>
      </w:r>
      <w:r w:rsidR="009C4918">
        <w:t>1</w:t>
      </w:r>
      <w:r w:rsidR="00790BBF">
        <w:t>.</w:t>
      </w:r>
      <w:r>
        <w:t>)</w:t>
      </w:r>
      <w:bookmarkEnd w:id="5"/>
    </w:p>
    <w:p w14:paraId="6BECB1BD" w14:textId="77777777" w:rsidR="00537509" w:rsidRDefault="00537509" w:rsidP="00CD391E">
      <w:pPr>
        <w:pStyle w:val="Seznamsodrkami"/>
        <w:numPr>
          <w:ilvl w:val="0"/>
          <w:numId w:val="0"/>
        </w:numPr>
        <w:spacing w:before="120"/>
        <w:ind w:left="360" w:hanging="360"/>
        <w:jc w:val="center"/>
        <w:rPr>
          <w:b/>
        </w:rPr>
      </w:pPr>
    </w:p>
    <w:p w14:paraId="726B9F8F" w14:textId="77777777" w:rsidR="00191DD5" w:rsidRPr="00CD391E" w:rsidRDefault="00CB0697" w:rsidP="00CD391E">
      <w:pPr>
        <w:pStyle w:val="Seznamsodrkami"/>
        <w:numPr>
          <w:ilvl w:val="0"/>
          <w:numId w:val="0"/>
        </w:numPr>
        <w:spacing w:before="360"/>
        <w:ind w:left="360" w:hanging="360"/>
        <w:jc w:val="center"/>
        <w:rPr>
          <w:b/>
          <w:sz w:val="28"/>
          <w:szCs w:val="28"/>
        </w:rPr>
      </w:pPr>
      <w:r w:rsidRPr="00CD391E">
        <w:rPr>
          <w:b/>
          <w:sz w:val="28"/>
          <w:szCs w:val="28"/>
        </w:rPr>
        <w:t>II. Informace o kontrolované oblasti</w:t>
      </w:r>
    </w:p>
    <w:p w14:paraId="25D5338D" w14:textId="77777777" w:rsidR="007B2993" w:rsidRDefault="007B2993" w:rsidP="00B817B5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</w:p>
    <w:p w14:paraId="7F2772C6" w14:textId="01491245" w:rsidR="007B2993" w:rsidRDefault="00CB0697" w:rsidP="00B817B5">
      <w:r w:rsidRPr="00505022">
        <w:rPr>
          <w:b/>
        </w:rPr>
        <w:t>2.1</w:t>
      </w:r>
      <w:r w:rsidRPr="00191DD5">
        <w:t> </w:t>
      </w:r>
      <w:r>
        <w:rPr>
          <w:b/>
        </w:rPr>
        <w:t>MD</w:t>
      </w:r>
      <w:r w:rsidRPr="007B2993">
        <w:t xml:space="preserve"> je ústřední orgán státní správy a vykonává funkci zakladatele SŽ. MD odpovídá za tvorbu dopravní politiky v oblasti dopravy, zpracovává její koncepce a strategie. Schvaluje záměry projektů týkající se výstavby, rekonstrukce a modernizace železniční dopravní cesty a</w:t>
      </w:r>
      <w:r w:rsidR="00766366">
        <w:t> </w:t>
      </w:r>
      <w:r w:rsidRPr="007B2993">
        <w:t xml:space="preserve">doporučuje jejich zařazení do rozpočtu SFDI. Odbor fondů Evropské unie </w:t>
      </w:r>
      <w:r w:rsidR="00790BBF">
        <w:t>Ministerstva dopravy</w:t>
      </w:r>
      <w:r w:rsidRPr="007B2993">
        <w:t xml:space="preserve"> je říd</w:t>
      </w:r>
      <w:r w:rsidR="00790BBF">
        <w:t>i</w:t>
      </w:r>
      <w:r w:rsidRPr="007B2993">
        <w:t xml:space="preserve">cím orgánem </w:t>
      </w:r>
      <w:r w:rsidR="00790BBF">
        <w:t>o</w:t>
      </w:r>
      <w:r w:rsidRPr="007B2993">
        <w:t xml:space="preserve">peračního programu </w:t>
      </w:r>
      <w:r w:rsidRPr="00CD391E">
        <w:rPr>
          <w:i/>
        </w:rPr>
        <w:t>Doprava 2014–2020</w:t>
      </w:r>
      <w:r w:rsidRPr="007B2993">
        <w:t xml:space="preserve">. </w:t>
      </w:r>
    </w:p>
    <w:p w14:paraId="276B0BDE" w14:textId="77777777" w:rsidR="007E481B" w:rsidRDefault="007E481B" w:rsidP="00B817B5"/>
    <w:p w14:paraId="50B319E4" w14:textId="5F67E781" w:rsidR="002C6C3D" w:rsidRDefault="00CB0697" w:rsidP="00B817B5">
      <w:r w:rsidRPr="00505022">
        <w:rPr>
          <w:b/>
        </w:rPr>
        <w:t>2.2</w:t>
      </w:r>
      <w:r>
        <w:t> </w:t>
      </w:r>
      <w:r w:rsidRPr="00345960">
        <w:rPr>
          <w:b/>
        </w:rPr>
        <w:t>SŽ</w:t>
      </w:r>
      <w:r>
        <w:t xml:space="preserve"> </w:t>
      </w:r>
      <w:r w:rsidRPr="007B2993">
        <w:t>je právnickou osobou</w:t>
      </w:r>
      <w:r w:rsidR="005F2EA1">
        <w:t>, státní organizací,</w:t>
      </w:r>
      <w:r w:rsidRPr="007B2993">
        <w:t xml:space="preserve"> zřízenou zákonem č. 77/2002 Sb.</w:t>
      </w:r>
      <w:r>
        <w:rPr>
          <w:rStyle w:val="Znakapoznpodarou"/>
        </w:rPr>
        <w:footnoteReference w:id="6"/>
      </w:r>
      <w:r w:rsidRPr="007B2993">
        <w:t xml:space="preserve"> </w:t>
      </w:r>
      <w:r w:rsidR="002C6C3D">
        <w:t xml:space="preserve">Zajišťuje ve smyslu zákona </w:t>
      </w:r>
      <w:r w:rsidR="0080365F">
        <w:t>č. 266/1994 Sb.</w:t>
      </w:r>
      <w:r w:rsidR="002673A6">
        <w:rPr>
          <w:rStyle w:val="Znakapoznpodarou"/>
        </w:rPr>
        <w:footnoteReference w:id="7"/>
      </w:r>
      <w:r w:rsidR="002C6C3D">
        <w:t xml:space="preserve"> provozování dráhy celostátní a drah regionálních ve vlastnictví státu, jejich provozuschopnost a modernizaci a rozvoj </w:t>
      </w:r>
      <w:r w:rsidR="007E481B">
        <w:t xml:space="preserve">železniční dopravní cesty </w:t>
      </w:r>
      <w:r w:rsidR="002C6C3D">
        <w:t>v rozsahu nezbytné</w:t>
      </w:r>
      <w:r w:rsidR="009F398F">
        <w:t>m</w:t>
      </w:r>
      <w:r w:rsidR="002C6C3D">
        <w:t xml:space="preserve"> pro zajištění dopravních potřeb státu a dopravní obslužnosti</w:t>
      </w:r>
      <w:r w:rsidR="004D4679">
        <w:t xml:space="preserve">. </w:t>
      </w:r>
      <w:r w:rsidR="002C6C3D">
        <w:t>H</w:t>
      </w:r>
      <w:r w:rsidRPr="007B2993">
        <w:t>ospodaří s</w:t>
      </w:r>
      <w:r w:rsidR="000C305D">
        <w:t> </w:t>
      </w:r>
      <w:r w:rsidRPr="007B2993">
        <w:t xml:space="preserve">majetkem státu, mj. s železniční dopravní cestou, kde plní funkci vlastníka dráhy. SŽ je konečným příjemcem finančních prostředků z rozpočtu SFDI a </w:t>
      </w:r>
      <w:r w:rsidR="00790BBF">
        <w:t xml:space="preserve">Evropské unie </w:t>
      </w:r>
      <w:r w:rsidR="00790BBF" w:rsidRPr="007B2993">
        <w:t xml:space="preserve">(dále také „EU“) </w:t>
      </w:r>
      <w:r w:rsidRPr="007B2993">
        <w:t xml:space="preserve">v rámci operačních programů. </w:t>
      </w:r>
    </w:p>
    <w:p w14:paraId="01F51C4B" w14:textId="77777777" w:rsidR="00162460" w:rsidRDefault="00162460" w:rsidP="00B817B5"/>
    <w:p w14:paraId="334B2245" w14:textId="4D871C99" w:rsidR="002C6C3D" w:rsidRDefault="00CB0697" w:rsidP="00B817B5">
      <w:r w:rsidRPr="00505022">
        <w:rPr>
          <w:b/>
        </w:rPr>
        <w:t>2.3</w:t>
      </w:r>
      <w:r>
        <w:rPr>
          <w:b/>
        </w:rPr>
        <w:t> </w:t>
      </w:r>
      <w:r w:rsidRPr="00505022">
        <w:rPr>
          <w:b/>
        </w:rPr>
        <w:t>SFDI</w:t>
      </w:r>
      <w:r w:rsidR="00452ADC">
        <w:rPr>
          <w:b/>
        </w:rPr>
        <w:t xml:space="preserve"> </w:t>
      </w:r>
      <w:r w:rsidR="00452ADC" w:rsidRPr="00F03CE1">
        <w:t>byl zřízen ke dni 1. 7. 2000 zákonem č. 104/2000 Sb.</w:t>
      </w:r>
      <w:r>
        <w:rPr>
          <w:rStyle w:val="Znakapoznpodarou"/>
        </w:rPr>
        <w:footnoteReference w:id="8"/>
      </w:r>
      <w:r w:rsidR="00452ADC" w:rsidRPr="00F03CE1">
        <w:t xml:space="preserve"> SFDI je právnickou osobou v</w:t>
      </w:r>
      <w:r w:rsidR="00DC727E">
        <w:t> </w:t>
      </w:r>
      <w:r w:rsidR="00452ADC" w:rsidRPr="00F03CE1">
        <w:t>působnosti M</w:t>
      </w:r>
      <w:r w:rsidR="007844FA">
        <w:t>D</w:t>
      </w:r>
      <w:r w:rsidR="00452ADC" w:rsidRPr="00F03CE1">
        <w:t>. Finanční prostředky, s nimiž SFDI hospodaří, bylo možn</w:t>
      </w:r>
      <w:r w:rsidR="00F05D64">
        <w:t>é</w:t>
      </w:r>
      <w:r w:rsidR="00452ADC" w:rsidRPr="00F03CE1">
        <w:t xml:space="preserve"> podle </w:t>
      </w:r>
      <w:r w:rsidR="00766366">
        <w:t xml:space="preserve">ustanovení </w:t>
      </w:r>
      <w:r w:rsidR="00452ADC" w:rsidRPr="00F03CE1">
        <w:t>§ 2 odst. 1 písm. c) zákona č. 104/2000 Sb. do 9. 5. 2016 použít na financování výstavby, modernizace, opravy a údržby celostátních a regionálních drah. Od 10. 5. 2016 je možn</w:t>
      </w:r>
      <w:r w:rsidR="00F05D64">
        <w:t>é</w:t>
      </w:r>
      <w:r w:rsidR="00452ADC" w:rsidRPr="00F03CE1">
        <w:t xml:space="preserve"> podle </w:t>
      </w:r>
      <w:r w:rsidR="00ED1838">
        <w:t xml:space="preserve">ustanovení </w:t>
      </w:r>
      <w:r w:rsidR="00452ADC" w:rsidRPr="00F03CE1">
        <w:t>§ 2 odst. 1 písm. b) zákona č.</w:t>
      </w:r>
      <w:r w:rsidR="00AE121F">
        <w:t> </w:t>
      </w:r>
      <w:r w:rsidR="00452ADC" w:rsidRPr="00F03CE1">
        <w:t xml:space="preserve">104/2000 Sb. použít </w:t>
      </w:r>
      <w:r w:rsidR="00F05D64">
        <w:t xml:space="preserve">tyto prostředky </w:t>
      </w:r>
      <w:r w:rsidR="00452ADC" w:rsidRPr="00F03CE1">
        <w:t>na financování nebo předfinancování výstavby nebo modernizace drah, s výjimkou lanových drah, které neslouží k</w:t>
      </w:r>
      <w:r w:rsidR="00ED1838">
        <w:t> </w:t>
      </w:r>
      <w:r w:rsidR="00452ADC" w:rsidRPr="00F03CE1">
        <w:t>zajišťování dopravní obslužnosti, výstavby nebo modernizace zařízení služeb nebo oprav, údržby nebo provozování celostátních nebo regionálních drah nebo zařízení služeb.</w:t>
      </w:r>
      <w:r w:rsidR="00452ADC" w:rsidRPr="00452ADC">
        <w:rPr>
          <w:b/>
        </w:rPr>
        <w:t xml:space="preserve"> </w:t>
      </w:r>
      <w:r w:rsidR="007A38C7">
        <w:t xml:space="preserve">Je zprostředkujícím subjektem </w:t>
      </w:r>
      <w:r w:rsidR="00F05D64">
        <w:t xml:space="preserve">dopravních </w:t>
      </w:r>
      <w:r w:rsidR="007A38C7">
        <w:t>operační</w:t>
      </w:r>
      <w:r w:rsidR="00F05D64">
        <w:t>c</w:t>
      </w:r>
      <w:r w:rsidR="005B41AB">
        <w:t>h</w:t>
      </w:r>
      <w:r w:rsidR="007A38C7">
        <w:t xml:space="preserve"> program</w:t>
      </w:r>
      <w:r w:rsidR="00F05D64">
        <w:t>ů</w:t>
      </w:r>
      <w:r w:rsidR="007A38C7">
        <w:t xml:space="preserve"> </w:t>
      </w:r>
      <w:r w:rsidR="00F05D64">
        <w:t>(</w:t>
      </w:r>
      <w:r w:rsidR="007A38C7" w:rsidRPr="00CD391E">
        <w:rPr>
          <w:i/>
        </w:rPr>
        <w:t>Doprava</w:t>
      </w:r>
      <w:r w:rsidR="00F05D64" w:rsidRPr="00CD391E">
        <w:rPr>
          <w:i/>
        </w:rPr>
        <w:t xml:space="preserve"> 2007</w:t>
      </w:r>
      <w:r w:rsidR="00F05D64" w:rsidRPr="00F05D64">
        <w:rPr>
          <w:i/>
        </w:rPr>
        <w:t>–2013</w:t>
      </w:r>
      <w:r w:rsidR="00F05D64">
        <w:t xml:space="preserve">, </w:t>
      </w:r>
      <w:r w:rsidR="00F05D64" w:rsidRPr="0074576A">
        <w:rPr>
          <w:i/>
        </w:rPr>
        <w:t>Doprava 2014–2020</w:t>
      </w:r>
      <w:r w:rsidR="00F05D64">
        <w:t xml:space="preserve">, </w:t>
      </w:r>
      <w:r w:rsidR="00F05D64" w:rsidRPr="0074576A">
        <w:rPr>
          <w:i/>
        </w:rPr>
        <w:t>Doprava 20</w:t>
      </w:r>
      <w:r w:rsidR="00F05D64">
        <w:rPr>
          <w:i/>
        </w:rPr>
        <w:t>2</w:t>
      </w:r>
      <w:r w:rsidR="00F05D64" w:rsidRPr="0074576A">
        <w:rPr>
          <w:i/>
        </w:rPr>
        <w:t>1–202</w:t>
      </w:r>
      <w:r w:rsidR="00F05D64">
        <w:rPr>
          <w:i/>
        </w:rPr>
        <w:t>7</w:t>
      </w:r>
      <w:r w:rsidR="00F05D64">
        <w:t>)</w:t>
      </w:r>
      <w:r w:rsidR="007A38C7">
        <w:t>.</w:t>
      </w:r>
    </w:p>
    <w:p w14:paraId="646E6D4F" w14:textId="77777777" w:rsidR="00975535" w:rsidRDefault="00975535" w:rsidP="00B817B5"/>
    <w:p w14:paraId="7B646209" w14:textId="4849C139" w:rsidR="00975535" w:rsidRDefault="00CB0697" w:rsidP="00B817B5">
      <w:r w:rsidRPr="00505022">
        <w:rPr>
          <w:b/>
        </w:rPr>
        <w:t>2.4</w:t>
      </w:r>
      <w:r w:rsidR="009E6175" w:rsidRPr="00505022">
        <w:rPr>
          <w:b/>
        </w:rPr>
        <w:t xml:space="preserve"> </w:t>
      </w:r>
      <w:r w:rsidR="002124D5" w:rsidRPr="002124D5">
        <w:rPr>
          <w:b/>
        </w:rPr>
        <w:t xml:space="preserve">Operační program </w:t>
      </w:r>
      <w:r w:rsidR="002124D5" w:rsidRPr="00CD391E">
        <w:rPr>
          <w:b/>
          <w:i/>
        </w:rPr>
        <w:t xml:space="preserve">Doprava </w:t>
      </w:r>
      <w:r w:rsidR="008326EA" w:rsidRPr="00CD391E">
        <w:rPr>
          <w:b/>
          <w:i/>
        </w:rPr>
        <w:t>2014–2020</w:t>
      </w:r>
      <w:r w:rsidR="002124D5" w:rsidRPr="002124D5">
        <w:t xml:space="preserve"> </w:t>
      </w:r>
      <w:r w:rsidR="00790BBF" w:rsidRPr="007B2993">
        <w:t>(dále také „OPD II“)</w:t>
      </w:r>
      <w:r w:rsidR="00790BBF">
        <w:t xml:space="preserve"> </w:t>
      </w:r>
      <w:r w:rsidR="002124D5" w:rsidRPr="002124D5">
        <w:t xml:space="preserve">byl schválen usnesením vlády </w:t>
      </w:r>
      <w:r w:rsidR="00F05D64">
        <w:t xml:space="preserve">ČR </w:t>
      </w:r>
      <w:r w:rsidR="002124D5" w:rsidRPr="002124D5">
        <w:t>ze dne 9. 7. 2014 č.</w:t>
      </w:r>
      <w:r w:rsidR="002124D5">
        <w:t> </w:t>
      </w:r>
      <w:r w:rsidR="002124D5" w:rsidRPr="002124D5">
        <w:t xml:space="preserve">558 a Evropskou komisí dne 11. 5. 2015. Výkonem funkce </w:t>
      </w:r>
      <w:r w:rsidR="00F05D64">
        <w:t>ř</w:t>
      </w:r>
      <w:r w:rsidR="002124D5" w:rsidRPr="002124D5">
        <w:t>íd</w:t>
      </w:r>
      <w:r w:rsidR="00F05D64">
        <w:t>i</w:t>
      </w:r>
      <w:r w:rsidR="002124D5" w:rsidRPr="002124D5">
        <w:t xml:space="preserve">cího orgánu (dále také „ŘO“) OPD II bylo, na základě usnesení vlády </w:t>
      </w:r>
      <w:r w:rsidR="009B4CBB">
        <w:t xml:space="preserve">ČR </w:t>
      </w:r>
      <w:r w:rsidR="002124D5" w:rsidRPr="002124D5">
        <w:t>ze dne 28. 11. 2012 č. 867, pověřeno MD. Dne 19.</w:t>
      </w:r>
      <w:r w:rsidR="00ED1838">
        <w:t> </w:t>
      </w:r>
      <w:r w:rsidR="002124D5" w:rsidRPr="002124D5">
        <w:t>5.</w:t>
      </w:r>
      <w:r w:rsidR="00ED1838">
        <w:t> </w:t>
      </w:r>
      <w:r w:rsidR="002124D5" w:rsidRPr="002124D5">
        <w:t>2015 byla mezi MD a SFDI</w:t>
      </w:r>
      <w:r w:rsidR="00011AA7">
        <w:t xml:space="preserve"> </w:t>
      </w:r>
      <w:r w:rsidR="002124D5" w:rsidRPr="002124D5">
        <w:t>uzavřena „</w:t>
      </w:r>
      <w:r w:rsidR="009B4CBB" w:rsidRPr="00CD391E">
        <w:rPr>
          <w:i/>
        </w:rPr>
        <w:t>d</w:t>
      </w:r>
      <w:r w:rsidR="002124D5" w:rsidRPr="00CD391E">
        <w:rPr>
          <w:i/>
        </w:rPr>
        <w:t xml:space="preserve">ohoda č. S-180-430/2015 </w:t>
      </w:r>
      <w:r w:rsidR="003F436B">
        <w:rPr>
          <w:i/>
        </w:rPr>
        <w:br/>
      </w:r>
      <w:r w:rsidR="002124D5" w:rsidRPr="00CD391E">
        <w:rPr>
          <w:i/>
        </w:rPr>
        <w:lastRenderedPageBreak/>
        <w:t>o</w:t>
      </w:r>
      <w:r w:rsidR="003F436B">
        <w:rPr>
          <w:i/>
        </w:rPr>
        <w:t xml:space="preserve"> </w:t>
      </w:r>
      <w:r w:rsidR="002124D5" w:rsidRPr="00CD391E">
        <w:rPr>
          <w:i/>
        </w:rPr>
        <w:t xml:space="preserve">delegování některých pravomocí a činností ŘO OPD na </w:t>
      </w:r>
      <w:r w:rsidR="009B4CBB" w:rsidRPr="00CD391E">
        <w:rPr>
          <w:i/>
        </w:rPr>
        <w:t>z</w:t>
      </w:r>
      <w:r w:rsidR="002124D5" w:rsidRPr="00CD391E">
        <w:rPr>
          <w:i/>
        </w:rPr>
        <w:t>prostředkující subjekt OPD na programové období</w:t>
      </w:r>
      <w:r w:rsidR="009B4CBB" w:rsidRPr="00CD391E">
        <w:rPr>
          <w:i/>
        </w:rPr>
        <w:t xml:space="preserve"> </w:t>
      </w:r>
      <w:r w:rsidR="008326EA" w:rsidRPr="00CD391E">
        <w:rPr>
          <w:i/>
        </w:rPr>
        <w:t>2014–2020</w:t>
      </w:r>
      <w:r w:rsidR="002124D5" w:rsidRPr="002124D5">
        <w:t xml:space="preserve">“. MD delegovalo část svých pravomocí na SFDI jako </w:t>
      </w:r>
      <w:r w:rsidR="009B4CBB">
        <w:t>z</w:t>
      </w:r>
      <w:r w:rsidR="002124D5" w:rsidRPr="002124D5">
        <w:t>prostředkující subjekt</w:t>
      </w:r>
      <w:r w:rsidR="009B4CBB">
        <w:t>,</w:t>
      </w:r>
      <w:r w:rsidR="002124D5" w:rsidRPr="002124D5">
        <w:t xml:space="preserve"> zejména </w:t>
      </w:r>
      <w:r w:rsidR="009B4CBB">
        <w:t xml:space="preserve">pravomoci </w:t>
      </w:r>
      <w:r w:rsidR="002124D5" w:rsidRPr="002124D5">
        <w:t>uzavírat víceleté smlouvy o financování projektu s</w:t>
      </w:r>
      <w:r w:rsidR="009B4CBB">
        <w:t> </w:t>
      </w:r>
      <w:r w:rsidR="002124D5" w:rsidRPr="002124D5">
        <w:t>příjemci na celou dobu realizace projektu, předfinancovat příjemcům příspěvky z OPD II a</w:t>
      </w:r>
      <w:r w:rsidR="009B4CBB">
        <w:t> </w:t>
      </w:r>
      <w:r w:rsidR="002124D5" w:rsidRPr="002124D5">
        <w:t>zajišťovat supervizi stavebních prací.</w:t>
      </w:r>
    </w:p>
    <w:p w14:paraId="5511FA84" w14:textId="77777777" w:rsidR="00697D6C" w:rsidRPr="00697D6C" w:rsidRDefault="00697D6C" w:rsidP="00B817B5">
      <w:pPr>
        <w:pStyle w:val="Seznamsodrkami"/>
        <w:numPr>
          <w:ilvl w:val="0"/>
          <w:numId w:val="0"/>
        </w:numPr>
        <w:ind w:left="360" w:hanging="360"/>
        <w:jc w:val="center"/>
      </w:pPr>
    </w:p>
    <w:p w14:paraId="2DC46E8C" w14:textId="77777777" w:rsidR="00191DD5" w:rsidRPr="00CD391E" w:rsidRDefault="00CB0697" w:rsidP="00B817B5">
      <w:pPr>
        <w:pStyle w:val="Seznamsodrkami"/>
        <w:numPr>
          <w:ilvl w:val="0"/>
          <w:numId w:val="0"/>
        </w:numPr>
        <w:ind w:left="360" w:hanging="360"/>
        <w:jc w:val="center"/>
        <w:rPr>
          <w:b/>
          <w:sz w:val="28"/>
          <w:szCs w:val="28"/>
        </w:rPr>
      </w:pPr>
      <w:r w:rsidRPr="00CD391E">
        <w:rPr>
          <w:b/>
          <w:sz w:val="28"/>
          <w:szCs w:val="28"/>
        </w:rPr>
        <w:t>III. Rozsah kontroly</w:t>
      </w:r>
    </w:p>
    <w:p w14:paraId="63D1CD78" w14:textId="77777777" w:rsidR="008873B4" w:rsidRPr="00537509" w:rsidRDefault="008873B4" w:rsidP="00B817B5">
      <w:pPr>
        <w:pStyle w:val="Seznamsodrkami"/>
        <w:numPr>
          <w:ilvl w:val="0"/>
          <w:numId w:val="0"/>
        </w:numPr>
        <w:ind w:left="720"/>
      </w:pPr>
    </w:p>
    <w:p w14:paraId="02C461EB" w14:textId="7D6077B7" w:rsidR="000A7984" w:rsidRDefault="00CB0697" w:rsidP="00B817B5">
      <w:pPr>
        <w:pStyle w:val="Seznamsodrkami"/>
        <w:numPr>
          <w:ilvl w:val="0"/>
          <w:numId w:val="0"/>
        </w:numPr>
      </w:pPr>
      <w:r w:rsidRPr="00505022">
        <w:rPr>
          <w:b/>
        </w:rPr>
        <w:t>3.1</w:t>
      </w:r>
      <w:r w:rsidR="00537509">
        <w:rPr>
          <w:b/>
        </w:rPr>
        <w:t xml:space="preserve"> </w:t>
      </w:r>
      <w:r>
        <w:t>NKÚ</w:t>
      </w:r>
      <w:r w:rsidR="00642C20">
        <w:t xml:space="preserve"> prověřoval poskytování, čerpání a využití peněžních prostředků státu a Evropské unie na rekonstrukci vybraných </w:t>
      </w:r>
      <w:proofErr w:type="spellStart"/>
      <w:r w:rsidR="00642C20">
        <w:t>mimokoridorových</w:t>
      </w:r>
      <w:proofErr w:type="spellEnd"/>
      <w:r w:rsidR="00642C20">
        <w:t xml:space="preserve"> železničních tratí, především soulad nakládání s těmito peněžními prostředky s právními předpisy, účelnost, hospodárnost a efektivnost. Při kontrole se NKÚ zaměřil u MD </w:t>
      </w:r>
      <w:r w:rsidR="005A1EB9">
        <w:t xml:space="preserve">na stanovení záměrů a priorit rekonstrukcí </w:t>
      </w:r>
      <w:proofErr w:type="spellStart"/>
      <w:r w:rsidR="005A1EB9">
        <w:t>mimokoridorových</w:t>
      </w:r>
      <w:proofErr w:type="spellEnd"/>
      <w:r w:rsidR="005A1EB9">
        <w:t xml:space="preserve"> tratí a </w:t>
      </w:r>
      <w:r w:rsidR="00E47D1C">
        <w:t xml:space="preserve">na </w:t>
      </w:r>
      <w:r w:rsidR="00642C20">
        <w:t>schvalování a</w:t>
      </w:r>
      <w:r w:rsidR="009B4CBB">
        <w:t xml:space="preserve"> </w:t>
      </w:r>
      <w:r w:rsidR="00642C20">
        <w:t xml:space="preserve">vyhodnocování </w:t>
      </w:r>
      <w:r w:rsidR="00AA6832">
        <w:t xml:space="preserve">jednotlivých projektů. U SŽ se NKÚ zaměřil na dodržování harmonogramů realizace uvedených v koncepčních </w:t>
      </w:r>
      <w:r w:rsidR="005B4667">
        <w:t>a strategických m</w:t>
      </w:r>
      <w:r w:rsidR="00AA6832">
        <w:t xml:space="preserve">ateriálech </w:t>
      </w:r>
      <w:r w:rsidR="003F6108">
        <w:t>(zda jsou projekty realizovány v</w:t>
      </w:r>
      <w:r w:rsidR="009B4CBB">
        <w:t xml:space="preserve"> souladu s </w:t>
      </w:r>
      <w:r w:rsidR="003F6108">
        <w:t>předpokládaný</w:t>
      </w:r>
      <w:r w:rsidR="009B4CBB">
        <w:t>mi</w:t>
      </w:r>
      <w:r w:rsidR="003F6108">
        <w:t xml:space="preserve"> termín</w:t>
      </w:r>
      <w:r w:rsidR="009B4CBB">
        <w:t>y</w:t>
      </w:r>
      <w:r w:rsidR="003F6108">
        <w:t xml:space="preserve"> a náklad</w:t>
      </w:r>
      <w:r w:rsidR="009B4CBB">
        <w:t>y</w:t>
      </w:r>
      <w:r w:rsidR="003F6108">
        <w:t xml:space="preserve">), </w:t>
      </w:r>
      <w:r w:rsidR="009B4CBB">
        <w:t xml:space="preserve">na </w:t>
      </w:r>
      <w:r w:rsidR="00AA6832">
        <w:t>důvody výběru a</w:t>
      </w:r>
      <w:r w:rsidR="000C305D">
        <w:t xml:space="preserve"> </w:t>
      </w:r>
      <w:r w:rsidR="00AA6832">
        <w:t xml:space="preserve">zařazení jednotlivých projektů k realizaci, kontrolu realizace vybraných projektů </w:t>
      </w:r>
      <w:r w:rsidR="006679F9">
        <w:t>a</w:t>
      </w:r>
      <w:r w:rsidR="000C305D">
        <w:t> </w:t>
      </w:r>
      <w:r w:rsidR="006679F9">
        <w:t>h</w:t>
      </w:r>
      <w:r w:rsidR="00AA6832">
        <w:t>odnocení splnění cílů a přínosů kontrolovaných projektů</w:t>
      </w:r>
      <w:r w:rsidR="00AA6832" w:rsidRPr="005A1EB9">
        <w:t xml:space="preserve">. </w:t>
      </w:r>
      <w:r w:rsidR="004259E9" w:rsidRPr="005A1EB9">
        <w:t>Dále se</w:t>
      </w:r>
      <w:r w:rsidR="009B4CBB">
        <w:t xml:space="preserve"> kontrola</w:t>
      </w:r>
      <w:r w:rsidR="00847C2D" w:rsidRPr="005A1EB9">
        <w:t xml:space="preserve"> u SŽ zaměřil</w:t>
      </w:r>
      <w:r w:rsidR="009B4CBB">
        <w:t>a</w:t>
      </w:r>
      <w:r w:rsidR="00847C2D" w:rsidRPr="005A1EB9">
        <w:t xml:space="preserve"> </w:t>
      </w:r>
      <w:r w:rsidR="009B4CBB" w:rsidRPr="005A1EB9">
        <w:t xml:space="preserve">také </w:t>
      </w:r>
      <w:r w:rsidR="00847C2D" w:rsidRPr="005A1EB9">
        <w:t xml:space="preserve">na hodnocení ekonomické efektivnosti projektů při jejich výběru a schvalování. </w:t>
      </w:r>
      <w:r w:rsidRPr="005A1EB9">
        <w:t>U SFDI se NKÚ zaměřil na poskytování a zúčtování peněžních prostředků</w:t>
      </w:r>
      <w:r w:rsidRPr="000A7984">
        <w:t xml:space="preserve"> určených na přípravu a realizaci projektů rekonstrukcí </w:t>
      </w:r>
      <w:proofErr w:type="spellStart"/>
      <w:r w:rsidRPr="000A7984">
        <w:t>mimokoridorových</w:t>
      </w:r>
      <w:proofErr w:type="spellEnd"/>
      <w:r w:rsidRPr="000A7984">
        <w:t xml:space="preserve"> tratí a</w:t>
      </w:r>
      <w:r w:rsidR="00DC727E">
        <w:t> </w:t>
      </w:r>
      <w:r w:rsidR="009B4CBB">
        <w:t xml:space="preserve">ověřil také </w:t>
      </w:r>
      <w:r w:rsidRPr="000A7984">
        <w:t>kontrolní činnost</w:t>
      </w:r>
      <w:r w:rsidR="009B4CBB">
        <w:t xml:space="preserve"> SFDI</w:t>
      </w:r>
      <w:r w:rsidRPr="000A7984">
        <w:t>.</w:t>
      </w:r>
    </w:p>
    <w:p w14:paraId="42ED285F" w14:textId="78DD994B" w:rsidR="001624AA" w:rsidRDefault="001624AA" w:rsidP="00B817B5">
      <w:pPr>
        <w:pStyle w:val="Seznamsodrkami"/>
        <w:numPr>
          <w:ilvl w:val="0"/>
          <w:numId w:val="0"/>
        </w:numPr>
      </w:pPr>
    </w:p>
    <w:p w14:paraId="1F32A09A" w14:textId="01174197" w:rsidR="001624AA" w:rsidRDefault="00CB0697" w:rsidP="00B817B5">
      <w:pPr>
        <w:pStyle w:val="Seznamsodrkami"/>
        <w:numPr>
          <w:ilvl w:val="0"/>
          <w:numId w:val="0"/>
        </w:numPr>
      </w:pPr>
      <w:r w:rsidRPr="00505022">
        <w:rPr>
          <w:b/>
        </w:rPr>
        <w:t>3.2</w:t>
      </w:r>
      <w:r w:rsidR="00537509">
        <w:rPr>
          <w:b/>
        </w:rPr>
        <w:t xml:space="preserve"> </w:t>
      </w:r>
      <w:r>
        <w:t xml:space="preserve">NKÚ </w:t>
      </w:r>
      <w:r w:rsidR="008C15F0">
        <w:t xml:space="preserve">podrobně </w:t>
      </w:r>
      <w:r>
        <w:t xml:space="preserve">prověřil postup přípravy a realizace rekonstrukcí </w:t>
      </w:r>
      <w:proofErr w:type="spellStart"/>
      <w:r>
        <w:t>mimokoridorových</w:t>
      </w:r>
      <w:proofErr w:type="spellEnd"/>
      <w:r>
        <w:t xml:space="preserve"> železničních tratí u 15 projektů</w:t>
      </w:r>
      <w:r w:rsidR="008C15F0">
        <w:t xml:space="preserve">. </w:t>
      </w:r>
      <w:r w:rsidR="006679F9">
        <w:t>Přehled kontrolovaných projektů je uveden v </w:t>
      </w:r>
      <w:r w:rsidR="006679F9" w:rsidRPr="00944E33">
        <w:t xml:space="preserve">příloze č. </w:t>
      </w:r>
      <w:r w:rsidR="002412ED" w:rsidRPr="00944E33">
        <w:t>1</w:t>
      </w:r>
      <w:r w:rsidR="006679F9" w:rsidRPr="00944E33">
        <w:t xml:space="preserve"> tohoto kontrolního závěru.</w:t>
      </w:r>
      <w:r w:rsidR="008C15F0" w:rsidRPr="00944E33">
        <w:t xml:space="preserve"> </w:t>
      </w:r>
      <w:r w:rsidR="001D28B9">
        <w:t xml:space="preserve">Dále </w:t>
      </w:r>
      <w:r w:rsidR="009B4CBB">
        <w:t xml:space="preserve">NKÚ zkontroloval </w:t>
      </w:r>
      <w:r w:rsidR="00BE6D10">
        <w:t xml:space="preserve">na úrovni </w:t>
      </w:r>
      <w:r w:rsidR="00C75F83" w:rsidRPr="005A1EB9">
        <w:t xml:space="preserve">systému </w:t>
      </w:r>
      <w:r w:rsidR="00280634" w:rsidRPr="005A1EB9">
        <w:t>(tj. zařazení mezi prioritní projekty, termíny realizace, náklady</w:t>
      </w:r>
      <w:r w:rsidR="009B4CBB">
        <w:t xml:space="preserve"> </w:t>
      </w:r>
      <w:r w:rsidR="00280634" w:rsidRPr="005A1EB9">
        <w:t xml:space="preserve">apod.) </w:t>
      </w:r>
      <w:r w:rsidR="008C15F0" w:rsidRPr="005A1EB9">
        <w:t>všechny prioritní</w:t>
      </w:r>
      <w:r w:rsidR="008C15F0" w:rsidRPr="00944E33">
        <w:t xml:space="preserve"> projekty</w:t>
      </w:r>
      <w:r w:rsidR="009B4CBB">
        <w:t xml:space="preserve">, které byly zaměřeny na </w:t>
      </w:r>
      <w:r w:rsidR="008C15F0">
        <w:t>rekonstrukc</w:t>
      </w:r>
      <w:r w:rsidR="009B4CBB">
        <w:t>e</w:t>
      </w:r>
      <w:r w:rsidR="008C15F0">
        <w:t xml:space="preserve"> </w:t>
      </w:r>
      <w:proofErr w:type="spellStart"/>
      <w:r w:rsidR="008C15F0">
        <w:t>mimokoridorových</w:t>
      </w:r>
      <w:proofErr w:type="spellEnd"/>
      <w:r w:rsidR="008C15F0">
        <w:t xml:space="preserve"> železničních tratí</w:t>
      </w:r>
      <w:r w:rsidR="002A4DDC">
        <w:t xml:space="preserve"> </w:t>
      </w:r>
      <w:r w:rsidR="009B4CBB">
        <w:t xml:space="preserve">a byly </w:t>
      </w:r>
      <w:r w:rsidR="008C15F0">
        <w:t>uveden</w:t>
      </w:r>
      <w:r w:rsidR="009B4CBB">
        <w:t>y</w:t>
      </w:r>
      <w:r w:rsidR="008C15F0">
        <w:t xml:space="preserve"> v </w:t>
      </w:r>
      <w:r w:rsidR="008C15F0" w:rsidRPr="00CD391E">
        <w:rPr>
          <w:i/>
        </w:rPr>
        <w:t>Dopravních sektorových strategií</w:t>
      </w:r>
      <w:r w:rsidR="002412ED" w:rsidRPr="00CD391E">
        <w:rPr>
          <w:i/>
        </w:rPr>
        <w:t>ch</w:t>
      </w:r>
      <w:r w:rsidR="00304F5A" w:rsidRPr="00CD391E">
        <w:rPr>
          <w:i/>
        </w:rPr>
        <w:t xml:space="preserve"> </w:t>
      </w:r>
      <w:r w:rsidR="00304F5A" w:rsidRPr="00304F5A">
        <w:rPr>
          <w:i/>
        </w:rPr>
        <w:t xml:space="preserve">– </w:t>
      </w:r>
      <w:r w:rsidR="00304F5A" w:rsidRPr="00CD391E">
        <w:rPr>
          <w:i/>
        </w:rPr>
        <w:t>2. fáze</w:t>
      </w:r>
      <w:r w:rsidR="002412ED">
        <w:t>.</w:t>
      </w:r>
    </w:p>
    <w:p w14:paraId="7448077D" w14:textId="77777777" w:rsidR="006679F9" w:rsidRDefault="006679F9" w:rsidP="00B817B5">
      <w:pPr>
        <w:pStyle w:val="Seznamsodrkami"/>
        <w:numPr>
          <w:ilvl w:val="0"/>
          <w:numId w:val="0"/>
        </w:numPr>
      </w:pPr>
    </w:p>
    <w:p w14:paraId="0A54348F" w14:textId="5546D563" w:rsidR="00DA2D9A" w:rsidRDefault="00CB0697" w:rsidP="00B817B5">
      <w:pPr>
        <w:pStyle w:val="Seznamsodrkami"/>
        <w:numPr>
          <w:ilvl w:val="0"/>
          <w:numId w:val="0"/>
        </w:numPr>
      </w:pPr>
      <w:r w:rsidRPr="00505022">
        <w:rPr>
          <w:b/>
        </w:rPr>
        <w:t>3.</w:t>
      </w:r>
      <w:r>
        <w:rPr>
          <w:b/>
        </w:rPr>
        <w:t>3</w:t>
      </w:r>
      <w:r>
        <w:t xml:space="preserve"> Kontrolováno</w:t>
      </w:r>
      <w:r w:rsidR="008C15F0">
        <w:t xml:space="preserve"> bylo období </w:t>
      </w:r>
      <w:r w:rsidR="008C15F0" w:rsidRPr="008C15F0">
        <w:t xml:space="preserve">od roku 2016 do </w:t>
      </w:r>
      <w:r w:rsidR="008C15F0">
        <w:t>30.</w:t>
      </w:r>
      <w:r w:rsidR="00304F5A">
        <w:t xml:space="preserve"> </w:t>
      </w:r>
      <w:r w:rsidR="008C15F0">
        <w:t>6.</w:t>
      </w:r>
      <w:r w:rsidR="00304F5A">
        <w:t xml:space="preserve"> </w:t>
      </w:r>
      <w:r w:rsidR="008C15F0">
        <w:t>2021</w:t>
      </w:r>
      <w:r w:rsidR="008C15F0" w:rsidRPr="008C15F0">
        <w:t xml:space="preserve">, v případě věcných souvislostí </w:t>
      </w:r>
      <w:r w:rsidR="000C305D">
        <w:br/>
      </w:r>
      <w:r w:rsidR="008C15F0" w:rsidRPr="008C15F0">
        <w:t>i</w:t>
      </w:r>
      <w:r w:rsidR="000C305D">
        <w:t xml:space="preserve"> </w:t>
      </w:r>
      <w:r w:rsidR="008C15F0" w:rsidRPr="008C15F0">
        <w:t>období předcházející</w:t>
      </w:r>
      <w:r w:rsidR="008C15F0">
        <w:t xml:space="preserve">. Kontrolovaný objem </w:t>
      </w:r>
      <w:r>
        <w:t>peněžních prostředků státu a</w:t>
      </w:r>
      <w:r w:rsidR="007E18CB">
        <w:t xml:space="preserve"> </w:t>
      </w:r>
      <w:r>
        <w:t>Evropské unie na 15</w:t>
      </w:r>
      <w:r w:rsidR="007E18CB">
        <w:t> </w:t>
      </w:r>
      <w:r>
        <w:t xml:space="preserve">projektů vybraných ke kontrole činil </w:t>
      </w:r>
      <w:r w:rsidR="008C15F0" w:rsidRPr="006679F9">
        <w:t>104</w:t>
      </w:r>
      <w:r w:rsidR="002728E7">
        <w:t> </w:t>
      </w:r>
      <w:r w:rsidR="008C15F0" w:rsidRPr="006679F9">
        <w:t>751</w:t>
      </w:r>
      <w:r w:rsidR="002728E7">
        <w:t>,</w:t>
      </w:r>
      <w:r w:rsidR="008C15F0" w:rsidRPr="006679F9">
        <w:t xml:space="preserve">890 </w:t>
      </w:r>
      <w:r w:rsidR="002728E7">
        <w:t>mil</w:t>
      </w:r>
      <w:r w:rsidR="008C15F0" w:rsidRPr="006679F9">
        <w:t>. Kč bez DPH</w:t>
      </w:r>
      <w:r w:rsidR="007E3CC3">
        <w:t>.</w:t>
      </w:r>
    </w:p>
    <w:p w14:paraId="5B710606" w14:textId="77777777" w:rsidR="000761A9" w:rsidRDefault="000761A9" w:rsidP="00B817B5">
      <w:pPr>
        <w:pStyle w:val="Seznamsodrkami"/>
        <w:numPr>
          <w:ilvl w:val="0"/>
          <w:numId w:val="0"/>
        </w:numPr>
      </w:pPr>
    </w:p>
    <w:p w14:paraId="1A00F73D" w14:textId="77777777" w:rsidR="000761A9" w:rsidRPr="00ED56DF" w:rsidRDefault="00ED56DF" w:rsidP="00A67AFD">
      <w:pPr>
        <w:pStyle w:val="Seznamsodrkami"/>
        <w:numPr>
          <w:ilvl w:val="0"/>
          <w:numId w:val="0"/>
        </w:numPr>
        <w:ind w:left="567" w:hanging="567"/>
        <w:rPr>
          <w:sz w:val="20"/>
          <w:szCs w:val="20"/>
        </w:rPr>
      </w:pPr>
      <w:r w:rsidRPr="00ED56DF">
        <w:rPr>
          <w:b/>
          <w:sz w:val="20"/>
          <w:szCs w:val="20"/>
        </w:rPr>
        <w:t>Pozn.:</w:t>
      </w:r>
      <w:r w:rsidRPr="00ED56DF">
        <w:rPr>
          <w:sz w:val="20"/>
          <w:szCs w:val="20"/>
        </w:rPr>
        <w:t xml:space="preserve"> </w:t>
      </w:r>
      <w:r w:rsidR="00304F5A">
        <w:rPr>
          <w:sz w:val="20"/>
          <w:szCs w:val="20"/>
        </w:rPr>
        <w:tab/>
      </w:r>
      <w:r w:rsidRPr="00ED56DF">
        <w:rPr>
          <w:sz w:val="20"/>
          <w:szCs w:val="20"/>
        </w:rPr>
        <w:t xml:space="preserve">Právní předpisy uvedené v tomto kontrolním závěru jsou aplikovány ve znění účinném pro kontrolované období. </w:t>
      </w:r>
    </w:p>
    <w:p w14:paraId="32199795" w14:textId="77777777" w:rsidR="000761A9" w:rsidRPr="00A67AFD" w:rsidRDefault="000761A9" w:rsidP="00B817B5">
      <w:pPr>
        <w:pStyle w:val="Seznamsodrkami"/>
        <w:numPr>
          <w:ilvl w:val="0"/>
          <w:numId w:val="0"/>
        </w:numPr>
      </w:pPr>
    </w:p>
    <w:p w14:paraId="1AD9005B" w14:textId="77777777" w:rsidR="00853ED1" w:rsidRPr="00A67AFD" w:rsidRDefault="00853ED1" w:rsidP="00B817B5">
      <w:pPr>
        <w:pStyle w:val="Seznamsodrkami"/>
        <w:numPr>
          <w:ilvl w:val="0"/>
          <w:numId w:val="0"/>
        </w:numPr>
      </w:pPr>
    </w:p>
    <w:p w14:paraId="11EF52A4" w14:textId="52E285E4" w:rsidR="00DA2D9A" w:rsidRPr="00A67AFD" w:rsidRDefault="00CB0697" w:rsidP="00B817B5">
      <w:pPr>
        <w:pStyle w:val="Seznamsodrkami"/>
        <w:numPr>
          <w:ilvl w:val="0"/>
          <w:numId w:val="0"/>
        </w:numPr>
        <w:ind w:left="360" w:hanging="360"/>
        <w:jc w:val="center"/>
        <w:rPr>
          <w:b/>
          <w:sz w:val="28"/>
          <w:szCs w:val="28"/>
        </w:rPr>
      </w:pPr>
      <w:r w:rsidRPr="00A67AFD">
        <w:rPr>
          <w:b/>
          <w:sz w:val="28"/>
          <w:szCs w:val="28"/>
        </w:rPr>
        <w:t>IV. Podrobné skutečnosti zjištěné kontrolou</w:t>
      </w:r>
    </w:p>
    <w:p w14:paraId="25421E2B" w14:textId="77777777" w:rsidR="00250AE6" w:rsidRPr="00C63B53" w:rsidRDefault="00250AE6" w:rsidP="00B817B5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</w:p>
    <w:p w14:paraId="748C211F" w14:textId="77777777" w:rsidR="00C63B53" w:rsidRDefault="00CB0697" w:rsidP="00C63B53">
      <w:pPr>
        <w:pStyle w:val="Seznamsodrkami"/>
        <w:numPr>
          <w:ilvl w:val="0"/>
          <w:numId w:val="0"/>
        </w:numPr>
        <w:rPr>
          <w:b/>
        </w:rPr>
      </w:pPr>
      <w:r w:rsidRPr="00C63B53">
        <w:rPr>
          <w:b/>
        </w:rPr>
        <w:t>Dopravní politika a DSS2</w:t>
      </w:r>
    </w:p>
    <w:p w14:paraId="3EDFA9BC" w14:textId="77777777" w:rsidR="00C63B53" w:rsidRDefault="00C63B53" w:rsidP="00C63B53">
      <w:pPr>
        <w:pStyle w:val="Seznamsodrkami"/>
        <w:numPr>
          <w:ilvl w:val="0"/>
          <w:numId w:val="0"/>
        </w:numPr>
        <w:rPr>
          <w:b/>
        </w:rPr>
      </w:pPr>
    </w:p>
    <w:p w14:paraId="257F545C" w14:textId="5210B5F2" w:rsidR="00C63B53" w:rsidRDefault="00CB0697" w:rsidP="00C63B53">
      <w:pPr>
        <w:pStyle w:val="Seznamsodrkami"/>
        <w:numPr>
          <w:ilvl w:val="0"/>
          <w:numId w:val="0"/>
        </w:numPr>
        <w:rPr>
          <w:rFonts w:asciiTheme="minorHAnsi" w:hAnsiTheme="minorHAnsi" w:cstheme="minorHAnsi"/>
        </w:rPr>
      </w:pPr>
      <w:r w:rsidRPr="00C63B53">
        <w:rPr>
          <w:b/>
        </w:rPr>
        <w:t>4.</w:t>
      </w:r>
      <w:r w:rsidR="009B7535" w:rsidRPr="00C63B53">
        <w:rPr>
          <w:b/>
        </w:rPr>
        <w:t>1</w:t>
      </w:r>
      <w:r w:rsidRPr="00C63B53">
        <w:rPr>
          <w:b/>
        </w:rPr>
        <w:t xml:space="preserve"> </w:t>
      </w:r>
      <w:r w:rsidRPr="00C63B53">
        <w:rPr>
          <w:rFonts w:asciiTheme="minorHAnsi" w:hAnsiTheme="minorHAnsi" w:cstheme="minorHAnsi"/>
        </w:rPr>
        <w:t xml:space="preserve">Základním koncepčním materiálem </w:t>
      </w:r>
      <w:r w:rsidR="00304F5A" w:rsidRPr="00C63B53">
        <w:rPr>
          <w:rFonts w:asciiTheme="minorHAnsi" w:hAnsiTheme="minorHAnsi" w:cstheme="minorHAnsi"/>
        </w:rPr>
        <w:t xml:space="preserve">byla </w:t>
      </w:r>
      <w:r w:rsidRPr="00C63B53">
        <w:rPr>
          <w:rFonts w:asciiTheme="minorHAnsi" w:hAnsiTheme="minorHAnsi" w:cstheme="minorHAnsi"/>
        </w:rPr>
        <w:t xml:space="preserve">v kontrolovaném období </w:t>
      </w:r>
      <w:r w:rsidRPr="00A67AFD">
        <w:rPr>
          <w:rFonts w:asciiTheme="minorHAnsi" w:hAnsiTheme="minorHAnsi" w:cstheme="minorHAnsi"/>
          <w:b/>
          <w:i/>
        </w:rPr>
        <w:t>Dopravní politika</w:t>
      </w:r>
      <w:r w:rsidRPr="00C63B53">
        <w:rPr>
          <w:rFonts w:asciiTheme="minorHAnsi" w:hAnsiTheme="minorHAnsi" w:cstheme="minorHAnsi"/>
        </w:rPr>
        <w:t xml:space="preserve"> schválen</w:t>
      </w:r>
      <w:r w:rsidR="00462903" w:rsidRPr="00C63B53">
        <w:rPr>
          <w:rFonts w:asciiTheme="minorHAnsi" w:hAnsiTheme="minorHAnsi" w:cstheme="minorHAnsi"/>
        </w:rPr>
        <w:t>á</w:t>
      </w:r>
      <w:r w:rsidRPr="00C63B53">
        <w:rPr>
          <w:rFonts w:asciiTheme="minorHAnsi" w:hAnsiTheme="minorHAnsi" w:cstheme="minorHAnsi"/>
        </w:rPr>
        <w:t xml:space="preserve"> usnesením vlády ČR ze dne 12.</w:t>
      </w:r>
      <w:r>
        <w:rPr>
          <w:rFonts w:asciiTheme="minorHAnsi" w:hAnsiTheme="minorHAnsi" w:cstheme="minorHAnsi"/>
        </w:rPr>
        <w:t xml:space="preserve"> </w:t>
      </w:r>
      <w:r w:rsidRPr="00C63B53">
        <w:rPr>
          <w:rFonts w:asciiTheme="minorHAnsi" w:hAnsiTheme="minorHAnsi" w:cstheme="minorHAnsi"/>
        </w:rPr>
        <w:t>6.</w:t>
      </w:r>
      <w:r w:rsidR="003F436B">
        <w:rPr>
          <w:rFonts w:asciiTheme="minorHAnsi" w:hAnsiTheme="minorHAnsi" w:cstheme="minorHAnsi"/>
        </w:rPr>
        <w:t xml:space="preserve"> </w:t>
      </w:r>
      <w:r w:rsidRPr="00C63B53">
        <w:rPr>
          <w:rFonts w:asciiTheme="minorHAnsi" w:hAnsiTheme="minorHAnsi" w:cstheme="minorHAnsi"/>
        </w:rPr>
        <w:t xml:space="preserve">2013 č. 449. V tomto dokumentu </w:t>
      </w:r>
      <w:r w:rsidR="00462903" w:rsidRPr="00C63B53">
        <w:rPr>
          <w:rFonts w:asciiTheme="minorHAnsi" w:hAnsiTheme="minorHAnsi" w:cstheme="minorHAnsi"/>
        </w:rPr>
        <w:t xml:space="preserve">jsou v části 4.4.2.1 uvedeny </w:t>
      </w:r>
      <w:r w:rsidR="00304F5A" w:rsidRPr="00C63B53">
        <w:rPr>
          <w:rFonts w:asciiTheme="minorHAnsi" w:hAnsiTheme="minorHAnsi" w:cstheme="minorHAnsi"/>
        </w:rPr>
        <w:t>mj.</w:t>
      </w:r>
      <w:r w:rsidR="00304F5A">
        <w:rPr>
          <w:rFonts w:asciiTheme="minorHAnsi" w:hAnsiTheme="minorHAnsi" w:cstheme="minorHAnsi"/>
        </w:rPr>
        <w:t xml:space="preserve"> </w:t>
      </w:r>
      <w:r w:rsidR="00462903" w:rsidRPr="00C63B53">
        <w:rPr>
          <w:rFonts w:asciiTheme="minorHAnsi" w:hAnsiTheme="minorHAnsi" w:cstheme="minorHAnsi"/>
        </w:rPr>
        <w:t>tyto hlavní zásady rozvoje železniční sítě:</w:t>
      </w:r>
      <w:r w:rsidRPr="00C63B53">
        <w:rPr>
          <w:rFonts w:asciiTheme="minorHAnsi" w:hAnsiTheme="minorHAnsi" w:cstheme="minorHAnsi"/>
        </w:rPr>
        <w:t xml:space="preserve"> </w:t>
      </w:r>
    </w:p>
    <w:p w14:paraId="20D416B4" w14:textId="77777777" w:rsidR="00C63B53" w:rsidRPr="00C63B53" w:rsidRDefault="00CB0697" w:rsidP="00C63B53">
      <w:pPr>
        <w:pStyle w:val="Seznamsodrkami"/>
        <w:numPr>
          <w:ilvl w:val="0"/>
          <w:numId w:val="16"/>
        </w:numPr>
        <w:rPr>
          <w:b/>
        </w:rPr>
      </w:pPr>
      <w:r w:rsidRPr="00C63B53">
        <w:rPr>
          <w:rFonts w:asciiTheme="minorHAnsi" w:hAnsiTheme="minorHAnsi" w:cstheme="minorHAnsi"/>
          <w:i/>
        </w:rPr>
        <w:t>Modernizace tratí na hlavní síti TEN-T pro osobní a nákladní dopravu a tratí zařazených do nákladních železničních koridorů dle Nařízení (EU) č. 913/2010 do roku 2030.</w:t>
      </w:r>
    </w:p>
    <w:p w14:paraId="0377C399" w14:textId="77777777" w:rsidR="00C63B53" w:rsidRPr="00C63B53" w:rsidRDefault="00CB0697" w:rsidP="00C63B53">
      <w:pPr>
        <w:pStyle w:val="Seznamsodrkami"/>
        <w:numPr>
          <w:ilvl w:val="0"/>
          <w:numId w:val="16"/>
        </w:numPr>
        <w:rPr>
          <w:b/>
        </w:rPr>
      </w:pPr>
      <w:r w:rsidRPr="00C63B53">
        <w:rPr>
          <w:rFonts w:asciiTheme="minorHAnsi" w:hAnsiTheme="minorHAnsi" w:cstheme="minorHAnsi"/>
          <w:i/>
        </w:rPr>
        <w:t>Modernizace železničních tratí na globální síti TEN-T nejpozději do roku 2050.</w:t>
      </w:r>
    </w:p>
    <w:p w14:paraId="24976DA5" w14:textId="77777777" w:rsidR="00C63B53" w:rsidRDefault="00C63B53" w:rsidP="00C63B53">
      <w:pPr>
        <w:pStyle w:val="Seznamsodrkami"/>
        <w:numPr>
          <w:ilvl w:val="0"/>
          <w:numId w:val="0"/>
        </w:numPr>
        <w:rPr>
          <w:rFonts w:asciiTheme="minorHAnsi" w:hAnsiTheme="minorHAnsi" w:cstheme="minorHAnsi"/>
          <w:b/>
        </w:rPr>
      </w:pPr>
    </w:p>
    <w:p w14:paraId="60561B19" w14:textId="10EC6FA3" w:rsidR="00250AE6" w:rsidRDefault="00CB0697" w:rsidP="005604DF">
      <w:pPr>
        <w:pStyle w:val="Seznamsodrkami"/>
        <w:numPr>
          <w:ilvl w:val="0"/>
          <w:numId w:val="0"/>
        </w:numPr>
        <w:rPr>
          <w:rFonts w:asciiTheme="minorHAnsi" w:eastAsia="Calibri" w:hAnsiTheme="minorHAnsi" w:cstheme="minorHAnsi"/>
        </w:rPr>
      </w:pPr>
      <w:r w:rsidRPr="00C63B53">
        <w:rPr>
          <w:rFonts w:asciiTheme="minorHAnsi" w:hAnsiTheme="minorHAnsi" w:cstheme="minorHAnsi"/>
          <w:b/>
        </w:rPr>
        <w:lastRenderedPageBreak/>
        <w:t>4.</w:t>
      </w:r>
      <w:r w:rsidR="008B22A1" w:rsidRPr="00C63B53">
        <w:rPr>
          <w:rFonts w:asciiTheme="minorHAnsi" w:hAnsiTheme="minorHAnsi" w:cstheme="minorHAnsi"/>
          <w:b/>
        </w:rPr>
        <w:t>2</w:t>
      </w:r>
      <w:r w:rsidRPr="00C63B53">
        <w:rPr>
          <w:rFonts w:asciiTheme="minorHAnsi" w:hAnsiTheme="minorHAnsi" w:cstheme="minorHAnsi"/>
        </w:rPr>
        <w:t xml:space="preserve"> </w:t>
      </w:r>
      <w:r w:rsidRPr="00A67AFD">
        <w:rPr>
          <w:rFonts w:asciiTheme="minorHAnsi" w:hAnsiTheme="minorHAnsi" w:cstheme="minorHAnsi"/>
          <w:b/>
          <w:i/>
        </w:rPr>
        <w:t>D</w:t>
      </w:r>
      <w:r w:rsidR="00B32EA0" w:rsidRPr="00A67AFD">
        <w:rPr>
          <w:rFonts w:asciiTheme="minorHAnsi" w:hAnsiTheme="minorHAnsi" w:cstheme="minorHAnsi"/>
          <w:b/>
          <w:i/>
        </w:rPr>
        <w:t>opravní sektorové strategie – 2. fáze</w:t>
      </w:r>
      <w:r w:rsidR="00B32EA0" w:rsidRPr="00C63B53">
        <w:rPr>
          <w:rFonts w:asciiTheme="minorHAnsi" w:hAnsiTheme="minorHAnsi" w:cstheme="minorHAnsi"/>
          <w:b/>
        </w:rPr>
        <w:t xml:space="preserve"> </w:t>
      </w:r>
      <w:r w:rsidRPr="00C63B53">
        <w:rPr>
          <w:rFonts w:asciiTheme="minorHAnsi" w:hAnsiTheme="minorHAnsi" w:cstheme="minorHAnsi"/>
        </w:rPr>
        <w:t>vycház</w:t>
      </w:r>
      <w:r w:rsidR="00304F5A">
        <w:rPr>
          <w:rFonts w:asciiTheme="minorHAnsi" w:hAnsiTheme="minorHAnsi" w:cstheme="minorHAnsi"/>
        </w:rPr>
        <w:t>ej</w:t>
      </w:r>
      <w:r w:rsidRPr="00C63B53">
        <w:rPr>
          <w:rFonts w:asciiTheme="minorHAnsi" w:hAnsiTheme="minorHAnsi" w:cstheme="minorHAnsi"/>
        </w:rPr>
        <w:t>í z priorit státní politiky v oblasti dopravy, které jsou obsaženy v </w:t>
      </w:r>
      <w:r w:rsidRPr="00A67AFD">
        <w:rPr>
          <w:rFonts w:asciiTheme="minorHAnsi" w:hAnsiTheme="minorHAnsi" w:cstheme="minorHAnsi"/>
          <w:i/>
        </w:rPr>
        <w:t>Dopravní politice</w:t>
      </w:r>
      <w:r w:rsidR="00462903" w:rsidRPr="00C63B53">
        <w:rPr>
          <w:rFonts w:asciiTheme="minorHAnsi" w:hAnsiTheme="minorHAnsi" w:cstheme="minorHAnsi"/>
        </w:rPr>
        <w:t>.</w:t>
      </w:r>
      <w:r w:rsidRPr="00C63B53">
        <w:rPr>
          <w:rFonts w:asciiTheme="minorHAnsi" w:hAnsiTheme="minorHAnsi" w:cstheme="minorHAnsi"/>
        </w:rPr>
        <w:t xml:space="preserve"> Stanovují priority pro zajištění udržitelnosti existující dopravní infrastruktury, definují přístup k prioritám přípravy</w:t>
      </w:r>
      <w:r w:rsidR="00304F5A">
        <w:rPr>
          <w:rFonts w:asciiTheme="minorHAnsi" w:hAnsiTheme="minorHAnsi" w:cstheme="minorHAnsi"/>
        </w:rPr>
        <w:t xml:space="preserve"> </w:t>
      </w:r>
      <w:r w:rsidRPr="00C63B53">
        <w:rPr>
          <w:rFonts w:asciiTheme="minorHAnsi" w:hAnsiTheme="minorHAnsi" w:cstheme="minorHAnsi"/>
        </w:rPr>
        <w:t xml:space="preserve">a následné realizace dopravní infrastruktury s ohledem na stav a hlavní problémy dopravy v ČR </w:t>
      </w:r>
      <w:r w:rsidR="00304F5A">
        <w:rPr>
          <w:rFonts w:asciiTheme="minorHAnsi" w:hAnsiTheme="minorHAnsi" w:cstheme="minorHAnsi"/>
        </w:rPr>
        <w:t>i s ohledem na</w:t>
      </w:r>
      <w:r w:rsidRPr="00C63B53">
        <w:rPr>
          <w:rFonts w:asciiTheme="minorHAnsi" w:hAnsiTheme="minorHAnsi" w:cstheme="minorHAnsi"/>
        </w:rPr>
        <w:t xml:space="preserve"> mezinárodní závazk</w:t>
      </w:r>
      <w:r w:rsidR="00304F5A">
        <w:rPr>
          <w:rFonts w:asciiTheme="minorHAnsi" w:hAnsiTheme="minorHAnsi" w:cstheme="minorHAnsi"/>
        </w:rPr>
        <w:t>y</w:t>
      </w:r>
      <w:r w:rsidRPr="00C63B53">
        <w:rPr>
          <w:rFonts w:asciiTheme="minorHAnsi" w:hAnsiTheme="minorHAnsi" w:cstheme="minorHAnsi"/>
        </w:rPr>
        <w:t xml:space="preserve"> a přeshraniční souvislost</w:t>
      </w:r>
      <w:r w:rsidR="00304F5A">
        <w:rPr>
          <w:rFonts w:asciiTheme="minorHAnsi" w:hAnsiTheme="minorHAnsi" w:cstheme="minorHAnsi"/>
        </w:rPr>
        <w:t>i</w:t>
      </w:r>
      <w:r w:rsidRPr="00C63B53">
        <w:rPr>
          <w:rFonts w:asciiTheme="minorHAnsi" w:hAnsiTheme="minorHAnsi" w:cstheme="minorHAnsi"/>
        </w:rPr>
        <w:t>. D</w:t>
      </w:r>
      <w:r w:rsidR="00677880">
        <w:rPr>
          <w:rFonts w:asciiTheme="minorHAnsi" w:hAnsiTheme="minorHAnsi" w:cstheme="minorHAnsi"/>
        </w:rPr>
        <w:t>S</w:t>
      </w:r>
      <w:r w:rsidRPr="00C63B53">
        <w:rPr>
          <w:rFonts w:asciiTheme="minorHAnsi" w:hAnsiTheme="minorHAnsi" w:cstheme="minorHAnsi"/>
        </w:rPr>
        <w:t>S2 představují rovněž klíčový dokument pro jednotlivé re</w:t>
      </w:r>
      <w:r w:rsidR="00304F5A">
        <w:rPr>
          <w:rFonts w:asciiTheme="minorHAnsi" w:hAnsiTheme="minorHAnsi" w:cstheme="minorHAnsi"/>
        </w:rPr>
        <w:t>s</w:t>
      </w:r>
      <w:r w:rsidRPr="00C63B53">
        <w:rPr>
          <w:rFonts w:asciiTheme="minorHAnsi" w:hAnsiTheme="minorHAnsi" w:cstheme="minorHAnsi"/>
        </w:rPr>
        <w:t xml:space="preserve">ortní organizace, které zajišťují přípravu a realizaci staveb. DSS2 </w:t>
      </w:r>
      <w:r w:rsidR="00462903" w:rsidRPr="00C63B53">
        <w:rPr>
          <w:rFonts w:asciiTheme="minorHAnsi" w:hAnsiTheme="minorHAnsi" w:cstheme="minorHAnsi"/>
        </w:rPr>
        <w:t xml:space="preserve">jsou </w:t>
      </w:r>
      <w:r w:rsidRPr="00C63B53">
        <w:rPr>
          <w:rFonts w:asciiTheme="minorHAnsi" w:hAnsiTheme="minorHAnsi" w:cstheme="minorHAnsi"/>
        </w:rPr>
        <w:t xml:space="preserve">základem </w:t>
      </w:r>
      <w:r w:rsidR="00304F5A" w:rsidRPr="00C63B53">
        <w:rPr>
          <w:rFonts w:asciiTheme="minorHAnsi" w:hAnsiTheme="minorHAnsi" w:cstheme="minorHAnsi"/>
        </w:rPr>
        <w:t xml:space="preserve">i </w:t>
      </w:r>
      <w:r w:rsidRPr="00C63B53">
        <w:rPr>
          <w:rFonts w:asciiTheme="minorHAnsi" w:hAnsiTheme="minorHAnsi" w:cstheme="minorHAnsi"/>
        </w:rPr>
        <w:t>pro přípravu dalších koncepčních materiálů resortu dopravy řešících problematiku dopravní infrastruktury. DSS2 byl</w:t>
      </w:r>
      <w:r w:rsidR="00A10755">
        <w:rPr>
          <w:rFonts w:asciiTheme="minorHAnsi" w:hAnsiTheme="minorHAnsi" w:cstheme="minorHAnsi"/>
        </w:rPr>
        <w:t>y</w:t>
      </w:r>
      <w:r w:rsidRPr="00C63B53">
        <w:rPr>
          <w:rFonts w:asciiTheme="minorHAnsi" w:hAnsiTheme="minorHAnsi" w:cstheme="minorHAnsi"/>
        </w:rPr>
        <w:t xml:space="preserve"> schválen</w:t>
      </w:r>
      <w:r w:rsidR="00A10755">
        <w:rPr>
          <w:rFonts w:asciiTheme="minorHAnsi" w:hAnsiTheme="minorHAnsi" w:cstheme="minorHAnsi"/>
        </w:rPr>
        <w:t>y</w:t>
      </w:r>
      <w:r w:rsidRPr="00C63B53">
        <w:rPr>
          <w:rFonts w:asciiTheme="minorHAnsi" w:hAnsiTheme="minorHAnsi" w:cstheme="minorHAnsi"/>
        </w:rPr>
        <w:t xml:space="preserve"> usnesením vlády ČR ze dne 13. 11. 2013 č. 850. V roce 2017 </w:t>
      </w:r>
      <w:r w:rsidR="00462903" w:rsidRPr="00C63B53">
        <w:rPr>
          <w:rFonts w:asciiTheme="minorHAnsi" w:hAnsiTheme="minorHAnsi" w:cstheme="minorHAnsi"/>
        </w:rPr>
        <w:t xml:space="preserve">MD zpracovalo </w:t>
      </w:r>
      <w:r w:rsidR="00304F5A">
        <w:rPr>
          <w:rFonts w:asciiTheme="minorHAnsi" w:hAnsiTheme="minorHAnsi" w:cstheme="minorHAnsi"/>
        </w:rPr>
        <w:t xml:space="preserve">jejich </w:t>
      </w:r>
      <w:r w:rsidRPr="00C63B53">
        <w:rPr>
          <w:rFonts w:asciiTheme="minorHAnsi" w:hAnsiTheme="minorHAnsi" w:cstheme="minorHAnsi"/>
        </w:rPr>
        <w:t>aktualizac</w:t>
      </w:r>
      <w:r w:rsidR="00462903" w:rsidRPr="00C63B53">
        <w:rPr>
          <w:rFonts w:asciiTheme="minorHAnsi" w:hAnsiTheme="minorHAnsi" w:cstheme="minorHAnsi"/>
        </w:rPr>
        <w:t>i</w:t>
      </w:r>
      <w:r w:rsidRPr="00C63B53">
        <w:rPr>
          <w:rFonts w:asciiTheme="minorHAnsi" w:hAnsiTheme="minorHAnsi" w:cstheme="minorHAnsi"/>
        </w:rPr>
        <w:t xml:space="preserve">, která byla </w:t>
      </w:r>
      <w:r w:rsidRPr="00C63B53">
        <w:rPr>
          <w:rFonts w:asciiTheme="minorHAnsi" w:eastAsia="Calibri" w:hAnsiTheme="minorHAnsi" w:cstheme="minorHAnsi"/>
        </w:rPr>
        <w:t>schválena usnesením vlády ČR ze dne 27. 2. 2018 č. 136.</w:t>
      </w:r>
    </w:p>
    <w:p w14:paraId="625A64D9" w14:textId="77777777" w:rsidR="005604DF" w:rsidRDefault="005604DF" w:rsidP="005604DF">
      <w:pPr>
        <w:pStyle w:val="Seznamsodrkami"/>
        <w:numPr>
          <w:ilvl w:val="0"/>
          <w:numId w:val="0"/>
        </w:numPr>
        <w:rPr>
          <w:b/>
        </w:rPr>
      </w:pPr>
    </w:p>
    <w:p w14:paraId="40DBBFB5" w14:textId="77777777" w:rsidR="005604DF" w:rsidRDefault="00CB0697" w:rsidP="005604DF">
      <w:pPr>
        <w:pStyle w:val="Seznamsodrkami"/>
        <w:numPr>
          <w:ilvl w:val="0"/>
          <w:numId w:val="0"/>
        </w:numPr>
        <w:rPr>
          <w:b/>
        </w:rPr>
      </w:pPr>
      <w:r>
        <w:rPr>
          <w:b/>
        </w:rPr>
        <w:t>Zpoždění realizace prioritních projektů a podpora jednoduchých projektů</w:t>
      </w:r>
    </w:p>
    <w:p w14:paraId="49566BA7" w14:textId="77777777" w:rsidR="005604DF" w:rsidRPr="005604DF" w:rsidRDefault="005604DF" w:rsidP="005604DF">
      <w:pPr>
        <w:pStyle w:val="Seznamsodrkami"/>
        <w:numPr>
          <w:ilvl w:val="0"/>
          <w:numId w:val="0"/>
        </w:numPr>
        <w:rPr>
          <w:b/>
        </w:rPr>
      </w:pPr>
    </w:p>
    <w:p w14:paraId="136CCAE6" w14:textId="1772A293" w:rsidR="007C0FF3" w:rsidRPr="00D90C7A" w:rsidRDefault="00CB0697" w:rsidP="007C0FF3">
      <w:pPr>
        <w:rPr>
          <w:rFonts w:cstheme="minorHAnsi"/>
          <w:b/>
        </w:rPr>
      </w:pPr>
      <w:r w:rsidRPr="00505022">
        <w:rPr>
          <w:rFonts w:asciiTheme="minorHAnsi" w:eastAsia="Calibri" w:hAnsiTheme="minorHAnsi" w:cstheme="minorHAnsi"/>
          <w:b/>
        </w:rPr>
        <w:t>4.</w:t>
      </w:r>
      <w:r w:rsidR="008B22A1">
        <w:rPr>
          <w:rFonts w:asciiTheme="minorHAnsi" w:eastAsia="Calibri" w:hAnsiTheme="minorHAnsi" w:cstheme="minorHAnsi"/>
          <w:b/>
        </w:rPr>
        <w:t>3</w:t>
      </w:r>
      <w:r w:rsidRPr="00F80FF5">
        <w:rPr>
          <w:rFonts w:asciiTheme="minorHAnsi" w:eastAsia="Calibri" w:hAnsiTheme="minorHAnsi" w:cstheme="minorHAnsi"/>
        </w:rPr>
        <w:t xml:space="preserve"> </w:t>
      </w:r>
      <w:r w:rsidRPr="00F80FF5">
        <w:rPr>
          <w:rFonts w:asciiTheme="minorHAnsi" w:hAnsiTheme="minorHAnsi" w:cstheme="minorHAnsi"/>
        </w:rPr>
        <w:t xml:space="preserve">Kontrolou NKÚ </w:t>
      </w:r>
      <w:r w:rsidRPr="00F80FF5">
        <w:rPr>
          <w:rFonts w:cstheme="minorHAnsi"/>
        </w:rPr>
        <w:t>bylo zjištěno, že</w:t>
      </w:r>
      <w:r w:rsidR="00ED1A74">
        <w:rPr>
          <w:rFonts w:cstheme="minorHAnsi"/>
        </w:rPr>
        <w:t xml:space="preserve"> </w:t>
      </w:r>
      <w:r w:rsidR="00ED1A74" w:rsidRPr="00020BE8">
        <w:rPr>
          <w:rFonts w:cstheme="minorHAnsi"/>
          <w:b/>
        </w:rPr>
        <w:t xml:space="preserve">příprava </w:t>
      </w:r>
      <w:r w:rsidR="005766C2" w:rsidRPr="00020BE8">
        <w:rPr>
          <w:rFonts w:cstheme="minorHAnsi"/>
          <w:b/>
        </w:rPr>
        <w:t xml:space="preserve">některých </w:t>
      </w:r>
      <w:r w:rsidR="00ED1A74" w:rsidRPr="00020BE8">
        <w:rPr>
          <w:rFonts w:cstheme="minorHAnsi"/>
          <w:b/>
        </w:rPr>
        <w:t>prioritních projektů není realizována podle časových předpokladů uvedených v DSS2 a je</w:t>
      </w:r>
      <w:r w:rsidR="00ED3821" w:rsidRPr="00020BE8">
        <w:rPr>
          <w:rFonts w:cstheme="minorHAnsi"/>
          <w:b/>
        </w:rPr>
        <w:t xml:space="preserve"> </w:t>
      </w:r>
      <w:r w:rsidR="00ED1A74" w:rsidRPr="00020BE8">
        <w:rPr>
          <w:rFonts w:cstheme="minorHAnsi"/>
          <w:b/>
        </w:rPr>
        <w:t xml:space="preserve">prodlužována. MD </w:t>
      </w:r>
      <w:r w:rsidR="00ED1A74" w:rsidRPr="00EC2C5E">
        <w:rPr>
          <w:rFonts w:cstheme="minorHAnsi"/>
          <w:b/>
        </w:rPr>
        <w:t>schval</w:t>
      </w:r>
      <w:r w:rsidR="00ED3821" w:rsidRPr="00EC2C5E">
        <w:rPr>
          <w:rFonts w:cstheme="minorHAnsi"/>
          <w:b/>
        </w:rPr>
        <w:t>ovalo</w:t>
      </w:r>
      <w:r w:rsidR="00ED1A74" w:rsidRPr="00EC2C5E">
        <w:rPr>
          <w:rFonts w:cstheme="minorHAnsi"/>
          <w:b/>
        </w:rPr>
        <w:t xml:space="preserve"> a </w:t>
      </w:r>
      <w:r w:rsidR="0057705D" w:rsidRPr="00EC2C5E">
        <w:rPr>
          <w:rFonts w:cstheme="minorHAnsi"/>
          <w:b/>
        </w:rPr>
        <w:t xml:space="preserve">SŽ realizovala místo prioritních projektů </w:t>
      </w:r>
      <w:r w:rsidR="00264569">
        <w:rPr>
          <w:rFonts w:cstheme="minorHAnsi"/>
          <w:b/>
        </w:rPr>
        <w:t>i projekty</w:t>
      </w:r>
      <w:r w:rsidR="00EC2C5E" w:rsidRPr="00EC2C5E">
        <w:rPr>
          <w:rFonts w:cstheme="minorHAnsi"/>
          <w:b/>
        </w:rPr>
        <w:t>,</w:t>
      </w:r>
      <w:r w:rsidR="00ED1A74" w:rsidRPr="00EC2C5E">
        <w:rPr>
          <w:rFonts w:cstheme="minorHAnsi"/>
          <w:b/>
        </w:rPr>
        <w:t xml:space="preserve"> </w:t>
      </w:r>
      <w:r w:rsidRPr="00EC2C5E">
        <w:rPr>
          <w:rFonts w:cstheme="minorHAnsi"/>
          <w:b/>
        </w:rPr>
        <w:t xml:space="preserve">které nejsou </w:t>
      </w:r>
      <w:r w:rsidR="00ED1A74" w:rsidRPr="00EC2C5E">
        <w:rPr>
          <w:rFonts w:cstheme="minorHAnsi"/>
          <w:b/>
        </w:rPr>
        <w:t xml:space="preserve">v DSS2 označeny </w:t>
      </w:r>
      <w:r w:rsidR="00ED1A74" w:rsidRPr="00020BE8">
        <w:rPr>
          <w:rFonts w:cstheme="minorHAnsi"/>
          <w:b/>
        </w:rPr>
        <w:t xml:space="preserve">jako </w:t>
      </w:r>
      <w:r w:rsidRPr="00020BE8">
        <w:rPr>
          <w:rFonts w:cstheme="minorHAnsi"/>
          <w:b/>
        </w:rPr>
        <w:t>prioritní</w:t>
      </w:r>
      <w:r w:rsidR="00ED3821" w:rsidRPr="00020BE8">
        <w:rPr>
          <w:rFonts w:cstheme="minorHAnsi"/>
          <w:b/>
        </w:rPr>
        <w:t>. J</w:t>
      </w:r>
      <w:r w:rsidRPr="00020BE8">
        <w:rPr>
          <w:rFonts w:cstheme="minorHAnsi"/>
          <w:b/>
        </w:rPr>
        <w:t>edn</w:t>
      </w:r>
      <w:r w:rsidR="00ED3821" w:rsidRPr="00020BE8">
        <w:rPr>
          <w:rFonts w:cstheme="minorHAnsi"/>
          <w:b/>
        </w:rPr>
        <w:t xml:space="preserve">alo se </w:t>
      </w:r>
      <w:r w:rsidRPr="00020BE8">
        <w:rPr>
          <w:rFonts w:cstheme="minorHAnsi"/>
          <w:b/>
        </w:rPr>
        <w:t>o jednoduché projekty s nekomplikovanou přípravou a rychlou realizací</w:t>
      </w:r>
      <w:r w:rsidR="00ED3821">
        <w:rPr>
          <w:rFonts w:cstheme="minorHAnsi"/>
        </w:rPr>
        <w:t xml:space="preserve"> </w:t>
      </w:r>
      <w:r w:rsidR="00ED3821">
        <w:t>(</w:t>
      </w:r>
      <w:r w:rsidR="00ED3821" w:rsidRPr="0067780F">
        <w:t>záměr nevyžad</w:t>
      </w:r>
      <w:r w:rsidR="00ED3821">
        <w:t>oval</w:t>
      </w:r>
      <w:r w:rsidR="00ED3821" w:rsidRPr="0067780F">
        <w:t xml:space="preserve"> posouzení v rámci EIA, územní a stavební řízení nebylo komplikované</w:t>
      </w:r>
      <w:r w:rsidR="00ED3821">
        <w:t>, stavba</w:t>
      </w:r>
      <w:r w:rsidR="00ED3821" w:rsidRPr="0067780F">
        <w:t xml:space="preserve"> nevyžadovala žádné přeložky trati ani </w:t>
      </w:r>
      <w:r w:rsidR="00264569">
        <w:t xml:space="preserve">pozemních </w:t>
      </w:r>
      <w:r w:rsidR="00ED3821" w:rsidRPr="0067780F">
        <w:t xml:space="preserve">komunikací, napojení na dopravní </w:t>
      </w:r>
      <w:r w:rsidR="003F436B">
        <w:br/>
      </w:r>
      <w:r w:rsidR="00ED3821" w:rsidRPr="0067780F">
        <w:t>a</w:t>
      </w:r>
      <w:r w:rsidR="003F436B">
        <w:t xml:space="preserve"> </w:t>
      </w:r>
      <w:r w:rsidR="00ED3821" w:rsidRPr="0067780F">
        <w:t>technickou infrastrukturu zůstalo beze změny apod</w:t>
      </w:r>
      <w:r w:rsidR="00ED3821">
        <w:t>.).</w:t>
      </w:r>
      <w:r w:rsidRPr="00E30C81">
        <w:rPr>
          <w:rFonts w:cstheme="minorHAnsi"/>
        </w:rPr>
        <w:t xml:space="preserve"> </w:t>
      </w:r>
      <w:r w:rsidR="00557AD0">
        <w:rPr>
          <w:rFonts w:cstheme="minorHAnsi"/>
        </w:rPr>
        <w:t>Z 15 kontrolovaných projektů se jednalo o</w:t>
      </w:r>
      <w:r w:rsidR="00E95235">
        <w:rPr>
          <w:rFonts w:cstheme="minorHAnsi"/>
        </w:rPr>
        <w:t xml:space="preserve"> </w:t>
      </w:r>
      <w:r w:rsidR="00E95235" w:rsidRPr="009E5470">
        <w:rPr>
          <w:rFonts w:cstheme="minorHAnsi"/>
          <w:b/>
        </w:rPr>
        <w:t>čtyř</w:t>
      </w:r>
      <w:r w:rsidR="00557AD0" w:rsidRPr="009E5470">
        <w:rPr>
          <w:rFonts w:cstheme="minorHAnsi"/>
          <w:b/>
        </w:rPr>
        <w:t>i</w:t>
      </w:r>
      <w:r w:rsidR="00E95235" w:rsidRPr="009E5470">
        <w:rPr>
          <w:rFonts w:cstheme="minorHAnsi"/>
          <w:b/>
        </w:rPr>
        <w:t xml:space="preserve"> </w:t>
      </w:r>
      <w:r w:rsidR="00557AD0" w:rsidRPr="009E5470">
        <w:rPr>
          <w:rFonts w:cstheme="minorHAnsi"/>
          <w:b/>
        </w:rPr>
        <w:t xml:space="preserve">takové </w:t>
      </w:r>
      <w:r w:rsidRPr="009E5470">
        <w:rPr>
          <w:rFonts w:cstheme="minorHAnsi"/>
          <w:b/>
        </w:rPr>
        <w:t>projekt</w:t>
      </w:r>
      <w:r w:rsidR="00557AD0" w:rsidRPr="009E5470">
        <w:rPr>
          <w:rFonts w:cstheme="minorHAnsi"/>
          <w:b/>
        </w:rPr>
        <w:t>y</w:t>
      </w:r>
      <w:r w:rsidRPr="009E5470">
        <w:rPr>
          <w:rFonts w:cstheme="minorHAnsi"/>
          <w:b/>
        </w:rPr>
        <w:t xml:space="preserve"> </w:t>
      </w:r>
      <w:r w:rsidR="00E95235" w:rsidRPr="009E5470">
        <w:rPr>
          <w:rFonts w:cstheme="minorHAnsi"/>
          <w:b/>
        </w:rPr>
        <w:t xml:space="preserve">s náklady </w:t>
      </w:r>
      <w:r w:rsidRPr="009E5470">
        <w:rPr>
          <w:rFonts w:cstheme="minorHAnsi"/>
          <w:b/>
        </w:rPr>
        <w:t>ve výši 3</w:t>
      </w:r>
      <w:r w:rsidR="00E95235" w:rsidRPr="009E5470">
        <w:rPr>
          <w:rFonts w:cstheme="minorHAnsi"/>
          <w:b/>
        </w:rPr>
        <w:t> </w:t>
      </w:r>
      <w:r w:rsidRPr="009E5470">
        <w:rPr>
          <w:rFonts w:cstheme="minorHAnsi"/>
          <w:b/>
        </w:rPr>
        <w:t>347</w:t>
      </w:r>
      <w:r w:rsidR="00E95235" w:rsidRPr="009E5470">
        <w:rPr>
          <w:rFonts w:cstheme="minorHAnsi"/>
          <w:b/>
        </w:rPr>
        <w:t>,</w:t>
      </w:r>
      <w:r w:rsidRPr="009E5470">
        <w:rPr>
          <w:rFonts w:cstheme="minorHAnsi"/>
          <w:b/>
        </w:rPr>
        <w:t>323 </w:t>
      </w:r>
      <w:r w:rsidR="00E95235" w:rsidRPr="009E5470">
        <w:rPr>
          <w:rFonts w:cstheme="minorHAnsi"/>
          <w:b/>
        </w:rPr>
        <w:t>mil.</w:t>
      </w:r>
      <w:r w:rsidRPr="009E5470">
        <w:rPr>
          <w:rFonts w:cstheme="minorHAnsi"/>
          <w:b/>
        </w:rPr>
        <w:t xml:space="preserve"> Kč bez DPH</w:t>
      </w:r>
      <w:r w:rsidR="00557AD0" w:rsidRPr="00D90C7A">
        <w:rPr>
          <w:rFonts w:cstheme="minorHAnsi"/>
          <w:b/>
        </w:rPr>
        <w:t>.</w:t>
      </w:r>
      <w:r w:rsidR="009E5470" w:rsidRPr="00D90C7A">
        <w:rPr>
          <w:rFonts w:cstheme="minorHAnsi"/>
          <w:b/>
        </w:rPr>
        <w:t xml:space="preserve"> </w:t>
      </w:r>
      <w:r w:rsidR="00304F5A">
        <w:rPr>
          <w:rFonts w:cstheme="minorHAnsi"/>
          <w:b/>
        </w:rPr>
        <w:t xml:space="preserve">V důsledku </w:t>
      </w:r>
      <w:r w:rsidR="009E5470" w:rsidRPr="00D90C7A">
        <w:rPr>
          <w:rFonts w:cstheme="minorHAnsi"/>
          <w:b/>
        </w:rPr>
        <w:t xml:space="preserve">těchto skutečností byla </w:t>
      </w:r>
      <w:r w:rsidR="009E5470" w:rsidRPr="00D90C7A">
        <w:rPr>
          <w:b/>
        </w:rPr>
        <w:t>efektivnost peněžních prostředků vynaložených na projekty snížena.</w:t>
      </w:r>
    </w:p>
    <w:p w14:paraId="4FB09C3E" w14:textId="77777777" w:rsidR="00557AD0" w:rsidRDefault="00557AD0" w:rsidP="007C0FF3">
      <w:pPr>
        <w:rPr>
          <w:rFonts w:cstheme="minorHAnsi"/>
          <w:highlight w:val="yellow"/>
        </w:rPr>
      </w:pPr>
    </w:p>
    <w:p w14:paraId="4566C353" w14:textId="4668D80E" w:rsidR="007C0FF3" w:rsidRDefault="00CB0697" w:rsidP="007C0FF3">
      <w:pPr>
        <w:spacing w:line="254" w:lineRule="auto"/>
        <w:rPr>
          <w:rFonts w:cstheme="minorHAnsi"/>
        </w:rPr>
      </w:pPr>
      <w:r w:rsidRPr="00944E33">
        <w:rPr>
          <w:rFonts w:cstheme="minorHAnsi"/>
        </w:rPr>
        <w:t xml:space="preserve">Tabulka č. </w:t>
      </w:r>
      <w:r w:rsidR="008B22A1" w:rsidRPr="00944E33">
        <w:rPr>
          <w:rFonts w:cstheme="minorHAnsi"/>
        </w:rPr>
        <w:t>1</w:t>
      </w:r>
      <w:r w:rsidR="00103C03">
        <w:rPr>
          <w:rFonts w:cstheme="minorHAnsi"/>
        </w:rPr>
        <w:t>:</w:t>
      </w:r>
      <w:r w:rsidRPr="00944E33">
        <w:rPr>
          <w:rFonts w:cstheme="minorHAnsi"/>
        </w:rPr>
        <w:t xml:space="preserve"> Kontrolované projekty, které nepatří mezi prioritní projekty dle DSS2</w:t>
      </w:r>
    </w:p>
    <w:tbl>
      <w:tblPr>
        <w:tblStyle w:val="Mkatabulky2"/>
        <w:tblW w:w="8928" w:type="dxa"/>
        <w:tblLook w:val="04A0" w:firstRow="1" w:lastRow="0" w:firstColumn="1" w:lastColumn="0" w:noHBand="0" w:noVBand="1"/>
      </w:tblPr>
      <w:tblGrid>
        <w:gridCol w:w="535"/>
        <w:gridCol w:w="1303"/>
        <w:gridCol w:w="5812"/>
        <w:gridCol w:w="1278"/>
      </w:tblGrid>
      <w:tr w:rsidR="00F01F47" w14:paraId="77B31616" w14:textId="77777777" w:rsidTr="00A67AFD">
        <w:trPr>
          <w:trHeight w:val="807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26027F6" w14:textId="77777777" w:rsidR="007C0FF3" w:rsidRDefault="00CB0697" w:rsidP="004E798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Poř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0DE9D5EC" w14:textId="77777777" w:rsidR="007C0FF3" w:rsidRDefault="00CB0697" w:rsidP="004E798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č.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EC07222" w14:textId="77777777" w:rsidR="007C0FF3" w:rsidRDefault="00CB0697" w:rsidP="004E798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Isprofin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</w:p>
          <w:p w14:paraId="17E7736C" w14:textId="77777777" w:rsidR="007C0FF3" w:rsidRDefault="00CB0697" w:rsidP="004E798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Isprofond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543AD62" w14:textId="77777777" w:rsidR="007C0FF3" w:rsidRDefault="00CB0697" w:rsidP="004E798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Název akce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05F5674" w14:textId="77777777" w:rsidR="007C0FF3" w:rsidRDefault="00CB0697" w:rsidP="004E798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Celkové </w:t>
            </w:r>
          </w:p>
          <w:p w14:paraId="54846F6A" w14:textId="28F12F76" w:rsidR="007C0FF3" w:rsidRDefault="00CB0697" w:rsidP="004E798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náklady projektu (v</w:t>
            </w:r>
            <w:r w:rsidR="00CC6877">
              <w:rPr>
                <w:rFonts w:asciiTheme="minorHAnsi" w:hAnsiTheme="minorHAnsi" w:cstheme="minorHAnsi"/>
                <w:b/>
                <w:sz w:val="16"/>
                <w:szCs w:val="16"/>
              </w:rPr>
              <w:t>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Kč</w:t>
            </w:r>
            <w:r w:rsidR="00CC6877">
              <w:rPr>
                <w:rFonts w:asciiTheme="minorHAnsi" w:hAnsiTheme="minorHAnsi" w:cstheme="minorHAnsi"/>
                <w:b/>
                <w:sz w:val="16"/>
                <w:szCs w:val="16"/>
              </w:rPr>
              <w:t>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bez DPH)</w:t>
            </w:r>
          </w:p>
        </w:tc>
      </w:tr>
      <w:tr w:rsidR="00F01F47" w14:paraId="28DDCBB9" w14:textId="77777777" w:rsidTr="00A67A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4F5E" w14:textId="77777777" w:rsidR="007C0FF3" w:rsidRDefault="00CB0697" w:rsidP="004E79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88E9" w14:textId="77777777" w:rsidR="007C0FF3" w:rsidRDefault="00CB0697" w:rsidP="004E79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5 423 730 003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4297" w14:textId="77777777" w:rsidR="007C0FF3" w:rsidRDefault="00CB0697" w:rsidP="004E79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Revitalizace trati Louny </w:t>
            </w:r>
            <w:r w:rsidR="009C27FB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Lovosice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5CB8" w14:textId="77777777" w:rsidR="007C0FF3" w:rsidRDefault="00CB0697" w:rsidP="004E7980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1 231 178 018</w:t>
            </w:r>
          </w:p>
        </w:tc>
      </w:tr>
      <w:tr w:rsidR="00F01F47" w14:paraId="66B4DC33" w14:textId="77777777" w:rsidTr="00A67A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399E" w14:textId="77777777" w:rsidR="007C0FF3" w:rsidRDefault="00CB0697" w:rsidP="004E79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5231" w14:textId="77777777" w:rsidR="007C0FF3" w:rsidRDefault="00CB0697" w:rsidP="004E79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5 313 720 005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FBF2" w14:textId="5C34C197" w:rsidR="007C0FF3" w:rsidRDefault="00CB0697" w:rsidP="004E79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Revitalizace mezistaničních úseků </w:t>
            </w:r>
            <w:r w:rsidR="008326EA">
              <w:rPr>
                <w:rFonts w:asciiTheme="minorHAnsi" w:hAnsiTheme="minorHAnsi" w:cstheme="minorHAnsi"/>
                <w:sz w:val="16"/>
                <w:szCs w:val="16"/>
              </w:rPr>
              <w:t>Petříkov – Borovany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(mimo) </w:t>
            </w:r>
            <w:r w:rsidR="00CC687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Č. Budějovice (mimo)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13BC" w14:textId="77777777" w:rsidR="007C0FF3" w:rsidRDefault="00CB0697" w:rsidP="004E7980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496 002 996</w:t>
            </w:r>
          </w:p>
        </w:tc>
      </w:tr>
      <w:tr w:rsidR="00F01F47" w14:paraId="7784218C" w14:textId="77777777" w:rsidTr="00A67A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869D" w14:textId="77777777" w:rsidR="007C0FF3" w:rsidRDefault="00CB0697" w:rsidP="004E79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1910" w14:textId="77777777" w:rsidR="007C0FF3" w:rsidRDefault="00CB0697" w:rsidP="004E79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5 003 730 004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6775" w14:textId="1EECFC9B" w:rsidR="007C0FF3" w:rsidRDefault="00CB0697" w:rsidP="004E79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Revitalizace trati Praha</w:t>
            </w:r>
            <w:r w:rsidR="00CC6877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Vrané nad Vltavou</w:t>
            </w:r>
            <w:r w:rsidR="00CC6877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Čerčany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DBE0" w14:textId="77777777" w:rsidR="007C0FF3" w:rsidRDefault="00CB0697" w:rsidP="004E7980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663 266 885</w:t>
            </w:r>
          </w:p>
        </w:tc>
      </w:tr>
      <w:tr w:rsidR="00F01F47" w14:paraId="73B08401" w14:textId="77777777" w:rsidTr="00A67A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FDC2" w14:textId="77777777" w:rsidR="007C0FF3" w:rsidRDefault="00CB0697" w:rsidP="004E79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C5BC" w14:textId="77777777" w:rsidR="007C0FF3" w:rsidRDefault="00CB0697" w:rsidP="004E79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5 523 730 002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70FF" w14:textId="77777777" w:rsidR="007C0FF3" w:rsidRDefault="00CB0697" w:rsidP="004E79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Revitalizace trati Hradec </w:t>
            </w:r>
            <w:r w:rsidR="008326EA">
              <w:rPr>
                <w:rFonts w:asciiTheme="minorHAnsi" w:hAnsiTheme="minorHAnsi" w:cstheme="minorHAnsi"/>
                <w:sz w:val="16"/>
                <w:szCs w:val="16"/>
              </w:rPr>
              <w:t>Králové – Jaroměř – Trutnov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CD36" w14:textId="77777777" w:rsidR="007C0FF3" w:rsidRDefault="00CB0697" w:rsidP="004E7980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956 875 497</w:t>
            </w:r>
          </w:p>
        </w:tc>
      </w:tr>
      <w:tr w:rsidR="00F01F47" w14:paraId="0AE36CE7" w14:textId="77777777" w:rsidTr="00A67AFD"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1013" w14:textId="77777777" w:rsidR="007C0FF3" w:rsidRDefault="00CB0697" w:rsidP="004E79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Celkem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9088" w14:textId="77777777" w:rsidR="007C0FF3" w:rsidRDefault="00CB0697" w:rsidP="004E7980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3 347 323 396</w:t>
            </w:r>
          </w:p>
        </w:tc>
      </w:tr>
    </w:tbl>
    <w:p w14:paraId="51D595EF" w14:textId="04A3833B" w:rsidR="007C0FF3" w:rsidRPr="00A67AFD" w:rsidRDefault="00CB0697" w:rsidP="007C0FF3">
      <w:pPr>
        <w:spacing w:line="254" w:lineRule="auto"/>
        <w:rPr>
          <w:rFonts w:cstheme="minorHAnsi"/>
          <w:sz w:val="20"/>
          <w:szCs w:val="20"/>
        </w:rPr>
      </w:pPr>
      <w:r w:rsidRPr="00A67AFD">
        <w:rPr>
          <w:rFonts w:cstheme="minorHAnsi"/>
          <w:b/>
          <w:sz w:val="20"/>
          <w:szCs w:val="20"/>
        </w:rPr>
        <w:t>Zdroj:</w:t>
      </w:r>
      <w:r w:rsidRPr="00A67AFD">
        <w:rPr>
          <w:rFonts w:cstheme="minorHAnsi"/>
          <w:sz w:val="20"/>
          <w:szCs w:val="20"/>
        </w:rPr>
        <w:t xml:space="preserve"> DSS2, </w:t>
      </w:r>
      <w:r w:rsidR="00CC6877">
        <w:rPr>
          <w:rFonts w:cstheme="minorHAnsi"/>
          <w:sz w:val="20"/>
          <w:szCs w:val="20"/>
        </w:rPr>
        <w:t>i</w:t>
      </w:r>
      <w:r w:rsidRPr="00A67AFD">
        <w:rPr>
          <w:rFonts w:cstheme="minorHAnsi"/>
          <w:sz w:val="20"/>
          <w:szCs w:val="20"/>
        </w:rPr>
        <w:t>nformace SŽ</w:t>
      </w:r>
      <w:r w:rsidR="00DC727E" w:rsidRPr="00A67AFD">
        <w:rPr>
          <w:rFonts w:cstheme="minorHAnsi"/>
          <w:sz w:val="20"/>
          <w:szCs w:val="20"/>
        </w:rPr>
        <w:t>.</w:t>
      </w:r>
    </w:p>
    <w:p w14:paraId="09E5DEA0" w14:textId="77777777" w:rsidR="007C0FF3" w:rsidRDefault="007C0FF3" w:rsidP="00A67AFD">
      <w:pPr>
        <w:keepLines/>
        <w:widowControl w:val="0"/>
        <w:spacing w:before="120" w:line="254" w:lineRule="auto"/>
        <w:contextualSpacing/>
        <w:rPr>
          <w:rFonts w:asciiTheme="minorHAnsi" w:hAnsiTheme="minorHAnsi" w:cstheme="minorHAnsi"/>
        </w:rPr>
      </w:pPr>
    </w:p>
    <w:p w14:paraId="529A49B6" w14:textId="1C6C5864" w:rsidR="004F5075" w:rsidRDefault="00CB0697" w:rsidP="00B817B5">
      <w:pPr>
        <w:pStyle w:val="Seznamsodrkami"/>
        <w:numPr>
          <w:ilvl w:val="0"/>
          <w:numId w:val="0"/>
        </w:numPr>
      </w:pPr>
      <w:r w:rsidRPr="00BD2C0B">
        <w:rPr>
          <w:b/>
        </w:rPr>
        <w:t>4.</w:t>
      </w:r>
      <w:r w:rsidR="008B22A1" w:rsidRPr="00BD2C0B">
        <w:rPr>
          <w:b/>
        </w:rPr>
        <w:t>4</w:t>
      </w:r>
      <w:r w:rsidRPr="00BD2C0B">
        <w:t xml:space="preserve"> </w:t>
      </w:r>
      <w:r w:rsidR="00BB3823" w:rsidRPr="00BD2C0B">
        <w:t xml:space="preserve">V DSS2 bylo </w:t>
      </w:r>
      <w:r w:rsidR="00BC67D4">
        <w:t xml:space="preserve">obsaženo 69 </w:t>
      </w:r>
      <w:r w:rsidR="007A0F08">
        <w:t xml:space="preserve">prioritních projektů týkajících se rekonstrukcí </w:t>
      </w:r>
      <w:proofErr w:type="spellStart"/>
      <w:r w:rsidR="007A0F08">
        <w:t>mimokoridorových</w:t>
      </w:r>
      <w:proofErr w:type="spellEnd"/>
      <w:r w:rsidR="007A0F08">
        <w:t xml:space="preserve"> železničních tratí</w:t>
      </w:r>
      <w:r w:rsidR="00CC6877">
        <w:t>.</w:t>
      </w:r>
      <w:r w:rsidR="007A0F08">
        <w:t xml:space="preserve"> </w:t>
      </w:r>
      <w:r w:rsidR="00CC6877">
        <w:t>Z tohoto počtu</w:t>
      </w:r>
      <w:r w:rsidR="007A0F08">
        <w:t xml:space="preserve"> </w:t>
      </w:r>
      <w:r w:rsidR="0076465C">
        <w:t xml:space="preserve">vyřadila </w:t>
      </w:r>
      <w:r w:rsidR="00036D47">
        <w:t xml:space="preserve">SŽ </w:t>
      </w:r>
      <w:r w:rsidR="00BB3823">
        <w:t xml:space="preserve">10 projektů, u kterých dále nepočítá s realizací. </w:t>
      </w:r>
      <w:r w:rsidR="003F0EE7">
        <w:t>Mezi hlavní důvody patřilo např. sloučení s</w:t>
      </w:r>
      <w:r w:rsidR="00CC6877">
        <w:t xml:space="preserve"> </w:t>
      </w:r>
      <w:r w:rsidR="003F0EE7">
        <w:t xml:space="preserve">jiným úsekem, </w:t>
      </w:r>
      <w:r w:rsidR="00F3309B">
        <w:t>implementace ETCS</w:t>
      </w:r>
      <w:r>
        <w:rPr>
          <w:rStyle w:val="Znakapoznpodarou"/>
        </w:rPr>
        <w:footnoteReference w:id="9"/>
      </w:r>
      <w:r w:rsidR="00807AEA">
        <w:t xml:space="preserve">, </w:t>
      </w:r>
      <w:r w:rsidR="00A906EA">
        <w:t>ukončení</w:t>
      </w:r>
      <w:r w:rsidR="00807AEA">
        <w:t xml:space="preserve"> pravidelného provozu, </w:t>
      </w:r>
      <w:r w:rsidR="00A906EA">
        <w:t>ekonomická neefektivnost staveb, opakované prověřování možných řešení staveb apod.</w:t>
      </w:r>
      <w:r w:rsidR="005766C2">
        <w:t xml:space="preserve"> </w:t>
      </w:r>
      <w:r w:rsidR="00DE322D">
        <w:t xml:space="preserve">Ze sledovaných 59 prioritních projektů měla být v </w:t>
      </w:r>
      <w:r w:rsidR="00DE322D" w:rsidRPr="00944E33">
        <w:t>době kontroly NKÚ (k</w:t>
      </w:r>
      <w:r w:rsidR="00DC727E">
        <w:t> </w:t>
      </w:r>
      <w:r w:rsidR="00DE322D" w:rsidRPr="00944E33">
        <w:t>30.</w:t>
      </w:r>
      <w:r w:rsidR="002D1939" w:rsidRPr="00944E33">
        <w:t> </w:t>
      </w:r>
      <w:r w:rsidR="00DE322D" w:rsidRPr="00944E33">
        <w:t>6.</w:t>
      </w:r>
      <w:r w:rsidR="002D1939" w:rsidRPr="00944E33">
        <w:t> </w:t>
      </w:r>
      <w:r w:rsidR="00DE322D" w:rsidRPr="00944E33">
        <w:t xml:space="preserve">2021) </w:t>
      </w:r>
      <w:r w:rsidR="004B7167" w:rsidRPr="00944E33">
        <w:t xml:space="preserve">ukončena, popř. zahájena </w:t>
      </w:r>
      <w:r w:rsidR="00DE322D" w:rsidRPr="00944E33">
        <w:t xml:space="preserve">realizace </w:t>
      </w:r>
      <w:r w:rsidR="004B7167" w:rsidRPr="00944E33">
        <w:t>39 prioritních projektů (</w:t>
      </w:r>
      <w:r w:rsidR="00036D47">
        <w:t xml:space="preserve">viz </w:t>
      </w:r>
      <w:r w:rsidR="004B7167" w:rsidRPr="00944E33">
        <w:t xml:space="preserve">příloha č. </w:t>
      </w:r>
      <w:r w:rsidR="00D63F0B" w:rsidRPr="00944E33">
        <w:t xml:space="preserve">2 </w:t>
      </w:r>
      <w:r w:rsidR="00036D47">
        <w:t xml:space="preserve">tohoto </w:t>
      </w:r>
      <w:r w:rsidR="002D1939" w:rsidRPr="00944E33">
        <w:t>kontrolního závěru)</w:t>
      </w:r>
      <w:r w:rsidR="004B7167" w:rsidRPr="00944E33">
        <w:t xml:space="preserve">. </w:t>
      </w:r>
      <w:r w:rsidRPr="00944E33">
        <w:t>K 30.</w:t>
      </w:r>
      <w:r w:rsidR="009864BE">
        <w:t xml:space="preserve"> </w:t>
      </w:r>
      <w:r w:rsidRPr="00944E33">
        <w:t>6.</w:t>
      </w:r>
      <w:r w:rsidR="00FD4249" w:rsidRPr="00944E33">
        <w:t> </w:t>
      </w:r>
      <w:r w:rsidRPr="00944E33">
        <w:t xml:space="preserve">2021 bylo </w:t>
      </w:r>
      <w:r w:rsidR="00A906EA" w:rsidRPr="00944E33">
        <w:t>do</w:t>
      </w:r>
      <w:r w:rsidRPr="00944E33">
        <w:t xml:space="preserve">končeno 21 projektů, z toho </w:t>
      </w:r>
      <w:r w:rsidR="00312301" w:rsidRPr="00944E33">
        <w:t>devět</w:t>
      </w:r>
      <w:r w:rsidRPr="00944E33">
        <w:t xml:space="preserve"> projektů</w:t>
      </w:r>
      <w:r>
        <w:t xml:space="preserve"> bylo </w:t>
      </w:r>
      <w:r w:rsidR="00FD4249">
        <w:t>do</w:t>
      </w:r>
      <w:r>
        <w:t xml:space="preserve">končeno v termínech uvedených v DSS2, u </w:t>
      </w:r>
      <w:r w:rsidR="00312301">
        <w:t>devíti</w:t>
      </w:r>
      <w:r>
        <w:t xml:space="preserve"> projektů došlo k posunutí termínů skutečné realizace oproti termínům uvedeným v DSS2 a u </w:t>
      </w:r>
      <w:r w:rsidR="00312301">
        <w:t>tří</w:t>
      </w:r>
      <w:r>
        <w:t xml:space="preserve"> prioritních projektů nebyl termín realizace v DSS2 uveden.</w:t>
      </w:r>
      <w:r w:rsidR="00414C6E">
        <w:t xml:space="preserve"> Dále u 13 prioritních projektů nebyl v DSS2 stanoven termín realizace a z</w:t>
      </w:r>
      <w:r w:rsidR="0075736E">
        <w:t xml:space="preserve"> </w:t>
      </w:r>
      <w:r w:rsidR="00414C6E">
        <w:t>toho</w:t>
      </w:r>
      <w:r w:rsidR="00036D47">
        <w:t>to</w:t>
      </w:r>
      <w:r w:rsidR="00414C6E">
        <w:t xml:space="preserve"> důvodu </w:t>
      </w:r>
      <w:r w:rsidR="00036D47">
        <w:t xml:space="preserve">nemohla </w:t>
      </w:r>
      <w:r w:rsidR="00414C6E">
        <w:t>kontrola NKÚ vyhodnotit, zda bude termín realizace dodržen.</w:t>
      </w:r>
      <w:r w:rsidR="0091548E">
        <w:t xml:space="preserve"> </w:t>
      </w:r>
      <w:r w:rsidR="0075736E">
        <w:br/>
      </w:r>
      <w:r w:rsidR="00E2655B">
        <w:t>U</w:t>
      </w:r>
      <w:r w:rsidR="0075736E">
        <w:t xml:space="preserve"> </w:t>
      </w:r>
      <w:r w:rsidR="00FD4249">
        <w:t>zbývajících</w:t>
      </w:r>
      <w:r w:rsidR="0091548E">
        <w:t xml:space="preserve"> 25 prioritních projektů v</w:t>
      </w:r>
      <w:r w:rsidR="00EE6889">
        <w:t> </w:t>
      </w:r>
      <w:r w:rsidR="00FB41B7">
        <w:t>realizaci</w:t>
      </w:r>
      <w:r w:rsidR="00EE6889">
        <w:t>,</w:t>
      </w:r>
      <w:r w:rsidR="0091548E">
        <w:t xml:space="preserve"> popř. v přípravě </w:t>
      </w:r>
      <w:r w:rsidR="002D1939">
        <w:t>je předpoklad dodržení</w:t>
      </w:r>
      <w:r w:rsidR="0091548E">
        <w:t xml:space="preserve"> termín</w:t>
      </w:r>
      <w:r w:rsidR="002D1939">
        <w:t>u</w:t>
      </w:r>
      <w:r w:rsidR="0091548E">
        <w:t xml:space="preserve"> realizace uveden</w:t>
      </w:r>
      <w:r w:rsidR="00A906EA">
        <w:t>ého</w:t>
      </w:r>
      <w:r w:rsidR="0091548E">
        <w:t xml:space="preserve"> v DSS2 pouze u </w:t>
      </w:r>
      <w:r w:rsidR="00312301">
        <w:t>dvou</w:t>
      </w:r>
      <w:r w:rsidR="0091548E">
        <w:t xml:space="preserve"> projektů.</w:t>
      </w:r>
    </w:p>
    <w:p w14:paraId="26504939" w14:textId="5FAA53DD" w:rsidR="00CC568F" w:rsidRDefault="00CB0697" w:rsidP="00C354BE">
      <w:pPr>
        <w:pStyle w:val="Seznamsodrkami"/>
        <w:numPr>
          <w:ilvl w:val="0"/>
          <w:numId w:val="0"/>
        </w:numPr>
        <w:spacing w:before="240"/>
        <w:rPr>
          <w:b/>
        </w:rPr>
      </w:pPr>
      <w:r w:rsidRPr="00F37E11">
        <w:rPr>
          <w:b/>
        </w:rPr>
        <w:lastRenderedPageBreak/>
        <w:t>Z celkového počtu 39 prioritních projektů, které měly b</w:t>
      </w:r>
      <w:r w:rsidR="002D1939">
        <w:rPr>
          <w:b/>
        </w:rPr>
        <w:t>ý</w:t>
      </w:r>
      <w:r w:rsidRPr="00F37E11">
        <w:rPr>
          <w:b/>
        </w:rPr>
        <w:t>t k</w:t>
      </w:r>
      <w:r w:rsidR="00036D47">
        <w:rPr>
          <w:b/>
        </w:rPr>
        <w:t xml:space="preserve"> </w:t>
      </w:r>
      <w:r w:rsidRPr="00F37E11">
        <w:rPr>
          <w:b/>
        </w:rPr>
        <w:t>30.</w:t>
      </w:r>
      <w:r w:rsidR="00036D47">
        <w:rPr>
          <w:b/>
        </w:rPr>
        <w:t xml:space="preserve"> </w:t>
      </w:r>
      <w:r w:rsidRPr="00F37E11">
        <w:rPr>
          <w:b/>
        </w:rPr>
        <w:t>6.</w:t>
      </w:r>
      <w:r w:rsidR="00036D47">
        <w:rPr>
          <w:b/>
        </w:rPr>
        <w:t xml:space="preserve"> </w:t>
      </w:r>
      <w:r w:rsidRPr="00F37E11">
        <w:rPr>
          <w:b/>
        </w:rPr>
        <w:t>2021 ukončeny</w:t>
      </w:r>
      <w:r w:rsidR="00A67AFD">
        <w:rPr>
          <w:b/>
        </w:rPr>
        <w:t xml:space="preserve"> nebo zahájeny</w:t>
      </w:r>
      <w:r w:rsidRPr="00F37E11">
        <w:rPr>
          <w:b/>
        </w:rPr>
        <w:t xml:space="preserve">, </w:t>
      </w:r>
      <w:r w:rsidR="00C77B77" w:rsidRPr="00D47D8C">
        <w:rPr>
          <w:b/>
        </w:rPr>
        <w:t>byl</w:t>
      </w:r>
      <w:r w:rsidR="00C77B77">
        <w:rPr>
          <w:b/>
        </w:rPr>
        <w:t xml:space="preserve"> </w:t>
      </w:r>
      <w:r w:rsidRPr="00F37E11">
        <w:rPr>
          <w:b/>
        </w:rPr>
        <w:t xml:space="preserve">dodržen termín realizace uvedený v DSS2 </w:t>
      </w:r>
      <w:r w:rsidRPr="0050565C">
        <w:rPr>
          <w:b/>
        </w:rPr>
        <w:t xml:space="preserve">pouze u </w:t>
      </w:r>
      <w:r w:rsidR="0050565C">
        <w:rPr>
          <w:b/>
        </w:rPr>
        <w:t>9</w:t>
      </w:r>
      <w:r w:rsidR="00AC2D8F" w:rsidRPr="0050565C">
        <w:rPr>
          <w:b/>
        </w:rPr>
        <w:t xml:space="preserve"> prioritních projektů, což je 2</w:t>
      </w:r>
      <w:r w:rsidR="0050565C">
        <w:rPr>
          <w:b/>
        </w:rPr>
        <w:t>3</w:t>
      </w:r>
      <w:r w:rsidR="00AC2D8F" w:rsidRPr="0050565C">
        <w:rPr>
          <w:b/>
        </w:rPr>
        <w:t xml:space="preserve"> %</w:t>
      </w:r>
      <w:r w:rsidR="00971597">
        <w:rPr>
          <w:b/>
        </w:rPr>
        <w:t>.</w:t>
      </w:r>
      <w:r w:rsidR="00CF2091" w:rsidRPr="0050565C">
        <w:rPr>
          <w:b/>
        </w:rPr>
        <w:t xml:space="preserve"> </w:t>
      </w:r>
    </w:p>
    <w:p w14:paraId="7115D2D7" w14:textId="77777777" w:rsidR="00103C03" w:rsidRPr="00401C65" w:rsidRDefault="00103C03" w:rsidP="00B817B5">
      <w:pPr>
        <w:pStyle w:val="Seznamsodrkami"/>
        <w:numPr>
          <w:ilvl w:val="0"/>
          <w:numId w:val="0"/>
        </w:numPr>
      </w:pPr>
    </w:p>
    <w:p w14:paraId="6D4678B7" w14:textId="77777777" w:rsidR="00C41F99" w:rsidRPr="00327F48" w:rsidRDefault="00CB0697" w:rsidP="00B817B5">
      <w:pPr>
        <w:pStyle w:val="Seznamsodrkami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4595"/>
        </w:rPr>
      </w:pPr>
      <w:r w:rsidRPr="00327F48">
        <w:rPr>
          <w:b/>
          <w:color w:val="004595"/>
        </w:rPr>
        <w:t>Příklad č. 1</w:t>
      </w:r>
    </w:p>
    <w:p w14:paraId="4391F300" w14:textId="77777777" w:rsidR="00C41F99" w:rsidRDefault="00CB0697" w:rsidP="00B817B5">
      <w:pPr>
        <w:pStyle w:val="Seznamsodrkami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 projektu </w:t>
      </w:r>
      <w:r w:rsidRPr="00F71720">
        <w:rPr>
          <w:i/>
        </w:rPr>
        <w:t>Železniční trať Ústí nad Labem – Chomutov – Cheb</w:t>
      </w:r>
      <w:r>
        <w:t xml:space="preserve"> byl </w:t>
      </w:r>
      <w:r w:rsidR="00FD4249">
        <w:t xml:space="preserve">v DSS2 uveden </w:t>
      </w:r>
      <w:r>
        <w:t xml:space="preserve">termín realizace </w:t>
      </w:r>
      <w:r w:rsidR="006E5A58">
        <w:t>2016–2023</w:t>
      </w:r>
      <w:r w:rsidR="002839D0">
        <w:t xml:space="preserve">. </w:t>
      </w:r>
      <w:r w:rsidR="00FD4249">
        <w:t>A</w:t>
      </w:r>
      <w:r w:rsidR="00F62E52">
        <w:t xml:space="preserve">ktuální termín realizace </w:t>
      </w:r>
      <w:r w:rsidR="00FD4249">
        <w:t xml:space="preserve">je </w:t>
      </w:r>
      <w:r w:rsidR="006E5A58">
        <w:t>2019–2035</w:t>
      </w:r>
      <w:r w:rsidR="00F62E52">
        <w:t xml:space="preserve">. </w:t>
      </w:r>
      <w:r w:rsidR="0027058B" w:rsidRPr="0027058B">
        <w:t xml:space="preserve">K posunu termínu realizace </w:t>
      </w:r>
      <w:r w:rsidR="00EE6889" w:rsidRPr="00EE6889">
        <w:t xml:space="preserve">kontrola </w:t>
      </w:r>
      <w:r w:rsidR="00EE6889">
        <w:t xml:space="preserve">NKÚ </w:t>
      </w:r>
      <w:r w:rsidR="00EE6889" w:rsidRPr="00EE6889">
        <w:t>zjistila</w:t>
      </w:r>
      <w:r w:rsidR="0027058B" w:rsidRPr="0027058B">
        <w:t xml:space="preserve">, že </w:t>
      </w:r>
      <w:r w:rsidR="0027058B">
        <w:t>se jedná o 24 staveb vzájemně dotčených výlukovou činností na jednom výlukovém rameni. Některé infrastrukturní stavby musí předcházet stav</w:t>
      </w:r>
      <w:r w:rsidR="002D1939">
        <w:t>bám</w:t>
      </w:r>
      <w:r w:rsidR="0027058B">
        <w:t xml:space="preserve"> ERTMS</w:t>
      </w:r>
      <w:r>
        <w:rPr>
          <w:rStyle w:val="Znakapoznpodarou"/>
        </w:rPr>
        <w:footnoteReference w:id="10"/>
      </w:r>
      <w:r w:rsidR="00036D47">
        <w:t>,</w:t>
      </w:r>
      <w:r w:rsidR="0027058B">
        <w:t xml:space="preserve"> a proto </w:t>
      </w:r>
      <w:r w:rsidR="00A906EA">
        <w:t xml:space="preserve">budou poslední stavby dokončeny až v letech </w:t>
      </w:r>
      <w:r w:rsidR="0027058B">
        <w:t xml:space="preserve">2034/2035. U tohoto projektu tak </w:t>
      </w:r>
      <w:r w:rsidR="00FD4249">
        <w:t>došlo</w:t>
      </w:r>
      <w:r w:rsidR="0027058B">
        <w:t xml:space="preserve"> k posunu </w:t>
      </w:r>
      <w:r w:rsidR="00FD4249">
        <w:t>zahájení</w:t>
      </w:r>
      <w:r w:rsidR="0027058B">
        <w:t xml:space="preserve"> realizace o</w:t>
      </w:r>
      <w:r w:rsidR="00312301">
        <w:t xml:space="preserve"> tři </w:t>
      </w:r>
      <w:r w:rsidR="0027058B">
        <w:t>roky a posunu ukončení realizace o 1</w:t>
      </w:r>
      <w:r w:rsidR="003A6C41">
        <w:t>2</w:t>
      </w:r>
      <w:r w:rsidR="0027058B">
        <w:t xml:space="preserve"> let.</w:t>
      </w:r>
    </w:p>
    <w:p w14:paraId="51241DD7" w14:textId="77777777" w:rsidR="00505022" w:rsidRDefault="00505022" w:rsidP="00B817B5">
      <w:pPr>
        <w:pStyle w:val="Seznamsodrkami"/>
        <w:numPr>
          <w:ilvl w:val="0"/>
          <w:numId w:val="0"/>
        </w:numPr>
      </w:pPr>
    </w:p>
    <w:p w14:paraId="7199AEF3" w14:textId="77777777" w:rsidR="00AC4A1A" w:rsidRPr="00BB2155" w:rsidRDefault="00CB0697" w:rsidP="00B817B5">
      <w:pPr>
        <w:pStyle w:val="Seznamsodrkami"/>
        <w:numPr>
          <w:ilvl w:val="0"/>
          <w:numId w:val="0"/>
        </w:numPr>
        <w:rPr>
          <w:b/>
        </w:rPr>
      </w:pPr>
      <w:bookmarkStart w:id="7" w:name="_Hlk98394247"/>
      <w:r w:rsidRPr="00BB2155">
        <w:rPr>
          <w:b/>
        </w:rPr>
        <w:t xml:space="preserve">Růst nákladů prioritních projektů </w:t>
      </w:r>
      <w:bookmarkEnd w:id="7"/>
    </w:p>
    <w:p w14:paraId="2FD9850F" w14:textId="199D5071" w:rsidR="00E601BE" w:rsidRDefault="00CB0697" w:rsidP="00B817B5">
      <w:pPr>
        <w:spacing w:before="120"/>
        <w:rPr>
          <w:rFonts w:asciiTheme="minorHAnsi" w:eastAsia="Calibri" w:hAnsiTheme="minorHAnsi" w:cstheme="minorHAnsi"/>
        </w:rPr>
      </w:pPr>
      <w:r w:rsidRPr="00505022">
        <w:rPr>
          <w:b/>
        </w:rPr>
        <w:t>4.</w:t>
      </w:r>
      <w:r>
        <w:rPr>
          <w:b/>
        </w:rPr>
        <w:t>5</w:t>
      </w:r>
      <w:r w:rsidR="00B3386D" w:rsidRPr="00CA4EFD">
        <w:rPr>
          <w:rFonts w:asciiTheme="minorHAnsi" w:eastAsia="Calibri" w:hAnsiTheme="minorHAnsi" w:cstheme="minorHAnsi"/>
        </w:rPr>
        <w:t xml:space="preserve"> </w:t>
      </w:r>
      <w:r w:rsidR="00B3386D" w:rsidRPr="00E601BE">
        <w:rPr>
          <w:rFonts w:asciiTheme="minorHAnsi" w:eastAsia="Calibri" w:hAnsiTheme="minorHAnsi" w:cstheme="minorHAnsi"/>
        </w:rPr>
        <w:t>U 59 prioritních projektů</w:t>
      </w:r>
      <w:r w:rsidR="00B3386D">
        <w:rPr>
          <w:rFonts w:asciiTheme="minorHAnsi" w:eastAsia="Calibri" w:hAnsiTheme="minorHAnsi" w:cstheme="minorHAnsi"/>
        </w:rPr>
        <w:t xml:space="preserve"> jsou aktuální náklady </w:t>
      </w:r>
      <w:r w:rsidR="00C354BE">
        <w:rPr>
          <w:rFonts w:asciiTheme="minorHAnsi" w:eastAsia="Calibri" w:hAnsiTheme="minorHAnsi" w:cstheme="minorHAnsi"/>
        </w:rPr>
        <w:t>předpokládány</w:t>
      </w:r>
      <w:r w:rsidR="00102D72">
        <w:rPr>
          <w:rFonts w:asciiTheme="minorHAnsi" w:eastAsia="Calibri" w:hAnsiTheme="minorHAnsi" w:cstheme="minorHAnsi"/>
        </w:rPr>
        <w:t xml:space="preserve"> </w:t>
      </w:r>
      <w:r w:rsidR="00B3386D">
        <w:rPr>
          <w:rFonts w:asciiTheme="minorHAnsi" w:eastAsia="Calibri" w:hAnsiTheme="minorHAnsi" w:cstheme="minorHAnsi"/>
        </w:rPr>
        <w:t>ve výši 440 806 mil. Kč bez DPH. K</w:t>
      </w:r>
      <w:r w:rsidRPr="00E601BE">
        <w:rPr>
          <w:rFonts w:asciiTheme="minorHAnsi" w:eastAsia="Calibri" w:hAnsiTheme="minorHAnsi" w:cstheme="minorHAnsi"/>
        </w:rPr>
        <w:t xml:space="preserve">ontrolou </w:t>
      </w:r>
      <w:r>
        <w:rPr>
          <w:rFonts w:asciiTheme="minorHAnsi" w:eastAsia="Calibri" w:hAnsiTheme="minorHAnsi" w:cstheme="minorHAnsi"/>
        </w:rPr>
        <w:t xml:space="preserve">NKÚ </w:t>
      </w:r>
      <w:r w:rsidR="00B3386D">
        <w:rPr>
          <w:rFonts w:asciiTheme="minorHAnsi" w:eastAsia="Calibri" w:hAnsiTheme="minorHAnsi" w:cstheme="minorHAnsi"/>
        </w:rPr>
        <w:t xml:space="preserve">bylo </w:t>
      </w:r>
      <w:r w:rsidRPr="00E601BE">
        <w:rPr>
          <w:rFonts w:asciiTheme="minorHAnsi" w:eastAsia="Calibri" w:hAnsiTheme="minorHAnsi" w:cstheme="minorHAnsi"/>
        </w:rPr>
        <w:t xml:space="preserve">zjištěno, že </w:t>
      </w:r>
      <w:r w:rsidRPr="00BF7FFC">
        <w:rPr>
          <w:rFonts w:asciiTheme="minorHAnsi" w:eastAsia="Calibri" w:hAnsiTheme="minorHAnsi" w:cstheme="minorHAnsi"/>
          <w:b/>
        </w:rPr>
        <w:t xml:space="preserve">došlo k nárůstu </w:t>
      </w:r>
      <w:r w:rsidR="00102D72">
        <w:rPr>
          <w:rFonts w:asciiTheme="minorHAnsi" w:eastAsia="Calibri" w:hAnsiTheme="minorHAnsi" w:cstheme="minorHAnsi"/>
          <w:b/>
        </w:rPr>
        <w:t xml:space="preserve">odhadu </w:t>
      </w:r>
      <w:r w:rsidRPr="00BF7FFC">
        <w:rPr>
          <w:rFonts w:asciiTheme="minorHAnsi" w:eastAsia="Calibri" w:hAnsiTheme="minorHAnsi" w:cstheme="minorHAnsi"/>
          <w:b/>
        </w:rPr>
        <w:t>aktuálních nákladů oproti nákladům uváděným v DSS2 o částku ve výši 214 327 mil. Kč bez DPH, což je cca o 95</w:t>
      </w:r>
      <w:r w:rsidR="00AA627E" w:rsidRPr="00BF7FFC">
        <w:rPr>
          <w:rFonts w:asciiTheme="minorHAnsi" w:eastAsia="Calibri" w:hAnsiTheme="minorHAnsi" w:cstheme="minorHAnsi"/>
          <w:b/>
        </w:rPr>
        <w:t xml:space="preserve"> </w:t>
      </w:r>
      <w:r w:rsidRPr="00BF7FFC">
        <w:rPr>
          <w:rFonts w:asciiTheme="minorHAnsi" w:eastAsia="Calibri" w:hAnsiTheme="minorHAnsi" w:cstheme="minorHAnsi"/>
          <w:b/>
        </w:rPr>
        <w:t xml:space="preserve">% </w:t>
      </w:r>
      <w:r w:rsidR="00B3386D">
        <w:rPr>
          <w:rFonts w:asciiTheme="minorHAnsi" w:eastAsia="Calibri" w:hAnsiTheme="minorHAnsi" w:cstheme="minorHAnsi"/>
          <w:b/>
        </w:rPr>
        <w:t xml:space="preserve">více </w:t>
      </w:r>
      <w:r w:rsidRPr="00BF7FFC">
        <w:rPr>
          <w:rFonts w:asciiTheme="minorHAnsi" w:eastAsia="Calibri" w:hAnsiTheme="minorHAnsi" w:cstheme="minorHAnsi"/>
          <w:b/>
        </w:rPr>
        <w:t>oproti plánovaným nákladům uváděným v DSS2</w:t>
      </w:r>
      <w:r w:rsidRPr="00C354BE">
        <w:rPr>
          <w:rFonts w:asciiTheme="minorHAnsi" w:eastAsia="Calibri" w:hAnsiTheme="minorHAnsi" w:cstheme="minorHAnsi"/>
          <w:b/>
        </w:rPr>
        <w:t>.</w:t>
      </w:r>
      <w:r>
        <w:rPr>
          <w:rFonts w:asciiTheme="minorHAnsi" w:eastAsia="Calibri" w:hAnsiTheme="minorHAnsi" w:cstheme="minorHAnsi"/>
        </w:rPr>
        <w:t xml:space="preserve"> </w:t>
      </w:r>
      <w:r w:rsidRPr="00E601BE">
        <w:rPr>
          <w:rFonts w:asciiTheme="minorHAnsi" w:eastAsia="Calibri" w:hAnsiTheme="minorHAnsi" w:cstheme="minorHAnsi"/>
        </w:rPr>
        <w:t>Původně byly plánované náklady na prioritní projekty uvedené v DSS2 ve výši 226 479 mil. Kč bez DPH</w:t>
      </w:r>
      <w:bookmarkStart w:id="8" w:name="_Hlk93909298"/>
      <w:r>
        <w:rPr>
          <w:rFonts w:asciiTheme="minorHAnsi" w:eastAsia="Calibri" w:hAnsiTheme="minorHAnsi" w:cstheme="minorHAnsi"/>
        </w:rPr>
        <w:t>.</w:t>
      </w:r>
      <w:r w:rsidR="00A665F2">
        <w:rPr>
          <w:rFonts w:asciiTheme="minorHAnsi" w:eastAsia="Calibri" w:hAnsiTheme="minorHAnsi" w:cstheme="minorHAnsi"/>
        </w:rPr>
        <w:t xml:space="preserve"> </w:t>
      </w:r>
      <w:r w:rsidR="00A906EA" w:rsidRPr="00BF7FFC">
        <w:rPr>
          <w:rFonts w:asciiTheme="minorHAnsi" w:eastAsia="Calibri" w:hAnsiTheme="minorHAnsi" w:cstheme="minorHAnsi"/>
          <w:b/>
        </w:rPr>
        <w:t>Existuje</w:t>
      </w:r>
      <w:r w:rsidR="00A665F2" w:rsidRPr="00BF7FFC">
        <w:rPr>
          <w:rFonts w:asciiTheme="minorHAnsi" w:eastAsia="Calibri" w:hAnsiTheme="minorHAnsi" w:cstheme="minorHAnsi"/>
          <w:b/>
        </w:rPr>
        <w:t xml:space="preserve"> tedy riziko, že nebude dostatek finančních prostředků na pokrytí a</w:t>
      </w:r>
      <w:r w:rsidR="00102D72">
        <w:rPr>
          <w:rFonts w:asciiTheme="minorHAnsi" w:eastAsia="Calibri" w:hAnsiTheme="minorHAnsi" w:cstheme="minorHAnsi"/>
          <w:b/>
        </w:rPr>
        <w:t xml:space="preserve"> </w:t>
      </w:r>
      <w:r w:rsidR="00A665F2" w:rsidRPr="00BF7FFC">
        <w:rPr>
          <w:rFonts w:asciiTheme="minorHAnsi" w:eastAsia="Calibri" w:hAnsiTheme="minorHAnsi" w:cstheme="minorHAnsi"/>
          <w:b/>
        </w:rPr>
        <w:t>dokončení všech výše uvedených prioritních projektů</w:t>
      </w:r>
      <w:r w:rsidR="00A665F2" w:rsidRPr="00C354BE">
        <w:rPr>
          <w:rFonts w:asciiTheme="minorHAnsi" w:eastAsia="Calibri" w:hAnsiTheme="minorHAnsi" w:cstheme="minorHAnsi"/>
          <w:b/>
        </w:rPr>
        <w:t>,</w:t>
      </w:r>
      <w:r w:rsidR="00A665F2" w:rsidRPr="009E3A24">
        <w:rPr>
          <w:rFonts w:asciiTheme="minorHAnsi" w:eastAsia="Calibri" w:hAnsiTheme="minorHAnsi" w:cstheme="minorHAnsi"/>
        </w:rPr>
        <w:t xml:space="preserve"> </w:t>
      </w:r>
      <w:r w:rsidR="009E3A24" w:rsidRPr="009E3A24">
        <w:rPr>
          <w:rFonts w:asciiTheme="minorHAnsi" w:eastAsia="Calibri" w:hAnsiTheme="minorHAnsi" w:cstheme="minorHAnsi"/>
        </w:rPr>
        <w:t xml:space="preserve">protože </w:t>
      </w:r>
      <w:r w:rsidR="00C76864" w:rsidRPr="009E3A24">
        <w:rPr>
          <w:rFonts w:asciiTheme="minorHAnsi" w:eastAsia="Calibri" w:hAnsiTheme="minorHAnsi" w:cstheme="minorHAnsi"/>
        </w:rPr>
        <w:t xml:space="preserve">MD v DSS2 </w:t>
      </w:r>
      <w:r w:rsidR="00A665F2" w:rsidRPr="009E3A24">
        <w:rPr>
          <w:rFonts w:asciiTheme="minorHAnsi" w:eastAsia="Calibri" w:hAnsiTheme="minorHAnsi" w:cstheme="minorHAnsi"/>
        </w:rPr>
        <w:t>původně počítalo jen s</w:t>
      </w:r>
      <w:r w:rsidR="00D243C6">
        <w:rPr>
          <w:rFonts w:asciiTheme="minorHAnsi" w:eastAsia="Calibri" w:hAnsiTheme="minorHAnsi" w:cstheme="minorHAnsi"/>
        </w:rPr>
        <w:t xml:space="preserve"> </w:t>
      </w:r>
      <w:r w:rsidR="00A665F2" w:rsidRPr="009E3A24">
        <w:rPr>
          <w:rFonts w:asciiTheme="minorHAnsi" w:eastAsia="Calibri" w:hAnsiTheme="minorHAnsi" w:cstheme="minorHAnsi"/>
        </w:rPr>
        <w:t>cca polovi</w:t>
      </w:r>
      <w:r w:rsidR="00102D72">
        <w:rPr>
          <w:rFonts w:asciiTheme="minorHAnsi" w:eastAsia="Calibri" w:hAnsiTheme="minorHAnsi" w:cstheme="minorHAnsi"/>
        </w:rPr>
        <w:t>čními</w:t>
      </w:r>
      <w:r w:rsidR="00A665F2" w:rsidRPr="009E3A24">
        <w:rPr>
          <w:rFonts w:asciiTheme="minorHAnsi" w:eastAsia="Calibri" w:hAnsiTheme="minorHAnsi" w:cstheme="minorHAnsi"/>
        </w:rPr>
        <w:t xml:space="preserve"> náklad</w:t>
      </w:r>
      <w:r w:rsidR="00102D72">
        <w:rPr>
          <w:rFonts w:asciiTheme="minorHAnsi" w:eastAsia="Calibri" w:hAnsiTheme="minorHAnsi" w:cstheme="minorHAnsi"/>
        </w:rPr>
        <w:t>y</w:t>
      </w:r>
      <w:r w:rsidR="00A665F2" w:rsidRPr="009E3A24">
        <w:rPr>
          <w:rFonts w:asciiTheme="minorHAnsi" w:eastAsia="Calibri" w:hAnsiTheme="minorHAnsi" w:cstheme="minorHAnsi"/>
        </w:rPr>
        <w:t xml:space="preserve"> na realizaci těchto prioritních projektů.</w:t>
      </w:r>
      <w:r w:rsidR="00CF2091">
        <w:rPr>
          <w:rFonts w:asciiTheme="minorHAnsi" w:eastAsia="Calibri" w:hAnsiTheme="minorHAnsi" w:cstheme="minorHAnsi"/>
        </w:rPr>
        <w:t xml:space="preserve"> </w:t>
      </w:r>
      <w:r w:rsidR="00CF2091" w:rsidRPr="0050565C">
        <w:rPr>
          <w:rFonts w:asciiTheme="minorHAnsi" w:eastAsia="Calibri" w:hAnsiTheme="minorHAnsi" w:cstheme="minorHAnsi"/>
        </w:rPr>
        <w:t>MD ani SŽ nebyl</w:t>
      </w:r>
      <w:r w:rsidR="00102D72">
        <w:rPr>
          <w:rFonts w:asciiTheme="minorHAnsi" w:eastAsia="Calibri" w:hAnsiTheme="minorHAnsi" w:cstheme="minorHAnsi"/>
        </w:rPr>
        <w:t>y</w:t>
      </w:r>
      <w:r w:rsidR="00CF2091" w:rsidRPr="0050565C">
        <w:rPr>
          <w:rFonts w:asciiTheme="minorHAnsi" w:eastAsia="Calibri" w:hAnsiTheme="minorHAnsi" w:cstheme="minorHAnsi"/>
        </w:rPr>
        <w:t xml:space="preserve"> schopn</w:t>
      </w:r>
      <w:r w:rsidR="00102D72">
        <w:rPr>
          <w:rFonts w:asciiTheme="minorHAnsi" w:eastAsia="Calibri" w:hAnsiTheme="minorHAnsi" w:cstheme="minorHAnsi"/>
        </w:rPr>
        <w:t>y</w:t>
      </w:r>
      <w:r w:rsidR="00CF2091" w:rsidRPr="0050565C">
        <w:rPr>
          <w:rFonts w:asciiTheme="minorHAnsi" w:eastAsia="Calibri" w:hAnsiTheme="minorHAnsi" w:cstheme="minorHAnsi"/>
        </w:rPr>
        <w:t xml:space="preserve"> </w:t>
      </w:r>
      <w:r w:rsidR="00102D72">
        <w:rPr>
          <w:rFonts w:asciiTheme="minorHAnsi" w:eastAsia="Calibri" w:hAnsiTheme="minorHAnsi" w:cstheme="minorHAnsi"/>
        </w:rPr>
        <w:t>d</w:t>
      </w:r>
      <w:r w:rsidR="00102D72" w:rsidRPr="0050565C">
        <w:rPr>
          <w:rFonts w:asciiTheme="minorHAnsi" w:eastAsia="Calibri" w:hAnsiTheme="minorHAnsi" w:cstheme="minorHAnsi"/>
        </w:rPr>
        <w:t xml:space="preserve">o ukončení kontroly NKÚ </w:t>
      </w:r>
      <w:r w:rsidR="00CF2091" w:rsidRPr="0050565C">
        <w:rPr>
          <w:rFonts w:asciiTheme="minorHAnsi" w:eastAsia="Calibri" w:hAnsiTheme="minorHAnsi" w:cstheme="minorHAnsi"/>
        </w:rPr>
        <w:t>predikovat</w:t>
      </w:r>
      <w:r w:rsidR="00102D72">
        <w:rPr>
          <w:rFonts w:asciiTheme="minorHAnsi" w:eastAsia="Calibri" w:hAnsiTheme="minorHAnsi" w:cstheme="minorHAnsi"/>
        </w:rPr>
        <w:t>,</w:t>
      </w:r>
      <w:r w:rsidR="00CF2091" w:rsidRPr="0050565C">
        <w:rPr>
          <w:rFonts w:asciiTheme="minorHAnsi" w:eastAsia="Calibri" w:hAnsiTheme="minorHAnsi" w:cstheme="minorHAnsi"/>
        </w:rPr>
        <w:t xml:space="preserve"> jaké bud</w:t>
      </w:r>
      <w:r w:rsidR="00102D72">
        <w:rPr>
          <w:rFonts w:asciiTheme="minorHAnsi" w:eastAsia="Calibri" w:hAnsiTheme="minorHAnsi" w:cstheme="minorHAnsi"/>
        </w:rPr>
        <w:t>ou</w:t>
      </w:r>
      <w:r w:rsidR="00CF2091" w:rsidRPr="0050565C">
        <w:rPr>
          <w:rFonts w:asciiTheme="minorHAnsi" w:eastAsia="Calibri" w:hAnsiTheme="minorHAnsi" w:cstheme="minorHAnsi"/>
        </w:rPr>
        <w:t xml:space="preserve"> mít zdroje v</w:t>
      </w:r>
      <w:r w:rsidR="00D243C6">
        <w:rPr>
          <w:rFonts w:asciiTheme="minorHAnsi" w:eastAsia="Calibri" w:hAnsiTheme="minorHAnsi" w:cstheme="minorHAnsi"/>
        </w:rPr>
        <w:t xml:space="preserve"> </w:t>
      </w:r>
      <w:r w:rsidR="00CF2091" w:rsidRPr="0050565C">
        <w:rPr>
          <w:rFonts w:asciiTheme="minorHAnsi" w:eastAsia="Calibri" w:hAnsiTheme="minorHAnsi" w:cstheme="minorHAnsi"/>
        </w:rPr>
        <w:t xml:space="preserve">budoucnu a jaké </w:t>
      </w:r>
      <w:r w:rsidR="00C354BE">
        <w:rPr>
          <w:rFonts w:asciiTheme="minorHAnsi" w:eastAsia="Calibri" w:hAnsiTheme="minorHAnsi" w:cstheme="minorHAnsi"/>
        </w:rPr>
        <w:t>projekty</w:t>
      </w:r>
      <w:r w:rsidR="00CF2091" w:rsidRPr="0050565C">
        <w:rPr>
          <w:rFonts w:asciiTheme="minorHAnsi" w:eastAsia="Calibri" w:hAnsiTheme="minorHAnsi" w:cstheme="minorHAnsi"/>
        </w:rPr>
        <w:t xml:space="preserve"> bud</w:t>
      </w:r>
      <w:r w:rsidR="00102D72">
        <w:rPr>
          <w:rFonts w:asciiTheme="minorHAnsi" w:eastAsia="Calibri" w:hAnsiTheme="minorHAnsi" w:cstheme="minorHAnsi"/>
        </w:rPr>
        <w:t>ou</w:t>
      </w:r>
      <w:r w:rsidR="00CF2091" w:rsidRPr="0050565C">
        <w:rPr>
          <w:rFonts w:asciiTheme="minorHAnsi" w:eastAsia="Calibri" w:hAnsiTheme="minorHAnsi" w:cstheme="minorHAnsi"/>
        </w:rPr>
        <w:t xml:space="preserve"> muset vyřadit nebo zastavit.</w:t>
      </w:r>
    </w:p>
    <w:p w14:paraId="46D24FC3" w14:textId="77777777" w:rsidR="00773505" w:rsidRDefault="00773505" w:rsidP="003C2AFD">
      <w:pPr>
        <w:rPr>
          <w:rFonts w:asciiTheme="minorHAnsi" w:eastAsia="Calibri" w:hAnsiTheme="minorHAnsi" w:cstheme="minorHAnsi"/>
        </w:rPr>
      </w:pPr>
    </w:p>
    <w:p w14:paraId="0D4AD857" w14:textId="77777777" w:rsidR="00A665F2" w:rsidRPr="00327F48" w:rsidRDefault="00CB0697" w:rsidP="003C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rPr>
          <w:rFonts w:asciiTheme="minorHAnsi" w:eastAsia="Calibri" w:hAnsiTheme="minorHAnsi" w:cstheme="minorHAnsi"/>
          <w:b/>
          <w:color w:val="004595"/>
        </w:rPr>
      </w:pPr>
      <w:r w:rsidRPr="00327F48">
        <w:rPr>
          <w:rFonts w:asciiTheme="minorHAnsi" w:eastAsia="Calibri" w:hAnsiTheme="minorHAnsi" w:cstheme="minorHAnsi"/>
          <w:b/>
          <w:color w:val="004595"/>
        </w:rPr>
        <w:t>Příklad č. 2</w:t>
      </w:r>
    </w:p>
    <w:p w14:paraId="0B5A35AF" w14:textId="082B6018" w:rsidR="00506485" w:rsidRPr="007E5B4D" w:rsidRDefault="00CB0697" w:rsidP="00B81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rFonts w:asciiTheme="minorHAnsi" w:eastAsia="Calibri" w:hAnsiTheme="minorHAnsi" w:cstheme="minorHAnsi"/>
          <w:b/>
          <w:sz w:val="16"/>
          <w:szCs w:val="16"/>
          <w:u w:val="single"/>
        </w:rPr>
      </w:pPr>
      <w:r>
        <w:rPr>
          <w:rFonts w:asciiTheme="minorHAnsi" w:eastAsia="Calibri" w:hAnsiTheme="minorHAnsi" w:cstheme="minorHAnsi"/>
        </w:rPr>
        <w:t>U p</w:t>
      </w:r>
      <w:r w:rsidR="00FC1D07" w:rsidRPr="00963285">
        <w:rPr>
          <w:rFonts w:asciiTheme="minorHAnsi" w:eastAsia="Calibri" w:hAnsiTheme="minorHAnsi" w:cstheme="minorHAnsi"/>
        </w:rPr>
        <w:t xml:space="preserve">rojektu </w:t>
      </w:r>
      <w:r w:rsidR="00FC1D07" w:rsidRPr="00F71720">
        <w:rPr>
          <w:rFonts w:asciiTheme="minorHAnsi" w:eastAsia="Calibri" w:hAnsiTheme="minorHAnsi" w:cstheme="minorHAnsi"/>
          <w:i/>
        </w:rPr>
        <w:t xml:space="preserve">Optimalizace trati </w:t>
      </w:r>
      <w:r w:rsidR="000761A9" w:rsidRPr="00F71720">
        <w:rPr>
          <w:rFonts w:asciiTheme="minorHAnsi" w:eastAsia="Calibri" w:hAnsiTheme="minorHAnsi" w:cstheme="minorHAnsi"/>
          <w:i/>
        </w:rPr>
        <w:t>Kolín – Všetaty</w:t>
      </w:r>
      <w:r w:rsidR="00FC1D07" w:rsidRPr="00F71720">
        <w:rPr>
          <w:rFonts w:asciiTheme="minorHAnsi" w:eastAsia="Calibri" w:hAnsiTheme="minorHAnsi" w:cstheme="minorHAnsi"/>
          <w:i/>
        </w:rPr>
        <w:t xml:space="preserve"> – Děčín</w:t>
      </w:r>
      <w:r w:rsidR="00A71BA9">
        <w:rPr>
          <w:rFonts w:asciiTheme="minorHAnsi" w:eastAsia="Calibri" w:hAnsiTheme="minorHAnsi" w:cstheme="minorHAnsi"/>
          <w:i/>
        </w:rPr>
        <w:t xml:space="preserve"> </w:t>
      </w:r>
      <w:r w:rsidRPr="00BA6C11">
        <w:rPr>
          <w:rFonts w:asciiTheme="minorHAnsi" w:eastAsia="Calibri" w:hAnsiTheme="minorHAnsi" w:cstheme="minorHAnsi"/>
        </w:rPr>
        <w:t xml:space="preserve">byly </w:t>
      </w:r>
      <w:r w:rsidR="00FC1D07" w:rsidRPr="00963285">
        <w:rPr>
          <w:rFonts w:asciiTheme="minorHAnsi" w:eastAsia="Calibri" w:hAnsiTheme="minorHAnsi" w:cstheme="minorHAnsi"/>
        </w:rPr>
        <w:t>aktuální náklady k 30.</w:t>
      </w:r>
      <w:r>
        <w:rPr>
          <w:rFonts w:asciiTheme="minorHAnsi" w:eastAsia="Calibri" w:hAnsiTheme="minorHAnsi" w:cstheme="minorHAnsi"/>
        </w:rPr>
        <w:t> </w:t>
      </w:r>
      <w:r w:rsidR="00FC1D07" w:rsidRPr="00963285">
        <w:rPr>
          <w:rFonts w:asciiTheme="minorHAnsi" w:eastAsia="Calibri" w:hAnsiTheme="minorHAnsi" w:cstheme="minorHAnsi"/>
        </w:rPr>
        <w:t>6.</w:t>
      </w:r>
      <w:r>
        <w:rPr>
          <w:rFonts w:asciiTheme="minorHAnsi" w:eastAsia="Calibri" w:hAnsiTheme="minorHAnsi" w:cstheme="minorHAnsi"/>
        </w:rPr>
        <w:t> </w:t>
      </w:r>
      <w:r w:rsidR="00FC1D07" w:rsidRPr="00963285">
        <w:rPr>
          <w:rFonts w:asciiTheme="minorHAnsi" w:eastAsia="Calibri" w:hAnsiTheme="minorHAnsi" w:cstheme="minorHAnsi"/>
        </w:rPr>
        <w:t xml:space="preserve">2021 ve výši 64 457 mil. Kč bez DPH, nárůst je o 52 457 mil. Kč bez DPH z původních 12 000 mil. Kč bez DPH uváděných v DSS2 </w:t>
      </w:r>
      <w:r w:rsidR="00102D72">
        <w:rPr>
          <w:rFonts w:asciiTheme="minorHAnsi" w:eastAsia="Calibri" w:hAnsiTheme="minorHAnsi" w:cstheme="minorHAnsi"/>
        </w:rPr>
        <w:t xml:space="preserve">ve </w:t>
      </w:r>
      <w:r w:rsidR="00FC1D07" w:rsidRPr="00963285">
        <w:rPr>
          <w:rFonts w:asciiTheme="minorHAnsi" w:eastAsia="Calibri" w:hAnsiTheme="minorHAnsi" w:cstheme="minorHAnsi"/>
        </w:rPr>
        <w:t>verz</w:t>
      </w:r>
      <w:r w:rsidR="00102D72">
        <w:rPr>
          <w:rFonts w:asciiTheme="minorHAnsi" w:eastAsia="Calibri" w:hAnsiTheme="minorHAnsi" w:cstheme="minorHAnsi"/>
        </w:rPr>
        <w:t>i</w:t>
      </w:r>
      <w:r w:rsidR="00FC1D07" w:rsidRPr="00963285">
        <w:rPr>
          <w:rFonts w:asciiTheme="minorHAnsi" w:eastAsia="Calibri" w:hAnsiTheme="minorHAnsi" w:cstheme="minorHAnsi"/>
        </w:rPr>
        <w:t xml:space="preserve"> </w:t>
      </w:r>
      <w:r w:rsidR="00102D72">
        <w:rPr>
          <w:rFonts w:asciiTheme="minorHAnsi" w:eastAsia="Calibri" w:hAnsiTheme="minorHAnsi" w:cstheme="minorHAnsi"/>
        </w:rPr>
        <w:t xml:space="preserve">z roku </w:t>
      </w:r>
      <w:r w:rsidR="00FC1D07" w:rsidRPr="00963285">
        <w:rPr>
          <w:rFonts w:asciiTheme="minorHAnsi" w:eastAsia="Calibri" w:hAnsiTheme="minorHAnsi" w:cstheme="minorHAnsi"/>
        </w:rPr>
        <w:t>2013</w:t>
      </w:r>
      <w:r w:rsidR="00A97738">
        <w:rPr>
          <w:rFonts w:asciiTheme="minorHAnsi" w:eastAsia="Calibri" w:hAnsiTheme="minorHAnsi" w:cstheme="minorHAnsi"/>
        </w:rPr>
        <w:t xml:space="preserve"> (nárůst </w:t>
      </w:r>
      <w:r w:rsidR="00102D72">
        <w:rPr>
          <w:rFonts w:asciiTheme="minorHAnsi" w:eastAsia="Calibri" w:hAnsiTheme="minorHAnsi" w:cstheme="minorHAnsi"/>
        </w:rPr>
        <w:t>činí</w:t>
      </w:r>
      <w:r w:rsidR="00A97738">
        <w:rPr>
          <w:rFonts w:asciiTheme="minorHAnsi" w:eastAsia="Calibri" w:hAnsiTheme="minorHAnsi" w:cstheme="minorHAnsi"/>
        </w:rPr>
        <w:t xml:space="preserve"> 437,1 %)</w:t>
      </w:r>
      <w:r w:rsidR="00FC1D07" w:rsidRPr="00963285">
        <w:rPr>
          <w:rFonts w:asciiTheme="minorHAnsi" w:eastAsia="Calibri" w:hAnsiTheme="minorHAnsi" w:cstheme="minorHAnsi"/>
        </w:rPr>
        <w:t xml:space="preserve">. V DSS2 </w:t>
      </w:r>
      <w:r w:rsidR="00102D72">
        <w:rPr>
          <w:rFonts w:asciiTheme="minorHAnsi" w:eastAsia="Calibri" w:hAnsiTheme="minorHAnsi" w:cstheme="minorHAnsi"/>
        </w:rPr>
        <w:t xml:space="preserve">ve </w:t>
      </w:r>
      <w:r w:rsidR="00FC1D07" w:rsidRPr="00963285">
        <w:rPr>
          <w:rFonts w:asciiTheme="minorHAnsi" w:eastAsia="Calibri" w:hAnsiTheme="minorHAnsi" w:cstheme="minorHAnsi"/>
        </w:rPr>
        <w:t>verz</w:t>
      </w:r>
      <w:r w:rsidR="00102D72">
        <w:rPr>
          <w:rFonts w:asciiTheme="minorHAnsi" w:eastAsia="Calibri" w:hAnsiTheme="minorHAnsi" w:cstheme="minorHAnsi"/>
        </w:rPr>
        <w:t>i</w:t>
      </w:r>
      <w:r w:rsidR="00FC1D07" w:rsidRPr="00963285">
        <w:rPr>
          <w:rFonts w:asciiTheme="minorHAnsi" w:eastAsia="Calibri" w:hAnsiTheme="minorHAnsi" w:cstheme="minorHAnsi"/>
        </w:rPr>
        <w:t xml:space="preserve"> </w:t>
      </w:r>
      <w:r w:rsidR="00102D72">
        <w:rPr>
          <w:rFonts w:asciiTheme="minorHAnsi" w:eastAsia="Calibri" w:hAnsiTheme="minorHAnsi" w:cstheme="minorHAnsi"/>
        </w:rPr>
        <w:t xml:space="preserve">z roku </w:t>
      </w:r>
      <w:r w:rsidR="00FC1D07" w:rsidRPr="00963285">
        <w:rPr>
          <w:rFonts w:asciiTheme="minorHAnsi" w:eastAsia="Calibri" w:hAnsiTheme="minorHAnsi" w:cstheme="minorHAnsi"/>
        </w:rPr>
        <w:t xml:space="preserve">2017 byly uvedeny náklady 26 299 mil. Kč bez DPH, </w:t>
      </w:r>
      <w:r>
        <w:rPr>
          <w:rFonts w:asciiTheme="minorHAnsi" w:eastAsia="Calibri" w:hAnsiTheme="minorHAnsi" w:cstheme="minorHAnsi"/>
        </w:rPr>
        <w:t xml:space="preserve">současné náklady tedy představují </w:t>
      </w:r>
      <w:r w:rsidR="00FC1D07" w:rsidRPr="00963285">
        <w:rPr>
          <w:rFonts w:asciiTheme="minorHAnsi" w:eastAsia="Calibri" w:hAnsiTheme="minorHAnsi" w:cstheme="minorHAnsi"/>
        </w:rPr>
        <w:t>nárůst o</w:t>
      </w:r>
      <w:r w:rsidR="00102D72">
        <w:rPr>
          <w:rFonts w:asciiTheme="minorHAnsi" w:eastAsia="Calibri" w:hAnsiTheme="minorHAnsi" w:cstheme="minorHAnsi"/>
        </w:rPr>
        <w:t> </w:t>
      </w:r>
      <w:r w:rsidR="00FC1D07" w:rsidRPr="00963285">
        <w:rPr>
          <w:rFonts w:asciiTheme="minorHAnsi" w:eastAsia="Calibri" w:hAnsiTheme="minorHAnsi" w:cstheme="minorHAnsi"/>
        </w:rPr>
        <w:t>38 158</w:t>
      </w:r>
      <w:r w:rsidR="00F71720">
        <w:rPr>
          <w:rFonts w:asciiTheme="minorHAnsi" w:eastAsia="Calibri" w:hAnsiTheme="minorHAnsi" w:cstheme="minorHAnsi"/>
        </w:rPr>
        <w:t> </w:t>
      </w:r>
      <w:r w:rsidR="00FC1D07" w:rsidRPr="00963285">
        <w:rPr>
          <w:rFonts w:asciiTheme="minorHAnsi" w:eastAsia="Calibri" w:hAnsiTheme="minorHAnsi" w:cstheme="minorHAnsi"/>
        </w:rPr>
        <w:t>mil. Kč. Projekt se skládá z</w:t>
      </w:r>
      <w:r w:rsidR="00102D72">
        <w:rPr>
          <w:rFonts w:asciiTheme="minorHAnsi" w:eastAsia="Calibri" w:hAnsiTheme="minorHAnsi" w:cstheme="minorHAnsi"/>
        </w:rPr>
        <w:t xml:space="preserve">e </w:t>
      </w:r>
      <w:r w:rsidR="00FC1D07" w:rsidRPr="00963285">
        <w:rPr>
          <w:rFonts w:asciiTheme="minorHAnsi" w:eastAsia="Calibri" w:hAnsiTheme="minorHAnsi" w:cstheme="minorHAnsi"/>
        </w:rPr>
        <w:t xml:space="preserve">dvou </w:t>
      </w:r>
      <w:r w:rsidR="000761A9" w:rsidRPr="00963285">
        <w:rPr>
          <w:rFonts w:asciiTheme="minorHAnsi" w:eastAsia="Calibri" w:hAnsiTheme="minorHAnsi" w:cstheme="minorHAnsi"/>
        </w:rPr>
        <w:t>projektů,</w:t>
      </w:r>
      <w:r w:rsidR="00FC1D07" w:rsidRPr="00963285">
        <w:rPr>
          <w:rFonts w:asciiTheme="minorHAnsi" w:eastAsia="Calibri" w:hAnsiTheme="minorHAnsi" w:cstheme="minorHAnsi"/>
        </w:rPr>
        <w:t xml:space="preserve"> a to</w:t>
      </w:r>
      <w:r w:rsidR="00FC1D07" w:rsidRPr="00963285">
        <w:rPr>
          <w:rFonts w:asciiTheme="minorHAnsi" w:hAnsiTheme="minorHAnsi" w:cstheme="minorHAnsi"/>
        </w:rPr>
        <w:t xml:space="preserve"> </w:t>
      </w:r>
      <w:r w:rsidR="00FC1D07" w:rsidRPr="00BA6C11">
        <w:rPr>
          <w:rFonts w:asciiTheme="minorHAnsi" w:hAnsiTheme="minorHAnsi" w:cstheme="minorHAnsi"/>
          <w:i/>
        </w:rPr>
        <w:t xml:space="preserve">Optimalizace trati Všetaty – Kolín </w:t>
      </w:r>
      <w:r w:rsidR="00FC1D07" w:rsidRPr="00963285">
        <w:rPr>
          <w:rFonts w:asciiTheme="minorHAnsi" w:hAnsiTheme="minorHAnsi" w:cstheme="minorHAnsi"/>
        </w:rPr>
        <w:t>a </w:t>
      </w:r>
      <w:r w:rsidR="00FC1D07" w:rsidRPr="00BA6C11">
        <w:rPr>
          <w:rFonts w:asciiTheme="minorHAnsi" w:hAnsiTheme="minorHAnsi" w:cstheme="minorHAnsi"/>
          <w:i/>
        </w:rPr>
        <w:t>Optimalizace trati Děčín – Všetaty</w:t>
      </w:r>
      <w:r w:rsidR="00FC1D07" w:rsidRPr="00963285">
        <w:rPr>
          <w:rFonts w:asciiTheme="minorHAnsi" w:hAnsiTheme="minorHAnsi" w:cstheme="minorHAnsi"/>
        </w:rPr>
        <w:t>.</w:t>
      </w:r>
      <w:r>
        <w:rPr>
          <w:rFonts w:asciiTheme="minorHAnsi" w:eastAsia="Calibri" w:hAnsiTheme="minorHAnsi" w:cstheme="minorHAnsi"/>
        </w:rPr>
        <w:t xml:space="preserve"> </w:t>
      </w:r>
      <w:r w:rsidR="00EE6889">
        <w:rPr>
          <w:rFonts w:asciiTheme="minorHAnsi" w:eastAsia="Calibri" w:hAnsiTheme="minorHAnsi" w:cstheme="minorHAnsi"/>
        </w:rPr>
        <w:t>S</w:t>
      </w:r>
      <w:r>
        <w:rPr>
          <w:rFonts w:asciiTheme="minorHAnsi" w:eastAsia="Calibri" w:hAnsiTheme="minorHAnsi" w:cstheme="minorHAnsi"/>
        </w:rPr>
        <w:t xml:space="preserve">tudie </w:t>
      </w:r>
      <w:r w:rsidRPr="00836EF8">
        <w:rPr>
          <w:rFonts w:asciiTheme="minorHAnsi" w:eastAsia="Calibri" w:hAnsiTheme="minorHAnsi" w:cstheme="minorHAnsi"/>
        </w:rPr>
        <w:t xml:space="preserve">proveditelnosti z roku 2015 odhadovala náklady na 25 290 mil. Kč. </w:t>
      </w:r>
      <w:r w:rsidR="009200B3" w:rsidRPr="00836EF8">
        <w:rPr>
          <w:rFonts w:asciiTheme="minorHAnsi" w:eastAsia="Calibri" w:hAnsiTheme="minorHAnsi" w:cstheme="minorHAnsi"/>
        </w:rPr>
        <w:t xml:space="preserve">Hlavním důvodem nárůstu nákladů byla </w:t>
      </w:r>
      <w:r w:rsidR="00836EF8" w:rsidRPr="00836EF8">
        <w:t>nezbytnost provedení úprav trakčního napájení</w:t>
      </w:r>
      <w:r w:rsidR="00102D72">
        <w:t xml:space="preserve"> </w:t>
      </w:r>
      <w:r w:rsidR="00836EF8" w:rsidRPr="00836EF8">
        <w:t>s</w:t>
      </w:r>
      <w:r w:rsidR="00102D72">
        <w:t xml:space="preserve"> </w:t>
      </w:r>
      <w:r w:rsidR="00836EF8" w:rsidRPr="00836EF8">
        <w:t>ohledem na pokračující konverzi dalších tratí,</w:t>
      </w:r>
      <w:r w:rsidR="00836EF8">
        <w:t xml:space="preserve"> </w:t>
      </w:r>
      <w:r w:rsidR="009200B3" w:rsidRPr="00EC2C5E">
        <w:rPr>
          <w:rFonts w:asciiTheme="minorHAnsi" w:eastAsia="Calibri" w:hAnsiTheme="minorHAnsi" w:cstheme="minorHAnsi"/>
        </w:rPr>
        <w:t>zavedení ETCS</w:t>
      </w:r>
      <w:r>
        <w:rPr>
          <w:rStyle w:val="Znakapoznpodarou"/>
          <w:rFonts w:asciiTheme="minorHAnsi" w:eastAsia="Calibri" w:hAnsiTheme="minorHAnsi" w:cstheme="minorHAnsi"/>
        </w:rPr>
        <w:footnoteReference w:id="11"/>
      </w:r>
      <w:r w:rsidR="009200B3" w:rsidRPr="00EC2C5E">
        <w:rPr>
          <w:rFonts w:asciiTheme="minorHAnsi" w:eastAsia="Calibri" w:hAnsiTheme="minorHAnsi" w:cstheme="minorHAnsi"/>
        </w:rPr>
        <w:t xml:space="preserve"> a</w:t>
      </w:r>
      <w:r w:rsidR="00102D72">
        <w:rPr>
          <w:rFonts w:asciiTheme="minorHAnsi" w:eastAsia="Calibri" w:hAnsiTheme="minorHAnsi" w:cstheme="minorHAnsi"/>
        </w:rPr>
        <w:t> </w:t>
      </w:r>
      <w:proofErr w:type="spellStart"/>
      <w:r w:rsidR="009200B3" w:rsidRPr="00EC2C5E">
        <w:rPr>
          <w:rFonts w:asciiTheme="minorHAnsi" w:eastAsia="Calibri" w:hAnsiTheme="minorHAnsi" w:cstheme="minorHAnsi"/>
        </w:rPr>
        <w:t>ztrojkolejnění</w:t>
      </w:r>
      <w:proofErr w:type="spellEnd"/>
      <w:r w:rsidR="009200B3" w:rsidRPr="00EC2C5E">
        <w:rPr>
          <w:rFonts w:asciiTheme="minorHAnsi" w:eastAsia="Calibri" w:hAnsiTheme="minorHAnsi" w:cstheme="minorHAnsi"/>
        </w:rPr>
        <w:t xml:space="preserve"> v</w:t>
      </w:r>
      <w:r w:rsidR="003F436B">
        <w:rPr>
          <w:rFonts w:asciiTheme="minorHAnsi" w:eastAsia="Calibri" w:hAnsiTheme="minorHAnsi" w:cstheme="minorHAnsi"/>
        </w:rPr>
        <w:t xml:space="preserve"> </w:t>
      </w:r>
      <w:r w:rsidR="009200B3" w:rsidRPr="00EC2C5E">
        <w:rPr>
          <w:rFonts w:asciiTheme="minorHAnsi" w:eastAsia="Calibri" w:hAnsiTheme="minorHAnsi" w:cstheme="minorHAnsi"/>
        </w:rPr>
        <w:t>úseku Libice</w:t>
      </w:r>
      <w:r w:rsidR="00102D72">
        <w:rPr>
          <w:rFonts w:asciiTheme="minorHAnsi" w:eastAsia="Calibri" w:hAnsiTheme="minorHAnsi" w:cstheme="minorHAnsi"/>
        </w:rPr>
        <w:t xml:space="preserve"> </w:t>
      </w:r>
      <w:r w:rsidR="00102D72" w:rsidRPr="00BA6C11">
        <w:rPr>
          <w:rFonts w:asciiTheme="minorHAnsi" w:hAnsiTheme="minorHAnsi" w:cstheme="minorHAnsi"/>
          <w:i/>
        </w:rPr>
        <w:t>–</w:t>
      </w:r>
      <w:r w:rsidR="00102D72">
        <w:rPr>
          <w:rFonts w:asciiTheme="minorHAnsi" w:hAnsiTheme="minorHAnsi" w:cstheme="minorHAnsi"/>
          <w:i/>
        </w:rPr>
        <w:t xml:space="preserve"> </w:t>
      </w:r>
      <w:r w:rsidR="009200B3" w:rsidRPr="00EC2C5E">
        <w:rPr>
          <w:rFonts w:asciiTheme="minorHAnsi" w:eastAsia="Calibri" w:hAnsiTheme="minorHAnsi" w:cstheme="minorHAnsi"/>
        </w:rPr>
        <w:t>Lysá nad Labem a Všetaty</w:t>
      </w:r>
      <w:r w:rsidR="00102D72">
        <w:rPr>
          <w:rFonts w:asciiTheme="minorHAnsi" w:eastAsia="Calibri" w:hAnsiTheme="minorHAnsi" w:cstheme="minorHAnsi"/>
        </w:rPr>
        <w:t xml:space="preserve"> </w:t>
      </w:r>
      <w:r w:rsidR="00102D72" w:rsidRPr="00BA6C11">
        <w:rPr>
          <w:rFonts w:asciiTheme="minorHAnsi" w:hAnsiTheme="minorHAnsi" w:cstheme="minorHAnsi"/>
          <w:i/>
        </w:rPr>
        <w:t>–</w:t>
      </w:r>
      <w:r w:rsidR="00102D72">
        <w:rPr>
          <w:rFonts w:asciiTheme="minorHAnsi" w:hAnsiTheme="minorHAnsi" w:cstheme="minorHAnsi"/>
          <w:i/>
        </w:rPr>
        <w:t xml:space="preserve"> </w:t>
      </w:r>
      <w:r w:rsidR="009200B3" w:rsidRPr="00EC2C5E">
        <w:rPr>
          <w:rFonts w:asciiTheme="minorHAnsi" w:eastAsia="Calibri" w:hAnsiTheme="minorHAnsi" w:cstheme="minorHAnsi"/>
        </w:rPr>
        <w:t xml:space="preserve">Mělník. </w:t>
      </w:r>
      <w:r w:rsidR="007E5B4D" w:rsidRPr="007E5B4D">
        <w:rPr>
          <w:rFonts w:asciiTheme="minorHAnsi" w:eastAsia="Calibri" w:hAnsiTheme="minorHAnsi" w:cstheme="minorHAnsi"/>
          <w:b/>
        </w:rPr>
        <w:t>Oproti DSS2 došlo ke změně koncepce projektu.</w:t>
      </w:r>
    </w:p>
    <w:p w14:paraId="1ECA3745" w14:textId="77777777" w:rsidR="00C85378" w:rsidRDefault="00C85378" w:rsidP="003C2AFD">
      <w:pPr>
        <w:pStyle w:val="Seznamsodrkami"/>
        <w:numPr>
          <w:ilvl w:val="0"/>
          <w:numId w:val="0"/>
        </w:numPr>
        <w:rPr>
          <w:b/>
        </w:rPr>
      </w:pPr>
    </w:p>
    <w:p w14:paraId="4EB70A7D" w14:textId="65BEEA1F" w:rsidR="00E5258A" w:rsidRPr="00D0125B" w:rsidRDefault="009C19A3" w:rsidP="003C2AFD">
      <w:pPr>
        <w:pStyle w:val="Seznamsodrkami"/>
        <w:numPr>
          <w:ilvl w:val="0"/>
          <w:numId w:val="0"/>
        </w:numPr>
        <w:rPr>
          <w:b/>
        </w:rPr>
      </w:pPr>
      <w:r>
        <w:rPr>
          <w:b/>
        </w:rPr>
        <w:t>Zpožďování realizace p</w:t>
      </w:r>
      <w:r w:rsidR="00CB0697" w:rsidRPr="00D0125B">
        <w:rPr>
          <w:b/>
        </w:rPr>
        <w:t>rioritní</w:t>
      </w:r>
      <w:r>
        <w:rPr>
          <w:b/>
        </w:rPr>
        <w:t>ch</w:t>
      </w:r>
      <w:r w:rsidR="00CB0697" w:rsidRPr="00D0125B">
        <w:rPr>
          <w:b/>
        </w:rPr>
        <w:t xml:space="preserve"> projekt</w:t>
      </w:r>
      <w:r>
        <w:rPr>
          <w:b/>
        </w:rPr>
        <w:t>ů n</w:t>
      </w:r>
      <w:r w:rsidR="00CB0697" w:rsidRPr="00D0125B">
        <w:rPr>
          <w:b/>
        </w:rPr>
        <w:t>a síti TEN</w:t>
      </w:r>
      <w:r w:rsidR="00C85378">
        <w:rPr>
          <w:b/>
        </w:rPr>
        <w:t>-</w:t>
      </w:r>
      <w:r w:rsidR="00CB0697" w:rsidRPr="00D0125B">
        <w:rPr>
          <w:b/>
        </w:rPr>
        <w:t>T</w:t>
      </w:r>
    </w:p>
    <w:p w14:paraId="5F1A2EA1" w14:textId="77777777" w:rsidR="003E280B" w:rsidRDefault="003E280B" w:rsidP="00E5258A">
      <w:pPr>
        <w:spacing w:line="252" w:lineRule="auto"/>
        <w:ind w:right="160"/>
        <w:rPr>
          <w:b/>
        </w:rPr>
      </w:pPr>
    </w:p>
    <w:p w14:paraId="0A7BD2CC" w14:textId="4EAAB7AF" w:rsidR="00E5258A" w:rsidRPr="00BF7FFC" w:rsidRDefault="00CB0697" w:rsidP="00E5258A">
      <w:pPr>
        <w:spacing w:line="252" w:lineRule="auto"/>
        <w:ind w:right="160"/>
        <w:rPr>
          <w:rFonts w:asciiTheme="minorHAnsi" w:eastAsiaTheme="minorHAnsi" w:hAnsiTheme="minorHAnsi" w:cstheme="minorHAnsi"/>
          <w:b/>
        </w:rPr>
      </w:pPr>
      <w:r w:rsidRPr="00505022">
        <w:rPr>
          <w:b/>
        </w:rPr>
        <w:t>4.</w:t>
      </w:r>
      <w:r>
        <w:rPr>
          <w:b/>
        </w:rPr>
        <w:t>6</w:t>
      </w:r>
      <w:r w:rsidR="00C85378">
        <w:rPr>
          <w:rFonts w:asciiTheme="minorHAnsi" w:eastAsiaTheme="minorHAnsi" w:hAnsiTheme="minorHAnsi" w:cstheme="minorHAnsi"/>
        </w:rPr>
        <w:t xml:space="preserve"> </w:t>
      </w:r>
      <w:r w:rsidRPr="00505022">
        <w:rPr>
          <w:rFonts w:asciiTheme="minorHAnsi" w:eastAsiaTheme="minorHAnsi" w:hAnsiTheme="minorHAnsi" w:cstheme="minorHAnsi"/>
        </w:rPr>
        <w:t>V</w:t>
      </w:r>
      <w:r w:rsidR="00BF7FFC" w:rsidRPr="00BF7FFC">
        <w:rPr>
          <w:rFonts w:cstheme="minorHAnsi"/>
          <w:b/>
        </w:rPr>
        <w:t> </w:t>
      </w:r>
      <w:r w:rsidR="00BF7FFC" w:rsidRPr="003C2AFD">
        <w:rPr>
          <w:rFonts w:cstheme="minorHAnsi"/>
          <w:b/>
          <w:i/>
        </w:rPr>
        <w:t>Dopravní politice</w:t>
      </w:r>
      <w:r w:rsidR="00BF7FFC" w:rsidRPr="00BF7FFC">
        <w:rPr>
          <w:rFonts w:cstheme="minorHAnsi"/>
          <w:b/>
        </w:rPr>
        <w:t xml:space="preserve"> je mj. stanoven závazek </w:t>
      </w:r>
      <w:r w:rsidR="00C85378" w:rsidRPr="00BF7FFC">
        <w:rPr>
          <w:rFonts w:cstheme="minorHAnsi"/>
          <w:b/>
        </w:rPr>
        <w:t xml:space="preserve">provést </w:t>
      </w:r>
      <w:r w:rsidR="00BF7FFC" w:rsidRPr="00BF7FFC">
        <w:rPr>
          <w:rFonts w:cstheme="minorHAnsi"/>
          <w:b/>
        </w:rPr>
        <w:t>do roku 2030 modernizaci tratí na hlavní sít</w:t>
      </w:r>
      <w:r w:rsidR="00C85378">
        <w:rPr>
          <w:rFonts w:cstheme="minorHAnsi"/>
          <w:b/>
        </w:rPr>
        <w:t>i</w:t>
      </w:r>
      <w:r w:rsidR="00BF7FFC" w:rsidRPr="00BF7FFC">
        <w:rPr>
          <w:rFonts w:cstheme="minorHAnsi"/>
          <w:b/>
        </w:rPr>
        <w:t xml:space="preserve"> TEN-T</w:t>
      </w:r>
      <w:r w:rsidR="009623E7" w:rsidRPr="00EC2C5E">
        <w:rPr>
          <w:rFonts w:cstheme="minorHAnsi"/>
          <w:b/>
        </w:rPr>
        <w:t xml:space="preserve">. </w:t>
      </w:r>
      <w:r w:rsidR="009F1B80" w:rsidRPr="00EC2C5E">
        <w:rPr>
          <w:rFonts w:cstheme="minorHAnsi"/>
        </w:rPr>
        <w:t>Tento závazek vyplývá z</w:t>
      </w:r>
      <w:r w:rsidR="00C85378">
        <w:rPr>
          <w:rFonts w:cstheme="minorHAnsi"/>
        </w:rPr>
        <w:t xml:space="preserve"> </w:t>
      </w:r>
      <w:r w:rsidR="004A274E">
        <w:rPr>
          <w:rFonts w:cstheme="minorHAnsi"/>
        </w:rPr>
        <w:t xml:space="preserve">čl. 13 a čl. 19 </w:t>
      </w:r>
      <w:r w:rsidR="00C85378">
        <w:rPr>
          <w:rFonts w:cstheme="minorHAnsi"/>
        </w:rPr>
        <w:t>n</w:t>
      </w:r>
      <w:r w:rsidR="009F1B80" w:rsidRPr="00EC2C5E">
        <w:rPr>
          <w:rFonts w:cstheme="minorHAnsi"/>
        </w:rPr>
        <w:t xml:space="preserve">ařízení (EU) č. 1315/2013. </w:t>
      </w:r>
      <w:r w:rsidRPr="006300D3">
        <w:rPr>
          <w:rFonts w:asciiTheme="minorHAnsi" w:eastAsiaTheme="minorHAnsi" w:hAnsiTheme="minorHAnsi" w:cstheme="minorHAnsi"/>
        </w:rPr>
        <w:t>Dle</w:t>
      </w:r>
      <w:r w:rsidR="00C85378">
        <w:rPr>
          <w:rFonts w:asciiTheme="minorHAnsi" w:eastAsiaTheme="minorHAnsi" w:hAnsiTheme="minorHAnsi" w:cstheme="minorHAnsi"/>
        </w:rPr>
        <w:t xml:space="preserve"> </w:t>
      </w:r>
      <w:r w:rsidRPr="006300D3">
        <w:rPr>
          <w:rFonts w:asciiTheme="minorHAnsi" w:eastAsiaTheme="minorHAnsi" w:hAnsiTheme="minorHAnsi" w:cstheme="minorHAnsi"/>
        </w:rPr>
        <w:t>DSS2 byl</w:t>
      </w:r>
      <w:r w:rsidR="000047B5">
        <w:rPr>
          <w:rFonts w:asciiTheme="minorHAnsi" w:eastAsiaTheme="minorHAnsi" w:hAnsiTheme="minorHAnsi" w:cstheme="minorHAnsi"/>
        </w:rPr>
        <w:t xml:space="preserve">a klíčovým úkolem realizace dvou </w:t>
      </w:r>
      <w:r w:rsidRPr="006300D3">
        <w:rPr>
          <w:rFonts w:asciiTheme="minorHAnsi" w:eastAsiaTheme="minorHAnsi" w:hAnsiTheme="minorHAnsi" w:cstheme="minorHAnsi"/>
        </w:rPr>
        <w:t>prioritních projektů</w:t>
      </w:r>
      <w:r w:rsidR="00BF7FFC">
        <w:rPr>
          <w:rFonts w:asciiTheme="minorHAnsi" w:eastAsiaTheme="minorHAnsi" w:hAnsiTheme="minorHAnsi" w:cstheme="minorHAnsi"/>
        </w:rPr>
        <w:t xml:space="preserve"> na síti TEN-T,</w:t>
      </w:r>
      <w:r w:rsidRPr="006300D3">
        <w:rPr>
          <w:rFonts w:asciiTheme="minorHAnsi" w:eastAsiaTheme="minorHAnsi" w:hAnsiTheme="minorHAnsi" w:cstheme="minorHAnsi"/>
        </w:rPr>
        <w:t xml:space="preserve"> a to stavby </w:t>
      </w:r>
      <w:r w:rsidRPr="006300D3">
        <w:rPr>
          <w:rFonts w:asciiTheme="minorHAnsi" w:eastAsiaTheme="minorHAnsi" w:hAnsiTheme="minorHAnsi" w:cstheme="minorHAnsi"/>
          <w:i/>
        </w:rPr>
        <w:t>Modernizace trat</w:t>
      </w:r>
      <w:r w:rsidR="00C85378">
        <w:rPr>
          <w:rFonts w:asciiTheme="minorHAnsi" w:eastAsiaTheme="minorHAnsi" w:hAnsiTheme="minorHAnsi" w:cstheme="minorHAnsi"/>
          <w:i/>
        </w:rPr>
        <w:t>ě</w:t>
      </w:r>
      <w:r w:rsidRPr="006300D3">
        <w:rPr>
          <w:rFonts w:asciiTheme="minorHAnsi" w:eastAsiaTheme="minorHAnsi" w:hAnsiTheme="minorHAnsi" w:cstheme="minorHAnsi"/>
          <w:i/>
        </w:rPr>
        <w:t xml:space="preserve"> Brno – Přerov</w:t>
      </w:r>
      <w:r w:rsidRPr="006300D3">
        <w:rPr>
          <w:rFonts w:asciiTheme="minorHAnsi" w:eastAsiaTheme="minorHAnsi" w:hAnsiTheme="minorHAnsi" w:cstheme="minorHAnsi"/>
        </w:rPr>
        <w:t xml:space="preserve"> a </w:t>
      </w:r>
      <w:r w:rsidRPr="006300D3">
        <w:rPr>
          <w:rFonts w:asciiTheme="minorHAnsi" w:eastAsiaTheme="minorHAnsi" w:hAnsiTheme="minorHAnsi" w:cstheme="minorHAnsi"/>
          <w:i/>
        </w:rPr>
        <w:t xml:space="preserve">Modernizace trati Praha – Kladno s </w:t>
      </w:r>
      <w:r w:rsidR="00C85378">
        <w:rPr>
          <w:rFonts w:asciiTheme="minorHAnsi" w:eastAsiaTheme="minorHAnsi" w:hAnsiTheme="minorHAnsi" w:cstheme="minorHAnsi"/>
          <w:i/>
        </w:rPr>
        <w:t>při</w:t>
      </w:r>
      <w:r w:rsidRPr="006300D3">
        <w:rPr>
          <w:rFonts w:asciiTheme="minorHAnsi" w:eastAsiaTheme="minorHAnsi" w:hAnsiTheme="minorHAnsi" w:cstheme="minorHAnsi"/>
          <w:i/>
        </w:rPr>
        <w:t>pojením na Letiště Václava Havla Praha</w:t>
      </w:r>
      <w:r w:rsidRPr="003C2AFD">
        <w:rPr>
          <w:rFonts w:asciiTheme="minorHAnsi" w:eastAsiaTheme="minorHAnsi" w:hAnsiTheme="minorHAnsi" w:cstheme="minorHAnsi"/>
        </w:rPr>
        <w:t>.</w:t>
      </w:r>
      <w:r w:rsidRPr="006300D3">
        <w:rPr>
          <w:rFonts w:asciiTheme="minorHAnsi" w:eastAsiaTheme="minorHAnsi" w:hAnsiTheme="minorHAnsi" w:cstheme="minorHAnsi"/>
        </w:rPr>
        <w:t xml:space="preserve"> U těchto projektů </w:t>
      </w:r>
      <w:r w:rsidRPr="00BF7FFC">
        <w:rPr>
          <w:rFonts w:asciiTheme="minorHAnsi" w:eastAsiaTheme="minorHAnsi" w:hAnsiTheme="minorHAnsi" w:cstheme="minorHAnsi"/>
          <w:b/>
        </w:rPr>
        <w:t>měla být do roku</w:t>
      </w:r>
      <w:r w:rsidRPr="004B5941">
        <w:rPr>
          <w:rFonts w:asciiTheme="minorHAnsi" w:eastAsiaTheme="minorHAnsi" w:hAnsiTheme="minorHAnsi" w:cstheme="minorHAnsi"/>
          <w:b/>
        </w:rPr>
        <w:t xml:space="preserve"> 2020 dokončena projektová </w:t>
      </w:r>
      <w:r w:rsidRPr="004B5941">
        <w:rPr>
          <w:rFonts w:asciiTheme="minorHAnsi" w:eastAsiaTheme="minorHAnsi" w:hAnsiTheme="minorHAnsi" w:cstheme="minorHAnsi"/>
          <w:b/>
        </w:rPr>
        <w:lastRenderedPageBreak/>
        <w:t xml:space="preserve">příprava </w:t>
      </w:r>
      <w:r w:rsidRPr="0099638B">
        <w:rPr>
          <w:rFonts w:asciiTheme="minorHAnsi" w:eastAsiaTheme="minorHAnsi" w:hAnsiTheme="minorHAnsi" w:cstheme="minorHAnsi"/>
        </w:rPr>
        <w:t>a měla být zahájena realizace.</w:t>
      </w:r>
      <w:r w:rsidR="00D0125B">
        <w:rPr>
          <w:rFonts w:asciiTheme="minorHAnsi" w:eastAsiaTheme="minorHAnsi" w:hAnsiTheme="minorHAnsi" w:cstheme="minorHAnsi"/>
        </w:rPr>
        <w:t xml:space="preserve"> </w:t>
      </w:r>
      <w:r w:rsidR="00D0125B" w:rsidRPr="00BF7FFC">
        <w:rPr>
          <w:rFonts w:asciiTheme="minorHAnsi" w:eastAsiaTheme="minorHAnsi" w:hAnsiTheme="minorHAnsi" w:cstheme="minorHAnsi"/>
          <w:b/>
        </w:rPr>
        <w:t>Do doby ukončení kontroly nebyla realizace zahájena ani u jednoho z nich.</w:t>
      </w:r>
    </w:p>
    <w:p w14:paraId="3B524888" w14:textId="6AC630E1" w:rsidR="00E5258A" w:rsidRPr="00454D32" w:rsidRDefault="00CB0697" w:rsidP="003C2AFD">
      <w:pPr>
        <w:spacing w:before="240" w:line="257" w:lineRule="auto"/>
        <w:rPr>
          <w:rFonts w:asciiTheme="minorHAnsi" w:hAnsiTheme="minorHAnsi" w:cs="Calibri"/>
        </w:rPr>
      </w:pPr>
      <w:r w:rsidRPr="00505022">
        <w:rPr>
          <w:rFonts w:asciiTheme="minorHAnsi" w:eastAsiaTheme="minorHAnsi" w:hAnsiTheme="minorHAnsi" w:cstheme="minorHAnsi"/>
          <w:b/>
        </w:rPr>
        <w:t>4.</w:t>
      </w:r>
      <w:r>
        <w:rPr>
          <w:rFonts w:asciiTheme="minorHAnsi" w:eastAsiaTheme="minorHAnsi" w:hAnsiTheme="minorHAnsi" w:cstheme="minorHAnsi"/>
          <w:b/>
        </w:rPr>
        <w:t>7</w:t>
      </w:r>
      <w:r>
        <w:rPr>
          <w:rFonts w:asciiTheme="minorHAnsi" w:eastAsiaTheme="minorHAnsi" w:hAnsiTheme="minorHAnsi" w:cstheme="minorHAnsi"/>
        </w:rPr>
        <w:t xml:space="preserve"> Projekt </w:t>
      </w:r>
      <w:r w:rsidRPr="002053D2">
        <w:rPr>
          <w:rFonts w:asciiTheme="minorHAnsi" w:eastAsiaTheme="minorHAnsi" w:hAnsiTheme="minorHAnsi" w:cstheme="minorHAnsi"/>
          <w:i/>
        </w:rPr>
        <w:t>Modernizace trat</w:t>
      </w:r>
      <w:r w:rsidR="00C85378">
        <w:rPr>
          <w:rFonts w:asciiTheme="minorHAnsi" w:eastAsiaTheme="minorHAnsi" w:hAnsiTheme="minorHAnsi" w:cstheme="minorHAnsi"/>
          <w:i/>
        </w:rPr>
        <w:t>ě</w:t>
      </w:r>
      <w:r w:rsidRPr="002053D2">
        <w:rPr>
          <w:rFonts w:asciiTheme="minorHAnsi" w:eastAsiaTheme="minorHAnsi" w:hAnsiTheme="minorHAnsi" w:cstheme="minorHAnsi"/>
          <w:i/>
        </w:rPr>
        <w:t xml:space="preserve"> Brno – Přerov</w:t>
      </w:r>
      <w:r w:rsidR="00691EB9">
        <w:rPr>
          <w:rFonts w:asciiTheme="minorHAnsi" w:eastAsiaTheme="minorHAnsi" w:hAnsiTheme="minorHAnsi" w:cstheme="minorHAnsi"/>
          <w:i/>
        </w:rPr>
        <w:t xml:space="preserve"> </w:t>
      </w:r>
      <w:r w:rsidR="00691EB9" w:rsidRPr="00691EB9">
        <w:rPr>
          <w:rFonts w:asciiTheme="minorHAnsi" w:eastAsiaTheme="minorHAnsi" w:hAnsiTheme="minorHAnsi" w:cstheme="minorHAnsi"/>
        </w:rPr>
        <w:t xml:space="preserve">měl </w:t>
      </w:r>
      <w:r w:rsidR="00C85378">
        <w:rPr>
          <w:rFonts w:asciiTheme="minorHAnsi" w:eastAsiaTheme="minorHAnsi" w:hAnsiTheme="minorHAnsi" w:cstheme="minorHAnsi"/>
        </w:rPr>
        <w:t xml:space="preserve">být </w:t>
      </w:r>
      <w:r w:rsidR="00691EB9">
        <w:rPr>
          <w:rFonts w:asciiTheme="minorHAnsi" w:eastAsiaTheme="minorHAnsi" w:hAnsiTheme="minorHAnsi" w:cstheme="minorHAnsi"/>
        </w:rPr>
        <w:t>d</w:t>
      </w:r>
      <w:r w:rsidRPr="00691EB9">
        <w:rPr>
          <w:rFonts w:asciiTheme="minorHAnsi" w:eastAsiaTheme="minorHAnsi" w:hAnsiTheme="minorHAnsi" w:cstheme="minorHAnsi"/>
        </w:rPr>
        <w:t>le DSS2</w:t>
      </w:r>
      <w:r>
        <w:rPr>
          <w:rFonts w:asciiTheme="minorHAnsi" w:eastAsiaTheme="minorHAnsi" w:hAnsiTheme="minorHAnsi" w:cstheme="minorHAnsi"/>
        </w:rPr>
        <w:t xml:space="preserve"> realiz</w:t>
      </w:r>
      <w:r w:rsidR="00691EB9">
        <w:rPr>
          <w:rFonts w:asciiTheme="minorHAnsi" w:eastAsiaTheme="minorHAnsi" w:hAnsiTheme="minorHAnsi" w:cstheme="minorHAnsi"/>
        </w:rPr>
        <w:t>ován v </w:t>
      </w:r>
      <w:r>
        <w:rPr>
          <w:rFonts w:asciiTheme="minorHAnsi" w:eastAsiaTheme="minorHAnsi" w:hAnsiTheme="minorHAnsi" w:cstheme="minorHAnsi"/>
        </w:rPr>
        <w:t>letech 2020–2025. Projekt byl rozdělen do 5 staveb (viz</w:t>
      </w:r>
      <w:r w:rsidR="003548C4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 xml:space="preserve">tabulka č. </w:t>
      </w:r>
      <w:r w:rsidR="00691EB9">
        <w:rPr>
          <w:rFonts w:asciiTheme="minorHAnsi" w:eastAsiaTheme="minorHAnsi" w:hAnsiTheme="minorHAnsi" w:cstheme="minorHAnsi"/>
        </w:rPr>
        <w:t>2</w:t>
      </w:r>
      <w:r>
        <w:rPr>
          <w:rFonts w:asciiTheme="minorHAnsi" w:eastAsiaTheme="minorHAnsi" w:hAnsiTheme="minorHAnsi" w:cstheme="minorHAnsi"/>
        </w:rPr>
        <w:t xml:space="preserve">). </w:t>
      </w:r>
      <w:r w:rsidR="00691EB9">
        <w:rPr>
          <w:rFonts w:asciiTheme="minorHAnsi" w:eastAsiaTheme="minorHAnsi" w:hAnsiTheme="minorHAnsi" w:cstheme="minorHAnsi"/>
        </w:rPr>
        <w:t>A</w:t>
      </w:r>
      <w:r w:rsidRPr="00454D32">
        <w:rPr>
          <w:rFonts w:asciiTheme="minorHAnsi" w:hAnsiTheme="minorHAnsi" w:cs="Calibri"/>
        </w:rPr>
        <w:t xml:space="preserve">ktuální termíny realizace </w:t>
      </w:r>
      <w:r w:rsidR="00691EB9">
        <w:rPr>
          <w:rFonts w:asciiTheme="minorHAnsi" w:hAnsiTheme="minorHAnsi" w:cs="Calibri"/>
        </w:rPr>
        <w:t xml:space="preserve">jsou </w:t>
      </w:r>
      <w:r w:rsidRPr="00454D32">
        <w:rPr>
          <w:rFonts w:asciiTheme="minorHAnsi" w:hAnsiTheme="minorHAnsi" w:cs="Calibri"/>
        </w:rPr>
        <w:t>uveden</w:t>
      </w:r>
      <w:r w:rsidR="00691EB9">
        <w:rPr>
          <w:rFonts w:asciiTheme="minorHAnsi" w:hAnsiTheme="minorHAnsi" w:cs="Calibri"/>
        </w:rPr>
        <w:t>y</w:t>
      </w:r>
      <w:r w:rsidRPr="00454D32">
        <w:rPr>
          <w:rFonts w:asciiTheme="minorHAnsi" w:hAnsiTheme="minorHAnsi" w:cs="Calibri"/>
        </w:rPr>
        <w:t xml:space="preserve"> v tabulce č. </w:t>
      </w:r>
      <w:r w:rsidR="00691EB9">
        <w:rPr>
          <w:rFonts w:asciiTheme="minorHAnsi" w:hAnsiTheme="minorHAnsi" w:cs="Calibri"/>
        </w:rPr>
        <w:t>2</w:t>
      </w:r>
      <w:r w:rsidRPr="00454D32">
        <w:rPr>
          <w:rFonts w:asciiTheme="minorHAnsi" w:hAnsiTheme="minorHAnsi" w:cs="Calibri"/>
        </w:rPr>
        <w:t xml:space="preserve"> </w:t>
      </w:r>
      <w:r w:rsidR="00C85378">
        <w:rPr>
          <w:rFonts w:asciiTheme="minorHAnsi" w:hAnsiTheme="minorHAnsi" w:cs="Calibri"/>
        </w:rPr>
        <w:t xml:space="preserve">a </w:t>
      </w:r>
      <w:r w:rsidR="00C85378" w:rsidRPr="00454D32">
        <w:rPr>
          <w:rFonts w:asciiTheme="minorHAnsi" w:hAnsiTheme="minorHAnsi" w:cs="Calibri"/>
        </w:rPr>
        <w:t>vypl</w:t>
      </w:r>
      <w:r w:rsidR="00C85378">
        <w:rPr>
          <w:rFonts w:asciiTheme="minorHAnsi" w:hAnsiTheme="minorHAnsi" w:cs="Calibri"/>
        </w:rPr>
        <w:t>ývá</w:t>
      </w:r>
      <w:r w:rsidR="00C85378" w:rsidRPr="00454D32">
        <w:rPr>
          <w:rFonts w:asciiTheme="minorHAnsi" w:hAnsiTheme="minorHAnsi" w:cs="Calibri"/>
        </w:rPr>
        <w:t xml:space="preserve"> </w:t>
      </w:r>
      <w:r w:rsidRPr="00454D32">
        <w:rPr>
          <w:rFonts w:asciiTheme="minorHAnsi" w:hAnsiTheme="minorHAnsi" w:cs="Calibri"/>
        </w:rPr>
        <w:t>z</w:t>
      </w:r>
      <w:r w:rsidR="00691EB9">
        <w:rPr>
          <w:rFonts w:asciiTheme="minorHAnsi" w:hAnsiTheme="minorHAnsi" w:cs="Calibri"/>
        </w:rPr>
        <w:t xml:space="preserve"> nich</w:t>
      </w:r>
      <w:r w:rsidRPr="00454D32">
        <w:rPr>
          <w:rFonts w:asciiTheme="minorHAnsi" w:hAnsiTheme="minorHAnsi" w:cs="Calibri"/>
        </w:rPr>
        <w:t xml:space="preserve"> prodloužení předpokládané doby dokončení projektu o 6 let.</w:t>
      </w:r>
      <w:r>
        <w:rPr>
          <w:rFonts w:asciiTheme="minorHAnsi" w:hAnsiTheme="minorHAnsi" w:cs="Calibri"/>
        </w:rPr>
        <w:t xml:space="preserve"> </w:t>
      </w:r>
      <w:r w:rsidR="00EE6889">
        <w:rPr>
          <w:rFonts w:asciiTheme="minorHAnsi" w:hAnsiTheme="minorHAnsi" w:cs="Calibri"/>
        </w:rPr>
        <w:t xml:space="preserve">Důvodem </w:t>
      </w:r>
      <w:r w:rsidR="00C85378">
        <w:rPr>
          <w:rFonts w:asciiTheme="minorHAnsi" w:hAnsiTheme="minorHAnsi" w:cs="Calibri"/>
        </w:rPr>
        <w:t>posunutí</w:t>
      </w:r>
      <w:r>
        <w:rPr>
          <w:rFonts w:asciiTheme="minorHAnsi" w:hAnsiTheme="minorHAnsi" w:cs="Calibri"/>
        </w:rPr>
        <w:t xml:space="preserve"> termínu realizace byly koncepční změny</w:t>
      </w:r>
      <w:r w:rsidR="00D0125B">
        <w:rPr>
          <w:rFonts w:asciiTheme="minorHAnsi" w:hAnsiTheme="minorHAnsi" w:cs="Calibri"/>
        </w:rPr>
        <w:t xml:space="preserve"> projektu</w:t>
      </w:r>
      <w:r>
        <w:rPr>
          <w:rFonts w:asciiTheme="minorHAnsi" w:hAnsiTheme="minorHAnsi" w:cs="Calibri"/>
        </w:rPr>
        <w:t>.</w:t>
      </w:r>
      <w:r w:rsidR="00D0125B">
        <w:rPr>
          <w:rFonts w:asciiTheme="minorHAnsi" w:hAnsiTheme="minorHAnsi" w:cs="Calibri"/>
        </w:rPr>
        <w:t xml:space="preserve"> </w:t>
      </w:r>
      <w:r w:rsidRPr="007271AB">
        <w:rPr>
          <w:rFonts w:asciiTheme="minorHAnsi" w:hAnsiTheme="minorHAnsi" w:cs="Calibri"/>
        </w:rPr>
        <w:t>Projekt se v</w:t>
      </w:r>
      <w:r w:rsidR="003F436B">
        <w:rPr>
          <w:rFonts w:asciiTheme="minorHAnsi" w:hAnsiTheme="minorHAnsi" w:cs="Calibri"/>
        </w:rPr>
        <w:t xml:space="preserve"> </w:t>
      </w:r>
      <w:r w:rsidRPr="007271AB">
        <w:rPr>
          <w:rFonts w:asciiTheme="minorHAnsi" w:hAnsiTheme="minorHAnsi" w:cs="Calibri"/>
        </w:rPr>
        <w:t xml:space="preserve">době kontroly NKÚ nacházel ve stavu zpracování, popř. aktualizace přípravné projektové dokumentace, přičemž pouze u dvou staveb v úseku Nezamyslice – Kojetín – Přerov probíhalo územní řízení. </w:t>
      </w:r>
    </w:p>
    <w:p w14:paraId="5EB56A83" w14:textId="4A97E59A" w:rsidR="00E5258A" w:rsidRPr="00454D32" w:rsidRDefault="00CB0697" w:rsidP="00E5258A">
      <w:pPr>
        <w:spacing w:before="120" w:line="256" w:lineRule="auto"/>
        <w:rPr>
          <w:rFonts w:asciiTheme="minorHAnsi" w:hAnsiTheme="minorHAnsi" w:cs="Calibri"/>
        </w:rPr>
      </w:pPr>
      <w:r w:rsidRPr="00944E33">
        <w:rPr>
          <w:rFonts w:asciiTheme="minorHAnsi" w:hAnsiTheme="minorHAnsi" w:cs="Calibri"/>
        </w:rPr>
        <w:t xml:space="preserve">Tabulka č. </w:t>
      </w:r>
      <w:r w:rsidR="00D63F0B" w:rsidRPr="00944E33">
        <w:rPr>
          <w:rFonts w:asciiTheme="minorHAnsi" w:hAnsiTheme="minorHAnsi" w:cs="Calibri"/>
        </w:rPr>
        <w:t>2</w:t>
      </w:r>
      <w:r w:rsidR="00103C03">
        <w:rPr>
          <w:rFonts w:asciiTheme="minorHAnsi" w:hAnsiTheme="minorHAnsi" w:cs="Calibri"/>
        </w:rPr>
        <w:t>:</w:t>
      </w:r>
      <w:r w:rsidRPr="00944E33">
        <w:rPr>
          <w:rFonts w:asciiTheme="minorHAnsi" w:hAnsiTheme="minorHAnsi" w:cs="Calibri"/>
        </w:rPr>
        <w:t xml:space="preserve"> Předpokládan</w:t>
      </w:r>
      <w:r w:rsidR="00C85378">
        <w:rPr>
          <w:rFonts w:asciiTheme="minorHAnsi" w:hAnsiTheme="minorHAnsi" w:cs="Calibri"/>
        </w:rPr>
        <w:t>ý</w:t>
      </w:r>
      <w:r w:rsidRPr="00944E33">
        <w:rPr>
          <w:rFonts w:asciiTheme="minorHAnsi" w:hAnsiTheme="minorHAnsi" w:cs="Calibri"/>
        </w:rPr>
        <w:t xml:space="preserve"> termín realizace </w:t>
      </w:r>
      <w:r w:rsidR="00C85378">
        <w:rPr>
          <w:rFonts w:asciiTheme="minorHAnsi" w:hAnsiTheme="minorHAnsi" w:cs="Calibri"/>
        </w:rPr>
        <w:t xml:space="preserve">dle </w:t>
      </w:r>
      <w:r w:rsidRPr="00944E33">
        <w:rPr>
          <w:rFonts w:asciiTheme="minorHAnsi" w:hAnsiTheme="minorHAnsi" w:cs="Calibri"/>
        </w:rPr>
        <w:t>DSS2 a aktuální termíny realizace</w:t>
      </w:r>
      <w:r w:rsidRPr="00454D32">
        <w:rPr>
          <w:rFonts w:asciiTheme="minorHAnsi" w:hAnsiTheme="minorHAnsi" w:cs="Calibri"/>
        </w:rPr>
        <w:t xml:space="preserve"> </w:t>
      </w:r>
    </w:p>
    <w:tbl>
      <w:tblPr>
        <w:tblStyle w:val="Mkatabulky17"/>
        <w:tblW w:w="5000" w:type="pct"/>
        <w:jc w:val="center"/>
        <w:tblLook w:val="04A0" w:firstRow="1" w:lastRow="0" w:firstColumn="1" w:lastColumn="0" w:noHBand="0" w:noVBand="1"/>
      </w:tblPr>
      <w:tblGrid>
        <w:gridCol w:w="3540"/>
        <w:gridCol w:w="2410"/>
        <w:gridCol w:w="3112"/>
      </w:tblGrid>
      <w:tr w:rsidR="00F01F47" w14:paraId="5FB008AA" w14:textId="77777777" w:rsidTr="00DA2BA5">
        <w:trPr>
          <w:jc w:val="center"/>
        </w:trPr>
        <w:tc>
          <w:tcPr>
            <w:tcW w:w="1953" w:type="pct"/>
            <w:shd w:val="clear" w:color="auto" w:fill="E5F1FF"/>
            <w:vAlign w:val="center"/>
          </w:tcPr>
          <w:p w14:paraId="70C40D03" w14:textId="77777777" w:rsidR="00E5258A" w:rsidRPr="003C2AFD" w:rsidRDefault="00CB0697" w:rsidP="004E79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noProof/>
                <w:sz w:val="18"/>
                <w:szCs w:val="18"/>
              </w:rPr>
            </w:pPr>
            <w:r w:rsidRPr="00CC745D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Název stavby</w:t>
            </w:r>
          </w:p>
        </w:tc>
        <w:tc>
          <w:tcPr>
            <w:tcW w:w="1330" w:type="pct"/>
            <w:shd w:val="clear" w:color="auto" w:fill="E5F1FF"/>
            <w:vAlign w:val="center"/>
          </w:tcPr>
          <w:p w14:paraId="2C341BBC" w14:textId="6E3ACE90" w:rsidR="00E5258A" w:rsidRPr="00454D32" w:rsidRDefault="00CB0697" w:rsidP="004E79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noProof/>
                <w:sz w:val="18"/>
                <w:szCs w:val="18"/>
              </w:rPr>
            </w:pPr>
            <w:r w:rsidRPr="00454D32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 xml:space="preserve">Termín realizace dle </w:t>
            </w:r>
            <w:r w:rsidR="00CC745D" w:rsidRPr="00454D32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DSS2</w:t>
            </w:r>
            <w:r w:rsidR="00CC745D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 xml:space="preserve"> ve verzi</w:t>
            </w:r>
            <w:r w:rsidR="00CC745D" w:rsidRPr="00454D32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 xml:space="preserve"> </w:t>
            </w:r>
            <w:r w:rsidR="00CC745D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 xml:space="preserve">z roku </w:t>
            </w:r>
            <w:r w:rsidRPr="00454D32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2017</w:t>
            </w:r>
          </w:p>
        </w:tc>
        <w:tc>
          <w:tcPr>
            <w:tcW w:w="1718" w:type="pct"/>
            <w:shd w:val="clear" w:color="auto" w:fill="E5F1FF"/>
            <w:vAlign w:val="center"/>
          </w:tcPr>
          <w:p w14:paraId="6618C7A6" w14:textId="3EB994D8" w:rsidR="00E5258A" w:rsidRPr="00454D32" w:rsidRDefault="00CB0697" w:rsidP="004E79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noProof/>
                <w:sz w:val="18"/>
                <w:szCs w:val="18"/>
              </w:rPr>
            </w:pPr>
            <w:r w:rsidRPr="00454D32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 xml:space="preserve">Termíny realizace </w:t>
            </w:r>
            <w:r w:rsidR="00CC745D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 xml:space="preserve">zjištěné </w:t>
            </w:r>
            <w:r w:rsidRPr="00454D32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kontrol</w:t>
            </w:r>
            <w:r w:rsidR="00CC745D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ou</w:t>
            </w:r>
            <w:r w:rsidRPr="00454D32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 xml:space="preserve"> projektu</w:t>
            </w:r>
          </w:p>
        </w:tc>
      </w:tr>
      <w:tr w:rsidR="00F01F47" w14:paraId="77C1EF3F" w14:textId="77777777" w:rsidTr="00DA2BA5">
        <w:trPr>
          <w:jc w:val="center"/>
        </w:trPr>
        <w:tc>
          <w:tcPr>
            <w:tcW w:w="1953" w:type="pct"/>
          </w:tcPr>
          <w:p w14:paraId="7F494808" w14:textId="708FF9D5" w:rsidR="00E5258A" w:rsidRPr="00454D32" w:rsidRDefault="00CB0697" w:rsidP="004E798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noProof/>
                <w:sz w:val="18"/>
                <w:szCs w:val="18"/>
              </w:rPr>
            </w:pPr>
            <w:r w:rsidRPr="00454D32">
              <w:rPr>
                <w:rFonts w:asciiTheme="minorHAnsi" w:hAnsiTheme="minorHAnsi" w:cs="Calibri"/>
                <w:noProof/>
                <w:sz w:val="18"/>
                <w:szCs w:val="18"/>
              </w:rPr>
              <w:t>1. stavba Brno</w:t>
            </w:r>
            <w:r w:rsidR="00103C03">
              <w:rPr>
                <w:rFonts w:asciiTheme="minorHAnsi" w:hAnsiTheme="minorHAnsi" w:cs="Calibri"/>
                <w:noProof/>
                <w:sz w:val="18"/>
                <w:szCs w:val="18"/>
              </w:rPr>
              <w:t>–</w:t>
            </w:r>
            <w:r w:rsidRPr="00454D32">
              <w:rPr>
                <w:rFonts w:asciiTheme="minorHAnsi" w:hAnsiTheme="minorHAnsi" w:cs="Calibri"/>
                <w:noProof/>
                <w:sz w:val="18"/>
                <w:szCs w:val="18"/>
              </w:rPr>
              <w:t>Blažovice</w:t>
            </w:r>
          </w:p>
        </w:tc>
        <w:tc>
          <w:tcPr>
            <w:tcW w:w="1330" w:type="pct"/>
            <w:vMerge w:val="restart"/>
            <w:vAlign w:val="center"/>
          </w:tcPr>
          <w:p w14:paraId="395D58C9" w14:textId="17055396" w:rsidR="00E5258A" w:rsidRPr="00454D32" w:rsidRDefault="00CB0697" w:rsidP="004E79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noProof/>
                <w:sz w:val="18"/>
                <w:szCs w:val="18"/>
              </w:rPr>
            </w:pPr>
            <w:r w:rsidRPr="00454D32">
              <w:rPr>
                <w:rFonts w:asciiTheme="minorHAnsi" w:hAnsiTheme="minorHAnsi" w:cs="Calibri"/>
                <w:noProof/>
                <w:sz w:val="18"/>
                <w:szCs w:val="18"/>
              </w:rPr>
              <w:t>2020</w:t>
            </w:r>
            <w:r w:rsidR="006F720B">
              <w:rPr>
                <w:rFonts w:asciiTheme="minorHAnsi" w:hAnsiTheme="minorHAnsi" w:cs="Calibri"/>
                <w:noProof/>
                <w:sz w:val="18"/>
                <w:szCs w:val="18"/>
              </w:rPr>
              <w:t>–</w:t>
            </w:r>
            <w:r w:rsidRPr="00454D32">
              <w:rPr>
                <w:rFonts w:asciiTheme="minorHAnsi" w:hAnsiTheme="minorHAnsi" w:cs="Calibri"/>
                <w:noProof/>
                <w:sz w:val="18"/>
                <w:szCs w:val="18"/>
              </w:rPr>
              <w:t>2025</w:t>
            </w:r>
          </w:p>
        </w:tc>
        <w:tc>
          <w:tcPr>
            <w:tcW w:w="1718" w:type="pct"/>
          </w:tcPr>
          <w:p w14:paraId="4D23F6DA" w14:textId="42646A53" w:rsidR="00E5258A" w:rsidRPr="00454D32" w:rsidRDefault="00CB0697" w:rsidP="004E79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noProof/>
                <w:sz w:val="18"/>
                <w:szCs w:val="18"/>
              </w:rPr>
            </w:pPr>
            <w:r w:rsidRPr="00454D32">
              <w:rPr>
                <w:rFonts w:asciiTheme="minorHAnsi" w:hAnsiTheme="minorHAnsi" w:cs="Calibri"/>
                <w:noProof/>
                <w:sz w:val="18"/>
                <w:szCs w:val="18"/>
              </w:rPr>
              <w:t>01/2027</w:t>
            </w:r>
            <w:r w:rsidR="00103C03">
              <w:rPr>
                <w:rFonts w:asciiTheme="minorHAnsi" w:hAnsiTheme="minorHAnsi" w:cs="Calibri"/>
                <w:noProof/>
                <w:sz w:val="18"/>
                <w:szCs w:val="18"/>
              </w:rPr>
              <w:t>–</w:t>
            </w:r>
            <w:r w:rsidRPr="00454D32">
              <w:rPr>
                <w:rFonts w:asciiTheme="minorHAnsi" w:hAnsiTheme="minorHAnsi" w:cs="Calibri"/>
                <w:noProof/>
                <w:sz w:val="18"/>
                <w:szCs w:val="18"/>
              </w:rPr>
              <w:t>12/2029</w:t>
            </w:r>
          </w:p>
        </w:tc>
      </w:tr>
      <w:tr w:rsidR="00F01F47" w14:paraId="4C46D315" w14:textId="77777777" w:rsidTr="00DA2BA5">
        <w:trPr>
          <w:jc w:val="center"/>
        </w:trPr>
        <w:tc>
          <w:tcPr>
            <w:tcW w:w="1953" w:type="pct"/>
          </w:tcPr>
          <w:p w14:paraId="66042CDC" w14:textId="214FBAE9" w:rsidR="00E5258A" w:rsidRPr="00454D32" w:rsidRDefault="00CB0697" w:rsidP="004E798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noProof/>
                <w:sz w:val="18"/>
                <w:szCs w:val="18"/>
              </w:rPr>
            </w:pPr>
            <w:r w:rsidRPr="00454D32">
              <w:rPr>
                <w:rFonts w:asciiTheme="minorHAnsi" w:hAnsiTheme="minorHAnsi" w:cs="Calibri"/>
                <w:noProof/>
                <w:sz w:val="18"/>
                <w:szCs w:val="18"/>
              </w:rPr>
              <w:t>2. stavba Blažovice</w:t>
            </w:r>
            <w:r w:rsidR="00103C03">
              <w:rPr>
                <w:rFonts w:asciiTheme="minorHAnsi" w:hAnsiTheme="minorHAnsi" w:cs="Calibri"/>
                <w:noProof/>
                <w:sz w:val="18"/>
                <w:szCs w:val="18"/>
              </w:rPr>
              <w:t>–</w:t>
            </w:r>
            <w:r w:rsidRPr="00454D32">
              <w:rPr>
                <w:rFonts w:asciiTheme="minorHAnsi" w:hAnsiTheme="minorHAnsi" w:cs="Calibri"/>
                <w:noProof/>
                <w:sz w:val="18"/>
                <w:szCs w:val="18"/>
              </w:rPr>
              <w:t>Vyškov</w:t>
            </w:r>
          </w:p>
        </w:tc>
        <w:tc>
          <w:tcPr>
            <w:tcW w:w="1330" w:type="pct"/>
            <w:vMerge/>
            <w:vAlign w:val="center"/>
          </w:tcPr>
          <w:p w14:paraId="4939E031" w14:textId="77777777" w:rsidR="00E5258A" w:rsidRPr="00454D32" w:rsidRDefault="00E5258A" w:rsidP="004E79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</w:tc>
        <w:tc>
          <w:tcPr>
            <w:tcW w:w="1718" w:type="pct"/>
          </w:tcPr>
          <w:p w14:paraId="4C5AA3B2" w14:textId="0AC23E6F" w:rsidR="00E5258A" w:rsidRPr="00454D32" w:rsidRDefault="00CB0697" w:rsidP="004E79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noProof/>
                <w:sz w:val="18"/>
                <w:szCs w:val="18"/>
              </w:rPr>
            </w:pPr>
            <w:r w:rsidRPr="00454D32">
              <w:rPr>
                <w:rFonts w:asciiTheme="minorHAnsi" w:hAnsiTheme="minorHAnsi" w:cs="Calibri"/>
                <w:noProof/>
                <w:sz w:val="18"/>
                <w:szCs w:val="18"/>
              </w:rPr>
              <w:t>10/2025</w:t>
            </w:r>
            <w:r w:rsidR="00103C03">
              <w:rPr>
                <w:rFonts w:asciiTheme="minorHAnsi" w:hAnsiTheme="minorHAnsi" w:cs="Calibri"/>
                <w:noProof/>
                <w:sz w:val="18"/>
                <w:szCs w:val="18"/>
              </w:rPr>
              <w:t>–</w:t>
            </w:r>
            <w:r w:rsidRPr="00454D32">
              <w:rPr>
                <w:rFonts w:asciiTheme="minorHAnsi" w:hAnsiTheme="minorHAnsi" w:cs="Calibri"/>
                <w:noProof/>
                <w:sz w:val="18"/>
                <w:szCs w:val="18"/>
              </w:rPr>
              <w:t>09/2031</w:t>
            </w:r>
          </w:p>
        </w:tc>
      </w:tr>
      <w:tr w:rsidR="00F01F47" w14:paraId="59E63649" w14:textId="77777777" w:rsidTr="00DA2BA5">
        <w:trPr>
          <w:jc w:val="center"/>
        </w:trPr>
        <w:tc>
          <w:tcPr>
            <w:tcW w:w="1953" w:type="pct"/>
          </w:tcPr>
          <w:p w14:paraId="541CAA4A" w14:textId="58E1EE3B" w:rsidR="00E5258A" w:rsidRPr="00454D32" w:rsidRDefault="00CB0697" w:rsidP="004E798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noProof/>
                <w:sz w:val="18"/>
                <w:szCs w:val="18"/>
              </w:rPr>
            </w:pPr>
            <w:r w:rsidRPr="00454D32">
              <w:rPr>
                <w:rFonts w:asciiTheme="minorHAnsi" w:hAnsiTheme="minorHAnsi" w:cs="Calibri"/>
                <w:noProof/>
                <w:sz w:val="18"/>
                <w:szCs w:val="18"/>
              </w:rPr>
              <w:t>3.stavba Vyškov</w:t>
            </w:r>
            <w:r w:rsidR="00103C03">
              <w:rPr>
                <w:rFonts w:asciiTheme="minorHAnsi" w:hAnsiTheme="minorHAnsi" w:cs="Calibri"/>
                <w:noProof/>
                <w:sz w:val="18"/>
                <w:szCs w:val="18"/>
              </w:rPr>
              <w:t>–</w:t>
            </w:r>
            <w:r w:rsidRPr="00454D32">
              <w:rPr>
                <w:rFonts w:asciiTheme="minorHAnsi" w:hAnsiTheme="minorHAnsi" w:cs="Calibri"/>
                <w:noProof/>
                <w:sz w:val="18"/>
                <w:szCs w:val="18"/>
              </w:rPr>
              <w:t>Nezamyslice</w:t>
            </w:r>
          </w:p>
        </w:tc>
        <w:tc>
          <w:tcPr>
            <w:tcW w:w="1330" w:type="pct"/>
            <w:vMerge/>
          </w:tcPr>
          <w:p w14:paraId="6ABDB4AB" w14:textId="77777777" w:rsidR="00E5258A" w:rsidRPr="00454D32" w:rsidRDefault="00E5258A" w:rsidP="004E79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</w:tc>
        <w:tc>
          <w:tcPr>
            <w:tcW w:w="1718" w:type="pct"/>
          </w:tcPr>
          <w:p w14:paraId="0AC8F185" w14:textId="6E7D3954" w:rsidR="00E5258A" w:rsidRPr="00454D32" w:rsidRDefault="00CB0697" w:rsidP="004E79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noProof/>
                <w:sz w:val="18"/>
                <w:szCs w:val="18"/>
              </w:rPr>
            </w:pPr>
            <w:r w:rsidRPr="00454D32">
              <w:rPr>
                <w:rFonts w:asciiTheme="minorHAnsi" w:hAnsiTheme="minorHAnsi" w:cs="Calibri"/>
                <w:noProof/>
                <w:sz w:val="18"/>
                <w:szCs w:val="18"/>
              </w:rPr>
              <w:t>10/2025</w:t>
            </w:r>
            <w:r w:rsidR="00103C03">
              <w:rPr>
                <w:rFonts w:asciiTheme="minorHAnsi" w:hAnsiTheme="minorHAnsi" w:cs="Calibri"/>
                <w:noProof/>
                <w:sz w:val="18"/>
                <w:szCs w:val="18"/>
              </w:rPr>
              <w:t>–</w:t>
            </w:r>
            <w:r w:rsidRPr="00454D32">
              <w:rPr>
                <w:rFonts w:asciiTheme="minorHAnsi" w:hAnsiTheme="minorHAnsi" w:cs="Calibri"/>
                <w:noProof/>
                <w:sz w:val="18"/>
                <w:szCs w:val="18"/>
              </w:rPr>
              <w:t>12/2029</w:t>
            </w:r>
          </w:p>
        </w:tc>
      </w:tr>
      <w:tr w:rsidR="00F01F47" w14:paraId="7FCB3032" w14:textId="77777777" w:rsidTr="00DA2BA5">
        <w:trPr>
          <w:jc w:val="center"/>
        </w:trPr>
        <w:tc>
          <w:tcPr>
            <w:tcW w:w="1953" w:type="pct"/>
          </w:tcPr>
          <w:p w14:paraId="6FBD667C" w14:textId="550D3AEF" w:rsidR="00E5258A" w:rsidRPr="00454D32" w:rsidRDefault="00CB0697" w:rsidP="004E798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noProof/>
                <w:sz w:val="18"/>
                <w:szCs w:val="18"/>
              </w:rPr>
            </w:pPr>
            <w:r w:rsidRPr="00454D32">
              <w:rPr>
                <w:rFonts w:asciiTheme="minorHAnsi" w:hAnsiTheme="minorHAnsi" w:cs="Calibri"/>
                <w:noProof/>
                <w:sz w:val="18"/>
                <w:szCs w:val="18"/>
              </w:rPr>
              <w:t>4.stavba Nezamyslice</w:t>
            </w:r>
            <w:r w:rsidR="00103C03">
              <w:rPr>
                <w:rFonts w:asciiTheme="minorHAnsi" w:hAnsiTheme="minorHAnsi" w:cs="Calibri"/>
                <w:noProof/>
                <w:sz w:val="18"/>
                <w:szCs w:val="18"/>
              </w:rPr>
              <w:t>–</w:t>
            </w:r>
            <w:r w:rsidRPr="00454D32">
              <w:rPr>
                <w:rFonts w:asciiTheme="minorHAnsi" w:hAnsiTheme="minorHAnsi" w:cs="Calibri"/>
                <w:noProof/>
                <w:sz w:val="18"/>
                <w:szCs w:val="18"/>
              </w:rPr>
              <w:t>Kojetín</w:t>
            </w:r>
          </w:p>
        </w:tc>
        <w:tc>
          <w:tcPr>
            <w:tcW w:w="1330" w:type="pct"/>
            <w:vMerge/>
            <w:vAlign w:val="center"/>
          </w:tcPr>
          <w:p w14:paraId="50118654" w14:textId="77777777" w:rsidR="00E5258A" w:rsidRPr="00454D32" w:rsidRDefault="00E5258A" w:rsidP="004E79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</w:tc>
        <w:tc>
          <w:tcPr>
            <w:tcW w:w="1718" w:type="pct"/>
          </w:tcPr>
          <w:p w14:paraId="4B5B11EB" w14:textId="779AC08E" w:rsidR="00E5258A" w:rsidRPr="00454D32" w:rsidRDefault="00CB0697" w:rsidP="004E79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noProof/>
                <w:sz w:val="18"/>
                <w:szCs w:val="18"/>
              </w:rPr>
            </w:pPr>
            <w:r w:rsidRPr="00454D32">
              <w:rPr>
                <w:rFonts w:asciiTheme="minorHAnsi" w:hAnsiTheme="minorHAnsi" w:cs="Calibri"/>
                <w:noProof/>
                <w:sz w:val="18"/>
                <w:szCs w:val="18"/>
              </w:rPr>
              <w:t>08/2024</w:t>
            </w:r>
            <w:r w:rsidR="00103C03">
              <w:rPr>
                <w:rFonts w:asciiTheme="minorHAnsi" w:hAnsiTheme="minorHAnsi" w:cs="Calibri"/>
                <w:noProof/>
                <w:sz w:val="18"/>
                <w:szCs w:val="18"/>
              </w:rPr>
              <w:t>–</w:t>
            </w:r>
            <w:r w:rsidRPr="00454D32">
              <w:rPr>
                <w:rFonts w:asciiTheme="minorHAnsi" w:hAnsiTheme="minorHAnsi" w:cs="Calibri"/>
                <w:noProof/>
                <w:sz w:val="18"/>
                <w:szCs w:val="18"/>
              </w:rPr>
              <w:t>10/2027</w:t>
            </w:r>
          </w:p>
        </w:tc>
      </w:tr>
      <w:tr w:rsidR="00F01F47" w14:paraId="43D2EAAC" w14:textId="77777777" w:rsidTr="00DA2BA5">
        <w:trPr>
          <w:jc w:val="center"/>
        </w:trPr>
        <w:tc>
          <w:tcPr>
            <w:tcW w:w="1953" w:type="pct"/>
          </w:tcPr>
          <w:p w14:paraId="3104E779" w14:textId="06DA10B5" w:rsidR="00E5258A" w:rsidRPr="00454D32" w:rsidRDefault="00CB0697" w:rsidP="004E798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noProof/>
                <w:sz w:val="18"/>
                <w:szCs w:val="18"/>
              </w:rPr>
            </w:pPr>
            <w:r w:rsidRPr="00454D32">
              <w:rPr>
                <w:rFonts w:asciiTheme="minorHAnsi" w:hAnsiTheme="minorHAnsi" w:cs="Calibri"/>
                <w:noProof/>
                <w:sz w:val="18"/>
                <w:szCs w:val="18"/>
              </w:rPr>
              <w:t>5. stavba Kojetín</w:t>
            </w:r>
            <w:r w:rsidR="00103C03">
              <w:rPr>
                <w:rFonts w:asciiTheme="minorHAnsi" w:hAnsiTheme="minorHAnsi" w:cs="Calibri"/>
                <w:noProof/>
                <w:sz w:val="18"/>
                <w:szCs w:val="18"/>
              </w:rPr>
              <w:t>–</w:t>
            </w:r>
            <w:r w:rsidRPr="00454D32">
              <w:rPr>
                <w:rFonts w:asciiTheme="minorHAnsi" w:hAnsiTheme="minorHAnsi" w:cs="Calibri"/>
                <w:noProof/>
                <w:sz w:val="18"/>
                <w:szCs w:val="18"/>
              </w:rPr>
              <w:t xml:space="preserve">Přerov </w:t>
            </w:r>
          </w:p>
        </w:tc>
        <w:tc>
          <w:tcPr>
            <w:tcW w:w="1330" w:type="pct"/>
            <w:vMerge/>
          </w:tcPr>
          <w:p w14:paraId="2430E9CC" w14:textId="77777777" w:rsidR="00E5258A" w:rsidRPr="00454D32" w:rsidRDefault="00E5258A" w:rsidP="004E79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</w:tc>
        <w:tc>
          <w:tcPr>
            <w:tcW w:w="1718" w:type="pct"/>
          </w:tcPr>
          <w:p w14:paraId="0385EC9D" w14:textId="76BFB2D0" w:rsidR="00E5258A" w:rsidRPr="00454D32" w:rsidRDefault="00CB0697" w:rsidP="004E79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noProof/>
                <w:sz w:val="18"/>
                <w:szCs w:val="18"/>
              </w:rPr>
            </w:pPr>
            <w:r w:rsidRPr="00454D32">
              <w:rPr>
                <w:rFonts w:asciiTheme="minorHAnsi" w:hAnsiTheme="minorHAnsi" w:cs="Calibri"/>
                <w:noProof/>
                <w:sz w:val="18"/>
                <w:szCs w:val="18"/>
              </w:rPr>
              <w:t>08/2024</w:t>
            </w:r>
            <w:r w:rsidR="00103C03">
              <w:rPr>
                <w:rFonts w:asciiTheme="minorHAnsi" w:hAnsiTheme="minorHAnsi" w:cs="Calibri"/>
                <w:noProof/>
                <w:sz w:val="18"/>
                <w:szCs w:val="18"/>
              </w:rPr>
              <w:t>–</w:t>
            </w:r>
            <w:r w:rsidRPr="00454D32">
              <w:rPr>
                <w:rFonts w:asciiTheme="minorHAnsi" w:hAnsiTheme="minorHAnsi" w:cs="Calibri"/>
                <w:noProof/>
                <w:sz w:val="18"/>
                <w:szCs w:val="18"/>
              </w:rPr>
              <w:t>10/2027</w:t>
            </w:r>
          </w:p>
        </w:tc>
      </w:tr>
    </w:tbl>
    <w:p w14:paraId="0D81A5B3" w14:textId="0138C8EF" w:rsidR="00E5258A" w:rsidRPr="003C2AFD" w:rsidRDefault="00CB0697" w:rsidP="000A1AAA">
      <w:pPr>
        <w:spacing w:line="256" w:lineRule="auto"/>
        <w:rPr>
          <w:rFonts w:asciiTheme="minorHAnsi" w:hAnsiTheme="minorHAnsi" w:cs="Calibri"/>
          <w:sz w:val="20"/>
          <w:szCs w:val="20"/>
        </w:rPr>
      </w:pPr>
      <w:r w:rsidRPr="003C2AFD">
        <w:rPr>
          <w:rFonts w:asciiTheme="minorHAnsi" w:hAnsiTheme="minorHAnsi" w:cs="Calibri"/>
          <w:b/>
          <w:sz w:val="20"/>
          <w:szCs w:val="20"/>
        </w:rPr>
        <w:t>Zdroj:</w:t>
      </w:r>
      <w:r w:rsidRPr="003C2AFD">
        <w:rPr>
          <w:rFonts w:asciiTheme="minorHAnsi" w:hAnsiTheme="minorHAnsi" w:cs="Calibri"/>
          <w:sz w:val="20"/>
          <w:szCs w:val="20"/>
        </w:rPr>
        <w:t xml:space="preserve"> </w:t>
      </w:r>
      <w:r w:rsidR="00C85378">
        <w:rPr>
          <w:rFonts w:asciiTheme="minorHAnsi" w:hAnsiTheme="minorHAnsi" w:cs="Calibri"/>
          <w:sz w:val="20"/>
          <w:szCs w:val="20"/>
        </w:rPr>
        <w:t>i</w:t>
      </w:r>
      <w:r w:rsidRPr="003C2AFD">
        <w:rPr>
          <w:rFonts w:asciiTheme="minorHAnsi" w:hAnsiTheme="minorHAnsi" w:cs="Calibri"/>
          <w:sz w:val="20"/>
          <w:szCs w:val="20"/>
        </w:rPr>
        <w:t xml:space="preserve">nformace SŽ, schválené záměry </w:t>
      </w:r>
      <w:r w:rsidR="003C2AFD">
        <w:rPr>
          <w:rFonts w:asciiTheme="minorHAnsi" w:hAnsiTheme="minorHAnsi" w:cs="Calibri"/>
          <w:sz w:val="20"/>
          <w:szCs w:val="20"/>
        </w:rPr>
        <w:t>staveb.</w:t>
      </w:r>
    </w:p>
    <w:p w14:paraId="41BE7601" w14:textId="77777777" w:rsidR="00E5258A" w:rsidRPr="006300D3" w:rsidRDefault="00E5258A" w:rsidP="00E5258A">
      <w:pPr>
        <w:spacing w:line="252" w:lineRule="auto"/>
        <w:ind w:right="160"/>
        <w:rPr>
          <w:rFonts w:asciiTheme="minorHAnsi" w:eastAsiaTheme="minorHAnsi" w:hAnsiTheme="minorHAnsi" w:cstheme="minorHAnsi"/>
        </w:rPr>
      </w:pPr>
    </w:p>
    <w:p w14:paraId="42C1E41F" w14:textId="74716AC9" w:rsidR="00E5258A" w:rsidRDefault="00CB0697" w:rsidP="00E5258A">
      <w:pPr>
        <w:pStyle w:val="Seznamsodrkami"/>
        <w:numPr>
          <w:ilvl w:val="0"/>
          <w:numId w:val="0"/>
        </w:numPr>
      </w:pPr>
      <w:r w:rsidRPr="0082236A">
        <w:rPr>
          <w:b/>
        </w:rPr>
        <w:t>4.</w:t>
      </w:r>
      <w:r>
        <w:rPr>
          <w:b/>
        </w:rPr>
        <w:t xml:space="preserve">8 </w:t>
      </w:r>
      <w:r w:rsidRPr="00F71720">
        <w:t xml:space="preserve">Projekt </w:t>
      </w:r>
      <w:r w:rsidRPr="00F71720">
        <w:rPr>
          <w:i/>
        </w:rPr>
        <w:t>Modernizace trati Praha – Kladno</w:t>
      </w:r>
      <w:r w:rsidRPr="002A67AD">
        <w:rPr>
          <w:i/>
        </w:rPr>
        <w:t xml:space="preserve"> s </w:t>
      </w:r>
      <w:r w:rsidR="00F71720">
        <w:rPr>
          <w:i/>
        </w:rPr>
        <w:t>při</w:t>
      </w:r>
      <w:r w:rsidRPr="002A67AD">
        <w:rPr>
          <w:i/>
        </w:rPr>
        <w:t>pojením na Letiště Václava Havla Praha</w:t>
      </w:r>
      <w:r w:rsidR="003A107A" w:rsidRPr="003C2AFD">
        <w:t xml:space="preserve"> </w:t>
      </w:r>
      <w:r w:rsidR="003A107A">
        <w:t>měl</w:t>
      </w:r>
      <w:r>
        <w:rPr>
          <w:i/>
        </w:rPr>
        <w:t xml:space="preserve"> </w:t>
      </w:r>
      <w:r w:rsidR="00F71720">
        <w:t xml:space="preserve">být </w:t>
      </w:r>
      <w:r w:rsidR="003A107A" w:rsidRPr="003A107A">
        <w:t>d</w:t>
      </w:r>
      <w:r w:rsidRPr="003A107A">
        <w:t>le DSS2 realiz</w:t>
      </w:r>
      <w:r w:rsidR="003A107A">
        <w:t>ován</w:t>
      </w:r>
      <w:r w:rsidRPr="003A107A">
        <w:t xml:space="preserve"> od roku 2018 (v aktualizaci DSS2 z roku 2017 byl termín realizace</w:t>
      </w:r>
      <w:r>
        <w:t xml:space="preserve"> projektu </w:t>
      </w:r>
      <w:r w:rsidR="00D0125B">
        <w:t xml:space="preserve">posunut na </w:t>
      </w:r>
      <w:r w:rsidR="00F71720">
        <w:t xml:space="preserve">období </w:t>
      </w:r>
      <w:r>
        <w:t xml:space="preserve">2021–2025). </w:t>
      </w:r>
      <w:r w:rsidR="003A107A">
        <w:t>A</w:t>
      </w:r>
      <w:r>
        <w:t>ktuální</w:t>
      </w:r>
      <w:r w:rsidR="00F71720">
        <w:t>m</w:t>
      </w:r>
      <w:r>
        <w:t xml:space="preserve"> termín</w:t>
      </w:r>
      <w:r w:rsidR="00F71720">
        <w:t>em</w:t>
      </w:r>
      <w:r>
        <w:t xml:space="preserve"> realizace </w:t>
      </w:r>
      <w:r w:rsidR="003A107A">
        <w:t>j</w:t>
      </w:r>
      <w:r w:rsidR="00D0125B">
        <w:t xml:space="preserve">sou léta </w:t>
      </w:r>
      <w:r w:rsidR="00EE6889">
        <w:t>2021–2029</w:t>
      </w:r>
      <w:r>
        <w:t xml:space="preserve">. </w:t>
      </w:r>
      <w:r w:rsidR="00EE6889">
        <w:t xml:space="preserve">Důvodem </w:t>
      </w:r>
      <w:r>
        <w:rPr>
          <w:rFonts w:asciiTheme="minorHAnsi" w:hAnsiTheme="minorHAnsi" w:cs="Calibri"/>
        </w:rPr>
        <w:t>posunu</w:t>
      </w:r>
      <w:r w:rsidR="00F71720">
        <w:rPr>
          <w:rFonts w:asciiTheme="minorHAnsi" w:hAnsiTheme="minorHAnsi" w:cs="Calibri"/>
        </w:rPr>
        <w:t>tí</w:t>
      </w:r>
      <w:r>
        <w:rPr>
          <w:rFonts w:asciiTheme="minorHAnsi" w:hAnsiTheme="minorHAnsi" w:cs="Calibri"/>
        </w:rPr>
        <w:t xml:space="preserve"> termínu </w:t>
      </w:r>
      <w:r w:rsidRPr="00EE6889">
        <w:rPr>
          <w:rFonts w:asciiTheme="minorHAnsi" w:hAnsiTheme="minorHAnsi" w:cs="Calibri"/>
        </w:rPr>
        <w:t xml:space="preserve">realizace </w:t>
      </w:r>
      <w:r>
        <w:rPr>
          <w:rFonts w:asciiTheme="minorHAnsi" w:hAnsiTheme="minorHAnsi" w:cs="Calibri"/>
        </w:rPr>
        <w:t>byly úpravy zadání, koordinace s</w:t>
      </w:r>
      <w:r w:rsidR="00F71720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jinými stavbami v lokalitě a</w:t>
      </w:r>
      <w:r w:rsidR="00DC727E">
        <w:rPr>
          <w:rFonts w:asciiTheme="minorHAnsi" w:hAnsiTheme="minorHAnsi" w:cs="Calibri"/>
        </w:rPr>
        <w:t> </w:t>
      </w:r>
      <w:r>
        <w:rPr>
          <w:rFonts w:asciiTheme="minorHAnsi" w:hAnsiTheme="minorHAnsi" w:cs="Calibri"/>
        </w:rPr>
        <w:t xml:space="preserve">projednání technického řešení s municipalitami a dotčenými orgány státní správy. </w:t>
      </w:r>
      <w:r>
        <w:t>V době kontroly NKÚ se projekt nacházel ve stavu přípravy.</w:t>
      </w:r>
    </w:p>
    <w:p w14:paraId="23595859" w14:textId="77777777" w:rsidR="00885758" w:rsidRPr="00EC2C5E" w:rsidRDefault="00885758" w:rsidP="00E5258A">
      <w:pPr>
        <w:pStyle w:val="Seznamsodrkami"/>
        <w:numPr>
          <w:ilvl w:val="0"/>
          <w:numId w:val="0"/>
        </w:numPr>
      </w:pPr>
    </w:p>
    <w:p w14:paraId="359F1511" w14:textId="470E7147" w:rsidR="00E8051C" w:rsidRPr="0053184C" w:rsidRDefault="00CB0697" w:rsidP="00885758">
      <w:pPr>
        <w:rPr>
          <w:rFonts w:cstheme="minorHAnsi"/>
          <w:b/>
        </w:rPr>
      </w:pPr>
      <w:r w:rsidRPr="00EC2C5E">
        <w:rPr>
          <w:rFonts w:asciiTheme="minorHAnsi" w:eastAsia="Calibri" w:hAnsiTheme="minorHAnsi" w:cstheme="minorHAnsi"/>
          <w:b/>
        </w:rPr>
        <w:t>4.</w:t>
      </w:r>
      <w:r w:rsidR="003A107A" w:rsidRPr="00EC2C5E">
        <w:rPr>
          <w:rFonts w:asciiTheme="minorHAnsi" w:eastAsia="Calibri" w:hAnsiTheme="minorHAnsi" w:cstheme="minorHAnsi"/>
          <w:b/>
        </w:rPr>
        <w:t>9</w:t>
      </w:r>
      <w:r w:rsidRPr="00EC2C5E">
        <w:rPr>
          <w:rFonts w:asciiTheme="minorHAnsi" w:eastAsia="Calibri" w:hAnsiTheme="minorHAnsi" w:cstheme="minorHAnsi"/>
        </w:rPr>
        <w:t xml:space="preserve"> </w:t>
      </w:r>
      <w:r w:rsidR="00C92D60" w:rsidRPr="00EC2C5E">
        <w:rPr>
          <w:rFonts w:asciiTheme="minorHAnsi" w:eastAsia="Calibri" w:hAnsiTheme="minorHAnsi" w:cstheme="minorHAnsi"/>
          <w:b/>
        </w:rPr>
        <w:t xml:space="preserve">Minimálně u </w:t>
      </w:r>
      <w:r w:rsidR="00BF7FFC" w:rsidRPr="00EC2C5E">
        <w:rPr>
          <w:rFonts w:asciiTheme="minorHAnsi" w:eastAsia="Calibri" w:hAnsiTheme="minorHAnsi" w:cstheme="minorHAnsi"/>
          <w:b/>
        </w:rPr>
        <w:t xml:space="preserve">dalších </w:t>
      </w:r>
      <w:r w:rsidR="00C92D60" w:rsidRPr="00EC2C5E">
        <w:rPr>
          <w:rFonts w:asciiTheme="minorHAnsi" w:eastAsia="Calibri" w:hAnsiTheme="minorHAnsi" w:cstheme="minorHAnsi"/>
          <w:b/>
        </w:rPr>
        <w:t>tří prioritních projektů hrozí riziko, že nebud</w:t>
      </w:r>
      <w:r w:rsidR="00F71720">
        <w:rPr>
          <w:rFonts w:asciiTheme="minorHAnsi" w:eastAsia="Calibri" w:hAnsiTheme="minorHAnsi" w:cstheme="minorHAnsi"/>
          <w:b/>
        </w:rPr>
        <w:t>ou</w:t>
      </w:r>
      <w:r w:rsidR="00C92D60" w:rsidRPr="00EC2C5E">
        <w:rPr>
          <w:rFonts w:asciiTheme="minorHAnsi" w:eastAsia="Calibri" w:hAnsiTheme="minorHAnsi" w:cstheme="minorHAnsi"/>
          <w:b/>
        </w:rPr>
        <w:t xml:space="preserve"> splněn</w:t>
      </w:r>
      <w:r w:rsidR="00F71720">
        <w:rPr>
          <w:rFonts w:asciiTheme="minorHAnsi" w:eastAsia="Calibri" w:hAnsiTheme="minorHAnsi" w:cstheme="minorHAnsi"/>
          <w:b/>
        </w:rPr>
        <w:t>y</w:t>
      </w:r>
      <w:r w:rsidR="00C92D60" w:rsidRPr="00EC2C5E">
        <w:rPr>
          <w:rFonts w:asciiTheme="minorHAnsi" w:eastAsia="Calibri" w:hAnsiTheme="minorHAnsi" w:cstheme="minorHAnsi"/>
          <w:b/>
        </w:rPr>
        <w:t xml:space="preserve"> závazk</w:t>
      </w:r>
      <w:r w:rsidR="00F71720">
        <w:rPr>
          <w:rFonts w:asciiTheme="minorHAnsi" w:eastAsia="Calibri" w:hAnsiTheme="minorHAnsi" w:cstheme="minorHAnsi"/>
          <w:b/>
        </w:rPr>
        <w:t>y</w:t>
      </w:r>
      <w:r w:rsidR="00C92D60" w:rsidRPr="00EC2C5E">
        <w:rPr>
          <w:rFonts w:asciiTheme="minorHAnsi" w:eastAsia="Calibri" w:hAnsiTheme="minorHAnsi" w:cstheme="minorHAnsi"/>
          <w:b/>
        </w:rPr>
        <w:t xml:space="preserve"> uv</w:t>
      </w:r>
      <w:r w:rsidR="00F71720">
        <w:rPr>
          <w:rFonts w:asciiTheme="minorHAnsi" w:eastAsia="Calibri" w:hAnsiTheme="minorHAnsi" w:cstheme="minorHAnsi"/>
          <w:b/>
        </w:rPr>
        <w:t>edené</w:t>
      </w:r>
      <w:r w:rsidR="00C92D60" w:rsidRPr="00EC2C5E">
        <w:rPr>
          <w:rFonts w:asciiTheme="minorHAnsi" w:eastAsia="Calibri" w:hAnsiTheme="minorHAnsi" w:cstheme="minorHAnsi"/>
          <w:b/>
        </w:rPr>
        <w:t xml:space="preserve"> v </w:t>
      </w:r>
      <w:r w:rsidR="00C92D60" w:rsidRPr="0053184C">
        <w:rPr>
          <w:rFonts w:asciiTheme="minorHAnsi" w:eastAsia="Calibri" w:hAnsiTheme="minorHAnsi" w:cstheme="minorHAnsi"/>
          <w:b/>
          <w:i/>
        </w:rPr>
        <w:t>Dopravní politice</w:t>
      </w:r>
      <w:r w:rsidR="009F1B80" w:rsidRPr="00EC2C5E">
        <w:rPr>
          <w:rFonts w:asciiTheme="minorHAnsi" w:eastAsia="Calibri" w:hAnsiTheme="minorHAnsi" w:cstheme="minorHAnsi"/>
          <w:b/>
        </w:rPr>
        <w:t xml:space="preserve"> a </w:t>
      </w:r>
      <w:r w:rsidR="00F71720">
        <w:rPr>
          <w:rFonts w:asciiTheme="minorHAnsi" w:eastAsia="Calibri" w:hAnsiTheme="minorHAnsi" w:cstheme="minorHAnsi"/>
          <w:b/>
        </w:rPr>
        <w:t xml:space="preserve">v </w:t>
      </w:r>
      <w:r w:rsidR="00F71720">
        <w:rPr>
          <w:rFonts w:cstheme="minorHAnsi"/>
          <w:b/>
        </w:rPr>
        <w:t>n</w:t>
      </w:r>
      <w:r w:rsidR="009F1B80" w:rsidRPr="00EC2C5E">
        <w:rPr>
          <w:rFonts w:cstheme="minorHAnsi"/>
          <w:b/>
        </w:rPr>
        <w:t>ařízení (</w:t>
      </w:r>
      <w:r w:rsidR="009F1B80" w:rsidRPr="00F71720">
        <w:rPr>
          <w:rFonts w:cstheme="minorHAnsi"/>
          <w:b/>
        </w:rPr>
        <w:t>EU</w:t>
      </w:r>
      <w:r w:rsidR="009F1B80" w:rsidRPr="0053184C">
        <w:rPr>
          <w:rFonts w:cstheme="minorHAnsi"/>
          <w:b/>
        </w:rPr>
        <w:t xml:space="preserve">) </w:t>
      </w:r>
      <w:r w:rsidR="00F71720" w:rsidRPr="0053184C">
        <w:rPr>
          <w:rFonts w:cstheme="minorHAnsi"/>
          <w:b/>
        </w:rPr>
        <w:t>č. 1315/2013</w:t>
      </w:r>
    </w:p>
    <w:p w14:paraId="32F7F2A3" w14:textId="5CA507BF" w:rsidR="00BE313B" w:rsidRPr="00BE313B" w:rsidRDefault="00CB0697" w:rsidP="0053184C">
      <w:pPr>
        <w:ind w:left="284" w:hanging="284"/>
        <w:rPr>
          <w:rFonts w:cstheme="minorHAnsi"/>
        </w:rPr>
      </w:pPr>
      <w:r>
        <w:rPr>
          <w:rFonts w:cstheme="minorHAnsi"/>
        </w:rPr>
        <w:t>-</w:t>
      </w:r>
      <w:r w:rsidRPr="00BE313B">
        <w:rPr>
          <w:rFonts w:cstheme="minorHAnsi"/>
        </w:rPr>
        <w:t xml:space="preserve"> </w:t>
      </w:r>
      <w:r w:rsidR="00F71720">
        <w:rPr>
          <w:rFonts w:cstheme="minorHAnsi"/>
        </w:rPr>
        <w:tab/>
        <w:t>P</w:t>
      </w:r>
      <w:r w:rsidRPr="00BE313B">
        <w:rPr>
          <w:rFonts w:cstheme="minorHAnsi"/>
        </w:rPr>
        <w:t xml:space="preserve">rojekt </w:t>
      </w:r>
      <w:r w:rsidRPr="00BE313B">
        <w:rPr>
          <w:rFonts w:cstheme="minorHAnsi"/>
          <w:i/>
        </w:rPr>
        <w:t>Optimalizace trati Kolín – Všetaty – Děčín</w:t>
      </w:r>
      <w:r w:rsidRPr="00BE313B">
        <w:rPr>
          <w:rFonts w:cstheme="minorHAnsi"/>
        </w:rPr>
        <w:t xml:space="preserve"> </w:t>
      </w:r>
      <w:r w:rsidR="00F71720">
        <w:rPr>
          <w:rFonts w:cstheme="minorHAnsi"/>
        </w:rPr>
        <w:t>má být</w:t>
      </w:r>
      <w:r w:rsidR="003C37AE">
        <w:rPr>
          <w:rFonts w:cstheme="minorHAnsi"/>
        </w:rPr>
        <w:t xml:space="preserve"> podle aktuálního odhadu</w:t>
      </w:r>
      <w:r w:rsidR="00F71720">
        <w:rPr>
          <w:rFonts w:cstheme="minorHAnsi"/>
        </w:rPr>
        <w:t xml:space="preserve"> realizován v</w:t>
      </w:r>
      <w:r w:rsidR="003F436B">
        <w:rPr>
          <w:rFonts w:cstheme="minorHAnsi"/>
        </w:rPr>
        <w:t xml:space="preserve"> </w:t>
      </w:r>
      <w:r w:rsidR="00F71720">
        <w:rPr>
          <w:rFonts w:cstheme="minorHAnsi"/>
        </w:rPr>
        <w:t xml:space="preserve">období </w:t>
      </w:r>
      <w:r w:rsidR="00EE6889" w:rsidRPr="00BE313B">
        <w:rPr>
          <w:rFonts w:cstheme="minorHAnsi"/>
        </w:rPr>
        <w:t>2023–2033</w:t>
      </w:r>
      <w:r w:rsidRPr="00BE313B">
        <w:rPr>
          <w:rFonts w:cstheme="minorHAnsi"/>
        </w:rPr>
        <w:t xml:space="preserve">. </w:t>
      </w:r>
      <w:r w:rsidR="00017C1C">
        <w:rPr>
          <w:rFonts w:cstheme="minorHAnsi"/>
        </w:rPr>
        <w:t>Dle DSS2 měla být realizace zahájena od roku 2017.</w:t>
      </w:r>
      <w:r w:rsidRPr="00BE313B">
        <w:rPr>
          <w:rFonts w:cstheme="minorHAnsi"/>
        </w:rPr>
        <w:t xml:space="preserve"> </w:t>
      </w:r>
      <w:r w:rsidR="00596F43">
        <w:rPr>
          <w:rFonts w:cstheme="minorHAnsi"/>
        </w:rPr>
        <w:br/>
      </w:r>
      <w:r w:rsidR="00F71720">
        <w:rPr>
          <w:rFonts w:cstheme="minorHAnsi"/>
        </w:rPr>
        <w:t>K</w:t>
      </w:r>
      <w:r w:rsidR="00596F43">
        <w:rPr>
          <w:rFonts w:cstheme="minorHAnsi"/>
        </w:rPr>
        <w:t xml:space="preserve"> </w:t>
      </w:r>
      <w:r w:rsidR="00F71720">
        <w:rPr>
          <w:rFonts w:cstheme="minorHAnsi"/>
        </w:rPr>
        <w:t>p</w:t>
      </w:r>
      <w:r w:rsidRPr="00BE313B">
        <w:rPr>
          <w:rFonts w:cstheme="minorHAnsi"/>
        </w:rPr>
        <w:t xml:space="preserve">rodloužení termínu realizace </w:t>
      </w:r>
      <w:r w:rsidR="00F71720">
        <w:rPr>
          <w:rFonts w:cstheme="minorHAnsi"/>
        </w:rPr>
        <w:t>došlo</w:t>
      </w:r>
      <w:r w:rsidRPr="00BE313B">
        <w:rPr>
          <w:rFonts w:cstheme="minorHAnsi"/>
        </w:rPr>
        <w:t xml:space="preserve"> z</w:t>
      </w:r>
      <w:r w:rsidR="003C37AE">
        <w:rPr>
          <w:rFonts w:cstheme="minorHAnsi"/>
        </w:rPr>
        <w:t xml:space="preserve"> </w:t>
      </w:r>
      <w:r w:rsidRPr="00BE313B">
        <w:rPr>
          <w:rFonts w:cstheme="minorHAnsi"/>
        </w:rPr>
        <w:t xml:space="preserve">důvodu navýšení nákladů (z </w:t>
      </w:r>
      <w:r w:rsidRPr="00065286">
        <w:rPr>
          <w:rFonts w:cstheme="minorHAnsi"/>
        </w:rPr>
        <w:t xml:space="preserve">původních </w:t>
      </w:r>
      <w:r w:rsidR="00065286" w:rsidRPr="00065286">
        <w:rPr>
          <w:rFonts w:cstheme="minorHAnsi"/>
        </w:rPr>
        <w:t>12</w:t>
      </w:r>
      <w:r w:rsidR="003C37AE">
        <w:rPr>
          <w:rFonts w:cstheme="minorHAnsi"/>
        </w:rPr>
        <w:t> </w:t>
      </w:r>
      <w:r w:rsidR="00065286" w:rsidRPr="00065286">
        <w:rPr>
          <w:rFonts w:cstheme="minorHAnsi"/>
        </w:rPr>
        <w:t>000</w:t>
      </w:r>
      <w:r w:rsidR="003C37AE">
        <w:rPr>
          <w:rFonts w:cstheme="minorHAnsi"/>
        </w:rPr>
        <w:t> </w:t>
      </w:r>
      <w:r w:rsidRPr="00065286">
        <w:rPr>
          <w:rFonts w:cstheme="minorHAnsi"/>
        </w:rPr>
        <w:t>mil.</w:t>
      </w:r>
      <w:r w:rsidR="003C37AE">
        <w:rPr>
          <w:rFonts w:cstheme="minorHAnsi"/>
        </w:rPr>
        <w:t> </w:t>
      </w:r>
      <w:r w:rsidRPr="00065286">
        <w:rPr>
          <w:rFonts w:cstheme="minorHAnsi"/>
        </w:rPr>
        <w:t>Kč</w:t>
      </w:r>
      <w:r w:rsidRPr="00BE313B">
        <w:rPr>
          <w:rFonts w:cstheme="minorHAnsi"/>
        </w:rPr>
        <w:t xml:space="preserve"> bez DPH uváděných v DSS2 na aktuální náklady ve výši 64 457 mil. Kč bez DPH), pozměnění rozsahu stavby a </w:t>
      </w:r>
      <w:r w:rsidR="003C37AE">
        <w:rPr>
          <w:rFonts w:cstheme="minorHAnsi"/>
        </w:rPr>
        <w:t>v důsledku toho</w:t>
      </w:r>
      <w:r w:rsidR="003C37AE" w:rsidRPr="00BE313B">
        <w:rPr>
          <w:rFonts w:cstheme="minorHAnsi"/>
        </w:rPr>
        <w:t xml:space="preserve"> </w:t>
      </w:r>
      <w:r w:rsidRPr="00BE313B">
        <w:rPr>
          <w:rFonts w:cstheme="minorHAnsi"/>
        </w:rPr>
        <w:t>nutnost</w:t>
      </w:r>
      <w:r w:rsidR="003C37AE">
        <w:rPr>
          <w:rFonts w:cstheme="minorHAnsi"/>
        </w:rPr>
        <w:t>i</w:t>
      </w:r>
      <w:r w:rsidRPr="00BE313B">
        <w:rPr>
          <w:rFonts w:cstheme="minorHAnsi"/>
        </w:rPr>
        <w:t xml:space="preserve"> provést úprav</w:t>
      </w:r>
      <w:r w:rsidR="003C37AE">
        <w:rPr>
          <w:rFonts w:cstheme="minorHAnsi"/>
        </w:rPr>
        <w:t>y</w:t>
      </w:r>
      <w:r w:rsidRPr="00BE313B">
        <w:rPr>
          <w:rFonts w:cstheme="minorHAnsi"/>
        </w:rPr>
        <w:t xml:space="preserve"> projektu a ten </w:t>
      </w:r>
      <w:r w:rsidR="003D4C84">
        <w:rPr>
          <w:rFonts w:cstheme="minorHAnsi"/>
        </w:rPr>
        <w:t>opakovaně schválit</w:t>
      </w:r>
      <w:r w:rsidRPr="00BE313B">
        <w:rPr>
          <w:rFonts w:cstheme="minorHAnsi"/>
        </w:rPr>
        <w:t xml:space="preserve">. </w:t>
      </w:r>
    </w:p>
    <w:p w14:paraId="6D24194D" w14:textId="731D8E4A" w:rsidR="00BE313B" w:rsidRPr="00BE313B" w:rsidRDefault="00CB0697" w:rsidP="0053184C">
      <w:pPr>
        <w:ind w:left="284" w:hanging="284"/>
        <w:rPr>
          <w:rFonts w:cstheme="minorHAnsi"/>
        </w:rPr>
      </w:pPr>
      <w:r>
        <w:rPr>
          <w:rFonts w:cstheme="minorHAnsi"/>
        </w:rPr>
        <w:t xml:space="preserve">- </w:t>
      </w:r>
      <w:r w:rsidR="00F71720">
        <w:rPr>
          <w:rFonts w:cstheme="minorHAnsi"/>
        </w:rPr>
        <w:tab/>
      </w:r>
      <w:r w:rsidR="003C37AE">
        <w:rPr>
          <w:rFonts w:cstheme="minorHAnsi"/>
        </w:rPr>
        <w:t>P</w:t>
      </w:r>
      <w:r>
        <w:rPr>
          <w:rFonts w:cstheme="minorHAnsi"/>
        </w:rPr>
        <w:t xml:space="preserve">rojekt </w:t>
      </w:r>
      <w:r w:rsidRPr="00BE313B">
        <w:rPr>
          <w:rFonts w:cstheme="minorHAnsi"/>
          <w:i/>
        </w:rPr>
        <w:t>Modernizace trati Brno – Přerov, 2. stavba Blažovice – Vyškov</w:t>
      </w:r>
      <w:r w:rsidRPr="00BE313B">
        <w:rPr>
          <w:rFonts w:cstheme="minorHAnsi"/>
        </w:rPr>
        <w:t xml:space="preserve"> </w:t>
      </w:r>
      <w:r w:rsidR="003C37AE">
        <w:rPr>
          <w:rFonts w:cstheme="minorHAnsi"/>
        </w:rPr>
        <w:t xml:space="preserve">má být realizován </w:t>
      </w:r>
      <w:r w:rsidRPr="00BE313B">
        <w:rPr>
          <w:rFonts w:cstheme="minorHAnsi"/>
        </w:rPr>
        <w:t>10/</w:t>
      </w:r>
      <w:r w:rsidR="00256725" w:rsidRPr="00BE313B">
        <w:rPr>
          <w:rFonts w:cstheme="minorHAnsi"/>
        </w:rPr>
        <w:t>2025–09</w:t>
      </w:r>
      <w:r w:rsidRPr="00BE313B">
        <w:rPr>
          <w:rFonts w:cstheme="minorHAnsi"/>
        </w:rPr>
        <w:t xml:space="preserve">/2031. Původní termín realizace dle DSS2 byl </w:t>
      </w:r>
      <w:r w:rsidR="00EE6889" w:rsidRPr="00BE313B">
        <w:rPr>
          <w:rFonts w:cstheme="minorHAnsi"/>
        </w:rPr>
        <w:t>2020–2025</w:t>
      </w:r>
      <w:r w:rsidRPr="00BE313B">
        <w:rPr>
          <w:rFonts w:cstheme="minorHAnsi"/>
        </w:rPr>
        <w:t>. K posunu termínů</w:t>
      </w:r>
      <w:r w:rsidR="00EE6889">
        <w:rPr>
          <w:rFonts w:cstheme="minorHAnsi"/>
        </w:rPr>
        <w:t xml:space="preserve"> došlo</w:t>
      </w:r>
      <w:r w:rsidRPr="00BE313B">
        <w:rPr>
          <w:rFonts w:cstheme="minorHAnsi"/>
        </w:rPr>
        <w:t xml:space="preserve"> </w:t>
      </w:r>
      <w:r w:rsidR="003C37AE">
        <w:rPr>
          <w:rFonts w:cstheme="minorHAnsi"/>
        </w:rPr>
        <w:t>v důsledku</w:t>
      </w:r>
      <w:r w:rsidRPr="00BE313B">
        <w:rPr>
          <w:rFonts w:cstheme="minorHAnsi"/>
        </w:rPr>
        <w:t xml:space="preserve"> koncepční změny přípravy stavby na celé </w:t>
      </w:r>
      <w:r w:rsidR="00E171D1">
        <w:rPr>
          <w:rFonts w:cstheme="minorHAnsi"/>
        </w:rPr>
        <w:t>trati</w:t>
      </w:r>
      <w:r w:rsidRPr="00BE313B">
        <w:rPr>
          <w:rFonts w:cstheme="minorHAnsi"/>
        </w:rPr>
        <w:t xml:space="preserve"> Brno – Přerov. </w:t>
      </w:r>
    </w:p>
    <w:p w14:paraId="1CEB80C2" w14:textId="313EF1AF" w:rsidR="00BE313B" w:rsidRPr="00BE313B" w:rsidRDefault="00CB0697" w:rsidP="0053184C">
      <w:pPr>
        <w:spacing w:after="120"/>
        <w:ind w:left="284" w:hanging="284"/>
        <w:rPr>
          <w:rFonts w:cstheme="minorHAnsi"/>
        </w:rPr>
      </w:pPr>
      <w:r>
        <w:rPr>
          <w:rFonts w:cstheme="minorHAnsi"/>
        </w:rPr>
        <w:t xml:space="preserve">- </w:t>
      </w:r>
      <w:r w:rsidR="00F71720">
        <w:rPr>
          <w:rFonts w:cstheme="minorHAnsi"/>
        </w:rPr>
        <w:tab/>
      </w:r>
      <w:r w:rsidR="003C37AE">
        <w:rPr>
          <w:rFonts w:cstheme="minorHAnsi"/>
        </w:rPr>
        <w:t>P</w:t>
      </w:r>
      <w:r w:rsidRPr="00BE313B">
        <w:rPr>
          <w:rFonts w:cstheme="minorHAnsi"/>
        </w:rPr>
        <w:t xml:space="preserve">rojekt </w:t>
      </w:r>
      <w:r w:rsidRPr="00BA6C11">
        <w:rPr>
          <w:rFonts w:cstheme="minorHAnsi"/>
          <w:i/>
        </w:rPr>
        <w:t>Železniční trať Ústí nad Labem – Chomutov – Cheb</w:t>
      </w:r>
      <w:r w:rsidRPr="00BE313B">
        <w:rPr>
          <w:rFonts w:cstheme="minorHAnsi"/>
        </w:rPr>
        <w:t xml:space="preserve"> </w:t>
      </w:r>
      <w:r w:rsidR="003C37AE">
        <w:rPr>
          <w:rFonts w:cstheme="minorHAnsi"/>
        </w:rPr>
        <w:t>měl být realizován v období</w:t>
      </w:r>
      <w:r w:rsidRPr="00BE313B">
        <w:rPr>
          <w:rFonts w:cstheme="minorHAnsi"/>
        </w:rPr>
        <w:t xml:space="preserve"> </w:t>
      </w:r>
      <w:r w:rsidR="00EE6889" w:rsidRPr="00BE313B">
        <w:rPr>
          <w:rFonts w:cstheme="minorHAnsi"/>
        </w:rPr>
        <w:t>2016–2023</w:t>
      </w:r>
      <w:r w:rsidRPr="00BE313B">
        <w:rPr>
          <w:rFonts w:cstheme="minorHAnsi"/>
        </w:rPr>
        <w:t xml:space="preserve">. Aktuální termín realizace je </w:t>
      </w:r>
      <w:r w:rsidR="00EE6889" w:rsidRPr="00BE313B">
        <w:rPr>
          <w:rFonts w:cstheme="minorHAnsi"/>
        </w:rPr>
        <w:t>2019–2035</w:t>
      </w:r>
      <w:r w:rsidRPr="00BE313B">
        <w:rPr>
          <w:rFonts w:cstheme="minorHAnsi"/>
        </w:rPr>
        <w:t xml:space="preserve">. </w:t>
      </w:r>
      <w:r w:rsidR="00EE6889">
        <w:rPr>
          <w:rFonts w:cstheme="minorHAnsi"/>
        </w:rPr>
        <w:t>J</w:t>
      </w:r>
      <w:r w:rsidRPr="00BE313B">
        <w:rPr>
          <w:rFonts w:cstheme="minorHAnsi"/>
        </w:rPr>
        <w:t xml:space="preserve">edná </w:t>
      </w:r>
      <w:r w:rsidR="00EE6889">
        <w:rPr>
          <w:rFonts w:cstheme="minorHAnsi"/>
        </w:rPr>
        <w:t xml:space="preserve">se </w:t>
      </w:r>
      <w:r w:rsidRPr="00BE313B">
        <w:rPr>
          <w:rFonts w:cstheme="minorHAnsi"/>
        </w:rPr>
        <w:t>o 24 staveb vzájemně dotčených výlukovou činností na jednom výlukovém rameni. Některé infrastrukturní stavby musí předcházet stavb</w:t>
      </w:r>
      <w:r w:rsidR="003C37AE">
        <w:rPr>
          <w:rFonts w:cstheme="minorHAnsi"/>
        </w:rPr>
        <w:t>ám</w:t>
      </w:r>
      <w:r w:rsidRPr="00BE313B">
        <w:rPr>
          <w:rFonts w:cstheme="minorHAnsi"/>
        </w:rPr>
        <w:t xml:space="preserve"> ERTMS</w:t>
      </w:r>
      <w:r w:rsidR="00BA6C11">
        <w:rPr>
          <w:rFonts w:cstheme="minorHAnsi"/>
        </w:rPr>
        <w:t>,</w:t>
      </w:r>
      <w:r w:rsidRPr="00BE313B">
        <w:rPr>
          <w:rFonts w:cstheme="minorHAnsi"/>
        </w:rPr>
        <w:t xml:space="preserve"> a proto budou poslední stavby dokončeny až v letech 2034/2035. </w:t>
      </w:r>
    </w:p>
    <w:p w14:paraId="11B7479B" w14:textId="2D3260AD" w:rsidR="00E8051C" w:rsidRDefault="00CB0697" w:rsidP="00B54B46">
      <w:pPr>
        <w:rPr>
          <w:rFonts w:cstheme="minorHAnsi"/>
        </w:rPr>
      </w:pPr>
      <w:r w:rsidRPr="00E8051C">
        <w:rPr>
          <w:rFonts w:cstheme="minorHAnsi"/>
        </w:rPr>
        <w:t xml:space="preserve">Současně hrozí riziko, že se i u dalších prioritních projektů realizovaných </w:t>
      </w:r>
      <w:r w:rsidR="00BA6C11">
        <w:rPr>
          <w:rFonts w:cstheme="minorHAnsi"/>
        </w:rPr>
        <w:t>v</w:t>
      </w:r>
      <w:r w:rsidRPr="00E8051C">
        <w:rPr>
          <w:rFonts w:cstheme="minorHAnsi"/>
        </w:rPr>
        <w:t xml:space="preserve"> síti </w:t>
      </w:r>
      <w:r w:rsidR="00EE6889" w:rsidRPr="00E8051C">
        <w:rPr>
          <w:rFonts w:cstheme="minorHAnsi"/>
        </w:rPr>
        <w:t>TEN</w:t>
      </w:r>
      <w:r w:rsidR="003C37AE">
        <w:rPr>
          <w:rFonts w:cstheme="minorHAnsi"/>
        </w:rPr>
        <w:t>-</w:t>
      </w:r>
      <w:r w:rsidR="00EE6889" w:rsidRPr="00E8051C">
        <w:rPr>
          <w:rFonts w:cstheme="minorHAnsi"/>
        </w:rPr>
        <w:t>T</w:t>
      </w:r>
      <w:r w:rsidRPr="00E8051C">
        <w:rPr>
          <w:rFonts w:cstheme="minorHAnsi"/>
        </w:rPr>
        <w:t xml:space="preserve"> může termín ukončení realizace posunout </w:t>
      </w:r>
      <w:r w:rsidR="005253ED" w:rsidRPr="00E8051C">
        <w:rPr>
          <w:rFonts w:cstheme="minorHAnsi"/>
        </w:rPr>
        <w:t xml:space="preserve">až </w:t>
      </w:r>
      <w:r w:rsidRPr="00E8051C">
        <w:rPr>
          <w:rFonts w:cstheme="minorHAnsi"/>
        </w:rPr>
        <w:t>do období po roce 2030.</w:t>
      </w:r>
    </w:p>
    <w:p w14:paraId="3F42B078" w14:textId="77777777" w:rsidR="00D96AFA" w:rsidRDefault="00D96AFA" w:rsidP="00711BB0">
      <w:pPr>
        <w:rPr>
          <w:rFonts w:cstheme="minorHAnsi"/>
        </w:rPr>
      </w:pPr>
    </w:p>
    <w:p w14:paraId="7C78B70B" w14:textId="77777777" w:rsidR="006F720B" w:rsidRPr="006F720B" w:rsidRDefault="00CB0697" w:rsidP="00A52137">
      <w:pPr>
        <w:keepNext/>
        <w:spacing w:line="254" w:lineRule="auto"/>
        <w:rPr>
          <w:rFonts w:asciiTheme="minorHAnsi" w:eastAsia="Calibri" w:hAnsiTheme="minorHAnsi" w:cstheme="minorHAnsi"/>
          <w:b/>
        </w:rPr>
      </w:pPr>
      <w:r w:rsidRPr="006F720B">
        <w:rPr>
          <w:rFonts w:asciiTheme="minorHAnsi" w:eastAsia="Calibri" w:hAnsiTheme="minorHAnsi" w:cstheme="minorHAnsi"/>
          <w:b/>
        </w:rPr>
        <w:lastRenderedPageBreak/>
        <w:t xml:space="preserve">Nedostatečná příprava staveb </w:t>
      </w:r>
    </w:p>
    <w:p w14:paraId="3E131DD4" w14:textId="566D7C83" w:rsidR="00BE49F9" w:rsidRDefault="00CB0697" w:rsidP="00BE49F9">
      <w:pPr>
        <w:spacing w:before="120" w:line="254" w:lineRule="auto"/>
        <w:rPr>
          <w:rFonts w:asciiTheme="minorHAnsi" w:eastAsia="Calibri" w:hAnsiTheme="minorHAnsi" w:cstheme="minorHAnsi"/>
        </w:rPr>
      </w:pPr>
      <w:r w:rsidRPr="00505022">
        <w:rPr>
          <w:rFonts w:asciiTheme="minorHAnsi" w:eastAsia="Calibri" w:hAnsiTheme="minorHAnsi" w:cstheme="minorHAnsi"/>
          <w:b/>
        </w:rPr>
        <w:t>4.</w:t>
      </w:r>
      <w:r w:rsidR="00065286">
        <w:rPr>
          <w:rFonts w:asciiTheme="minorHAnsi" w:eastAsia="Calibri" w:hAnsiTheme="minorHAnsi" w:cstheme="minorHAnsi"/>
          <w:b/>
        </w:rPr>
        <w:t>10</w:t>
      </w:r>
      <w:r w:rsidR="005253ED">
        <w:rPr>
          <w:rFonts w:asciiTheme="minorHAnsi" w:eastAsia="Calibri" w:hAnsiTheme="minorHAnsi" w:cstheme="minorHAnsi"/>
          <w:b/>
        </w:rPr>
        <w:t xml:space="preserve"> </w:t>
      </w:r>
      <w:r w:rsidRPr="00BF7FFC">
        <w:rPr>
          <w:rFonts w:asciiTheme="minorHAnsi" w:eastAsia="Calibri" w:hAnsiTheme="minorHAnsi" w:cstheme="minorHAnsi"/>
          <w:b/>
        </w:rPr>
        <w:t xml:space="preserve">U sedmi </w:t>
      </w:r>
      <w:r w:rsidR="006F720B" w:rsidRPr="00BF7FFC">
        <w:rPr>
          <w:rFonts w:asciiTheme="minorHAnsi" w:eastAsia="Calibri" w:hAnsiTheme="minorHAnsi" w:cstheme="minorHAnsi"/>
          <w:b/>
        </w:rPr>
        <w:t xml:space="preserve">z </w:t>
      </w:r>
      <w:r w:rsidRPr="00BF7FFC">
        <w:rPr>
          <w:rFonts w:asciiTheme="minorHAnsi" w:eastAsia="Calibri" w:hAnsiTheme="minorHAnsi" w:cstheme="minorHAnsi"/>
          <w:b/>
        </w:rPr>
        <w:t>kontrolovaných projektů došlo ke zpoždění územního nebo stavebního řízení</w:t>
      </w:r>
      <w:r w:rsidRPr="0053184C">
        <w:rPr>
          <w:rFonts w:asciiTheme="minorHAnsi" w:eastAsia="Calibri" w:hAnsiTheme="minorHAnsi" w:cstheme="minorHAnsi"/>
          <w:b/>
        </w:rPr>
        <w:t>.</w:t>
      </w:r>
      <w:r>
        <w:rPr>
          <w:rFonts w:asciiTheme="minorHAnsi" w:eastAsia="Calibri" w:hAnsiTheme="minorHAnsi" w:cstheme="minorHAnsi"/>
        </w:rPr>
        <w:t xml:space="preserve"> Mezi hlavní důvody patřil</w:t>
      </w:r>
      <w:r w:rsidR="00F830A7">
        <w:rPr>
          <w:rFonts w:asciiTheme="minorHAnsi" w:eastAsia="Calibri" w:hAnsiTheme="minorHAnsi" w:cstheme="minorHAnsi"/>
        </w:rPr>
        <w:t xml:space="preserve"> postup </w:t>
      </w:r>
      <w:r w:rsidR="00D414D3">
        <w:rPr>
          <w:rFonts w:asciiTheme="minorHAnsi" w:eastAsia="Calibri" w:hAnsiTheme="minorHAnsi" w:cstheme="minorHAnsi"/>
        </w:rPr>
        <w:t>S</w:t>
      </w:r>
      <w:r w:rsidR="00F830A7">
        <w:rPr>
          <w:rFonts w:asciiTheme="minorHAnsi" w:eastAsia="Calibri" w:hAnsiTheme="minorHAnsi" w:cstheme="minorHAnsi"/>
        </w:rPr>
        <w:t>Ž</w:t>
      </w:r>
      <w:r>
        <w:rPr>
          <w:rFonts w:asciiTheme="minorHAnsi" w:eastAsia="Calibri" w:hAnsiTheme="minorHAnsi" w:cstheme="minorHAnsi"/>
        </w:rPr>
        <w:t xml:space="preserve">, </w:t>
      </w:r>
      <w:r w:rsidR="00D414D3">
        <w:rPr>
          <w:rFonts w:asciiTheme="minorHAnsi" w:eastAsia="Calibri" w:hAnsiTheme="minorHAnsi" w:cstheme="minorHAnsi"/>
        </w:rPr>
        <w:t>která</w:t>
      </w:r>
      <w:r>
        <w:rPr>
          <w:rFonts w:asciiTheme="minorHAnsi" w:eastAsia="Calibri" w:hAnsiTheme="minorHAnsi" w:cstheme="minorHAnsi"/>
        </w:rPr>
        <w:t xml:space="preserve"> předložila neúplnou žádost o územní rozhodnutí, </w:t>
      </w:r>
      <w:r w:rsidR="00E30373">
        <w:rPr>
          <w:rFonts w:asciiTheme="minorHAnsi" w:eastAsia="Calibri" w:hAnsiTheme="minorHAnsi" w:cstheme="minorHAnsi"/>
        </w:rPr>
        <w:t xml:space="preserve">v důsledku </w:t>
      </w:r>
      <w:r w:rsidR="005253ED">
        <w:rPr>
          <w:rFonts w:asciiTheme="minorHAnsi" w:eastAsia="Calibri" w:hAnsiTheme="minorHAnsi" w:cstheme="minorHAnsi"/>
        </w:rPr>
        <w:t>čehož</w:t>
      </w:r>
      <w:r w:rsidR="00E30373">
        <w:rPr>
          <w:rFonts w:asciiTheme="minorHAnsi" w:eastAsia="Calibri" w:hAnsiTheme="minorHAnsi" w:cstheme="minorHAnsi"/>
        </w:rPr>
        <w:t xml:space="preserve"> bylo</w:t>
      </w:r>
      <w:r w:rsidR="00F830A7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územní řízení přerušeno</w:t>
      </w:r>
      <w:r w:rsidR="006F720B">
        <w:rPr>
          <w:rFonts w:asciiTheme="minorHAnsi" w:eastAsia="Calibri" w:hAnsiTheme="minorHAnsi" w:cstheme="minorHAnsi"/>
        </w:rPr>
        <w:t xml:space="preserve"> a znovu </w:t>
      </w:r>
      <w:r w:rsidR="00F830A7">
        <w:rPr>
          <w:rFonts w:asciiTheme="minorHAnsi" w:eastAsia="Calibri" w:hAnsiTheme="minorHAnsi" w:cstheme="minorHAnsi"/>
        </w:rPr>
        <w:t xml:space="preserve">bylo </w:t>
      </w:r>
      <w:r w:rsidR="006F720B">
        <w:rPr>
          <w:rFonts w:asciiTheme="minorHAnsi" w:eastAsia="Calibri" w:hAnsiTheme="minorHAnsi" w:cstheme="minorHAnsi"/>
        </w:rPr>
        <w:t xml:space="preserve">obnoveno až po doplnění žádosti ze strany SŽ. </w:t>
      </w:r>
      <w:r w:rsidR="00065286">
        <w:rPr>
          <w:rFonts w:asciiTheme="minorHAnsi" w:eastAsia="Calibri" w:hAnsiTheme="minorHAnsi" w:cstheme="minorHAnsi"/>
        </w:rPr>
        <w:t>O</w:t>
      </w:r>
      <w:r>
        <w:rPr>
          <w:rFonts w:asciiTheme="minorHAnsi" w:eastAsia="Calibri" w:hAnsiTheme="minorHAnsi" w:cstheme="minorHAnsi"/>
        </w:rPr>
        <w:t xml:space="preserve">bdobné případy byly zjištěny </w:t>
      </w:r>
      <w:r w:rsidR="005253ED">
        <w:rPr>
          <w:rFonts w:asciiTheme="minorHAnsi" w:eastAsia="Calibri" w:hAnsiTheme="minorHAnsi" w:cstheme="minorHAnsi"/>
        </w:rPr>
        <w:t>také</w:t>
      </w:r>
      <w:r>
        <w:rPr>
          <w:rFonts w:asciiTheme="minorHAnsi" w:eastAsia="Calibri" w:hAnsiTheme="minorHAnsi" w:cstheme="minorHAnsi"/>
        </w:rPr>
        <w:t xml:space="preserve"> u stavebního řízení.</w:t>
      </w:r>
    </w:p>
    <w:p w14:paraId="7E6C192A" w14:textId="77777777" w:rsidR="00DC1AB1" w:rsidRDefault="00DC1AB1" w:rsidP="0053184C">
      <w:pPr>
        <w:spacing w:line="254" w:lineRule="auto"/>
        <w:rPr>
          <w:rFonts w:asciiTheme="minorHAnsi" w:eastAsia="Calibri" w:hAnsiTheme="minorHAnsi" w:cstheme="minorHAnsi"/>
        </w:rPr>
      </w:pPr>
      <w:bookmarkStart w:id="9" w:name="_Hlk97034502"/>
    </w:p>
    <w:tbl>
      <w:tblPr>
        <w:tblStyle w:val="Mkatabulky"/>
        <w:tblW w:w="9298" w:type="dxa"/>
        <w:jc w:val="center"/>
        <w:tblLook w:val="04A0" w:firstRow="1" w:lastRow="0" w:firstColumn="1" w:lastColumn="0" w:noHBand="0" w:noVBand="1"/>
      </w:tblPr>
      <w:tblGrid>
        <w:gridCol w:w="9298"/>
      </w:tblGrid>
      <w:tr w:rsidR="00F01F47" w14:paraId="789D744B" w14:textId="77777777" w:rsidTr="004E7980">
        <w:trPr>
          <w:jc w:val="center"/>
        </w:trPr>
        <w:tc>
          <w:tcPr>
            <w:tcW w:w="9298" w:type="dxa"/>
          </w:tcPr>
          <w:p w14:paraId="140E6795" w14:textId="77777777" w:rsidR="00BE49F9" w:rsidRPr="00327F48" w:rsidRDefault="00CB0697" w:rsidP="004E7980">
            <w:pPr>
              <w:spacing w:before="120" w:line="254" w:lineRule="auto"/>
              <w:rPr>
                <w:rFonts w:asciiTheme="minorHAnsi" w:eastAsia="Calibri" w:hAnsiTheme="minorHAnsi" w:cstheme="minorHAnsi"/>
                <w:b/>
                <w:color w:val="004595"/>
              </w:rPr>
            </w:pPr>
            <w:r w:rsidRPr="00327F48">
              <w:rPr>
                <w:rFonts w:asciiTheme="minorHAnsi" w:eastAsia="Calibri" w:hAnsiTheme="minorHAnsi" w:cstheme="minorHAnsi"/>
                <w:b/>
                <w:color w:val="004595"/>
              </w:rPr>
              <w:t xml:space="preserve">Příklad č. </w:t>
            </w:r>
            <w:r w:rsidR="00461FB1" w:rsidRPr="00327F48">
              <w:rPr>
                <w:rFonts w:asciiTheme="minorHAnsi" w:eastAsia="Calibri" w:hAnsiTheme="minorHAnsi" w:cstheme="minorHAnsi"/>
                <w:b/>
                <w:color w:val="004595"/>
              </w:rPr>
              <w:t>3</w:t>
            </w:r>
          </w:p>
          <w:p w14:paraId="07A87468" w14:textId="5FC84FB6" w:rsidR="00BE49F9" w:rsidRPr="0053184C" w:rsidRDefault="00CB0697" w:rsidP="004E7980">
            <w:pPr>
              <w:rPr>
                <w:rFonts w:asciiTheme="minorHAnsi" w:hAnsiTheme="minorHAnsi" w:cstheme="minorHAnsi"/>
              </w:rPr>
            </w:pPr>
            <w:r w:rsidRPr="000A47A9">
              <w:rPr>
                <w:rFonts w:asciiTheme="minorHAnsi" w:eastAsia="Calibri" w:hAnsiTheme="minorHAnsi" w:cs="Arial"/>
              </w:rPr>
              <w:t xml:space="preserve">U projektu </w:t>
            </w:r>
            <w:r w:rsidRPr="0053184C">
              <w:rPr>
                <w:rFonts w:asciiTheme="minorHAnsi" w:eastAsia="Calibri" w:hAnsiTheme="minorHAnsi" w:cs="Arial"/>
                <w:i/>
              </w:rPr>
              <w:t>Revitalizace trati Rokycany – Nezvěstice</w:t>
            </w:r>
            <w:r w:rsidRPr="000A47A9">
              <w:rPr>
                <w:rFonts w:asciiTheme="minorHAnsi" w:eastAsia="Calibri" w:hAnsiTheme="minorHAnsi" w:cs="Arial"/>
              </w:rPr>
              <w:t xml:space="preserve"> bylo zjištěno, že </w:t>
            </w:r>
            <w:r w:rsidRPr="000A47A9">
              <w:rPr>
                <w:rFonts w:asciiTheme="minorHAnsi" w:hAnsiTheme="minorHAnsi" w:cstheme="minorHAnsi"/>
              </w:rPr>
              <w:t xml:space="preserve">SŽ v rámci přípravy stavby </w:t>
            </w:r>
            <w:r w:rsidR="005253ED" w:rsidRPr="000A47A9">
              <w:rPr>
                <w:rFonts w:asciiTheme="minorHAnsi" w:hAnsiTheme="minorHAnsi" w:cstheme="minorHAnsi"/>
              </w:rPr>
              <w:t xml:space="preserve">předložila stavebnímu odboru </w:t>
            </w:r>
            <w:r w:rsidR="00402106" w:rsidRPr="000A47A9">
              <w:rPr>
                <w:rFonts w:asciiTheme="minorHAnsi" w:hAnsiTheme="minorHAnsi" w:cstheme="minorHAnsi"/>
              </w:rPr>
              <w:t>Městské</w:t>
            </w:r>
            <w:r w:rsidR="005253ED">
              <w:rPr>
                <w:rFonts w:asciiTheme="minorHAnsi" w:hAnsiTheme="minorHAnsi" w:cstheme="minorHAnsi"/>
              </w:rPr>
              <w:t>ho</w:t>
            </w:r>
            <w:r w:rsidR="00402106" w:rsidRPr="000A47A9">
              <w:rPr>
                <w:rFonts w:asciiTheme="minorHAnsi" w:hAnsiTheme="minorHAnsi" w:cstheme="minorHAnsi"/>
              </w:rPr>
              <w:t xml:space="preserve"> úřadu v Rokycanech </w:t>
            </w:r>
            <w:r w:rsidR="00402106">
              <w:rPr>
                <w:rFonts w:asciiTheme="minorHAnsi" w:hAnsiTheme="minorHAnsi" w:cstheme="minorHAnsi"/>
              </w:rPr>
              <w:t>(dále také „MÚ Rokycan</w:t>
            </w:r>
            <w:r w:rsidR="00402106" w:rsidRPr="008E6C9B">
              <w:rPr>
                <w:rFonts w:asciiTheme="minorHAnsi" w:hAnsiTheme="minorHAnsi" w:cstheme="minorHAnsi"/>
              </w:rPr>
              <w:t xml:space="preserve">y“) </w:t>
            </w:r>
            <w:r w:rsidR="00402106" w:rsidRPr="00EC2C5E">
              <w:rPr>
                <w:rFonts w:asciiTheme="minorHAnsi" w:hAnsiTheme="minorHAnsi" w:cstheme="minorHAnsi"/>
              </w:rPr>
              <w:t xml:space="preserve">následující </w:t>
            </w:r>
            <w:r w:rsidRPr="000A47A9">
              <w:rPr>
                <w:rFonts w:asciiTheme="minorHAnsi" w:hAnsiTheme="minorHAnsi" w:cstheme="minorHAnsi"/>
              </w:rPr>
              <w:t>žádosti</w:t>
            </w:r>
            <w:r w:rsidR="00402106">
              <w:rPr>
                <w:rFonts w:asciiTheme="minorHAnsi" w:hAnsiTheme="minorHAnsi" w:cstheme="minorHAnsi"/>
              </w:rPr>
              <w:t>:</w:t>
            </w:r>
            <w:r w:rsidRPr="000A47A9">
              <w:rPr>
                <w:rFonts w:asciiTheme="minorHAnsi" w:hAnsiTheme="minorHAnsi" w:cstheme="minorHAnsi"/>
              </w:rPr>
              <w:t xml:space="preserve"> </w:t>
            </w:r>
          </w:p>
          <w:p w14:paraId="648672E0" w14:textId="22A6E2EB" w:rsidR="000A47A9" w:rsidRPr="00EC2C5E" w:rsidRDefault="00CB0697" w:rsidP="000A47A9">
            <w:pPr>
              <w:pStyle w:val="Odstavecseseznamem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EC2C5E">
              <w:rPr>
                <w:rFonts w:asciiTheme="minorHAnsi" w:hAnsiTheme="minorHAnsi" w:cstheme="minorHAnsi"/>
              </w:rPr>
              <w:t xml:space="preserve">Žádost o </w:t>
            </w:r>
            <w:r w:rsidR="00657EB0" w:rsidRPr="00EC2C5E">
              <w:rPr>
                <w:rFonts w:asciiTheme="minorHAnsi" w:hAnsiTheme="minorHAnsi" w:cstheme="minorHAnsi"/>
              </w:rPr>
              <w:t xml:space="preserve">vydání územního rozhodnutí – rozhodnutí o </w:t>
            </w:r>
            <w:r w:rsidRPr="00EC2C5E">
              <w:rPr>
                <w:rFonts w:asciiTheme="minorHAnsi" w:hAnsiTheme="minorHAnsi" w:cstheme="minorHAnsi"/>
              </w:rPr>
              <w:t xml:space="preserve">umístění stavby podala SŽ dne 24. 7. 2014. MÚ Rokycany </w:t>
            </w:r>
            <w:r w:rsidR="001539EB" w:rsidRPr="00EC2C5E">
              <w:rPr>
                <w:rFonts w:asciiTheme="minorHAnsi" w:hAnsiTheme="minorHAnsi" w:cstheme="minorHAnsi"/>
              </w:rPr>
              <w:t xml:space="preserve">dne </w:t>
            </w:r>
            <w:r w:rsidRPr="00EC2C5E">
              <w:rPr>
                <w:rFonts w:asciiTheme="minorHAnsi" w:hAnsiTheme="minorHAnsi" w:cstheme="minorHAnsi"/>
              </w:rPr>
              <w:t xml:space="preserve">30. 7. 2014 řízení přerušil a vyzval SŽ k doplnění žádosti. Řízení bylo znovu zahájeno dne 28. 1. 2015 </w:t>
            </w:r>
            <w:r w:rsidRPr="00EC2C5E">
              <w:rPr>
                <w:rFonts w:asciiTheme="minorHAnsi" w:hAnsiTheme="minorHAnsi" w:cstheme="minorHAnsi"/>
                <w:b/>
              </w:rPr>
              <w:t>(délka přerušení byla 182 dnů).</w:t>
            </w:r>
            <w:r w:rsidRPr="00EC2C5E">
              <w:rPr>
                <w:rFonts w:asciiTheme="minorHAnsi" w:hAnsiTheme="minorHAnsi" w:cstheme="minorHAnsi"/>
              </w:rPr>
              <w:t xml:space="preserve"> </w:t>
            </w:r>
            <w:r w:rsidR="001539EB" w:rsidRPr="00EC2C5E">
              <w:rPr>
                <w:rFonts w:asciiTheme="minorHAnsi" w:hAnsiTheme="minorHAnsi" w:cstheme="minorHAnsi"/>
              </w:rPr>
              <w:t xml:space="preserve">Územní rozhodnutí bylo vydáno dne 4. 3. 2015 </w:t>
            </w:r>
            <w:r w:rsidR="00B37066">
              <w:rPr>
                <w:rFonts w:asciiTheme="minorHAnsi" w:hAnsiTheme="minorHAnsi" w:cstheme="minorHAnsi"/>
              </w:rPr>
              <w:t xml:space="preserve">a </w:t>
            </w:r>
            <w:r w:rsidR="001539EB" w:rsidRPr="00EC2C5E">
              <w:rPr>
                <w:rFonts w:asciiTheme="minorHAnsi" w:hAnsiTheme="minorHAnsi" w:cstheme="minorHAnsi"/>
              </w:rPr>
              <w:t>právní moci nabylo dne 8. 4. 2015.</w:t>
            </w:r>
          </w:p>
          <w:p w14:paraId="14F1E4F4" w14:textId="5E600D0E" w:rsidR="001539EB" w:rsidRPr="00EC2C5E" w:rsidRDefault="00CB0697" w:rsidP="001539EB">
            <w:pPr>
              <w:pStyle w:val="Odstavecseseznamem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EC2C5E">
              <w:rPr>
                <w:rFonts w:asciiTheme="minorHAnsi" w:hAnsiTheme="minorHAnsi" w:cstheme="minorHAnsi"/>
              </w:rPr>
              <w:t xml:space="preserve">Žádost </w:t>
            </w:r>
            <w:r w:rsidR="00657EB0" w:rsidRPr="00EC2C5E">
              <w:rPr>
                <w:rFonts w:asciiTheme="minorHAnsi" w:hAnsiTheme="minorHAnsi" w:cstheme="minorHAnsi"/>
              </w:rPr>
              <w:t xml:space="preserve">o vydání územního rozhodnutí – rozhodnutí </w:t>
            </w:r>
            <w:r w:rsidRPr="00EC2C5E">
              <w:rPr>
                <w:rFonts w:asciiTheme="minorHAnsi" w:hAnsiTheme="minorHAnsi" w:cstheme="minorHAnsi"/>
              </w:rPr>
              <w:t>o umístění stavby (změna) podala SŽ dne 18. 5. 2015. MÚ Rokycany dne 23. 6. 20</w:t>
            </w:r>
            <w:r w:rsidR="003B5AD8" w:rsidRPr="00EC2C5E">
              <w:rPr>
                <w:rFonts w:asciiTheme="minorHAnsi" w:hAnsiTheme="minorHAnsi" w:cstheme="minorHAnsi"/>
              </w:rPr>
              <w:t>1</w:t>
            </w:r>
            <w:r w:rsidRPr="00EC2C5E">
              <w:rPr>
                <w:rFonts w:asciiTheme="minorHAnsi" w:hAnsiTheme="minorHAnsi" w:cstheme="minorHAnsi"/>
              </w:rPr>
              <w:t xml:space="preserve">5 řízení přerušil a vyzval SŽ k doplnění žádosti. Řízení bylo znovu zahájeno dne 14. 10. 2015 </w:t>
            </w:r>
            <w:r w:rsidRPr="00EC2C5E">
              <w:rPr>
                <w:rFonts w:asciiTheme="minorHAnsi" w:hAnsiTheme="minorHAnsi" w:cstheme="minorHAnsi"/>
                <w:b/>
              </w:rPr>
              <w:t>(délka přerušení byla 113 dnů).</w:t>
            </w:r>
            <w:r w:rsidRPr="00EC2C5E">
              <w:rPr>
                <w:rFonts w:asciiTheme="minorHAnsi" w:hAnsiTheme="minorHAnsi" w:cstheme="minorHAnsi"/>
              </w:rPr>
              <w:t xml:space="preserve"> Územní rozhodnutí bylo vydáno dne 19.</w:t>
            </w:r>
            <w:r w:rsidR="00B37066">
              <w:rPr>
                <w:rFonts w:asciiTheme="minorHAnsi" w:hAnsiTheme="minorHAnsi" w:cstheme="minorHAnsi"/>
              </w:rPr>
              <w:t xml:space="preserve"> </w:t>
            </w:r>
            <w:r w:rsidRPr="00EC2C5E">
              <w:rPr>
                <w:rFonts w:asciiTheme="minorHAnsi" w:hAnsiTheme="minorHAnsi" w:cstheme="minorHAnsi"/>
              </w:rPr>
              <w:t>11</w:t>
            </w:r>
            <w:r w:rsidR="00B37066">
              <w:rPr>
                <w:rFonts w:asciiTheme="minorHAnsi" w:hAnsiTheme="minorHAnsi" w:cstheme="minorHAnsi"/>
              </w:rPr>
              <w:t xml:space="preserve">. </w:t>
            </w:r>
            <w:r w:rsidRPr="00EC2C5E">
              <w:rPr>
                <w:rFonts w:asciiTheme="minorHAnsi" w:hAnsiTheme="minorHAnsi" w:cstheme="minorHAnsi"/>
              </w:rPr>
              <w:t>2015, právní moci nabylo dne 28.</w:t>
            </w:r>
            <w:r w:rsidR="00B37066">
              <w:rPr>
                <w:rFonts w:asciiTheme="minorHAnsi" w:hAnsiTheme="minorHAnsi" w:cstheme="minorHAnsi"/>
              </w:rPr>
              <w:t xml:space="preserve"> </w:t>
            </w:r>
            <w:r w:rsidRPr="00EC2C5E">
              <w:rPr>
                <w:rFonts w:asciiTheme="minorHAnsi" w:hAnsiTheme="minorHAnsi" w:cstheme="minorHAnsi"/>
              </w:rPr>
              <w:t>12.</w:t>
            </w:r>
            <w:r w:rsidR="00B37066">
              <w:rPr>
                <w:rFonts w:asciiTheme="minorHAnsi" w:hAnsiTheme="minorHAnsi" w:cstheme="minorHAnsi"/>
              </w:rPr>
              <w:t xml:space="preserve"> </w:t>
            </w:r>
            <w:r w:rsidRPr="00EC2C5E">
              <w:rPr>
                <w:rFonts w:asciiTheme="minorHAnsi" w:hAnsiTheme="minorHAnsi" w:cstheme="minorHAnsi"/>
              </w:rPr>
              <w:t>2015.</w:t>
            </w:r>
          </w:p>
          <w:p w14:paraId="1EE9157F" w14:textId="6EC2CC44" w:rsidR="00FE002C" w:rsidRPr="00EC2C5E" w:rsidRDefault="00CB0697" w:rsidP="00FE002C">
            <w:pPr>
              <w:pStyle w:val="Odstavecseseznamem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EC2C5E">
              <w:rPr>
                <w:rFonts w:asciiTheme="minorHAnsi" w:hAnsiTheme="minorHAnsi" w:cstheme="minorHAnsi"/>
              </w:rPr>
              <w:t>Žádost o</w:t>
            </w:r>
            <w:r w:rsidR="00661123" w:rsidRPr="00EC2C5E">
              <w:rPr>
                <w:rFonts w:asciiTheme="minorHAnsi" w:hAnsiTheme="minorHAnsi" w:cstheme="minorHAnsi"/>
              </w:rPr>
              <w:t xml:space="preserve"> vydání územního rozhodnutí – rozhodnutí o umístění stavby </w:t>
            </w:r>
            <w:r w:rsidR="003B5AD8" w:rsidRPr="00EC2C5E">
              <w:rPr>
                <w:rFonts w:asciiTheme="minorHAnsi" w:hAnsiTheme="minorHAnsi" w:cstheme="minorHAnsi"/>
              </w:rPr>
              <w:t>dvou přejezdů</w:t>
            </w:r>
            <w:r w:rsidR="00103C03">
              <w:rPr>
                <w:rFonts w:asciiTheme="minorHAnsi" w:hAnsiTheme="minorHAnsi" w:cstheme="minorHAnsi"/>
              </w:rPr>
              <w:t xml:space="preserve"> </w:t>
            </w:r>
            <w:r w:rsidRPr="00EC2C5E">
              <w:rPr>
                <w:rFonts w:asciiTheme="minorHAnsi" w:hAnsiTheme="minorHAnsi" w:cstheme="minorHAnsi"/>
              </w:rPr>
              <w:t xml:space="preserve">podala SŽ dne </w:t>
            </w:r>
            <w:r w:rsidR="003B5AD8" w:rsidRPr="00EC2C5E">
              <w:rPr>
                <w:rFonts w:asciiTheme="minorHAnsi" w:hAnsiTheme="minorHAnsi" w:cstheme="minorHAnsi"/>
              </w:rPr>
              <w:t>9</w:t>
            </w:r>
            <w:r w:rsidRPr="00EC2C5E">
              <w:rPr>
                <w:rFonts w:asciiTheme="minorHAnsi" w:hAnsiTheme="minorHAnsi" w:cstheme="minorHAnsi"/>
              </w:rPr>
              <w:t>. </w:t>
            </w:r>
            <w:r w:rsidR="003B5AD8" w:rsidRPr="00EC2C5E">
              <w:rPr>
                <w:rFonts w:asciiTheme="minorHAnsi" w:hAnsiTheme="minorHAnsi" w:cstheme="minorHAnsi"/>
              </w:rPr>
              <w:t>12</w:t>
            </w:r>
            <w:r w:rsidRPr="00EC2C5E">
              <w:rPr>
                <w:rFonts w:asciiTheme="minorHAnsi" w:hAnsiTheme="minorHAnsi" w:cstheme="minorHAnsi"/>
              </w:rPr>
              <w:t>. 201</w:t>
            </w:r>
            <w:r w:rsidR="003B5AD8" w:rsidRPr="00EC2C5E">
              <w:rPr>
                <w:rFonts w:asciiTheme="minorHAnsi" w:hAnsiTheme="minorHAnsi" w:cstheme="minorHAnsi"/>
              </w:rPr>
              <w:t>3</w:t>
            </w:r>
            <w:r w:rsidRPr="00EC2C5E">
              <w:rPr>
                <w:rFonts w:asciiTheme="minorHAnsi" w:hAnsiTheme="minorHAnsi" w:cstheme="minorHAnsi"/>
              </w:rPr>
              <w:t xml:space="preserve">. MÚ Rokycany dne </w:t>
            </w:r>
            <w:r w:rsidR="003B5AD8" w:rsidRPr="00EC2C5E">
              <w:rPr>
                <w:rFonts w:asciiTheme="minorHAnsi" w:hAnsiTheme="minorHAnsi" w:cstheme="minorHAnsi"/>
              </w:rPr>
              <w:t>30</w:t>
            </w:r>
            <w:r w:rsidRPr="00EC2C5E">
              <w:rPr>
                <w:rFonts w:asciiTheme="minorHAnsi" w:hAnsiTheme="minorHAnsi" w:cstheme="minorHAnsi"/>
              </w:rPr>
              <w:t>. </w:t>
            </w:r>
            <w:r w:rsidR="003B5AD8" w:rsidRPr="00EC2C5E">
              <w:rPr>
                <w:rFonts w:asciiTheme="minorHAnsi" w:hAnsiTheme="minorHAnsi" w:cstheme="minorHAnsi"/>
              </w:rPr>
              <w:t>12</w:t>
            </w:r>
            <w:r w:rsidRPr="00EC2C5E">
              <w:rPr>
                <w:rFonts w:asciiTheme="minorHAnsi" w:hAnsiTheme="minorHAnsi" w:cstheme="minorHAnsi"/>
              </w:rPr>
              <w:t>. 20</w:t>
            </w:r>
            <w:r w:rsidR="003B5AD8" w:rsidRPr="00EC2C5E">
              <w:rPr>
                <w:rFonts w:asciiTheme="minorHAnsi" w:hAnsiTheme="minorHAnsi" w:cstheme="minorHAnsi"/>
              </w:rPr>
              <w:t>13</w:t>
            </w:r>
            <w:r w:rsidRPr="00EC2C5E">
              <w:rPr>
                <w:rFonts w:asciiTheme="minorHAnsi" w:hAnsiTheme="minorHAnsi" w:cstheme="minorHAnsi"/>
              </w:rPr>
              <w:t xml:space="preserve"> řízení přerušil a</w:t>
            </w:r>
            <w:r w:rsidR="003F436B">
              <w:rPr>
                <w:rFonts w:asciiTheme="minorHAnsi" w:hAnsiTheme="minorHAnsi" w:cstheme="minorHAnsi"/>
              </w:rPr>
              <w:t xml:space="preserve"> </w:t>
            </w:r>
            <w:r w:rsidRPr="00EC2C5E">
              <w:rPr>
                <w:rFonts w:asciiTheme="minorHAnsi" w:hAnsiTheme="minorHAnsi" w:cstheme="minorHAnsi"/>
              </w:rPr>
              <w:t xml:space="preserve">vyzval SŽ k doplnění žádosti. Řízení bylo znovu zahájeno dne </w:t>
            </w:r>
            <w:r w:rsidR="003B5AD8" w:rsidRPr="00EC2C5E">
              <w:rPr>
                <w:rFonts w:asciiTheme="minorHAnsi" w:hAnsiTheme="minorHAnsi" w:cstheme="minorHAnsi"/>
              </w:rPr>
              <w:t>8</w:t>
            </w:r>
            <w:r w:rsidRPr="00EC2C5E">
              <w:rPr>
                <w:rFonts w:asciiTheme="minorHAnsi" w:hAnsiTheme="minorHAnsi" w:cstheme="minorHAnsi"/>
              </w:rPr>
              <w:t>. </w:t>
            </w:r>
            <w:r w:rsidR="003B5AD8" w:rsidRPr="00EC2C5E">
              <w:rPr>
                <w:rFonts w:asciiTheme="minorHAnsi" w:hAnsiTheme="minorHAnsi" w:cstheme="minorHAnsi"/>
              </w:rPr>
              <w:t>6</w:t>
            </w:r>
            <w:r w:rsidRPr="00EC2C5E">
              <w:rPr>
                <w:rFonts w:asciiTheme="minorHAnsi" w:hAnsiTheme="minorHAnsi" w:cstheme="minorHAnsi"/>
              </w:rPr>
              <w:t xml:space="preserve">. 2015 </w:t>
            </w:r>
            <w:r w:rsidRPr="00EC2C5E">
              <w:rPr>
                <w:rFonts w:asciiTheme="minorHAnsi" w:hAnsiTheme="minorHAnsi" w:cstheme="minorHAnsi"/>
                <w:b/>
              </w:rPr>
              <w:t xml:space="preserve">(délka přerušení byla </w:t>
            </w:r>
            <w:r w:rsidR="003B5AD8" w:rsidRPr="00EC2C5E">
              <w:rPr>
                <w:rFonts w:asciiTheme="minorHAnsi" w:hAnsiTheme="minorHAnsi" w:cstheme="minorHAnsi"/>
                <w:b/>
              </w:rPr>
              <w:t>525</w:t>
            </w:r>
            <w:r w:rsidRPr="00EC2C5E">
              <w:rPr>
                <w:rFonts w:asciiTheme="minorHAnsi" w:hAnsiTheme="minorHAnsi" w:cstheme="minorHAnsi"/>
                <w:b/>
              </w:rPr>
              <w:t xml:space="preserve"> dnů).</w:t>
            </w:r>
            <w:r w:rsidRPr="00EC2C5E">
              <w:rPr>
                <w:rFonts w:asciiTheme="minorHAnsi" w:hAnsiTheme="minorHAnsi" w:cstheme="minorHAnsi"/>
              </w:rPr>
              <w:t xml:space="preserve"> Územní rozhodnutí bylo vydáno dne </w:t>
            </w:r>
            <w:r w:rsidR="003B5AD8" w:rsidRPr="00EC2C5E">
              <w:rPr>
                <w:rFonts w:asciiTheme="minorHAnsi" w:hAnsiTheme="minorHAnsi" w:cstheme="minorHAnsi"/>
              </w:rPr>
              <w:t>8</w:t>
            </w:r>
            <w:r w:rsidRPr="00EC2C5E">
              <w:rPr>
                <w:rFonts w:asciiTheme="minorHAnsi" w:hAnsiTheme="minorHAnsi" w:cstheme="minorHAnsi"/>
              </w:rPr>
              <w:t>. </w:t>
            </w:r>
            <w:r w:rsidR="003B5AD8" w:rsidRPr="00EC2C5E">
              <w:rPr>
                <w:rFonts w:asciiTheme="minorHAnsi" w:hAnsiTheme="minorHAnsi" w:cstheme="minorHAnsi"/>
              </w:rPr>
              <w:t>8</w:t>
            </w:r>
            <w:r w:rsidR="00B37066">
              <w:rPr>
                <w:rFonts w:asciiTheme="minorHAnsi" w:hAnsiTheme="minorHAnsi" w:cstheme="minorHAnsi"/>
              </w:rPr>
              <w:t>.</w:t>
            </w:r>
            <w:r w:rsidRPr="00EC2C5E">
              <w:rPr>
                <w:rFonts w:asciiTheme="minorHAnsi" w:hAnsiTheme="minorHAnsi" w:cstheme="minorHAnsi"/>
              </w:rPr>
              <w:t xml:space="preserve"> 2015 </w:t>
            </w:r>
            <w:r w:rsidR="00B37066">
              <w:rPr>
                <w:rFonts w:asciiTheme="minorHAnsi" w:hAnsiTheme="minorHAnsi" w:cstheme="minorHAnsi"/>
              </w:rPr>
              <w:t xml:space="preserve">a </w:t>
            </w:r>
            <w:r w:rsidRPr="00EC2C5E">
              <w:rPr>
                <w:rFonts w:asciiTheme="minorHAnsi" w:hAnsiTheme="minorHAnsi" w:cstheme="minorHAnsi"/>
              </w:rPr>
              <w:t xml:space="preserve">právní moci nabylo dne </w:t>
            </w:r>
            <w:r w:rsidR="003B5AD8" w:rsidRPr="00EC2C5E">
              <w:rPr>
                <w:rFonts w:asciiTheme="minorHAnsi" w:hAnsiTheme="minorHAnsi" w:cstheme="minorHAnsi"/>
              </w:rPr>
              <w:t>19</w:t>
            </w:r>
            <w:r w:rsidRPr="00EC2C5E">
              <w:rPr>
                <w:rFonts w:asciiTheme="minorHAnsi" w:hAnsiTheme="minorHAnsi" w:cstheme="minorHAnsi"/>
              </w:rPr>
              <w:t>. </w:t>
            </w:r>
            <w:r w:rsidR="003B5AD8" w:rsidRPr="00EC2C5E">
              <w:rPr>
                <w:rFonts w:asciiTheme="minorHAnsi" w:hAnsiTheme="minorHAnsi" w:cstheme="minorHAnsi"/>
              </w:rPr>
              <w:t>9</w:t>
            </w:r>
            <w:r w:rsidRPr="00EC2C5E">
              <w:rPr>
                <w:rFonts w:asciiTheme="minorHAnsi" w:hAnsiTheme="minorHAnsi" w:cstheme="minorHAnsi"/>
              </w:rPr>
              <w:t>. 2015.</w:t>
            </w:r>
          </w:p>
          <w:p w14:paraId="6EEA6D18" w14:textId="09BD85EE" w:rsidR="00535D21" w:rsidRPr="00EC2C5E" w:rsidRDefault="00CB0697" w:rsidP="00535D21">
            <w:pPr>
              <w:pStyle w:val="Odstavecseseznamem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EC2C5E">
              <w:rPr>
                <w:rFonts w:asciiTheme="minorHAnsi" w:hAnsiTheme="minorHAnsi" w:cstheme="minorHAnsi"/>
              </w:rPr>
              <w:t xml:space="preserve">Žádost </w:t>
            </w:r>
            <w:r w:rsidR="00661123" w:rsidRPr="00EC2C5E">
              <w:rPr>
                <w:rFonts w:asciiTheme="minorHAnsi" w:hAnsiTheme="minorHAnsi" w:cstheme="minorHAnsi"/>
              </w:rPr>
              <w:t>o vydání územního rozhodnutí</w:t>
            </w:r>
            <w:r w:rsidR="00B37066">
              <w:rPr>
                <w:rFonts w:asciiTheme="minorHAnsi" w:hAnsiTheme="minorHAnsi" w:cstheme="minorHAnsi"/>
              </w:rPr>
              <w:t xml:space="preserve"> </w:t>
            </w:r>
            <w:r w:rsidR="00661123" w:rsidRPr="00EC2C5E">
              <w:rPr>
                <w:rFonts w:asciiTheme="minorHAnsi" w:hAnsiTheme="minorHAnsi" w:cstheme="minorHAnsi"/>
              </w:rPr>
              <w:t>–</w:t>
            </w:r>
            <w:r w:rsidR="00B37066">
              <w:rPr>
                <w:rFonts w:asciiTheme="minorHAnsi" w:hAnsiTheme="minorHAnsi" w:cstheme="minorHAnsi"/>
              </w:rPr>
              <w:t xml:space="preserve"> </w:t>
            </w:r>
            <w:r w:rsidR="00661123" w:rsidRPr="00EC2C5E">
              <w:rPr>
                <w:rFonts w:asciiTheme="minorHAnsi" w:hAnsiTheme="minorHAnsi" w:cstheme="minorHAnsi"/>
              </w:rPr>
              <w:t>rozhodnutí o umístění stavby</w:t>
            </w:r>
            <w:r w:rsidRPr="00EC2C5E">
              <w:rPr>
                <w:rFonts w:asciiTheme="minorHAnsi" w:hAnsiTheme="minorHAnsi" w:cstheme="minorHAnsi"/>
              </w:rPr>
              <w:t xml:space="preserve"> tří</w:t>
            </w:r>
            <w:r w:rsidR="00103C03">
              <w:rPr>
                <w:rFonts w:asciiTheme="minorHAnsi" w:hAnsiTheme="minorHAnsi" w:cstheme="minorHAnsi"/>
              </w:rPr>
              <w:t xml:space="preserve"> </w:t>
            </w:r>
            <w:r w:rsidRPr="00EC2C5E">
              <w:rPr>
                <w:rFonts w:asciiTheme="minorHAnsi" w:hAnsiTheme="minorHAnsi" w:cstheme="minorHAnsi"/>
              </w:rPr>
              <w:t>přejezdů</w:t>
            </w:r>
            <w:r w:rsidR="00103C03">
              <w:rPr>
                <w:rFonts w:asciiTheme="minorHAnsi" w:hAnsiTheme="minorHAnsi" w:cstheme="minorHAnsi"/>
              </w:rPr>
              <w:t xml:space="preserve"> </w:t>
            </w:r>
            <w:r w:rsidRPr="00EC2C5E">
              <w:rPr>
                <w:rFonts w:asciiTheme="minorHAnsi" w:hAnsiTheme="minorHAnsi" w:cstheme="minorHAnsi"/>
              </w:rPr>
              <w:t>podala SŽ dne 9. 12. 2013. MÚ Rokycany dne 3. </w:t>
            </w:r>
            <w:r w:rsidR="00E251AD" w:rsidRPr="00EC2C5E">
              <w:rPr>
                <w:rFonts w:asciiTheme="minorHAnsi" w:hAnsiTheme="minorHAnsi" w:cstheme="minorHAnsi"/>
              </w:rPr>
              <w:t>1</w:t>
            </w:r>
            <w:r w:rsidRPr="00EC2C5E">
              <w:rPr>
                <w:rFonts w:asciiTheme="minorHAnsi" w:hAnsiTheme="minorHAnsi" w:cstheme="minorHAnsi"/>
              </w:rPr>
              <w:t>. 2014 řízení přerušil a</w:t>
            </w:r>
            <w:r w:rsidR="00103C03">
              <w:rPr>
                <w:rFonts w:asciiTheme="minorHAnsi" w:hAnsiTheme="minorHAnsi" w:cstheme="minorHAnsi"/>
              </w:rPr>
              <w:t xml:space="preserve"> </w:t>
            </w:r>
            <w:r w:rsidRPr="00EC2C5E">
              <w:rPr>
                <w:rFonts w:asciiTheme="minorHAnsi" w:hAnsiTheme="minorHAnsi" w:cstheme="minorHAnsi"/>
              </w:rPr>
              <w:t xml:space="preserve">vyzval SŽ k doplnění žádosti. Řízení bylo znovu zahájeno dne 30. 7. 2015 </w:t>
            </w:r>
            <w:r w:rsidRPr="00EC2C5E">
              <w:rPr>
                <w:rFonts w:asciiTheme="minorHAnsi" w:hAnsiTheme="minorHAnsi" w:cstheme="minorHAnsi"/>
                <w:b/>
              </w:rPr>
              <w:t>(délka přerušení byla 5</w:t>
            </w:r>
            <w:r w:rsidR="00312720" w:rsidRPr="00EC2C5E">
              <w:rPr>
                <w:rFonts w:asciiTheme="minorHAnsi" w:hAnsiTheme="minorHAnsi" w:cstheme="minorHAnsi"/>
                <w:b/>
              </w:rPr>
              <w:t>14</w:t>
            </w:r>
            <w:r w:rsidRPr="00EC2C5E">
              <w:rPr>
                <w:rFonts w:asciiTheme="minorHAnsi" w:hAnsiTheme="minorHAnsi" w:cstheme="minorHAnsi"/>
                <w:b/>
              </w:rPr>
              <w:t xml:space="preserve"> dnů).</w:t>
            </w:r>
            <w:r w:rsidRPr="00EC2C5E">
              <w:rPr>
                <w:rFonts w:asciiTheme="minorHAnsi" w:hAnsiTheme="minorHAnsi" w:cstheme="minorHAnsi"/>
              </w:rPr>
              <w:t xml:space="preserve"> Územní rozhodnutí bylo vydáno dne </w:t>
            </w:r>
            <w:r w:rsidR="00312720" w:rsidRPr="00EC2C5E">
              <w:rPr>
                <w:rFonts w:asciiTheme="minorHAnsi" w:hAnsiTheme="minorHAnsi" w:cstheme="minorHAnsi"/>
              </w:rPr>
              <w:t>19</w:t>
            </w:r>
            <w:r w:rsidRPr="00EC2C5E">
              <w:rPr>
                <w:rFonts w:asciiTheme="minorHAnsi" w:hAnsiTheme="minorHAnsi" w:cstheme="minorHAnsi"/>
              </w:rPr>
              <w:t>. </w:t>
            </w:r>
            <w:r w:rsidR="00312720" w:rsidRPr="00EC2C5E">
              <w:rPr>
                <w:rFonts w:asciiTheme="minorHAnsi" w:hAnsiTheme="minorHAnsi" w:cstheme="minorHAnsi"/>
              </w:rPr>
              <w:t>10.</w:t>
            </w:r>
            <w:r w:rsidRPr="00EC2C5E">
              <w:rPr>
                <w:rFonts w:asciiTheme="minorHAnsi" w:hAnsiTheme="minorHAnsi" w:cstheme="minorHAnsi"/>
              </w:rPr>
              <w:t xml:space="preserve"> 2015 </w:t>
            </w:r>
            <w:r w:rsidR="00B37066">
              <w:rPr>
                <w:rFonts w:asciiTheme="minorHAnsi" w:hAnsiTheme="minorHAnsi" w:cstheme="minorHAnsi"/>
              </w:rPr>
              <w:t xml:space="preserve">a </w:t>
            </w:r>
            <w:r w:rsidRPr="00EC2C5E">
              <w:rPr>
                <w:rFonts w:asciiTheme="minorHAnsi" w:hAnsiTheme="minorHAnsi" w:cstheme="minorHAnsi"/>
              </w:rPr>
              <w:t xml:space="preserve">právní moci nabylo dne </w:t>
            </w:r>
            <w:r w:rsidR="00312720" w:rsidRPr="00EC2C5E">
              <w:rPr>
                <w:rFonts w:asciiTheme="minorHAnsi" w:hAnsiTheme="minorHAnsi" w:cstheme="minorHAnsi"/>
              </w:rPr>
              <w:t>26</w:t>
            </w:r>
            <w:r w:rsidRPr="00EC2C5E">
              <w:rPr>
                <w:rFonts w:asciiTheme="minorHAnsi" w:hAnsiTheme="minorHAnsi" w:cstheme="minorHAnsi"/>
              </w:rPr>
              <w:t>.</w:t>
            </w:r>
            <w:r w:rsidR="00312720" w:rsidRPr="00EC2C5E">
              <w:rPr>
                <w:rFonts w:asciiTheme="minorHAnsi" w:hAnsiTheme="minorHAnsi" w:cstheme="minorHAnsi"/>
              </w:rPr>
              <w:t> 11</w:t>
            </w:r>
            <w:r w:rsidRPr="00EC2C5E">
              <w:rPr>
                <w:rFonts w:asciiTheme="minorHAnsi" w:hAnsiTheme="minorHAnsi" w:cstheme="minorHAnsi"/>
              </w:rPr>
              <w:t>. 2015.</w:t>
            </w:r>
          </w:p>
          <w:p w14:paraId="32682842" w14:textId="7284F21D" w:rsidR="001539EB" w:rsidRPr="00EC2C5E" w:rsidRDefault="00CB0697" w:rsidP="000A47A9">
            <w:pPr>
              <w:pStyle w:val="Odstavecseseznamem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EC2C5E">
              <w:rPr>
                <w:rFonts w:asciiTheme="minorHAnsi" w:hAnsiTheme="minorHAnsi" w:cstheme="minorHAnsi"/>
              </w:rPr>
              <w:t xml:space="preserve">Žádost </w:t>
            </w:r>
            <w:r w:rsidR="00661123" w:rsidRPr="00EC2C5E">
              <w:rPr>
                <w:rFonts w:asciiTheme="minorHAnsi" w:hAnsiTheme="minorHAnsi" w:cstheme="minorHAnsi"/>
              </w:rPr>
              <w:t xml:space="preserve">o vydání územního rozhodnutí – rozhodnutí o umístění stavby </w:t>
            </w:r>
            <w:r w:rsidR="00EA3244" w:rsidRPr="00EC2C5E">
              <w:rPr>
                <w:rFonts w:asciiTheme="minorHAnsi" w:hAnsiTheme="minorHAnsi" w:cstheme="minorHAnsi"/>
              </w:rPr>
              <w:t>osmi</w:t>
            </w:r>
            <w:r w:rsidR="00B37066">
              <w:rPr>
                <w:rFonts w:asciiTheme="minorHAnsi" w:hAnsiTheme="minorHAnsi" w:cstheme="minorHAnsi"/>
              </w:rPr>
              <w:t xml:space="preserve"> </w:t>
            </w:r>
            <w:r w:rsidRPr="00EC2C5E">
              <w:rPr>
                <w:rFonts w:asciiTheme="minorHAnsi" w:hAnsiTheme="minorHAnsi" w:cstheme="minorHAnsi"/>
              </w:rPr>
              <w:t>přejezdů</w:t>
            </w:r>
            <w:r w:rsidR="00B37066">
              <w:rPr>
                <w:rFonts w:asciiTheme="minorHAnsi" w:hAnsiTheme="minorHAnsi" w:cstheme="minorHAnsi"/>
              </w:rPr>
              <w:t xml:space="preserve"> </w:t>
            </w:r>
            <w:r w:rsidRPr="00EC2C5E">
              <w:rPr>
                <w:rFonts w:asciiTheme="minorHAnsi" w:hAnsiTheme="minorHAnsi" w:cstheme="minorHAnsi"/>
              </w:rPr>
              <w:t xml:space="preserve">podala SŽ dne </w:t>
            </w:r>
            <w:r w:rsidR="00EA3244" w:rsidRPr="00EC2C5E">
              <w:rPr>
                <w:rFonts w:asciiTheme="minorHAnsi" w:hAnsiTheme="minorHAnsi" w:cstheme="minorHAnsi"/>
              </w:rPr>
              <w:t>6</w:t>
            </w:r>
            <w:r w:rsidRPr="00EC2C5E">
              <w:rPr>
                <w:rFonts w:asciiTheme="minorHAnsi" w:hAnsiTheme="minorHAnsi" w:cstheme="minorHAnsi"/>
              </w:rPr>
              <w:t>. </w:t>
            </w:r>
            <w:r w:rsidR="00EA3244" w:rsidRPr="00EC2C5E">
              <w:rPr>
                <w:rFonts w:asciiTheme="minorHAnsi" w:hAnsiTheme="minorHAnsi" w:cstheme="minorHAnsi"/>
              </w:rPr>
              <w:t>11</w:t>
            </w:r>
            <w:r w:rsidRPr="00EC2C5E">
              <w:rPr>
                <w:rFonts w:asciiTheme="minorHAnsi" w:hAnsiTheme="minorHAnsi" w:cstheme="minorHAnsi"/>
              </w:rPr>
              <w:t xml:space="preserve">. 2013. MÚ Rokycany dne </w:t>
            </w:r>
            <w:r w:rsidR="00EA3244" w:rsidRPr="00EC2C5E">
              <w:rPr>
                <w:rFonts w:asciiTheme="minorHAnsi" w:hAnsiTheme="minorHAnsi" w:cstheme="minorHAnsi"/>
              </w:rPr>
              <w:t>22</w:t>
            </w:r>
            <w:r w:rsidRPr="00EC2C5E">
              <w:rPr>
                <w:rFonts w:asciiTheme="minorHAnsi" w:hAnsiTheme="minorHAnsi" w:cstheme="minorHAnsi"/>
              </w:rPr>
              <w:t>. </w:t>
            </w:r>
            <w:r w:rsidR="00EA3244" w:rsidRPr="00EC2C5E">
              <w:rPr>
                <w:rFonts w:asciiTheme="minorHAnsi" w:hAnsiTheme="minorHAnsi" w:cstheme="minorHAnsi"/>
              </w:rPr>
              <w:t>4</w:t>
            </w:r>
            <w:r w:rsidRPr="00EC2C5E">
              <w:rPr>
                <w:rFonts w:asciiTheme="minorHAnsi" w:hAnsiTheme="minorHAnsi" w:cstheme="minorHAnsi"/>
              </w:rPr>
              <w:t xml:space="preserve">. 2014 řízení přerušil a vyzval SŽ k doplnění žádosti. Řízení bylo znovu zahájeno dne </w:t>
            </w:r>
            <w:r w:rsidR="00EA3244" w:rsidRPr="00EC2C5E">
              <w:rPr>
                <w:rFonts w:asciiTheme="minorHAnsi" w:hAnsiTheme="minorHAnsi" w:cstheme="minorHAnsi"/>
              </w:rPr>
              <w:t>27</w:t>
            </w:r>
            <w:r w:rsidRPr="00EC2C5E">
              <w:rPr>
                <w:rFonts w:asciiTheme="minorHAnsi" w:hAnsiTheme="minorHAnsi" w:cstheme="minorHAnsi"/>
              </w:rPr>
              <w:t>. </w:t>
            </w:r>
            <w:r w:rsidR="00EA3244" w:rsidRPr="00EC2C5E">
              <w:rPr>
                <w:rFonts w:asciiTheme="minorHAnsi" w:hAnsiTheme="minorHAnsi" w:cstheme="minorHAnsi"/>
              </w:rPr>
              <w:t>6</w:t>
            </w:r>
            <w:r w:rsidRPr="00EC2C5E">
              <w:rPr>
                <w:rFonts w:asciiTheme="minorHAnsi" w:hAnsiTheme="minorHAnsi" w:cstheme="minorHAnsi"/>
              </w:rPr>
              <w:t>. 201</w:t>
            </w:r>
            <w:r w:rsidR="00EA3244" w:rsidRPr="00EC2C5E">
              <w:rPr>
                <w:rFonts w:asciiTheme="minorHAnsi" w:hAnsiTheme="minorHAnsi" w:cstheme="minorHAnsi"/>
              </w:rPr>
              <w:t>4</w:t>
            </w:r>
            <w:r w:rsidRPr="00EC2C5E">
              <w:rPr>
                <w:rFonts w:asciiTheme="minorHAnsi" w:hAnsiTheme="minorHAnsi" w:cstheme="minorHAnsi"/>
              </w:rPr>
              <w:t xml:space="preserve"> </w:t>
            </w:r>
            <w:r w:rsidRPr="00EC2C5E">
              <w:rPr>
                <w:rFonts w:asciiTheme="minorHAnsi" w:hAnsiTheme="minorHAnsi" w:cstheme="minorHAnsi"/>
                <w:b/>
              </w:rPr>
              <w:t xml:space="preserve">(délka přerušení byla </w:t>
            </w:r>
            <w:r w:rsidR="00EA3244" w:rsidRPr="00EC2C5E">
              <w:rPr>
                <w:rFonts w:asciiTheme="minorHAnsi" w:hAnsiTheme="minorHAnsi" w:cstheme="minorHAnsi"/>
                <w:b/>
              </w:rPr>
              <w:t>66</w:t>
            </w:r>
            <w:r w:rsidRPr="00EC2C5E">
              <w:rPr>
                <w:rFonts w:asciiTheme="minorHAnsi" w:hAnsiTheme="minorHAnsi" w:cstheme="minorHAnsi"/>
                <w:b/>
              </w:rPr>
              <w:t xml:space="preserve"> dnů).</w:t>
            </w:r>
            <w:r w:rsidRPr="00EC2C5E">
              <w:rPr>
                <w:rFonts w:asciiTheme="minorHAnsi" w:hAnsiTheme="minorHAnsi" w:cstheme="minorHAnsi"/>
              </w:rPr>
              <w:t xml:space="preserve"> Územní rozhodnutí bylo vydáno dne 1</w:t>
            </w:r>
            <w:r w:rsidR="00EA3244" w:rsidRPr="00EC2C5E">
              <w:rPr>
                <w:rFonts w:asciiTheme="minorHAnsi" w:hAnsiTheme="minorHAnsi" w:cstheme="minorHAnsi"/>
              </w:rPr>
              <w:t>5</w:t>
            </w:r>
            <w:r w:rsidRPr="00EC2C5E">
              <w:rPr>
                <w:rFonts w:asciiTheme="minorHAnsi" w:hAnsiTheme="minorHAnsi" w:cstheme="minorHAnsi"/>
              </w:rPr>
              <w:t>. </w:t>
            </w:r>
            <w:r w:rsidR="00EA3244" w:rsidRPr="00EC2C5E">
              <w:rPr>
                <w:rFonts w:asciiTheme="minorHAnsi" w:hAnsiTheme="minorHAnsi" w:cstheme="minorHAnsi"/>
              </w:rPr>
              <w:t>8</w:t>
            </w:r>
            <w:r w:rsidRPr="00EC2C5E">
              <w:rPr>
                <w:rFonts w:asciiTheme="minorHAnsi" w:hAnsiTheme="minorHAnsi" w:cstheme="minorHAnsi"/>
              </w:rPr>
              <w:t>. 201</w:t>
            </w:r>
            <w:r w:rsidR="00EA3244" w:rsidRPr="00EC2C5E">
              <w:rPr>
                <w:rFonts w:asciiTheme="minorHAnsi" w:hAnsiTheme="minorHAnsi" w:cstheme="minorHAnsi"/>
              </w:rPr>
              <w:t>4</w:t>
            </w:r>
            <w:r w:rsidRPr="00EC2C5E">
              <w:rPr>
                <w:rFonts w:asciiTheme="minorHAnsi" w:hAnsiTheme="minorHAnsi" w:cstheme="minorHAnsi"/>
              </w:rPr>
              <w:t xml:space="preserve"> </w:t>
            </w:r>
            <w:r w:rsidR="00B37066">
              <w:rPr>
                <w:rFonts w:asciiTheme="minorHAnsi" w:hAnsiTheme="minorHAnsi" w:cstheme="minorHAnsi"/>
              </w:rPr>
              <w:t xml:space="preserve">a </w:t>
            </w:r>
            <w:r w:rsidRPr="00EC2C5E">
              <w:rPr>
                <w:rFonts w:asciiTheme="minorHAnsi" w:hAnsiTheme="minorHAnsi" w:cstheme="minorHAnsi"/>
              </w:rPr>
              <w:t xml:space="preserve">právní moci nabylo dne </w:t>
            </w:r>
            <w:r w:rsidR="00EA3244" w:rsidRPr="00EC2C5E">
              <w:rPr>
                <w:rFonts w:asciiTheme="minorHAnsi" w:hAnsiTheme="minorHAnsi" w:cstheme="minorHAnsi"/>
              </w:rPr>
              <w:t>19</w:t>
            </w:r>
            <w:r w:rsidRPr="00EC2C5E">
              <w:rPr>
                <w:rFonts w:asciiTheme="minorHAnsi" w:hAnsiTheme="minorHAnsi" w:cstheme="minorHAnsi"/>
              </w:rPr>
              <w:t>. </w:t>
            </w:r>
            <w:r w:rsidR="00EA3244" w:rsidRPr="00EC2C5E">
              <w:rPr>
                <w:rFonts w:asciiTheme="minorHAnsi" w:hAnsiTheme="minorHAnsi" w:cstheme="minorHAnsi"/>
              </w:rPr>
              <w:t>9</w:t>
            </w:r>
            <w:r w:rsidRPr="00EC2C5E">
              <w:rPr>
                <w:rFonts w:asciiTheme="minorHAnsi" w:hAnsiTheme="minorHAnsi" w:cstheme="minorHAnsi"/>
              </w:rPr>
              <w:t>. 201</w:t>
            </w:r>
            <w:r w:rsidR="00EA3244" w:rsidRPr="00EC2C5E">
              <w:rPr>
                <w:rFonts w:asciiTheme="minorHAnsi" w:hAnsiTheme="minorHAnsi" w:cstheme="minorHAnsi"/>
              </w:rPr>
              <w:t>4.</w:t>
            </w:r>
          </w:p>
          <w:p w14:paraId="60DD2D3D" w14:textId="77777777" w:rsidR="00BE49F9" w:rsidRPr="00BB73A8" w:rsidRDefault="00BE49F9" w:rsidP="004E7980">
            <w:pPr>
              <w:ind w:right="-49"/>
              <w:rPr>
                <w:rFonts w:asciiTheme="minorHAnsi" w:hAnsiTheme="minorHAnsi" w:cstheme="minorHAnsi"/>
                <w:strike/>
              </w:rPr>
            </w:pPr>
          </w:p>
          <w:p w14:paraId="201D5F05" w14:textId="35CA9D15" w:rsidR="00256725" w:rsidRDefault="00CB0697" w:rsidP="00444DC2">
            <w:pPr>
              <w:ind w:right="-49"/>
              <w:rPr>
                <w:rFonts w:asciiTheme="minorHAnsi" w:hAnsiTheme="minorHAnsi" w:cstheme="minorHAnsi"/>
              </w:rPr>
            </w:pPr>
            <w:r w:rsidRPr="000A47A9">
              <w:rPr>
                <w:rFonts w:asciiTheme="minorHAnsi" w:hAnsiTheme="minorHAnsi" w:cstheme="minorHAnsi"/>
              </w:rPr>
              <w:t>Z </w:t>
            </w:r>
            <w:r w:rsidR="00BB73A8">
              <w:rPr>
                <w:rFonts w:asciiTheme="minorHAnsi" w:hAnsiTheme="minorHAnsi" w:cstheme="minorHAnsi"/>
              </w:rPr>
              <w:t xml:space="preserve">výše </w:t>
            </w:r>
            <w:r w:rsidR="00153594">
              <w:rPr>
                <w:rFonts w:asciiTheme="minorHAnsi" w:hAnsiTheme="minorHAnsi" w:cstheme="minorHAnsi"/>
              </w:rPr>
              <w:t xml:space="preserve">uvedených </w:t>
            </w:r>
            <w:r w:rsidR="00B37066">
              <w:rPr>
                <w:rFonts w:asciiTheme="minorHAnsi" w:hAnsiTheme="minorHAnsi" w:cstheme="minorHAnsi"/>
              </w:rPr>
              <w:t>skutečností</w:t>
            </w:r>
            <w:r w:rsidRPr="000A47A9">
              <w:rPr>
                <w:rFonts w:asciiTheme="minorHAnsi" w:hAnsiTheme="minorHAnsi" w:cstheme="minorHAnsi"/>
              </w:rPr>
              <w:t xml:space="preserve"> vyplývá, že </w:t>
            </w:r>
            <w:r w:rsidR="00B37066">
              <w:rPr>
                <w:rFonts w:asciiTheme="minorHAnsi" w:hAnsiTheme="minorHAnsi" w:cstheme="minorHAnsi"/>
              </w:rPr>
              <w:t>v </w:t>
            </w:r>
            <w:r w:rsidR="00D223E9">
              <w:rPr>
                <w:rFonts w:asciiTheme="minorHAnsi" w:hAnsiTheme="minorHAnsi" w:cstheme="minorHAnsi"/>
              </w:rPr>
              <w:t>pět</w:t>
            </w:r>
            <w:r w:rsidR="00B37066">
              <w:rPr>
                <w:rFonts w:asciiTheme="minorHAnsi" w:hAnsiTheme="minorHAnsi" w:cstheme="minorHAnsi"/>
              </w:rPr>
              <w:t>i případech</w:t>
            </w:r>
            <w:r w:rsidR="00D223E9">
              <w:rPr>
                <w:rFonts w:asciiTheme="minorHAnsi" w:hAnsiTheme="minorHAnsi" w:cstheme="minorHAnsi"/>
              </w:rPr>
              <w:t xml:space="preserve"> </w:t>
            </w:r>
            <w:r w:rsidR="00B37066">
              <w:rPr>
                <w:rFonts w:asciiTheme="minorHAnsi" w:hAnsiTheme="minorHAnsi" w:cstheme="minorHAnsi"/>
              </w:rPr>
              <w:t xml:space="preserve">správní úřad </w:t>
            </w:r>
            <w:r w:rsidR="00D223E9">
              <w:rPr>
                <w:rFonts w:asciiTheme="minorHAnsi" w:hAnsiTheme="minorHAnsi" w:cstheme="minorHAnsi"/>
              </w:rPr>
              <w:t>územní řízení přerušil</w:t>
            </w:r>
            <w:r w:rsidRPr="000A47A9">
              <w:rPr>
                <w:rFonts w:asciiTheme="minorHAnsi" w:hAnsiTheme="minorHAnsi" w:cstheme="minorHAnsi"/>
              </w:rPr>
              <w:t xml:space="preserve"> a vyzval SŽ k doplnění předložené žádosti, aby mohlo být řízení obnoveno a vydáno územní rozhodnutí. Nejčastějším důvodem přerušení řízení byly chybějící souhlasy majitelů pozemků dotčených stavbou </w:t>
            </w:r>
            <w:r w:rsidR="00B37066">
              <w:rPr>
                <w:rFonts w:asciiTheme="minorHAnsi" w:hAnsiTheme="minorHAnsi" w:cstheme="minorHAnsi"/>
              </w:rPr>
              <w:t xml:space="preserve">a </w:t>
            </w:r>
            <w:r w:rsidRPr="000A47A9">
              <w:rPr>
                <w:rFonts w:asciiTheme="minorHAnsi" w:hAnsiTheme="minorHAnsi" w:cstheme="minorHAnsi"/>
              </w:rPr>
              <w:t xml:space="preserve">jejím provedením. </w:t>
            </w:r>
          </w:p>
          <w:p w14:paraId="21D2FED6" w14:textId="5540E2C2" w:rsidR="00256725" w:rsidRDefault="00CB0697" w:rsidP="0006518D">
            <w:pPr>
              <w:ind w:right="-49"/>
              <w:rPr>
                <w:rFonts w:asciiTheme="minorHAnsi" w:hAnsiTheme="minorHAnsi" w:cstheme="minorHAnsi"/>
              </w:rPr>
            </w:pPr>
            <w:r w:rsidRPr="00153594">
              <w:rPr>
                <w:rFonts w:asciiTheme="minorHAnsi" w:hAnsiTheme="minorHAnsi" w:cstheme="minorHAnsi"/>
                <w:b/>
              </w:rPr>
              <w:t>Délka přerušení řízení</w:t>
            </w:r>
            <w:r w:rsidRPr="000A47A9">
              <w:rPr>
                <w:rFonts w:asciiTheme="minorHAnsi" w:hAnsiTheme="minorHAnsi" w:cstheme="minorHAnsi"/>
              </w:rPr>
              <w:t xml:space="preserve"> pro doplnění chybějících podkladů </w:t>
            </w:r>
            <w:r w:rsidRPr="00153594">
              <w:rPr>
                <w:rFonts w:asciiTheme="minorHAnsi" w:hAnsiTheme="minorHAnsi" w:cstheme="minorHAnsi"/>
                <w:b/>
              </w:rPr>
              <w:t>dosáhla v jednom případě až 525 dn</w:t>
            </w:r>
            <w:r w:rsidR="00A52137">
              <w:rPr>
                <w:rFonts w:asciiTheme="minorHAnsi" w:hAnsiTheme="minorHAnsi" w:cstheme="minorHAnsi"/>
                <w:b/>
              </w:rPr>
              <w:t>ů</w:t>
            </w:r>
            <w:r w:rsidR="00153594">
              <w:rPr>
                <w:rFonts w:asciiTheme="minorHAnsi" w:hAnsiTheme="minorHAnsi" w:cstheme="minorHAnsi"/>
                <w:b/>
              </w:rPr>
              <w:t>.</w:t>
            </w:r>
            <w:r w:rsidRPr="000A47A9">
              <w:rPr>
                <w:rFonts w:asciiTheme="minorHAnsi" w:hAnsiTheme="minorHAnsi" w:cstheme="minorHAnsi"/>
              </w:rPr>
              <w:t xml:space="preserve"> Další zpoždění ve vydání územního rozhodnutí po znovuzahájení řízení způsobovaly námitky účastníků řízení, které SŽ musela řešit. Jednalo se např. o vyjádření nesouhlasu s umístěním přejezdového zabezpečovacího zařízení v blízkosti obydlí účastníka řízení nebo nesouhlas se zprovozněním koleje umístěné v blízkosti studny účastníka řízení apod. </w:t>
            </w:r>
          </w:p>
          <w:p w14:paraId="36871E2D" w14:textId="283BB886" w:rsidR="00BE49F9" w:rsidRDefault="00CB0697" w:rsidP="00BB73A8">
            <w:pPr>
              <w:ind w:right="-49"/>
              <w:rPr>
                <w:rFonts w:asciiTheme="minorHAnsi" w:eastAsia="Calibri" w:hAnsiTheme="minorHAnsi" w:cstheme="minorHAnsi"/>
              </w:rPr>
            </w:pPr>
            <w:r w:rsidRPr="00657EB0">
              <w:rPr>
                <w:rFonts w:asciiTheme="minorHAnsi" w:hAnsiTheme="minorHAnsi" w:cstheme="minorHAnsi"/>
                <w:b/>
              </w:rPr>
              <w:t>Celkově trvalo územní řízení o vydání územního rozhodnutí</w:t>
            </w:r>
            <w:r w:rsidRPr="000A47A9">
              <w:rPr>
                <w:rFonts w:asciiTheme="minorHAnsi" w:hAnsiTheme="minorHAnsi" w:cstheme="minorHAnsi"/>
              </w:rPr>
              <w:t xml:space="preserve"> od podání první žádosti o jeho vydání dne 4. 1. 2012 do nabytí právní moci územního rozhodnutí o změně umístění stavby dne 28. 12. 2015 </w:t>
            </w:r>
            <w:r w:rsidRPr="00BB73A8">
              <w:rPr>
                <w:rFonts w:asciiTheme="minorHAnsi" w:hAnsiTheme="minorHAnsi" w:cstheme="minorHAnsi"/>
                <w:b/>
              </w:rPr>
              <w:t>téměř čtyři roky.</w:t>
            </w:r>
          </w:p>
        </w:tc>
      </w:tr>
    </w:tbl>
    <w:bookmarkEnd w:id="9"/>
    <w:p w14:paraId="09277726" w14:textId="660B5EB4" w:rsidR="00832ECC" w:rsidRDefault="00CB0697" w:rsidP="002311E8">
      <w:pPr>
        <w:rPr>
          <w:rFonts w:cstheme="minorHAnsi"/>
        </w:rPr>
      </w:pPr>
      <w:r w:rsidRPr="004E7980">
        <w:rPr>
          <w:rFonts w:cstheme="minorHAnsi"/>
          <w:b/>
        </w:rPr>
        <w:lastRenderedPageBreak/>
        <w:t>4.</w:t>
      </w:r>
      <w:r w:rsidR="008B22A1">
        <w:rPr>
          <w:rFonts w:cstheme="minorHAnsi"/>
          <w:b/>
        </w:rPr>
        <w:t>1</w:t>
      </w:r>
      <w:r w:rsidR="008D423E">
        <w:rPr>
          <w:rFonts w:cstheme="minorHAnsi"/>
          <w:b/>
        </w:rPr>
        <w:t>1</w:t>
      </w:r>
      <w:r w:rsidRPr="004E7980">
        <w:rPr>
          <w:rFonts w:cstheme="minorHAnsi"/>
          <w:b/>
        </w:rPr>
        <w:t xml:space="preserve"> </w:t>
      </w:r>
      <w:r w:rsidRPr="00BF7FFC">
        <w:rPr>
          <w:rFonts w:cstheme="minorHAnsi"/>
          <w:b/>
        </w:rPr>
        <w:t>U prioritních projektů docházelo v průběhu přípravy a realizace ke změnám rozsahu jednotlivých projektů</w:t>
      </w:r>
      <w:r w:rsidRPr="0053184C">
        <w:rPr>
          <w:rFonts w:cstheme="minorHAnsi"/>
          <w:b/>
        </w:rPr>
        <w:t>.</w:t>
      </w:r>
      <w:r>
        <w:rPr>
          <w:rFonts w:cstheme="minorHAnsi"/>
        </w:rPr>
        <w:t xml:space="preserve"> Jednalo se např. o upřesnění rozsahu </w:t>
      </w:r>
      <w:r w:rsidR="001F3EE5">
        <w:rPr>
          <w:rFonts w:cstheme="minorHAnsi"/>
        </w:rPr>
        <w:t xml:space="preserve">stavby </w:t>
      </w:r>
      <w:r>
        <w:rPr>
          <w:rFonts w:cstheme="minorHAnsi"/>
        </w:rPr>
        <w:t>uvedeného v</w:t>
      </w:r>
      <w:r w:rsidR="008D423E">
        <w:rPr>
          <w:rFonts w:cstheme="minorHAnsi"/>
        </w:rPr>
        <w:t> dokumentaci pro stavební povolení</w:t>
      </w:r>
      <w:r>
        <w:rPr>
          <w:rFonts w:cstheme="minorHAnsi"/>
        </w:rPr>
        <w:t xml:space="preserve">, zpřesnění technického řešení projektu, změnu norem a předpisů, nárůst </w:t>
      </w:r>
      <w:r w:rsidR="008D423E">
        <w:rPr>
          <w:rFonts w:cstheme="minorHAnsi"/>
        </w:rPr>
        <w:t xml:space="preserve">množství </w:t>
      </w:r>
      <w:r>
        <w:rPr>
          <w:rFonts w:cstheme="minorHAnsi"/>
        </w:rPr>
        <w:t>prací a materiálů</w:t>
      </w:r>
      <w:r w:rsidR="00B37066">
        <w:rPr>
          <w:rFonts w:cstheme="minorHAnsi"/>
        </w:rPr>
        <w:t>,</w:t>
      </w:r>
      <w:r>
        <w:rPr>
          <w:rFonts w:cstheme="minorHAnsi"/>
        </w:rPr>
        <w:t xml:space="preserve"> uložení odpadu, koncepční změny (např. </w:t>
      </w:r>
      <w:proofErr w:type="spellStart"/>
      <w:r>
        <w:rPr>
          <w:rFonts w:cstheme="minorHAnsi"/>
        </w:rPr>
        <w:t>zdvoukolejnění</w:t>
      </w:r>
      <w:proofErr w:type="spellEnd"/>
      <w:r>
        <w:rPr>
          <w:rFonts w:cstheme="minorHAnsi"/>
        </w:rPr>
        <w:t xml:space="preserve"> tra</w:t>
      </w:r>
      <w:r w:rsidR="008D423E">
        <w:rPr>
          <w:rFonts w:cstheme="minorHAnsi"/>
        </w:rPr>
        <w:t>t</w:t>
      </w:r>
      <w:r>
        <w:rPr>
          <w:rFonts w:cstheme="minorHAnsi"/>
        </w:rPr>
        <w:t>i), realizace mimoúrovňového křížení jako náhrad</w:t>
      </w:r>
      <w:r w:rsidR="008D423E">
        <w:rPr>
          <w:rFonts w:cstheme="minorHAnsi"/>
        </w:rPr>
        <w:t>y</w:t>
      </w:r>
      <w:r>
        <w:rPr>
          <w:rFonts w:cstheme="minorHAnsi"/>
        </w:rPr>
        <w:t xml:space="preserve"> za zrušené přejezdy apod.</w:t>
      </w:r>
      <w:r w:rsidR="00A665AC">
        <w:rPr>
          <w:rFonts w:cstheme="minorHAnsi"/>
        </w:rPr>
        <w:t xml:space="preserve"> </w:t>
      </w:r>
      <w:r w:rsidR="00B37066" w:rsidRPr="0053184C">
        <w:rPr>
          <w:rFonts w:cstheme="minorHAnsi"/>
          <w:b/>
        </w:rPr>
        <w:t>V důsledku</w:t>
      </w:r>
      <w:r w:rsidR="00B37066">
        <w:rPr>
          <w:rFonts w:cstheme="minorHAnsi"/>
        </w:rPr>
        <w:t xml:space="preserve"> </w:t>
      </w:r>
      <w:r w:rsidR="00A665AC" w:rsidRPr="00BF7FFC">
        <w:rPr>
          <w:rFonts w:cstheme="minorHAnsi"/>
          <w:b/>
        </w:rPr>
        <w:t xml:space="preserve">těchto změn </w:t>
      </w:r>
      <w:r w:rsidR="00CE37E7" w:rsidRPr="00BF7FFC">
        <w:rPr>
          <w:rFonts w:cstheme="minorHAnsi"/>
          <w:b/>
        </w:rPr>
        <w:t>docházelo k prodlužování termínů realizace a nárůstu nákladů oproti původně uvažovaným</w:t>
      </w:r>
      <w:r w:rsidR="00CE37E7" w:rsidRPr="0053184C">
        <w:rPr>
          <w:rFonts w:cstheme="minorHAnsi"/>
          <w:b/>
        </w:rPr>
        <w:t>.</w:t>
      </w:r>
      <w:r w:rsidR="00C22B07">
        <w:rPr>
          <w:rFonts w:cstheme="minorHAnsi"/>
        </w:rPr>
        <w:t xml:space="preserve"> </w:t>
      </w:r>
      <w:r w:rsidR="00B37066">
        <w:rPr>
          <w:rFonts w:cstheme="minorHAnsi"/>
        </w:rPr>
        <w:t xml:space="preserve">Příčinou </w:t>
      </w:r>
      <w:r w:rsidR="000B55A1" w:rsidRPr="0050565C">
        <w:rPr>
          <w:rFonts w:cstheme="minorHAnsi"/>
        </w:rPr>
        <w:t>provádění následných zásadních koncepčních změn a dodatečných změn technického řešení s</w:t>
      </w:r>
      <w:r w:rsidR="00441502">
        <w:rPr>
          <w:rFonts w:cstheme="minorHAnsi"/>
        </w:rPr>
        <w:t xml:space="preserve"> </w:t>
      </w:r>
      <w:r w:rsidR="00C77B77" w:rsidRPr="00D47D8C">
        <w:rPr>
          <w:rFonts w:cstheme="minorHAnsi"/>
        </w:rPr>
        <w:t>významným</w:t>
      </w:r>
      <w:r w:rsidR="00C77B77">
        <w:rPr>
          <w:rFonts w:cstheme="minorHAnsi"/>
        </w:rPr>
        <w:t xml:space="preserve"> </w:t>
      </w:r>
      <w:r w:rsidR="000B55A1" w:rsidRPr="0050565C">
        <w:rPr>
          <w:rFonts w:cstheme="minorHAnsi"/>
        </w:rPr>
        <w:t>dopadem na růst nákladů</w:t>
      </w:r>
      <w:r w:rsidR="00B37066">
        <w:rPr>
          <w:rFonts w:cstheme="minorHAnsi"/>
        </w:rPr>
        <w:t xml:space="preserve"> byla zejména n</w:t>
      </w:r>
      <w:r w:rsidR="00B37066" w:rsidRPr="0050565C">
        <w:rPr>
          <w:rFonts w:cstheme="minorHAnsi"/>
        </w:rPr>
        <w:t>edostatečn</w:t>
      </w:r>
      <w:r w:rsidR="0053184C">
        <w:rPr>
          <w:rFonts w:cstheme="minorHAnsi"/>
        </w:rPr>
        <w:t>á</w:t>
      </w:r>
      <w:r w:rsidR="00B37066" w:rsidRPr="0050565C">
        <w:rPr>
          <w:rFonts w:cstheme="minorHAnsi"/>
        </w:rPr>
        <w:t xml:space="preserve"> příprav</w:t>
      </w:r>
      <w:r w:rsidR="0053184C">
        <w:rPr>
          <w:rFonts w:cstheme="minorHAnsi"/>
        </w:rPr>
        <w:t>a</w:t>
      </w:r>
      <w:r w:rsidR="00B37066" w:rsidRPr="0050565C">
        <w:rPr>
          <w:rFonts w:cstheme="minorHAnsi"/>
        </w:rPr>
        <w:t xml:space="preserve"> jednotlivých projektů</w:t>
      </w:r>
      <w:r w:rsidR="000B55A1" w:rsidRPr="0050565C">
        <w:rPr>
          <w:rFonts w:cstheme="minorHAnsi"/>
        </w:rPr>
        <w:t>.</w:t>
      </w:r>
    </w:p>
    <w:p w14:paraId="4A129783" w14:textId="77777777" w:rsidR="00853ED1" w:rsidRDefault="00853ED1" w:rsidP="002311E8">
      <w:pPr>
        <w:rPr>
          <w:rFonts w:cstheme="minorHAnsi"/>
        </w:rPr>
      </w:pPr>
    </w:p>
    <w:p w14:paraId="464B6AF6" w14:textId="77777777" w:rsidR="00CE37E7" w:rsidRPr="00327F48" w:rsidRDefault="00CB0697" w:rsidP="00131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004595"/>
        </w:rPr>
      </w:pPr>
      <w:r w:rsidRPr="00327F48">
        <w:rPr>
          <w:rFonts w:cstheme="minorHAnsi"/>
          <w:b/>
          <w:color w:val="004595"/>
        </w:rPr>
        <w:t xml:space="preserve">Příklad č. </w:t>
      </w:r>
      <w:r w:rsidR="00461FB1" w:rsidRPr="00327F48">
        <w:rPr>
          <w:rFonts w:cstheme="minorHAnsi"/>
          <w:b/>
          <w:color w:val="004595"/>
        </w:rPr>
        <w:t>4</w:t>
      </w:r>
    </w:p>
    <w:p w14:paraId="56532832" w14:textId="28401917" w:rsidR="00131899" w:rsidRPr="00BF7FFC" w:rsidRDefault="00CB0697" w:rsidP="00131899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6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U projektu</w:t>
      </w:r>
      <w:r>
        <w:rPr>
          <w:rFonts w:asciiTheme="minorHAnsi" w:eastAsia="Calibri" w:hAnsiTheme="minorHAnsi" w:cstheme="minorHAnsi"/>
          <w:i/>
        </w:rPr>
        <w:t xml:space="preserve"> </w:t>
      </w:r>
      <w:r w:rsidRPr="00F479AF">
        <w:rPr>
          <w:rFonts w:asciiTheme="minorHAnsi" w:eastAsia="Calibri" w:hAnsiTheme="minorHAnsi" w:cstheme="minorHAnsi"/>
          <w:i/>
        </w:rPr>
        <w:t>Modernizace a elektrizace trati Otrokovice – Vizovice</w:t>
      </w:r>
      <w:r>
        <w:rPr>
          <w:rFonts w:asciiTheme="minorHAnsi" w:eastAsia="Calibri" w:hAnsiTheme="minorHAnsi" w:cstheme="minorHAnsi"/>
          <w:i/>
        </w:rPr>
        <w:t xml:space="preserve"> </w:t>
      </w:r>
      <w:r w:rsidR="00967C2D">
        <w:rPr>
          <w:rFonts w:asciiTheme="minorHAnsi" w:eastAsia="Calibri" w:hAnsiTheme="minorHAnsi" w:cstheme="minorHAnsi"/>
        </w:rPr>
        <w:t>byly</w:t>
      </w:r>
      <w:r>
        <w:rPr>
          <w:rFonts w:asciiTheme="minorHAnsi" w:eastAsia="Calibri" w:hAnsiTheme="minorHAnsi" w:cstheme="minorHAnsi"/>
        </w:rPr>
        <w:t xml:space="preserve"> aktuální náklady k</w:t>
      </w:r>
      <w:r w:rsidR="00DC727E">
        <w:rPr>
          <w:rFonts w:asciiTheme="minorHAnsi" w:eastAsia="Calibri" w:hAnsiTheme="minorHAnsi" w:cstheme="minorHAnsi"/>
        </w:rPr>
        <w:t> </w:t>
      </w:r>
      <w:r>
        <w:rPr>
          <w:rFonts w:asciiTheme="minorHAnsi" w:eastAsia="Calibri" w:hAnsiTheme="minorHAnsi" w:cstheme="minorHAnsi"/>
        </w:rPr>
        <w:t>30. 6. 2021 ve výši 11 880 mil. Kč bez DPH</w:t>
      </w:r>
      <w:r w:rsidR="008176E6">
        <w:rPr>
          <w:rFonts w:asciiTheme="minorHAnsi" w:eastAsia="Calibri" w:hAnsiTheme="minorHAnsi" w:cstheme="minorHAnsi"/>
        </w:rPr>
        <w:t xml:space="preserve">. </w:t>
      </w:r>
      <w:r w:rsidR="00853ED1" w:rsidRPr="0050565C">
        <w:rPr>
          <w:rFonts w:asciiTheme="minorHAnsi" w:eastAsia="Calibri" w:hAnsiTheme="minorHAnsi" w:cstheme="minorHAnsi"/>
        </w:rPr>
        <w:t xml:space="preserve">Projekt </w:t>
      </w:r>
      <w:r w:rsidR="008C57CC" w:rsidRPr="0050565C">
        <w:rPr>
          <w:rFonts w:asciiTheme="minorHAnsi" w:eastAsia="Calibri" w:hAnsiTheme="minorHAnsi" w:cstheme="minorHAnsi"/>
        </w:rPr>
        <w:t xml:space="preserve">byl </w:t>
      </w:r>
      <w:r w:rsidR="00853ED1" w:rsidRPr="0050565C">
        <w:rPr>
          <w:rFonts w:asciiTheme="minorHAnsi" w:eastAsia="Calibri" w:hAnsiTheme="minorHAnsi" w:cstheme="minorHAnsi"/>
        </w:rPr>
        <w:t xml:space="preserve">však původně připravován </w:t>
      </w:r>
      <w:r w:rsidR="008C57CC">
        <w:rPr>
          <w:rFonts w:asciiTheme="minorHAnsi" w:eastAsia="Calibri" w:hAnsiTheme="minorHAnsi" w:cstheme="minorHAnsi"/>
        </w:rPr>
        <w:t xml:space="preserve">podle </w:t>
      </w:r>
      <w:r w:rsidR="00853ED1" w:rsidRPr="0050565C">
        <w:rPr>
          <w:rFonts w:asciiTheme="minorHAnsi" w:eastAsia="Calibri" w:hAnsiTheme="minorHAnsi" w:cstheme="minorHAnsi"/>
        </w:rPr>
        <w:t>úplně jiné</w:t>
      </w:r>
      <w:r w:rsidR="004A20B1">
        <w:rPr>
          <w:rFonts w:asciiTheme="minorHAnsi" w:eastAsia="Calibri" w:hAnsiTheme="minorHAnsi" w:cstheme="minorHAnsi"/>
        </w:rPr>
        <w:t>ho rozsahu</w:t>
      </w:r>
      <w:r w:rsidR="00853ED1">
        <w:rPr>
          <w:rFonts w:asciiTheme="minorHAnsi" w:eastAsia="Calibri" w:hAnsiTheme="minorHAnsi" w:cstheme="minorHAnsi"/>
        </w:rPr>
        <w:t xml:space="preserve">. </w:t>
      </w:r>
      <w:r w:rsidR="008176E6">
        <w:rPr>
          <w:rFonts w:asciiTheme="minorHAnsi" w:eastAsia="Calibri" w:hAnsiTheme="minorHAnsi" w:cstheme="minorHAnsi"/>
        </w:rPr>
        <w:t>V</w:t>
      </w:r>
      <w:r>
        <w:rPr>
          <w:rFonts w:asciiTheme="minorHAnsi" w:eastAsia="Calibri" w:hAnsiTheme="minorHAnsi" w:cstheme="minorHAnsi"/>
        </w:rPr>
        <w:t xml:space="preserve"> DSS2 byly uvedeny náklady ve výši 3 415 mil. Kč bez DPH, v </w:t>
      </w:r>
      <w:r w:rsidR="008C57CC">
        <w:rPr>
          <w:rFonts w:asciiTheme="minorHAnsi" w:eastAsia="Calibri" w:hAnsiTheme="minorHAnsi" w:cstheme="minorHAnsi"/>
        </w:rPr>
        <w:t xml:space="preserve">aktualizaci </w:t>
      </w:r>
      <w:r>
        <w:rPr>
          <w:rFonts w:asciiTheme="minorHAnsi" w:eastAsia="Calibri" w:hAnsiTheme="minorHAnsi" w:cstheme="minorHAnsi"/>
        </w:rPr>
        <w:t xml:space="preserve">DSS2 </w:t>
      </w:r>
      <w:r w:rsidR="008C57CC">
        <w:rPr>
          <w:rFonts w:asciiTheme="minorHAnsi" w:eastAsia="Calibri" w:hAnsiTheme="minorHAnsi" w:cstheme="minorHAnsi"/>
        </w:rPr>
        <w:t xml:space="preserve">z roku </w:t>
      </w:r>
      <w:r>
        <w:rPr>
          <w:rFonts w:asciiTheme="minorHAnsi" w:eastAsia="Calibri" w:hAnsiTheme="minorHAnsi" w:cstheme="minorHAnsi"/>
        </w:rPr>
        <w:t xml:space="preserve">2017 byly uvedeny náklady ve výši 8 000 mil. Kč bez DPH. </w:t>
      </w:r>
      <w:r w:rsidR="00853ED1">
        <w:rPr>
          <w:rFonts w:asciiTheme="minorHAnsi" w:eastAsia="Calibri" w:hAnsiTheme="minorHAnsi" w:cstheme="minorHAnsi"/>
        </w:rPr>
        <w:t>N</w:t>
      </w:r>
      <w:r>
        <w:rPr>
          <w:rFonts w:asciiTheme="minorHAnsi" w:eastAsia="Calibri" w:hAnsiTheme="minorHAnsi" w:cstheme="minorHAnsi"/>
        </w:rPr>
        <w:t xml:space="preserve">árůst nákladů byl způsoben koncepční změnou rozsahu stavby z původní Otrokovice </w:t>
      </w:r>
      <w:r w:rsidR="003252CC">
        <w:rPr>
          <w:rFonts w:asciiTheme="minorHAnsi" w:eastAsia="Calibri" w:hAnsiTheme="minorHAnsi" w:cstheme="minorHAnsi"/>
        </w:rPr>
        <w:t>–</w:t>
      </w:r>
      <w:r>
        <w:rPr>
          <w:rFonts w:asciiTheme="minorHAnsi" w:eastAsia="Calibri" w:hAnsiTheme="minorHAnsi" w:cstheme="minorHAnsi"/>
        </w:rPr>
        <w:t xml:space="preserve"> Zlín na Otrokovice </w:t>
      </w:r>
      <w:r w:rsidR="003252CC">
        <w:rPr>
          <w:rFonts w:asciiTheme="minorHAnsi" w:eastAsia="Calibri" w:hAnsiTheme="minorHAnsi" w:cstheme="minorHAnsi"/>
        </w:rPr>
        <w:t>–</w:t>
      </w:r>
      <w:r>
        <w:rPr>
          <w:rFonts w:asciiTheme="minorHAnsi" w:eastAsia="Calibri" w:hAnsiTheme="minorHAnsi" w:cstheme="minorHAnsi"/>
        </w:rPr>
        <w:t xml:space="preserve"> Vizovice. Navýšení je způsobeno kompletním </w:t>
      </w:r>
      <w:proofErr w:type="spellStart"/>
      <w:r>
        <w:rPr>
          <w:rFonts w:asciiTheme="minorHAnsi" w:eastAsia="Calibri" w:hAnsiTheme="minorHAnsi" w:cstheme="minorHAnsi"/>
        </w:rPr>
        <w:t>zdvoukolejněním</w:t>
      </w:r>
      <w:proofErr w:type="spellEnd"/>
      <w:r>
        <w:rPr>
          <w:rFonts w:asciiTheme="minorHAnsi" w:eastAsia="Calibri" w:hAnsiTheme="minorHAnsi" w:cstheme="minorHAnsi"/>
        </w:rPr>
        <w:t xml:space="preserve"> oproti původnímu částečnému</w:t>
      </w:r>
      <w:r w:rsidR="00967C2D">
        <w:rPr>
          <w:rFonts w:asciiTheme="minorHAnsi" w:eastAsia="Calibri" w:hAnsiTheme="minorHAnsi" w:cstheme="minorHAnsi"/>
        </w:rPr>
        <w:t xml:space="preserve"> </w:t>
      </w:r>
      <w:proofErr w:type="spellStart"/>
      <w:r w:rsidR="00967C2D">
        <w:rPr>
          <w:rFonts w:asciiTheme="minorHAnsi" w:eastAsia="Calibri" w:hAnsiTheme="minorHAnsi" w:cstheme="minorHAnsi"/>
        </w:rPr>
        <w:t>zdvoukolejnění</w:t>
      </w:r>
      <w:proofErr w:type="spellEnd"/>
      <w:r>
        <w:rPr>
          <w:rFonts w:asciiTheme="minorHAnsi" w:eastAsia="Calibri" w:hAnsiTheme="minorHAnsi" w:cstheme="minorHAnsi"/>
        </w:rPr>
        <w:t>, změn</w:t>
      </w:r>
      <w:r w:rsidR="00967C2D">
        <w:rPr>
          <w:rFonts w:asciiTheme="minorHAnsi" w:eastAsia="Calibri" w:hAnsiTheme="minorHAnsi" w:cstheme="minorHAnsi"/>
        </w:rPr>
        <w:t>ou</w:t>
      </w:r>
      <w:r>
        <w:rPr>
          <w:rFonts w:asciiTheme="minorHAnsi" w:eastAsia="Calibri" w:hAnsiTheme="minorHAnsi" w:cstheme="minorHAnsi"/>
        </w:rPr>
        <w:t xml:space="preserve"> předpisů a norem, inflací, zařazení</w:t>
      </w:r>
      <w:r w:rsidR="0059421B">
        <w:rPr>
          <w:rFonts w:asciiTheme="minorHAnsi" w:eastAsia="Calibri" w:hAnsiTheme="minorHAnsi" w:cstheme="minorHAnsi"/>
        </w:rPr>
        <w:t>m</w:t>
      </w:r>
      <w:r>
        <w:rPr>
          <w:rFonts w:asciiTheme="minorHAnsi" w:eastAsia="Calibri" w:hAnsiTheme="minorHAnsi" w:cstheme="minorHAnsi"/>
        </w:rPr>
        <w:t xml:space="preserve"> tunelu a </w:t>
      </w:r>
      <w:r w:rsidR="008C57CC">
        <w:rPr>
          <w:rFonts w:asciiTheme="minorHAnsi" w:eastAsia="Calibri" w:hAnsiTheme="minorHAnsi" w:cstheme="minorHAnsi"/>
        </w:rPr>
        <w:t>dvou</w:t>
      </w:r>
      <w:r>
        <w:rPr>
          <w:rFonts w:asciiTheme="minorHAnsi" w:eastAsia="Calibri" w:hAnsiTheme="minorHAnsi" w:cstheme="minorHAnsi"/>
        </w:rPr>
        <w:t xml:space="preserve"> rozsáhlých nadjezdů a zařazení</w:t>
      </w:r>
      <w:r w:rsidR="0059421B">
        <w:rPr>
          <w:rFonts w:asciiTheme="minorHAnsi" w:eastAsia="Calibri" w:hAnsiTheme="minorHAnsi" w:cstheme="minorHAnsi"/>
        </w:rPr>
        <w:t>m</w:t>
      </w:r>
      <w:r>
        <w:rPr>
          <w:rFonts w:asciiTheme="minorHAnsi" w:eastAsia="Calibri" w:hAnsiTheme="minorHAnsi" w:cstheme="minorHAnsi"/>
        </w:rPr>
        <w:t xml:space="preserve"> ETCS</w:t>
      </w:r>
      <w:r w:rsidRPr="00BF7FFC">
        <w:rPr>
          <w:rFonts w:asciiTheme="minorHAnsi" w:eastAsia="Calibri" w:hAnsiTheme="minorHAnsi" w:cstheme="minorHAnsi"/>
        </w:rPr>
        <w:t>. Na základě výše uvedených změn došlo k</w:t>
      </w:r>
      <w:r w:rsidR="008C57CC">
        <w:rPr>
          <w:rFonts w:asciiTheme="minorHAnsi" w:eastAsia="Calibri" w:hAnsiTheme="minorHAnsi" w:cstheme="minorHAnsi"/>
        </w:rPr>
        <w:t xml:space="preserve"> </w:t>
      </w:r>
      <w:r w:rsidRPr="00BF7FFC">
        <w:rPr>
          <w:rFonts w:asciiTheme="minorHAnsi" w:eastAsia="Calibri" w:hAnsiTheme="minorHAnsi" w:cstheme="minorHAnsi"/>
        </w:rPr>
        <w:t>nárůstu ceny o</w:t>
      </w:r>
      <w:r w:rsidR="008C57CC">
        <w:rPr>
          <w:rFonts w:asciiTheme="minorHAnsi" w:eastAsia="Calibri" w:hAnsiTheme="minorHAnsi" w:cstheme="minorHAnsi"/>
        </w:rPr>
        <w:t> </w:t>
      </w:r>
      <w:r w:rsidRPr="00BF7FFC">
        <w:rPr>
          <w:rFonts w:asciiTheme="minorHAnsi" w:eastAsia="Calibri" w:hAnsiTheme="minorHAnsi" w:cstheme="minorHAnsi"/>
        </w:rPr>
        <w:t>3 880</w:t>
      </w:r>
      <w:r w:rsidR="008C57CC">
        <w:rPr>
          <w:rFonts w:asciiTheme="minorHAnsi" w:eastAsia="Calibri" w:hAnsiTheme="minorHAnsi" w:cstheme="minorHAnsi"/>
        </w:rPr>
        <w:t> </w:t>
      </w:r>
      <w:r w:rsidRPr="00BF7FFC">
        <w:rPr>
          <w:rFonts w:asciiTheme="minorHAnsi" w:eastAsia="Calibri" w:hAnsiTheme="minorHAnsi" w:cstheme="minorHAnsi"/>
        </w:rPr>
        <w:t>mil. Kč bez DPH.</w:t>
      </w:r>
    </w:p>
    <w:p w14:paraId="7D83B34E" w14:textId="77777777" w:rsidR="00256725" w:rsidRPr="00F479AF" w:rsidRDefault="00256725" w:rsidP="002311E8">
      <w:pPr>
        <w:rPr>
          <w:rFonts w:cstheme="minorHAnsi"/>
          <w:b/>
        </w:rPr>
      </w:pPr>
    </w:p>
    <w:p w14:paraId="4082A39C" w14:textId="77777777" w:rsidR="00CC0F1A" w:rsidRPr="00327F48" w:rsidRDefault="00CB0697" w:rsidP="00456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004595"/>
        </w:rPr>
      </w:pPr>
      <w:r w:rsidRPr="00327F48">
        <w:rPr>
          <w:rFonts w:cstheme="minorHAnsi"/>
          <w:b/>
          <w:color w:val="004595"/>
        </w:rPr>
        <w:t xml:space="preserve">Příklad č. </w:t>
      </w:r>
      <w:r w:rsidR="00461FB1" w:rsidRPr="00327F48">
        <w:rPr>
          <w:rFonts w:cstheme="minorHAnsi"/>
          <w:b/>
          <w:color w:val="004595"/>
        </w:rPr>
        <w:t>5</w:t>
      </w:r>
    </w:p>
    <w:p w14:paraId="6ECB5D47" w14:textId="3A281DA1" w:rsidR="00B751D8" w:rsidRPr="00BF7FFC" w:rsidRDefault="00CB0697" w:rsidP="00456B9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60" w:line="254" w:lineRule="auto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U p</w:t>
      </w:r>
      <w:r w:rsidRPr="008176E6">
        <w:rPr>
          <w:rFonts w:asciiTheme="minorHAnsi" w:eastAsia="Calibri" w:hAnsiTheme="minorHAnsi" w:cstheme="minorHAnsi"/>
        </w:rPr>
        <w:t>rojektu</w:t>
      </w:r>
      <w:r>
        <w:rPr>
          <w:rFonts w:asciiTheme="minorHAnsi" w:eastAsia="Calibri" w:hAnsiTheme="minorHAnsi" w:cstheme="minorHAnsi"/>
          <w:i/>
        </w:rPr>
        <w:t xml:space="preserve"> </w:t>
      </w:r>
      <w:r w:rsidRPr="00F479AF">
        <w:rPr>
          <w:rFonts w:asciiTheme="minorHAnsi" w:eastAsia="Calibri" w:hAnsiTheme="minorHAnsi" w:cstheme="minorHAnsi"/>
          <w:i/>
        </w:rPr>
        <w:t xml:space="preserve">Modernizace trati Praha </w:t>
      </w:r>
      <w:r w:rsidR="003252CC" w:rsidRPr="00F479AF">
        <w:rPr>
          <w:rFonts w:asciiTheme="minorHAnsi" w:eastAsia="Calibri" w:hAnsiTheme="minorHAnsi" w:cstheme="minorHAnsi"/>
          <w:i/>
        </w:rPr>
        <w:t>–</w:t>
      </w:r>
      <w:r w:rsidRPr="00F479AF">
        <w:rPr>
          <w:rFonts w:asciiTheme="minorHAnsi" w:eastAsia="Calibri" w:hAnsiTheme="minorHAnsi" w:cstheme="minorHAnsi"/>
          <w:i/>
        </w:rPr>
        <w:t xml:space="preserve"> Kladno s připojením na letiště Ruzyně</w:t>
      </w:r>
      <w:r w:rsidR="008C57CC">
        <w:rPr>
          <w:rFonts w:asciiTheme="minorHAnsi" w:eastAsia="Calibri" w:hAnsiTheme="minorHAnsi" w:cstheme="minorHAnsi"/>
          <w:i/>
        </w:rPr>
        <w:t xml:space="preserve"> – </w:t>
      </w:r>
      <w:r w:rsidRPr="00F479AF">
        <w:rPr>
          <w:rFonts w:asciiTheme="minorHAnsi" w:eastAsia="Calibri" w:hAnsiTheme="minorHAnsi" w:cstheme="minorHAnsi"/>
          <w:i/>
        </w:rPr>
        <w:t xml:space="preserve">II. </w:t>
      </w:r>
      <w:r w:rsidR="008C57CC">
        <w:rPr>
          <w:rFonts w:asciiTheme="minorHAnsi" w:eastAsia="Calibri" w:hAnsiTheme="minorHAnsi" w:cstheme="minorHAnsi"/>
          <w:i/>
        </w:rPr>
        <w:t>e</w:t>
      </w:r>
      <w:r w:rsidRPr="00F479AF">
        <w:rPr>
          <w:rFonts w:asciiTheme="minorHAnsi" w:eastAsia="Calibri" w:hAnsiTheme="minorHAnsi" w:cstheme="minorHAnsi"/>
          <w:i/>
        </w:rPr>
        <w:t xml:space="preserve">tapa </w:t>
      </w:r>
      <w:r w:rsidRPr="00F479AF">
        <w:rPr>
          <w:rFonts w:asciiTheme="minorHAnsi" w:eastAsia="Calibri" w:hAnsiTheme="minorHAnsi" w:cstheme="minorHAnsi"/>
        </w:rPr>
        <w:t>byly</w:t>
      </w:r>
      <w:r>
        <w:rPr>
          <w:rFonts w:asciiTheme="minorHAnsi" w:eastAsia="Calibri" w:hAnsiTheme="minorHAnsi" w:cstheme="minorHAnsi"/>
        </w:rPr>
        <w:t xml:space="preserve"> v DSS2 uvedeny náklady ve výši 14 300 mil. Kč bez DPH, v </w:t>
      </w:r>
      <w:r w:rsidR="008C57CC">
        <w:rPr>
          <w:rFonts w:asciiTheme="minorHAnsi" w:eastAsia="Calibri" w:hAnsiTheme="minorHAnsi" w:cstheme="minorHAnsi"/>
        </w:rPr>
        <w:t xml:space="preserve">aktualizaci </w:t>
      </w:r>
      <w:r>
        <w:rPr>
          <w:rFonts w:asciiTheme="minorHAnsi" w:eastAsia="Calibri" w:hAnsiTheme="minorHAnsi" w:cstheme="minorHAnsi"/>
        </w:rPr>
        <w:t xml:space="preserve">DSS2 </w:t>
      </w:r>
      <w:r w:rsidR="008C57CC">
        <w:rPr>
          <w:rFonts w:asciiTheme="minorHAnsi" w:eastAsia="Calibri" w:hAnsiTheme="minorHAnsi" w:cstheme="minorHAnsi"/>
        </w:rPr>
        <w:t xml:space="preserve">z roku </w:t>
      </w:r>
      <w:r>
        <w:rPr>
          <w:rFonts w:asciiTheme="minorHAnsi" w:eastAsia="Calibri" w:hAnsiTheme="minorHAnsi" w:cstheme="minorHAnsi"/>
        </w:rPr>
        <w:t xml:space="preserve">2017 byly uvedeny náklady ve výši 29 600 mil. Kč bez DPH. </w:t>
      </w:r>
      <w:r w:rsidRPr="008176E6">
        <w:rPr>
          <w:rFonts w:asciiTheme="minorHAnsi" w:eastAsia="Calibri" w:hAnsiTheme="minorHAnsi" w:cstheme="minorHAnsi"/>
        </w:rPr>
        <w:t>SŽ uvedla, že z dosud schválených dokumentací lze stanovit náklady celého projektu aktuálně ve výši 42 740 mil. Kč</w:t>
      </w:r>
      <w:r w:rsidR="00456B90">
        <w:rPr>
          <w:rFonts w:asciiTheme="minorHAnsi" w:eastAsia="Calibri" w:hAnsiTheme="minorHAnsi" w:cstheme="minorHAnsi"/>
        </w:rPr>
        <w:t xml:space="preserve"> bez DPH.</w:t>
      </w:r>
      <w:r>
        <w:rPr>
          <w:rFonts w:asciiTheme="minorHAnsi" w:eastAsia="Calibri" w:hAnsiTheme="minorHAnsi" w:cstheme="minorHAnsi"/>
        </w:rPr>
        <w:t xml:space="preserve"> Projekt se skládá </w:t>
      </w:r>
      <w:r w:rsidRPr="00840159">
        <w:rPr>
          <w:rFonts w:asciiTheme="minorHAnsi" w:eastAsia="Calibri" w:hAnsiTheme="minorHAnsi" w:cstheme="minorHAnsi"/>
        </w:rPr>
        <w:t>z</w:t>
      </w:r>
      <w:r w:rsidR="0059421B" w:rsidRPr="00840159">
        <w:rPr>
          <w:rFonts w:asciiTheme="minorHAnsi" w:eastAsia="Calibri" w:hAnsiTheme="minorHAnsi" w:cstheme="minorHAnsi"/>
        </w:rPr>
        <w:t>e</w:t>
      </w:r>
      <w:r w:rsidR="008C57CC">
        <w:rPr>
          <w:rFonts w:asciiTheme="minorHAnsi" w:eastAsia="Calibri" w:hAnsiTheme="minorHAnsi" w:cstheme="minorHAnsi"/>
        </w:rPr>
        <w:t xml:space="preserve"> </w:t>
      </w:r>
      <w:r w:rsidRPr="00840159">
        <w:rPr>
          <w:rFonts w:asciiTheme="minorHAnsi" w:eastAsia="Calibri" w:hAnsiTheme="minorHAnsi" w:cstheme="minorHAnsi"/>
        </w:rPr>
        <w:t>dvou akcí</w:t>
      </w:r>
      <w:r w:rsidR="003252CC">
        <w:rPr>
          <w:rFonts w:asciiTheme="minorHAnsi" w:eastAsia="Calibri" w:hAnsiTheme="minorHAnsi" w:cstheme="minorHAnsi"/>
        </w:rPr>
        <w:t>,</w:t>
      </w:r>
      <w:r w:rsidRPr="00840159">
        <w:rPr>
          <w:rFonts w:asciiTheme="minorHAnsi" w:eastAsia="Calibri" w:hAnsiTheme="minorHAnsi" w:cstheme="minorHAnsi"/>
        </w:rPr>
        <w:t xml:space="preserve"> a to </w:t>
      </w:r>
      <w:r w:rsidRPr="006C7DEA">
        <w:rPr>
          <w:rFonts w:asciiTheme="minorHAnsi" w:hAnsiTheme="minorHAnsi" w:cstheme="minorHAnsi"/>
          <w:i/>
        </w:rPr>
        <w:t xml:space="preserve">Modernizace trati Praha </w:t>
      </w:r>
      <w:r w:rsidR="003252CC">
        <w:rPr>
          <w:rFonts w:asciiTheme="minorHAnsi" w:hAnsiTheme="minorHAnsi" w:cstheme="minorHAnsi"/>
          <w:i/>
        </w:rPr>
        <w:t>–</w:t>
      </w:r>
      <w:r w:rsidRPr="006C7DEA">
        <w:rPr>
          <w:rFonts w:asciiTheme="minorHAnsi" w:hAnsiTheme="minorHAnsi" w:cstheme="minorHAnsi"/>
          <w:i/>
        </w:rPr>
        <w:t xml:space="preserve"> Kladno s připojením na </w:t>
      </w:r>
      <w:r w:rsidR="003F436B">
        <w:rPr>
          <w:rFonts w:asciiTheme="minorHAnsi" w:hAnsiTheme="minorHAnsi" w:cstheme="minorHAnsi"/>
          <w:i/>
        </w:rPr>
        <w:br/>
      </w:r>
      <w:r w:rsidRPr="006C7DEA">
        <w:rPr>
          <w:rFonts w:asciiTheme="minorHAnsi" w:hAnsiTheme="minorHAnsi" w:cstheme="minorHAnsi"/>
          <w:i/>
        </w:rPr>
        <w:t xml:space="preserve">letiště Ruzyně </w:t>
      </w:r>
      <w:r w:rsidR="001E0797" w:rsidRPr="006C7DEA">
        <w:rPr>
          <w:rFonts w:asciiTheme="minorHAnsi" w:hAnsiTheme="minorHAnsi" w:cstheme="minorHAnsi"/>
          <w:i/>
        </w:rPr>
        <w:t>–</w:t>
      </w:r>
      <w:r w:rsidRPr="006C7DEA">
        <w:rPr>
          <w:rFonts w:asciiTheme="minorHAnsi" w:hAnsiTheme="minorHAnsi" w:cstheme="minorHAnsi"/>
          <w:i/>
        </w:rPr>
        <w:t xml:space="preserve"> </w:t>
      </w:r>
      <w:r w:rsidR="001E0797" w:rsidRPr="006C7DEA">
        <w:rPr>
          <w:rFonts w:asciiTheme="minorHAnsi" w:hAnsiTheme="minorHAnsi" w:cstheme="minorHAnsi"/>
          <w:i/>
        </w:rPr>
        <w:t>I.</w:t>
      </w:r>
      <w:r w:rsidR="006C7DEA" w:rsidRPr="006C7DEA">
        <w:rPr>
          <w:rFonts w:asciiTheme="minorHAnsi" w:hAnsiTheme="minorHAnsi" w:cstheme="minorHAnsi"/>
          <w:i/>
        </w:rPr>
        <w:t xml:space="preserve"> </w:t>
      </w:r>
      <w:r w:rsidR="008C57CC">
        <w:rPr>
          <w:rFonts w:asciiTheme="minorHAnsi" w:hAnsiTheme="minorHAnsi" w:cstheme="minorHAnsi"/>
          <w:i/>
        </w:rPr>
        <w:t>e</w:t>
      </w:r>
      <w:r w:rsidR="006C7DEA" w:rsidRPr="006C7DEA">
        <w:rPr>
          <w:rFonts w:asciiTheme="minorHAnsi" w:hAnsiTheme="minorHAnsi" w:cstheme="minorHAnsi"/>
          <w:i/>
        </w:rPr>
        <w:t xml:space="preserve">tapa </w:t>
      </w:r>
      <w:r w:rsidR="008C57CC">
        <w:rPr>
          <w:rFonts w:asciiTheme="minorHAnsi" w:eastAsia="Calibri" w:hAnsiTheme="minorHAnsi" w:cstheme="minorHAnsi"/>
          <w:i/>
        </w:rPr>
        <w:t>–</w:t>
      </w:r>
      <w:r w:rsidRPr="006C7DEA">
        <w:rPr>
          <w:rFonts w:asciiTheme="minorHAnsi" w:eastAsia="Calibri" w:hAnsiTheme="minorHAnsi" w:cstheme="minorHAnsi"/>
          <w:i/>
        </w:rPr>
        <w:t xml:space="preserve"> 1. stavba Praha Veleslavín </w:t>
      </w:r>
      <w:r w:rsidR="003252CC">
        <w:rPr>
          <w:rFonts w:asciiTheme="minorHAnsi" w:eastAsia="Calibri" w:hAnsiTheme="minorHAnsi" w:cstheme="minorHAnsi"/>
          <w:i/>
        </w:rPr>
        <w:t>–</w:t>
      </w:r>
      <w:r w:rsidRPr="006C7DEA">
        <w:rPr>
          <w:rFonts w:asciiTheme="minorHAnsi" w:eastAsia="Calibri" w:hAnsiTheme="minorHAnsi" w:cstheme="minorHAnsi"/>
          <w:i/>
        </w:rPr>
        <w:t xml:space="preserve"> </w:t>
      </w:r>
      <w:r w:rsidR="008C57CC">
        <w:rPr>
          <w:rFonts w:asciiTheme="minorHAnsi" w:eastAsia="Calibri" w:hAnsiTheme="minorHAnsi" w:cstheme="minorHAnsi"/>
          <w:i/>
        </w:rPr>
        <w:t>l</w:t>
      </w:r>
      <w:r w:rsidRPr="006C7DEA">
        <w:rPr>
          <w:rFonts w:asciiTheme="minorHAnsi" w:eastAsia="Calibri" w:hAnsiTheme="minorHAnsi" w:cstheme="minorHAnsi"/>
          <w:i/>
        </w:rPr>
        <w:t>etiště Ruzyně</w:t>
      </w:r>
      <w:r w:rsidR="006C7DEA" w:rsidRPr="006C7DEA">
        <w:rPr>
          <w:rFonts w:asciiTheme="minorHAnsi" w:eastAsia="Calibri" w:hAnsiTheme="minorHAnsi" w:cstheme="minorHAnsi"/>
          <w:i/>
        </w:rPr>
        <w:t xml:space="preserve"> </w:t>
      </w:r>
      <w:r w:rsidR="006C7DEA" w:rsidRPr="00F479AF">
        <w:rPr>
          <w:rFonts w:asciiTheme="minorHAnsi" w:eastAsia="Calibri" w:hAnsiTheme="minorHAnsi" w:cstheme="minorHAnsi"/>
        </w:rPr>
        <w:t xml:space="preserve">a </w:t>
      </w:r>
      <w:r w:rsidR="006C7DEA" w:rsidRPr="006C7DEA">
        <w:rPr>
          <w:rFonts w:asciiTheme="minorHAnsi" w:hAnsiTheme="minorHAnsi" w:cstheme="minorHAnsi"/>
          <w:i/>
        </w:rPr>
        <w:t xml:space="preserve">Modernizace trati </w:t>
      </w:r>
      <w:r w:rsidR="003F436B">
        <w:rPr>
          <w:rFonts w:asciiTheme="minorHAnsi" w:hAnsiTheme="minorHAnsi" w:cstheme="minorHAnsi"/>
          <w:i/>
        </w:rPr>
        <w:br/>
      </w:r>
      <w:r w:rsidR="00A323DE" w:rsidRPr="006C7DEA">
        <w:rPr>
          <w:rFonts w:asciiTheme="minorHAnsi" w:hAnsiTheme="minorHAnsi" w:cstheme="minorHAnsi"/>
          <w:i/>
        </w:rPr>
        <w:t>Praha – Kladno</w:t>
      </w:r>
      <w:r w:rsidR="006C7DEA" w:rsidRPr="006C7DEA">
        <w:rPr>
          <w:rFonts w:asciiTheme="minorHAnsi" w:hAnsiTheme="minorHAnsi" w:cstheme="minorHAnsi"/>
          <w:i/>
        </w:rPr>
        <w:t xml:space="preserve"> s připojením na letiště </w:t>
      </w:r>
      <w:r w:rsidR="00A323DE" w:rsidRPr="006C7DEA">
        <w:rPr>
          <w:rFonts w:asciiTheme="minorHAnsi" w:hAnsiTheme="minorHAnsi" w:cstheme="minorHAnsi"/>
          <w:i/>
        </w:rPr>
        <w:t>Ruzyně – II</w:t>
      </w:r>
      <w:r w:rsidRPr="006C7DEA">
        <w:rPr>
          <w:rFonts w:asciiTheme="minorHAnsi" w:eastAsia="Calibri" w:hAnsiTheme="minorHAnsi" w:cstheme="minorHAnsi"/>
          <w:i/>
        </w:rPr>
        <w:t>.</w:t>
      </w:r>
      <w:r w:rsidR="006C7DEA" w:rsidRPr="006C7DEA">
        <w:rPr>
          <w:rFonts w:asciiTheme="minorHAnsi" w:eastAsia="Calibri" w:hAnsiTheme="minorHAnsi" w:cstheme="minorHAnsi"/>
          <w:i/>
        </w:rPr>
        <w:t xml:space="preserve"> </w:t>
      </w:r>
      <w:r w:rsidR="008C57CC">
        <w:rPr>
          <w:rFonts w:asciiTheme="minorHAnsi" w:eastAsia="Calibri" w:hAnsiTheme="minorHAnsi" w:cstheme="minorHAnsi"/>
          <w:i/>
        </w:rPr>
        <w:t>e</w:t>
      </w:r>
      <w:r w:rsidR="006C7DEA" w:rsidRPr="006C7DEA">
        <w:rPr>
          <w:rFonts w:asciiTheme="minorHAnsi" w:eastAsia="Calibri" w:hAnsiTheme="minorHAnsi" w:cstheme="minorHAnsi"/>
          <w:i/>
        </w:rPr>
        <w:t>tapa.</w:t>
      </w:r>
      <w:r w:rsidRPr="00EE6889">
        <w:rPr>
          <w:rFonts w:asciiTheme="minorHAnsi" w:eastAsia="Calibri" w:hAnsiTheme="minorHAnsi" w:cstheme="minorHAnsi"/>
        </w:rPr>
        <w:t xml:space="preserve"> </w:t>
      </w:r>
      <w:r w:rsidR="00A323DE">
        <w:rPr>
          <w:rFonts w:asciiTheme="minorHAnsi" w:eastAsia="Calibri" w:hAnsiTheme="minorHAnsi" w:cstheme="minorHAnsi"/>
        </w:rPr>
        <w:t>P</w:t>
      </w:r>
      <w:r>
        <w:rPr>
          <w:rFonts w:asciiTheme="minorHAnsi" w:eastAsia="Calibri" w:hAnsiTheme="minorHAnsi" w:cstheme="minorHAnsi"/>
        </w:rPr>
        <w:t xml:space="preserve">rojekt byl rozpracován do jednotlivých traťových úseků vč. stanic dle vybrané varianty studie proveditelnosti, </w:t>
      </w:r>
      <w:r w:rsidR="00D243C6">
        <w:rPr>
          <w:rFonts w:asciiTheme="minorHAnsi" w:eastAsia="Calibri" w:hAnsiTheme="minorHAnsi" w:cstheme="minorHAnsi"/>
        </w:rPr>
        <w:br/>
      </w:r>
      <w:r>
        <w:rPr>
          <w:rFonts w:asciiTheme="minorHAnsi" w:eastAsia="Calibri" w:hAnsiTheme="minorHAnsi" w:cstheme="minorHAnsi"/>
        </w:rPr>
        <w:t xml:space="preserve">tj. komplexního vyřešení nového spojení </w:t>
      </w:r>
      <w:r w:rsidR="008C57CC">
        <w:rPr>
          <w:rFonts w:asciiTheme="minorHAnsi" w:eastAsia="Calibri" w:hAnsiTheme="minorHAnsi" w:cstheme="minorHAnsi"/>
        </w:rPr>
        <w:t>s</w:t>
      </w:r>
      <w:r>
        <w:rPr>
          <w:rFonts w:asciiTheme="minorHAnsi" w:eastAsia="Calibri" w:hAnsiTheme="minorHAnsi" w:cstheme="minorHAnsi"/>
        </w:rPr>
        <w:t xml:space="preserve"> </w:t>
      </w:r>
      <w:r w:rsidR="008C57CC">
        <w:rPr>
          <w:rFonts w:asciiTheme="minorHAnsi" w:eastAsia="Calibri" w:hAnsiTheme="minorHAnsi" w:cstheme="minorHAnsi"/>
        </w:rPr>
        <w:t>L</w:t>
      </w:r>
      <w:r>
        <w:rPr>
          <w:rFonts w:asciiTheme="minorHAnsi" w:eastAsia="Calibri" w:hAnsiTheme="minorHAnsi" w:cstheme="minorHAnsi"/>
        </w:rPr>
        <w:t>etiště</w:t>
      </w:r>
      <w:r w:rsidR="008C57CC">
        <w:rPr>
          <w:rFonts w:asciiTheme="minorHAnsi" w:eastAsia="Calibri" w:hAnsiTheme="minorHAnsi" w:cstheme="minorHAnsi"/>
        </w:rPr>
        <w:t>m</w:t>
      </w:r>
      <w:r>
        <w:rPr>
          <w:rFonts w:asciiTheme="minorHAnsi" w:eastAsia="Calibri" w:hAnsiTheme="minorHAnsi" w:cstheme="minorHAnsi"/>
        </w:rPr>
        <w:t xml:space="preserve"> Václava Havla</w:t>
      </w:r>
      <w:r w:rsidR="008C57CC">
        <w:rPr>
          <w:rFonts w:asciiTheme="minorHAnsi" w:eastAsia="Calibri" w:hAnsiTheme="minorHAnsi" w:cstheme="minorHAnsi"/>
        </w:rPr>
        <w:t xml:space="preserve"> Praha</w:t>
      </w:r>
      <w:r>
        <w:rPr>
          <w:rFonts w:asciiTheme="minorHAnsi" w:eastAsia="Calibri" w:hAnsiTheme="minorHAnsi" w:cstheme="minorHAnsi"/>
        </w:rPr>
        <w:t xml:space="preserve">. Nárůst nákladů je způsoben podrobnější projektovou přípravou jednotlivých úseků trati a úpravou nebo změnou technického řešení. Výrazné navýšení generovalo technické řešení ražených tunelů v úseku Dejvice </w:t>
      </w:r>
      <w:r w:rsidR="003252CC">
        <w:rPr>
          <w:rFonts w:asciiTheme="minorHAnsi" w:eastAsia="Calibri" w:hAnsiTheme="minorHAnsi" w:cstheme="minorHAnsi"/>
        </w:rPr>
        <w:t>–</w:t>
      </w:r>
      <w:r>
        <w:rPr>
          <w:rFonts w:asciiTheme="minorHAnsi" w:eastAsia="Calibri" w:hAnsiTheme="minorHAnsi" w:cstheme="minorHAnsi"/>
        </w:rPr>
        <w:t xml:space="preserve"> Veleslavín a dále požadavky municipalit ve vztahu k rušeným přejezdům, vzniku nových podchodů </w:t>
      </w:r>
      <w:r w:rsidRPr="00BF7FFC">
        <w:rPr>
          <w:rFonts w:asciiTheme="minorHAnsi" w:eastAsia="Calibri" w:hAnsiTheme="minorHAnsi" w:cstheme="minorHAnsi"/>
        </w:rPr>
        <w:t xml:space="preserve">aj. </w:t>
      </w:r>
      <w:r w:rsidR="008C57CC">
        <w:rPr>
          <w:rFonts w:asciiTheme="minorHAnsi" w:eastAsia="Calibri" w:hAnsiTheme="minorHAnsi" w:cstheme="minorHAnsi"/>
        </w:rPr>
        <w:t>V důsledku</w:t>
      </w:r>
      <w:r w:rsidRPr="00BF7FFC">
        <w:rPr>
          <w:rFonts w:asciiTheme="minorHAnsi" w:eastAsia="Calibri" w:hAnsiTheme="minorHAnsi" w:cstheme="minorHAnsi"/>
        </w:rPr>
        <w:t xml:space="preserve"> výše uvedených změn došlo k nárůstu ceny o </w:t>
      </w:r>
      <w:r w:rsidR="00456B90" w:rsidRPr="00BF7FFC">
        <w:rPr>
          <w:rFonts w:asciiTheme="minorHAnsi" w:eastAsia="Calibri" w:hAnsiTheme="minorHAnsi" w:cstheme="minorHAnsi"/>
        </w:rPr>
        <w:t>13 140</w:t>
      </w:r>
      <w:r w:rsidRPr="00BF7FFC">
        <w:rPr>
          <w:rFonts w:asciiTheme="minorHAnsi" w:eastAsia="Calibri" w:hAnsiTheme="minorHAnsi" w:cstheme="minorHAnsi"/>
        </w:rPr>
        <w:t xml:space="preserve"> mil. Kč bez DPH.</w:t>
      </w:r>
    </w:p>
    <w:p w14:paraId="0AC6632F" w14:textId="77777777" w:rsidR="00256725" w:rsidRPr="00B751D8" w:rsidRDefault="00256725" w:rsidP="00F479AF">
      <w:pPr>
        <w:rPr>
          <w:rFonts w:cstheme="minorHAnsi"/>
          <w:b/>
        </w:rPr>
      </w:pPr>
    </w:p>
    <w:p w14:paraId="0015D207" w14:textId="77777777" w:rsidR="00444DC2" w:rsidRDefault="00444DC2">
      <w:pPr>
        <w:spacing w:after="160" w:line="259" w:lineRule="auto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7D7B53F" w14:textId="37733552" w:rsidR="00391D25" w:rsidRDefault="00CB0697" w:rsidP="00F479AF">
      <w:pPr>
        <w:spacing w:after="120"/>
        <w:rPr>
          <w:rFonts w:asciiTheme="minorHAnsi" w:hAnsiTheme="minorHAnsi" w:cstheme="minorHAnsi"/>
          <w:bCs/>
        </w:rPr>
      </w:pPr>
      <w:r w:rsidRPr="00505022">
        <w:rPr>
          <w:rFonts w:asciiTheme="minorHAnsi" w:hAnsiTheme="minorHAnsi" w:cstheme="minorHAnsi"/>
          <w:b/>
          <w:bCs/>
        </w:rPr>
        <w:lastRenderedPageBreak/>
        <w:t>4.</w:t>
      </w:r>
      <w:r w:rsidR="008B22A1">
        <w:rPr>
          <w:rFonts w:asciiTheme="minorHAnsi" w:hAnsiTheme="minorHAnsi" w:cstheme="minorHAnsi"/>
          <w:b/>
          <w:bCs/>
        </w:rPr>
        <w:t>1</w:t>
      </w:r>
      <w:r w:rsidR="00455946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Cs/>
        </w:rPr>
        <w:t> </w:t>
      </w:r>
      <w:r w:rsidR="00F862B1">
        <w:rPr>
          <w:rFonts w:asciiTheme="minorHAnsi" w:hAnsiTheme="minorHAnsi" w:cstheme="minorHAnsi"/>
          <w:bCs/>
        </w:rPr>
        <w:t>U</w:t>
      </w:r>
      <w:r w:rsidRPr="00864D88">
        <w:rPr>
          <w:rFonts w:asciiTheme="minorHAnsi" w:hAnsiTheme="minorHAnsi" w:cstheme="minorHAnsi"/>
          <w:bCs/>
        </w:rPr>
        <w:t xml:space="preserve"> </w:t>
      </w:r>
      <w:r w:rsidR="00F862B1">
        <w:rPr>
          <w:rFonts w:asciiTheme="minorHAnsi" w:hAnsiTheme="minorHAnsi" w:cstheme="minorHAnsi"/>
          <w:bCs/>
        </w:rPr>
        <w:t xml:space="preserve">pěti kontrolovaných </w:t>
      </w:r>
      <w:r w:rsidRPr="00864D88">
        <w:rPr>
          <w:rFonts w:asciiTheme="minorHAnsi" w:hAnsiTheme="minorHAnsi" w:cstheme="minorHAnsi"/>
          <w:bCs/>
        </w:rPr>
        <w:t xml:space="preserve">projektů </w:t>
      </w:r>
      <w:r w:rsidRPr="00AF3786">
        <w:rPr>
          <w:rFonts w:asciiTheme="minorHAnsi" w:hAnsiTheme="minorHAnsi" w:cstheme="minorHAnsi"/>
          <w:bCs/>
          <w:i/>
        </w:rPr>
        <w:t xml:space="preserve">Revitalizace mezistaničních úseků Petříkov </w:t>
      </w:r>
      <w:r w:rsidR="003252CC">
        <w:rPr>
          <w:rFonts w:asciiTheme="minorHAnsi" w:hAnsiTheme="minorHAnsi" w:cstheme="minorHAnsi"/>
          <w:bCs/>
          <w:i/>
        </w:rPr>
        <w:t>–</w:t>
      </w:r>
      <w:r w:rsidRPr="00AF3786">
        <w:rPr>
          <w:rFonts w:asciiTheme="minorHAnsi" w:hAnsiTheme="minorHAnsi" w:cstheme="minorHAnsi"/>
          <w:bCs/>
          <w:i/>
        </w:rPr>
        <w:t xml:space="preserve"> Borovany (mimo) </w:t>
      </w:r>
      <w:r w:rsidR="00441502" w:rsidRPr="00F479AF">
        <w:rPr>
          <w:rFonts w:asciiTheme="minorHAnsi" w:eastAsia="Calibri" w:hAnsiTheme="minorHAnsi" w:cstheme="minorHAnsi"/>
        </w:rPr>
        <w:t>–</w:t>
      </w:r>
      <w:r w:rsidRPr="00AF3786">
        <w:rPr>
          <w:rFonts w:asciiTheme="minorHAnsi" w:hAnsiTheme="minorHAnsi" w:cstheme="minorHAnsi"/>
          <w:bCs/>
          <w:i/>
        </w:rPr>
        <w:t xml:space="preserve"> Č. Budějovice (mimo)</w:t>
      </w:r>
      <w:r w:rsidRPr="00F479AF">
        <w:rPr>
          <w:rFonts w:asciiTheme="minorHAnsi" w:hAnsiTheme="minorHAnsi" w:cstheme="minorHAnsi"/>
          <w:bCs/>
        </w:rPr>
        <w:t>,</w:t>
      </w:r>
      <w:r w:rsidRPr="00AF3786">
        <w:rPr>
          <w:rFonts w:asciiTheme="minorHAnsi" w:hAnsiTheme="minorHAnsi" w:cstheme="minorHAnsi"/>
          <w:bCs/>
          <w:i/>
        </w:rPr>
        <w:t xml:space="preserve"> Revitalizace trati Rokycany – Nezvěstice</w:t>
      </w:r>
      <w:r w:rsidRPr="00F479AF">
        <w:rPr>
          <w:rFonts w:asciiTheme="minorHAnsi" w:hAnsiTheme="minorHAnsi" w:cstheme="minorHAnsi"/>
          <w:bCs/>
        </w:rPr>
        <w:t>,</w:t>
      </w:r>
      <w:r w:rsidRPr="00AF3786">
        <w:rPr>
          <w:rFonts w:asciiTheme="minorHAnsi" w:hAnsiTheme="minorHAnsi" w:cstheme="minorHAnsi"/>
          <w:bCs/>
          <w:i/>
        </w:rPr>
        <w:t xml:space="preserve"> Zvýšení kapacity trati </w:t>
      </w:r>
      <w:r w:rsidR="00A323DE" w:rsidRPr="00AF3786">
        <w:rPr>
          <w:rFonts w:asciiTheme="minorHAnsi" w:hAnsiTheme="minorHAnsi" w:cstheme="minorHAnsi"/>
          <w:bCs/>
          <w:i/>
        </w:rPr>
        <w:t>Nymburk – Mladá</w:t>
      </w:r>
      <w:r w:rsidRPr="00AF3786">
        <w:rPr>
          <w:rFonts w:asciiTheme="minorHAnsi" w:hAnsiTheme="minorHAnsi" w:cstheme="minorHAnsi"/>
          <w:bCs/>
          <w:i/>
        </w:rPr>
        <w:t xml:space="preserve"> Boleslav, 1. stavba</w:t>
      </w:r>
      <w:r w:rsidRPr="00F479AF">
        <w:rPr>
          <w:rFonts w:asciiTheme="minorHAnsi" w:hAnsiTheme="minorHAnsi" w:cstheme="minorHAnsi"/>
          <w:bCs/>
        </w:rPr>
        <w:t>,</w:t>
      </w:r>
      <w:r w:rsidRPr="00AF3786">
        <w:rPr>
          <w:rFonts w:asciiTheme="minorHAnsi" w:hAnsiTheme="minorHAnsi" w:cstheme="minorHAnsi"/>
          <w:bCs/>
          <w:i/>
        </w:rPr>
        <w:t xml:space="preserve"> Revitalizace trati Praha</w:t>
      </w:r>
      <w:r w:rsidR="00441502">
        <w:rPr>
          <w:rFonts w:asciiTheme="minorHAnsi" w:hAnsiTheme="minorHAnsi" w:cstheme="minorHAnsi"/>
          <w:bCs/>
          <w:i/>
        </w:rPr>
        <w:t xml:space="preserve"> </w:t>
      </w:r>
      <w:r w:rsidR="00441502" w:rsidRPr="009E77E3">
        <w:rPr>
          <w:rFonts w:asciiTheme="minorHAnsi" w:eastAsia="Calibri" w:hAnsiTheme="minorHAnsi" w:cstheme="minorHAnsi"/>
        </w:rPr>
        <w:t>–</w:t>
      </w:r>
      <w:r w:rsidR="00441502">
        <w:rPr>
          <w:rFonts w:asciiTheme="minorHAnsi" w:eastAsia="Calibri" w:hAnsiTheme="minorHAnsi" w:cstheme="minorHAnsi"/>
        </w:rPr>
        <w:t xml:space="preserve"> </w:t>
      </w:r>
      <w:r w:rsidRPr="00AF3786">
        <w:rPr>
          <w:rFonts w:asciiTheme="minorHAnsi" w:hAnsiTheme="minorHAnsi" w:cstheme="minorHAnsi"/>
          <w:bCs/>
          <w:i/>
        </w:rPr>
        <w:t>Vrané nad Vltavou</w:t>
      </w:r>
      <w:r w:rsidR="00441502">
        <w:rPr>
          <w:rFonts w:asciiTheme="minorHAnsi" w:hAnsiTheme="minorHAnsi" w:cstheme="minorHAnsi"/>
          <w:bCs/>
          <w:i/>
        </w:rPr>
        <w:t xml:space="preserve"> </w:t>
      </w:r>
      <w:r w:rsidR="00441502" w:rsidRPr="009E77E3">
        <w:rPr>
          <w:rFonts w:asciiTheme="minorHAnsi" w:eastAsia="Calibri" w:hAnsiTheme="minorHAnsi" w:cstheme="minorHAnsi"/>
        </w:rPr>
        <w:t>–</w:t>
      </w:r>
      <w:r w:rsidR="00441502">
        <w:rPr>
          <w:rFonts w:asciiTheme="minorHAnsi" w:eastAsia="Calibri" w:hAnsiTheme="minorHAnsi" w:cstheme="minorHAnsi"/>
        </w:rPr>
        <w:t xml:space="preserve"> </w:t>
      </w:r>
      <w:r w:rsidRPr="00AF3786">
        <w:rPr>
          <w:rFonts w:asciiTheme="minorHAnsi" w:hAnsiTheme="minorHAnsi" w:cstheme="minorHAnsi"/>
          <w:bCs/>
          <w:i/>
        </w:rPr>
        <w:t xml:space="preserve">Čerčany </w:t>
      </w:r>
      <w:r w:rsidRPr="00F479AF">
        <w:rPr>
          <w:rFonts w:asciiTheme="minorHAnsi" w:hAnsiTheme="minorHAnsi" w:cstheme="minorHAnsi"/>
          <w:bCs/>
        </w:rPr>
        <w:t>a</w:t>
      </w:r>
      <w:r w:rsidR="00DC727E" w:rsidRPr="00F479AF">
        <w:rPr>
          <w:rFonts w:asciiTheme="minorHAnsi" w:hAnsiTheme="minorHAnsi" w:cstheme="minorHAnsi"/>
          <w:bCs/>
        </w:rPr>
        <w:t> </w:t>
      </w:r>
      <w:r w:rsidRPr="00AF3786">
        <w:rPr>
          <w:rFonts w:asciiTheme="minorHAnsi" w:hAnsiTheme="minorHAnsi" w:cstheme="minorHAnsi"/>
          <w:bCs/>
          <w:i/>
        </w:rPr>
        <w:t>Rekonstrukce koleje č.</w:t>
      </w:r>
      <w:r w:rsidR="00441502">
        <w:rPr>
          <w:rFonts w:asciiTheme="minorHAnsi" w:hAnsiTheme="minorHAnsi" w:cstheme="minorHAnsi"/>
          <w:bCs/>
          <w:i/>
        </w:rPr>
        <w:t xml:space="preserve"> </w:t>
      </w:r>
      <w:r w:rsidRPr="00AF3786">
        <w:rPr>
          <w:rFonts w:asciiTheme="minorHAnsi" w:hAnsiTheme="minorHAnsi" w:cstheme="minorHAnsi"/>
          <w:bCs/>
          <w:i/>
        </w:rPr>
        <w:t xml:space="preserve">1 a 2 Ostrov nad </w:t>
      </w:r>
      <w:r w:rsidR="00A323DE" w:rsidRPr="00AF3786">
        <w:rPr>
          <w:rFonts w:asciiTheme="minorHAnsi" w:hAnsiTheme="minorHAnsi" w:cstheme="minorHAnsi"/>
          <w:bCs/>
          <w:i/>
        </w:rPr>
        <w:t>Oslavou – Žďár</w:t>
      </w:r>
      <w:r w:rsidRPr="00AF3786">
        <w:rPr>
          <w:rFonts w:asciiTheme="minorHAnsi" w:hAnsiTheme="minorHAnsi" w:cstheme="minorHAnsi"/>
          <w:bCs/>
          <w:i/>
        </w:rPr>
        <w:t xml:space="preserve"> nad Sázavou</w:t>
      </w:r>
      <w:r w:rsidRPr="00AF3786">
        <w:rPr>
          <w:rFonts w:asciiTheme="minorHAnsi" w:hAnsiTheme="minorHAnsi" w:cstheme="minorHAnsi"/>
          <w:bCs/>
        </w:rPr>
        <w:t xml:space="preserve"> byly prostředky ve výši 3 627 973 829 Kč bez DPH použity účelně. U výše uvedených projektů bylo kontrolou </w:t>
      </w:r>
      <w:r w:rsidR="005C4581">
        <w:rPr>
          <w:rFonts w:asciiTheme="minorHAnsi" w:hAnsiTheme="minorHAnsi" w:cstheme="minorHAnsi"/>
          <w:bCs/>
        </w:rPr>
        <w:t xml:space="preserve">NKÚ </w:t>
      </w:r>
      <w:r w:rsidRPr="00AF3786">
        <w:rPr>
          <w:rFonts w:asciiTheme="minorHAnsi" w:hAnsiTheme="minorHAnsi" w:cstheme="minorHAnsi"/>
          <w:bCs/>
        </w:rPr>
        <w:t>ověřeno, že hlavní cíle projekt</w:t>
      </w:r>
      <w:r w:rsidR="00441502">
        <w:rPr>
          <w:rFonts w:asciiTheme="minorHAnsi" w:hAnsiTheme="minorHAnsi" w:cstheme="minorHAnsi"/>
          <w:bCs/>
        </w:rPr>
        <w:t>ů</w:t>
      </w:r>
      <w:r w:rsidRPr="00AF3786">
        <w:rPr>
          <w:rFonts w:asciiTheme="minorHAnsi" w:hAnsiTheme="minorHAnsi" w:cstheme="minorHAnsi"/>
          <w:bCs/>
        </w:rPr>
        <w:t xml:space="preserve"> </w:t>
      </w:r>
      <w:r w:rsidR="00441502">
        <w:rPr>
          <w:rFonts w:asciiTheme="minorHAnsi" w:hAnsiTheme="minorHAnsi" w:cstheme="minorHAnsi"/>
          <w:bCs/>
        </w:rPr>
        <w:t>i</w:t>
      </w:r>
      <w:r w:rsidRPr="00AF3786">
        <w:rPr>
          <w:rFonts w:asciiTheme="minorHAnsi" w:hAnsiTheme="minorHAnsi" w:cstheme="minorHAnsi"/>
          <w:bCs/>
        </w:rPr>
        <w:t xml:space="preserve"> plánované monitorovací indikátory</w:t>
      </w:r>
      <w:r w:rsidR="00441502" w:rsidRPr="00441502">
        <w:rPr>
          <w:rFonts w:asciiTheme="minorHAnsi" w:hAnsiTheme="minorHAnsi" w:cstheme="minorHAnsi"/>
          <w:bCs/>
        </w:rPr>
        <w:t xml:space="preserve"> </w:t>
      </w:r>
      <w:r w:rsidR="00441502" w:rsidRPr="00AF3786">
        <w:rPr>
          <w:rFonts w:asciiTheme="minorHAnsi" w:hAnsiTheme="minorHAnsi" w:cstheme="minorHAnsi"/>
          <w:bCs/>
        </w:rPr>
        <w:t>byly splněny</w:t>
      </w:r>
      <w:r w:rsidRPr="00AF3786">
        <w:rPr>
          <w:rFonts w:asciiTheme="minorHAnsi" w:hAnsiTheme="minorHAnsi" w:cstheme="minorHAnsi"/>
          <w:bCs/>
        </w:rPr>
        <w:t xml:space="preserve">. </w:t>
      </w:r>
    </w:p>
    <w:p w14:paraId="2951346A" w14:textId="51F9FB8E" w:rsidR="006A4A9C" w:rsidRDefault="00CB0697" w:rsidP="00B751D8">
      <w:pPr>
        <w:keepLines/>
        <w:widowControl w:val="0"/>
        <w:rPr>
          <w:rFonts w:asciiTheme="minorHAnsi" w:hAnsiTheme="minorHAnsi" w:cstheme="minorHAnsi"/>
        </w:rPr>
      </w:pPr>
      <w:r w:rsidRPr="00AF3786">
        <w:rPr>
          <w:rFonts w:asciiTheme="minorHAnsi" w:hAnsiTheme="minorHAnsi" w:cstheme="minorHAnsi"/>
          <w:bCs/>
        </w:rPr>
        <w:t xml:space="preserve">U </w:t>
      </w:r>
      <w:r w:rsidR="00F862B1">
        <w:rPr>
          <w:rFonts w:asciiTheme="minorHAnsi" w:hAnsiTheme="minorHAnsi" w:cstheme="minorHAnsi"/>
          <w:bCs/>
        </w:rPr>
        <w:t xml:space="preserve">dvou </w:t>
      </w:r>
      <w:r w:rsidRPr="00325BDC">
        <w:rPr>
          <w:rFonts w:asciiTheme="minorHAnsi" w:hAnsiTheme="minorHAnsi" w:cstheme="minorHAnsi"/>
          <w:bCs/>
        </w:rPr>
        <w:t xml:space="preserve">kontrolovaných projektů </w:t>
      </w:r>
      <w:r w:rsidRPr="00325BDC">
        <w:rPr>
          <w:rFonts w:asciiTheme="minorHAnsi" w:hAnsiTheme="minorHAnsi" w:cstheme="minorHAnsi"/>
          <w:bCs/>
          <w:i/>
        </w:rPr>
        <w:t xml:space="preserve">Revitalizace trati Hradec Králové </w:t>
      </w:r>
      <w:r w:rsidR="003252CC">
        <w:rPr>
          <w:rFonts w:asciiTheme="minorHAnsi" w:hAnsiTheme="minorHAnsi" w:cstheme="minorHAnsi"/>
          <w:bCs/>
          <w:i/>
        </w:rPr>
        <w:t>–</w:t>
      </w:r>
      <w:r w:rsidRPr="00325BDC">
        <w:rPr>
          <w:rFonts w:asciiTheme="minorHAnsi" w:hAnsiTheme="minorHAnsi" w:cstheme="minorHAnsi"/>
          <w:bCs/>
          <w:i/>
        </w:rPr>
        <w:t xml:space="preserve"> </w:t>
      </w:r>
      <w:r w:rsidR="000B55A1" w:rsidRPr="00325BDC">
        <w:rPr>
          <w:rFonts w:asciiTheme="minorHAnsi" w:hAnsiTheme="minorHAnsi" w:cstheme="minorHAnsi"/>
          <w:bCs/>
          <w:i/>
        </w:rPr>
        <w:t>Jaroměř – Trutnov</w:t>
      </w:r>
      <w:r w:rsidRPr="00325BDC">
        <w:rPr>
          <w:rFonts w:asciiTheme="minorHAnsi" w:hAnsiTheme="minorHAnsi" w:cstheme="minorHAnsi"/>
          <w:bCs/>
          <w:i/>
        </w:rPr>
        <w:t xml:space="preserve"> </w:t>
      </w:r>
      <w:r w:rsidRPr="007B177B">
        <w:rPr>
          <w:rFonts w:asciiTheme="minorHAnsi" w:hAnsiTheme="minorHAnsi" w:cstheme="minorHAnsi"/>
          <w:bCs/>
        </w:rPr>
        <w:t>a</w:t>
      </w:r>
      <w:r w:rsidR="00DC727E">
        <w:rPr>
          <w:i/>
        </w:rPr>
        <w:t> </w:t>
      </w:r>
      <w:r w:rsidRPr="007B177B">
        <w:rPr>
          <w:rFonts w:asciiTheme="minorHAnsi" w:hAnsiTheme="minorHAnsi" w:cstheme="minorHAnsi"/>
          <w:bCs/>
          <w:i/>
        </w:rPr>
        <w:t xml:space="preserve">Zvýšení tratové rychlosti v úseku Havlíčkův </w:t>
      </w:r>
      <w:r w:rsidR="000B55A1" w:rsidRPr="007B177B">
        <w:rPr>
          <w:rFonts w:asciiTheme="minorHAnsi" w:hAnsiTheme="minorHAnsi" w:cstheme="minorHAnsi"/>
          <w:bCs/>
          <w:i/>
        </w:rPr>
        <w:t>Brod – Okrouhlice</w:t>
      </w:r>
      <w:r w:rsidRPr="00325BDC">
        <w:rPr>
          <w:rFonts w:asciiTheme="minorHAnsi" w:hAnsiTheme="minorHAnsi" w:cstheme="minorHAnsi"/>
          <w:bCs/>
        </w:rPr>
        <w:t xml:space="preserve"> </w:t>
      </w:r>
      <w:r w:rsidR="007B177B">
        <w:rPr>
          <w:rFonts w:asciiTheme="minorHAnsi" w:hAnsiTheme="minorHAnsi" w:cstheme="minorHAnsi"/>
          <w:bCs/>
        </w:rPr>
        <w:t xml:space="preserve">s celkovými náklady </w:t>
      </w:r>
      <w:r w:rsidRPr="00325BDC">
        <w:rPr>
          <w:rFonts w:asciiTheme="minorHAnsi" w:hAnsiTheme="minorHAnsi" w:cstheme="minorHAnsi"/>
          <w:bCs/>
        </w:rPr>
        <w:t xml:space="preserve">ve výši 1 521 260 310 Kč bez DPH bylo </w:t>
      </w:r>
      <w:r w:rsidR="004C792C">
        <w:rPr>
          <w:rFonts w:asciiTheme="minorHAnsi" w:hAnsiTheme="minorHAnsi" w:cstheme="minorHAnsi"/>
          <w:bCs/>
        </w:rPr>
        <w:t xml:space="preserve">kontrolou NKÚ </w:t>
      </w:r>
      <w:r w:rsidRPr="00325BDC">
        <w:rPr>
          <w:rFonts w:asciiTheme="minorHAnsi" w:hAnsiTheme="minorHAnsi" w:cstheme="minorHAnsi"/>
          <w:bCs/>
        </w:rPr>
        <w:t>zjištěno</w:t>
      </w:r>
      <w:r w:rsidRPr="00AF3786">
        <w:rPr>
          <w:rFonts w:asciiTheme="minorHAnsi" w:hAnsiTheme="minorHAnsi" w:cstheme="minorHAnsi"/>
          <w:bCs/>
        </w:rPr>
        <w:t xml:space="preserve">, že </w:t>
      </w:r>
      <w:r w:rsidR="00D07BFF">
        <w:rPr>
          <w:rFonts w:asciiTheme="minorHAnsi" w:hAnsiTheme="minorHAnsi" w:cstheme="minorHAnsi"/>
          <w:bCs/>
        </w:rPr>
        <w:t>tyto</w:t>
      </w:r>
      <w:r w:rsidRPr="00864D8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dva</w:t>
      </w:r>
      <w:r w:rsidRPr="00864D88">
        <w:rPr>
          <w:rFonts w:asciiTheme="minorHAnsi" w:hAnsiTheme="minorHAnsi" w:cstheme="minorHAnsi"/>
          <w:bCs/>
        </w:rPr>
        <w:t xml:space="preserve"> projekty byly účelné pouze </w:t>
      </w:r>
      <w:r w:rsidRPr="00EC2C5E">
        <w:rPr>
          <w:rFonts w:asciiTheme="minorHAnsi" w:hAnsiTheme="minorHAnsi" w:cstheme="minorHAnsi"/>
          <w:bCs/>
        </w:rPr>
        <w:t>částečně</w:t>
      </w:r>
      <w:r w:rsidR="00441502">
        <w:rPr>
          <w:rFonts w:asciiTheme="minorHAnsi" w:hAnsiTheme="minorHAnsi" w:cstheme="minorHAnsi"/>
          <w:bCs/>
        </w:rPr>
        <w:t>, neboť</w:t>
      </w:r>
      <w:r w:rsidR="00006837" w:rsidRPr="00EC2C5E">
        <w:rPr>
          <w:rFonts w:asciiTheme="minorHAnsi" w:hAnsiTheme="minorHAnsi" w:cstheme="minorHAnsi"/>
          <w:bCs/>
        </w:rPr>
        <w:t xml:space="preserve"> nebyly naplněny cíle projektů. Jednalo se o zvýšení rychlosti na trati</w:t>
      </w:r>
      <w:r w:rsidR="00664262" w:rsidRPr="00EC2C5E">
        <w:rPr>
          <w:rFonts w:asciiTheme="minorHAnsi" w:hAnsiTheme="minorHAnsi" w:cstheme="minorHAnsi"/>
          <w:bCs/>
        </w:rPr>
        <w:t xml:space="preserve"> a </w:t>
      </w:r>
      <w:r w:rsidR="00006837" w:rsidRPr="00EC2C5E">
        <w:rPr>
          <w:rFonts w:asciiTheme="minorHAnsi" w:hAnsiTheme="minorHAnsi" w:cstheme="minorHAnsi"/>
          <w:bCs/>
        </w:rPr>
        <w:t>zkrácení jízdních dob</w:t>
      </w:r>
      <w:r w:rsidR="00EC2C5E" w:rsidRPr="00EC2C5E">
        <w:rPr>
          <w:rFonts w:asciiTheme="minorHAnsi" w:hAnsiTheme="minorHAnsi" w:cstheme="minorHAnsi"/>
          <w:bCs/>
        </w:rPr>
        <w:t>.</w:t>
      </w:r>
      <w:r w:rsidRPr="00EC2C5E">
        <w:rPr>
          <w:rFonts w:asciiTheme="minorHAnsi" w:hAnsiTheme="minorHAnsi" w:cstheme="minorHAnsi"/>
          <w:bCs/>
        </w:rPr>
        <w:t xml:space="preserve"> </w:t>
      </w:r>
      <w:r w:rsidRPr="0050565C">
        <w:rPr>
          <w:rFonts w:asciiTheme="minorHAnsi" w:hAnsiTheme="minorHAnsi" w:cstheme="minorHAnsi"/>
        </w:rPr>
        <w:t xml:space="preserve">U ostatních osmi kontrolovaných projektů </w:t>
      </w:r>
      <w:r w:rsidR="00441502" w:rsidRPr="0050565C">
        <w:rPr>
          <w:rFonts w:asciiTheme="minorHAnsi" w:hAnsiTheme="minorHAnsi" w:cstheme="minorHAnsi"/>
        </w:rPr>
        <w:t xml:space="preserve">nemohla </w:t>
      </w:r>
      <w:r w:rsidR="009534B6" w:rsidRPr="0050565C">
        <w:rPr>
          <w:rFonts w:asciiTheme="minorHAnsi" w:hAnsiTheme="minorHAnsi" w:cstheme="minorHAnsi"/>
        </w:rPr>
        <w:t>k</w:t>
      </w:r>
      <w:r w:rsidRPr="0050565C">
        <w:rPr>
          <w:rFonts w:asciiTheme="minorHAnsi" w:hAnsiTheme="minorHAnsi" w:cstheme="minorHAnsi"/>
        </w:rPr>
        <w:t>ontrola NKÚ vyhodnotit účelnost použití prostředků, protože projekty nebyly ještě</w:t>
      </w:r>
      <w:r w:rsidR="004326F9" w:rsidRPr="0050565C">
        <w:rPr>
          <w:rFonts w:asciiTheme="minorHAnsi" w:hAnsiTheme="minorHAnsi" w:cstheme="minorHAnsi"/>
        </w:rPr>
        <w:t xml:space="preserve"> dokončeny,</w:t>
      </w:r>
      <w:r w:rsidRPr="0050565C">
        <w:rPr>
          <w:rFonts w:asciiTheme="minorHAnsi" w:hAnsiTheme="minorHAnsi" w:cstheme="minorHAnsi"/>
        </w:rPr>
        <w:t xml:space="preserve"> </w:t>
      </w:r>
      <w:r w:rsidR="0050565C" w:rsidRPr="0050565C">
        <w:rPr>
          <w:rFonts w:asciiTheme="minorHAnsi" w:hAnsiTheme="minorHAnsi" w:cstheme="minorHAnsi"/>
        </w:rPr>
        <w:t>zkolaudovány,</w:t>
      </w:r>
      <w:r w:rsidR="004326F9" w:rsidRPr="0050565C">
        <w:rPr>
          <w:rFonts w:asciiTheme="minorHAnsi" w:hAnsiTheme="minorHAnsi" w:cstheme="minorHAnsi"/>
        </w:rPr>
        <w:t xml:space="preserve"> popřípadě byla financována </w:t>
      </w:r>
      <w:r w:rsidR="0050565C" w:rsidRPr="0050565C">
        <w:rPr>
          <w:rFonts w:asciiTheme="minorHAnsi" w:hAnsiTheme="minorHAnsi" w:cstheme="minorHAnsi"/>
        </w:rPr>
        <w:t xml:space="preserve">pouze </w:t>
      </w:r>
      <w:r w:rsidR="004326F9" w:rsidRPr="0050565C">
        <w:rPr>
          <w:rFonts w:asciiTheme="minorHAnsi" w:hAnsiTheme="minorHAnsi" w:cstheme="minorHAnsi"/>
        </w:rPr>
        <w:t>příprava</w:t>
      </w:r>
      <w:r w:rsidR="00A365BC" w:rsidRPr="0050565C">
        <w:rPr>
          <w:rFonts w:asciiTheme="minorHAnsi" w:hAnsiTheme="minorHAnsi" w:cstheme="minorHAnsi"/>
        </w:rPr>
        <w:t>.</w:t>
      </w:r>
      <w:r w:rsidRPr="0050565C">
        <w:rPr>
          <w:rFonts w:asciiTheme="minorHAnsi" w:hAnsiTheme="minorHAnsi" w:cstheme="minorHAnsi"/>
        </w:rPr>
        <w:t xml:space="preserve"> Nebylo tedy možné hodnotit splnění hlavních cílů a plánovaných monitorovacích indikátorů</w:t>
      </w:r>
      <w:r w:rsidR="004034F7">
        <w:rPr>
          <w:rFonts w:asciiTheme="minorHAnsi" w:hAnsiTheme="minorHAnsi" w:cstheme="minorHAnsi"/>
        </w:rPr>
        <w:t>.</w:t>
      </w:r>
    </w:p>
    <w:p w14:paraId="580831D8" w14:textId="77777777" w:rsidR="00441502" w:rsidRDefault="00441502" w:rsidP="00B751D8">
      <w:pPr>
        <w:keepLines/>
        <w:widowControl w:val="0"/>
        <w:rPr>
          <w:rFonts w:asciiTheme="minorHAnsi" w:hAnsiTheme="minorHAnsi" w:cstheme="minorHAnsi"/>
        </w:rPr>
      </w:pPr>
    </w:p>
    <w:tbl>
      <w:tblPr>
        <w:tblStyle w:val="Mkatabulky"/>
        <w:tblW w:w="9298" w:type="dxa"/>
        <w:jc w:val="center"/>
        <w:tblLook w:val="04A0" w:firstRow="1" w:lastRow="0" w:firstColumn="1" w:lastColumn="0" w:noHBand="0" w:noVBand="1"/>
      </w:tblPr>
      <w:tblGrid>
        <w:gridCol w:w="9298"/>
      </w:tblGrid>
      <w:tr w:rsidR="00F01F47" w14:paraId="72960122" w14:textId="77777777" w:rsidTr="004E7980">
        <w:trPr>
          <w:jc w:val="center"/>
        </w:trPr>
        <w:tc>
          <w:tcPr>
            <w:tcW w:w="9298" w:type="dxa"/>
          </w:tcPr>
          <w:p w14:paraId="2B548A2B" w14:textId="77777777" w:rsidR="006A4A9C" w:rsidRPr="00327F48" w:rsidRDefault="00CB0697" w:rsidP="00B751D8">
            <w:pPr>
              <w:keepLines/>
              <w:widowControl w:val="0"/>
              <w:spacing w:before="120"/>
              <w:rPr>
                <w:rFonts w:asciiTheme="minorHAnsi" w:eastAsia="Calibri" w:hAnsiTheme="minorHAnsi" w:cstheme="minorHAnsi"/>
                <w:b/>
                <w:color w:val="004595"/>
              </w:rPr>
            </w:pPr>
            <w:r w:rsidRPr="00327F48">
              <w:rPr>
                <w:rFonts w:asciiTheme="minorHAnsi" w:eastAsia="Calibri" w:hAnsiTheme="minorHAnsi" w:cstheme="minorHAnsi"/>
                <w:b/>
                <w:color w:val="004595"/>
              </w:rPr>
              <w:t xml:space="preserve">Příklad č. </w:t>
            </w:r>
            <w:r w:rsidR="00461FB1" w:rsidRPr="00327F48">
              <w:rPr>
                <w:rFonts w:asciiTheme="minorHAnsi" w:eastAsia="Calibri" w:hAnsiTheme="minorHAnsi" w:cstheme="minorHAnsi"/>
                <w:b/>
                <w:color w:val="004595"/>
              </w:rPr>
              <w:t>6</w:t>
            </w:r>
          </w:p>
          <w:p w14:paraId="65456E48" w14:textId="5B83E21B" w:rsidR="00272399" w:rsidRPr="00EC2C5E" w:rsidRDefault="00CB0697" w:rsidP="00272399">
            <w:pPr>
              <w:keepLines/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C2C5E">
              <w:rPr>
                <w:rFonts w:asciiTheme="minorHAnsi" w:eastAsia="Calibri" w:hAnsiTheme="minorHAnsi" w:cs="Arial"/>
              </w:rPr>
              <w:t xml:space="preserve">U projektu </w:t>
            </w:r>
            <w:r w:rsidRPr="00F479AF">
              <w:rPr>
                <w:rFonts w:asciiTheme="minorHAnsi" w:eastAsia="Calibri" w:hAnsiTheme="minorHAnsi" w:cs="Arial"/>
                <w:i/>
              </w:rPr>
              <w:t>Zvýšení tra</w:t>
            </w:r>
            <w:r w:rsidR="00BF1FED">
              <w:rPr>
                <w:rFonts w:asciiTheme="minorHAnsi" w:eastAsia="Calibri" w:hAnsiTheme="minorHAnsi" w:cs="Arial"/>
                <w:i/>
              </w:rPr>
              <w:t>ť</w:t>
            </w:r>
            <w:r w:rsidRPr="00F479AF">
              <w:rPr>
                <w:rFonts w:asciiTheme="minorHAnsi" w:eastAsia="Calibri" w:hAnsiTheme="minorHAnsi" w:cs="Arial"/>
                <w:i/>
              </w:rPr>
              <w:t xml:space="preserve">ové rychlosti v úseku Havlíčkův </w:t>
            </w:r>
            <w:r w:rsidR="00A323DE" w:rsidRPr="00F479AF">
              <w:rPr>
                <w:rFonts w:asciiTheme="minorHAnsi" w:eastAsia="Calibri" w:hAnsiTheme="minorHAnsi" w:cs="Arial"/>
                <w:i/>
              </w:rPr>
              <w:t>Brod – Okrouhlice</w:t>
            </w:r>
            <w:r w:rsidR="00A323DE" w:rsidRPr="00EC2C5E">
              <w:rPr>
                <w:rFonts w:asciiTheme="minorHAnsi" w:eastAsia="Calibri" w:hAnsiTheme="minorHAnsi" w:cs="Arial"/>
              </w:rPr>
              <w:t xml:space="preserve"> </w:t>
            </w:r>
            <w:r w:rsidRPr="00EC2C5E">
              <w:rPr>
                <w:rFonts w:asciiTheme="minorHAnsi" w:hAnsiTheme="minorHAnsi" w:cstheme="minorHAnsi"/>
                <w:bCs/>
              </w:rPr>
              <w:t xml:space="preserve">stanovila </w:t>
            </w:r>
            <w:r w:rsidR="00BF1FED" w:rsidRPr="00EC2C5E">
              <w:rPr>
                <w:rFonts w:asciiTheme="minorHAnsi" w:eastAsia="Calibri" w:hAnsiTheme="minorHAnsi" w:cs="Arial"/>
              </w:rPr>
              <w:t>SŽ</w:t>
            </w:r>
            <w:r w:rsidR="00BF1FED" w:rsidRPr="00EC2C5E">
              <w:rPr>
                <w:rFonts w:asciiTheme="minorHAnsi" w:hAnsiTheme="minorHAnsi" w:cstheme="minorHAnsi"/>
                <w:bCs/>
              </w:rPr>
              <w:t xml:space="preserve"> </w:t>
            </w:r>
            <w:r w:rsidRPr="00EC2C5E">
              <w:rPr>
                <w:rFonts w:asciiTheme="minorHAnsi" w:hAnsiTheme="minorHAnsi" w:cstheme="minorHAnsi"/>
                <w:bCs/>
              </w:rPr>
              <w:t>šest cílů a čtyři monitorovací ukazatele. SŽ vyhodnotila v</w:t>
            </w:r>
            <w:r w:rsidRPr="00EC2C5E">
              <w:rPr>
                <w:rFonts w:asciiTheme="minorHAnsi" w:hAnsiTheme="minorHAnsi" w:cstheme="minorHAnsi"/>
              </w:rPr>
              <w:t>ýstupové monitorovací ukazatele projektu jako splněné ve výši 100</w:t>
            </w:r>
            <w:r w:rsidR="00D243C6">
              <w:rPr>
                <w:rFonts w:asciiTheme="minorHAnsi" w:hAnsiTheme="minorHAnsi" w:cstheme="minorHAnsi"/>
              </w:rPr>
              <w:t xml:space="preserve"> </w:t>
            </w:r>
            <w:r w:rsidRPr="00EC2C5E">
              <w:rPr>
                <w:rFonts w:asciiTheme="minorHAnsi" w:hAnsiTheme="minorHAnsi" w:cstheme="minorHAnsi"/>
              </w:rPr>
              <w:t xml:space="preserve">%, </w:t>
            </w:r>
            <w:r w:rsidR="00BF1FED">
              <w:rPr>
                <w:rFonts w:asciiTheme="minorHAnsi" w:hAnsiTheme="minorHAnsi" w:cstheme="minorHAnsi"/>
              </w:rPr>
              <w:t>šlo o ukazatele</w:t>
            </w:r>
            <w:r w:rsidRPr="00EC2C5E">
              <w:rPr>
                <w:rFonts w:asciiTheme="minorHAnsi" w:hAnsiTheme="minorHAnsi" w:cstheme="minorHAnsi"/>
              </w:rPr>
              <w:t xml:space="preserve"> </w:t>
            </w:r>
            <w:r w:rsidR="00BF1FED">
              <w:rPr>
                <w:rFonts w:asciiTheme="minorHAnsi" w:hAnsiTheme="minorHAnsi" w:cstheme="minorHAnsi"/>
              </w:rPr>
              <w:t>„</w:t>
            </w:r>
            <w:r w:rsidRPr="00EC2C5E">
              <w:rPr>
                <w:rFonts w:asciiTheme="minorHAnsi" w:hAnsiTheme="minorHAnsi" w:cstheme="minorHAnsi"/>
                <w:bCs/>
                <w:i/>
              </w:rPr>
              <w:t>c</w:t>
            </w:r>
            <w:r w:rsidRPr="00EC2C5E">
              <w:rPr>
                <w:rFonts w:asciiTheme="minorHAnsi" w:hAnsiTheme="minorHAnsi" w:cstheme="minorHAnsi"/>
                <w:i/>
              </w:rPr>
              <w:t>elkov</w:t>
            </w:r>
            <w:r w:rsidR="00BF1FED">
              <w:rPr>
                <w:rFonts w:asciiTheme="minorHAnsi" w:hAnsiTheme="minorHAnsi" w:cstheme="minorHAnsi"/>
                <w:i/>
              </w:rPr>
              <w:t>á</w:t>
            </w:r>
            <w:r w:rsidRPr="00EC2C5E">
              <w:rPr>
                <w:rFonts w:asciiTheme="minorHAnsi" w:hAnsiTheme="minorHAnsi" w:cstheme="minorHAnsi"/>
                <w:i/>
              </w:rPr>
              <w:t xml:space="preserve"> délk</w:t>
            </w:r>
            <w:r w:rsidR="00BF1FED">
              <w:rPr>
                <w:rFonts w:asciiTheme="minorHAnsi" w:hAnsiTheme="minorHAnsi" w:cstheme="minorHAnsi"/>
                <w:i/>
              </w:rPr>
              <w:t>a</w:t>
            </w:r>
            <w:r w:rsidRPr="00EC2C5E">
              <w:rPr>
                <w:rFonts w:asciiTheme="minorHAnsi" w:hAnsiTheme="minorHAnsi" w:cstheme="minorHAnsi"/>
                <w:i/>
              </w:rPr>
              <w:t xml:space="preserve"> rekonstruovaných nebo modernizovaných železničních tratí</w:t>
            </w:r>
            <w:r w:rsidR="00BF1FED" w:rsidRPr="00BF1FED">
              <w:rPr>
                <w:rFonts w:asciiTheme="minorHAnsi" w:hAnsiTheme="minorHAnsi" w:cstheme="minorHAnsi"/>
              </w:rPr>
              <w:t>“</w:t>
            </w:r>
            <w:r w:rsidRPr="00F479AF">
              <w:rPr>
                <w:rFonts w:asciiTheme="minorHAnsi" w:hAnsiTheme="minorHAnsi" w:cstheme="minorHAnsi"/>
              </w:rPr>
              <w:t xml:space="preserve"> </w:t>
            </w:r>
            <w:r w:rsidR="00BF1FED" w:rsidRPr="00F479AF">
              <w:rPr>
                <w:rFonts w:asciiTheme="minorHAnsi" w:hAnsiTheme="minorHAnsi" w:cstheme="minorHAnsi"/>
              </w:rPr>
              <w:t>(</w:t>
            </w:r>
            <w:r w:rsidRPr="00F479AF">
              <w:rPr>
                <w:rFonts w:asciiTheme="minorHAnsi" w:hAnsiTheme="minorHAnsi" w:cstheme="minorHAnsi"/>
              </w:rPr>
              <w:t>v</w:t>
            </w:r>
            <w:r w:rsidR="00A8773E" w:rsidRPr="00F479AF">
              <w:rPr>
                <w:rFonts w:asciiTheme="minorHAnsi" w:hAnsiTheme="minorHAnsi" w:cstheme="minorHAnsi"/>
              </w:rPr>
              <w:t> </w:t>
            </w:r>
            <w:r w:rsidRPr="00F479AF">
              <w:rPr>
                <w:rFonts w:asciiTheme="minorHAnsi" w:hAnsiTheme="minorHAnsi" w:cstheme="minorHAnsi"/>
              </w:rPr>
              <w:t>km</w:t>
            </w:r>
            <w:r w:rsidR="00BF1FED" w:rsidRPr="00F479AF">
              <w:rPr>
                <w:rFonts w:asciiTheme="minorHAnsi" w:hAnsiTheme="minorHAnsi" w:cstheme="minorHAnsi"/>
              </w:rPr>
              <w:t>)</w:t>
            </w:r>
            <w:r w:rsidR="00A8773E" w:rsidRPr="00F479AF">
              <w:rPr>
                <w:rFonts w:asciiTheme="minorHAnsi" w:hAnsiTheme="minorHAnsi" w:cstheme="minorHAnsi"/>
              </w:rPr>
              <w:t>,</w:t>
            </w:r>
            <w:r w:rsidRPr="00EC2C5E">
              <w:rPr>
                <w:rFonts w:asciiTheme="minorHAnsi" w:hAnsiTheme="minorHAnsi" w:cstheme="minorHAnsi"/>
                <w:i/>
              </w:rPr>
              <w:t xml:space="preserve"> </w:t>
            </w:r>
            <w:r w:rsidR="00BF1FED" w:rsidRPr="00F479AF">
              <w:rPr>
                <w:rFonts w:asciiTheme="minorHAnsi" w:hAnsiTheme="minorHAnsi" w:cstheme="minorHAnsi"/>
              </w:rPr>
              <w:t>„</w:t>
            </w:r>
            <w:r w:rsidRPr="00EC2C5E">
              <w:rPr>
                <w:rFonts w:asciiTheme="minorHAnsi" w:hAnsiTheme="minorHAnsi" w:cstheme="minorHAnsi"/>
                <w:i/>
              </w:rPr>
              <w:t>celkov</w:t>
            </w:r>
            <w:r w:rsidR="00BF1FED">
              <w:rPr>
                <w:rFonts w:asciiTheme="minorHAnsi" w:hAnsiTheme="minorHAnsi" w:cstheme="minorHAnsi"/>
                <w:i/>
              </w:rPr>
              <w:t>á</w:t>
            </w:r>
            <w:r w:rsidRPr="00EC2C5E">
              <w:rPr>
                <w:rFonts w:asciiTheme="minorHAnsi" w:hAnsiTheme="minorHAnsi" w:cstheme="minorHAnsi"/>
                <w:i/>
              </w:rPr>
              <w:t xml:space="preserve"> délk</w:t>
            </w:r>
            <w:r w:rsidR="00BF1FED">
              <w:rPr>
                <w:rFonts w:asciiTheme="minorHAnsi" w:hAnsiTheme="minorHAnsi" w:cstheme="minorHAnsi"/>
                <w:i/>
              </w:rPr>
              <w:t>a</w:t>
            </w:r>
            <w:r w:rsidRPr="00EC2C5E">
              <w:rPr>
                <w:rFonts w:asciiTheme="minorHAnsi" w:hAnsiTheme="minorHAnsi" w:cstheme="minorHAnsi"/>
                <w:i/>
              </w:rPr>
              <w:t xml:space="preserve"> rekonstruovaných železničních tratí</w:t>
            </w:r>
            <w:r w:rsidR="00BF1FED">
              <w:rPr>
                <w:rFonts w:asciiTheme="minorHAnsi" w:hAnsiTheme="minorHAnsi" w:cstheme="minorHAnsi"/>
                <w:i/>
              </w:rPr>
              <w:t>,</w:t>
            </w:r>
            <w:r w:rsidR="00A8773E" w:rsidRPr="00EC2C5E">
              <w:rPr>
                <w:rFonts w:asciiTheme="minorHAnsi" w:hAnsiTheme="minorHAnsi" w:cstheme="minorHAnsi"/>
                <w:i/>
              </w:rPr>
              <w:t xml:space="preserve"> </w:t>
            </w:r>
            <w:r w:rsidRPr="00EC2C5E">
              <w:rPr>
                <w:rFonts w:asciiTheme="minorHAnsi" w:hAnsiTheme="minorHAnsi" w:cstheme="minorHAnsi"/>
                <w:i/>
              </w:rPr>
              <w:t>z toho TEN-T</w:t>
            </w:r>
            <w:r w:rsidR="00BF1FED">
              <w:rPr>
                <w:rFonts w:asciiTheme="minorHAnsi" w:hAnsiTheme="minorHAnsi" w:cstheme="minorHAnsi"/>
              </w:rPr>
              <w:t>“</w:t>
            </w:r>
            <w:r w:rsidRPr="00EC2C5E">
              <w:rPr>
                <w:rFonts w:asciiTheme="minorHAnsi" w:hAnsiTheme="minorHAnsi" w:cstheme="minorHAnsi"/>
                <w:i/>
              </w:rPr>
              <w:t xml:space="preserve"> </w:t>
            </w:r>
            <w:r w:rsidR="00BF1FED" w:rsidRPr="00F479AF">
              <w:rPr>
                <w:rFonts w:asciiTheme="minorHAnsi" w:hAnsiTheme="minorHAnsi" w:cstheme="minorHAnsi"/>
              </w:rPr>
              <w:t>(</w:t>
            </w:r>
            <w:r w:rsidRPr="00F479AF">
              <w:rPr>
                <w:rFonts w:asciiTheme="minorHAnsi" w:hAnsiTheme="minorHAnsi" w:cstheme="minorHAnsi"/>
              </w:rPr>
              <w:t>v</w:t>
            </w:r>
            <w:r w:rsidR="00DC727E" w:rsidRPr="00F479AF">
              <w:rPr>
                <w:rFonts w:asciiTheme="minorHAnsi" w:hAnsiTheme="minorHAnsi" w:cstheme="minorHAnsi"/>
              </w:rPr>
              <w:t> </w:t>
            </w:r>
            <w:r w:rsidRPr="00BF1FED">
              <w:rPr>
                <w:rFonts w:asciiTheme="minorHAnsi" w:hAnsiTheme="minorHAnsi" w:cstheme="minorHAnsi"/>
              </w:rPr>
              <w:t>hodnotě 6,337 km</w:t>
            </w:r>
            <w:r w:rsidR="00A8773E" w:rsidRPr="00BF1FED">
              <w:rPr>
                <w:rFonts w:asciiTheme="minorHAnsi" w:hAnsiTheme="minorHAnsi" w:cstheme="minorHAnsi"/>
              </w:rPr>
              <w:t>)</w:t>
            </w:r>
            <w:r w:rsidRPr="00EC2C5E">
              <w:rPr>
                <w:rFonts w:asciiTheme="minorHAnsi" w:hAnsiTheme="minorHAnsi" w:cstheme="minorHAnsi"/>
              </w:rPr>
              <w:t xml:space="preserve"> a </w:t>
            </w:r>
            <w:r w:rsidR="00BF1FED">
              <w:rPr>
                <w:rFonts w:asciiTheme="minorHAnsi" w:hAnsiTheme="minorHAnsi" w:cstheme="minorHAnsi"/>
              </w:rPr>
              <w:t>„</w:t>
            </w:r>
            <w:r w:rsidRPr="00EC2C5E">
              <w:rPr>
                <w:rFonts w:asciiTheme="minorHAnsi" w:hAnsiTheme="minorHAnsi" w:cstheme="minorHAnsi"/>
                <w:i/>
              </w:rPr>
              <w:t>délk</w:t>
            </w:r>
            <w:r w:rsidR="00BF1FED">
              <w:rPr>
                <w:rFonts w:asciiTheme="minorHAnsi" w:hAnsiTheme="minorHAnsi" w:cstheme="minorHAnsi"/>
                <w:i/>
              </w:rPr>
              <w:t>a</w:t>
            </w:r>
            <w:r w:rsidRPr="00EC2C5E">
              <w:rPr>
                <w:rFonts w:asciiTheme="minorHAnsi" w:hAnsiTheme="minorHAnsi" w:cstheme="minorHAnsi"/>
                <w:i/>
              </w:rPr>
              <w:t xml:space="preserve"> železničních tratí, na kterých je zavedeno DOZ či modernizováno</w:t>
            </w:r>
            <w:r w:rsidR="00BF1FED">
              <w:rPr>
                <w:rFonts w:asciiTheme="minorHAnsi" w:hAnsiTheme="minorHAnsi" w:cstheme="minorHAnsi"/>
                <w:i/>
              </w:rPr>
              <w:t xml:space="preserve"> </w:t>
            </w:r>
            <w:r w:rsidRPr="00EC2C5E">
              <w:rPr>
                <w:rFonts w:asciiTheme="minorHAnsi" w:hAnsiTheme="minorHAnsi" w:cstheme="minorHAnsi"/>
                <w:i/>
              </w:rPr>
              <w:t>zabezpečovací zařízení</w:t>
            </w:r>
            <w:r w:rsidR="00BF1FED">
              <w:rPr>
                <w:rFonts w:asciiTheme="minorHAnsi" w:hAnsiTheme="minorHAnsi" w:cstheme="minorHAnsi"/>
              </w:rPr>
              <w:t>“</w:t>
            </w:r>
            <w:r w:rsidRPr="00EC2C5E">
              <w:rPr>
                <w:rFonts w:asciiTheme="minorHAnsi" w:hAnsiTheme="minorHAnsi" w:cstheme="minorHAnsi"/>
                <w:i/>
              </w:rPr>
              <w:t xml:space="preserve"> </w:t>
            </w:r>
            <w:r w:rsidR="00BF1FED" w:rsidRPr="00F479AF">
              <w:rPr>
                <w:rFonts w:asciiTheme="minorHAnsi" w:hAnsiTheme="minorHAnsi" w:cstheme="minorHAnsi"/>
              </w:rPr>
              <w:t>(</w:t>
            </w:r>
            <w:r w:rsidRPr="00F479AF">
              <w:rPr>
                <w:rFonts w:asciiTheme="minorHAnsi" w:hAnsiTheme="minorHAnsi" w:cstheme="minorHAnsi"/>
              </w:rPr>
              <w:t xml:space="preserve">v </w:t>
            </w:r>
            <w:r w:rsidRPr="00BF1FED">
              <w:rPr>
                <w:rFonts w:asciiTheme="minorHAnsi" w:hAnsiTheme="minorHAnsi" w:cstheme="minorHAnsi"/>
              </w:rPr>
              <w:t>hodnotě 7,307 km</w:t>
            </w:r>
            <w:r w:rsidR="00BF1FED">
              <w:rPr>
                <w:rFonts w:asciiTheme="minorHAnsi" w:hAnsiTheme="minorHAnsi" w:cstheme="minorHAnsi"/>
              </w:rPr>
              <w:t>)</w:t>
            </w:r>
            <w:r w:rsidRPr="00EC2C5E">
              <w:rPr>
                <w:rFonts w:asciiTheme="minorHAnsi" w:hAnsiTheme="minorHAnsi" w:cstheme="minorHAnsi"/>
              </w:rPr>
              <w:t xml:space="preserve">. Poslední </w:t>
            </w:r>
            <w:r w:rsidRPr="00EC2C5E">
              <w:rPr>
                <w:rFonts w:asciiTheme="minorHAnsi" w:eastAsia="Calibri" w:hAnsiTheme="minorHAnsi" w:cstheme="minorHAnsi"/>
              </w:rPr>
              <w:t xml:space="preserve">výkonový monitorovací ukazatel </w:t>
            </w:r>
            <w:r w:rsidR="00BF1FED">
              <w:rPr>
                <w:rFonts w:asciiTheme="minorHAnsi" w:eastAsia="Calibri" w:hAnsiTheme="minorHAnsi" w:cstheme="minorHAnsi"/>
              </w:rPr>
              <w:t>„</w:t>
            </w:r>
            <w:r w:rsidRPr="00EC2C5E">
              <w:rPr>
                <w:rFonts w:asciiTheme="minorHAnsi" w:eastAsia="Calibri" w:hAnsiTheme="minorHAnsi" w:cstheme="minorHAnsi"/>
                <w:i/>
              </w:rPr>
              <w:t xml:space="preserve">hodnota </w:t>
            </w:r>
            <w:r w:rsidRPr="00EC2C5E">
              <w:rPr>
                <w:rFonts w:asciiTheme="minorHAnsi" w:hAnsiTheme="minorHAnsi" w:cstheme="minorHAnsi"/>
                <w:bCs/>
                <w:i/>
              </w:rPr>
              <w:t>úspory času v</w:t>
            </w:r>
            <w:r w:rsidR="000A1D10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EC2C5E">
              <w:rPr>
                <w:rFonts w:asciiTheme="minorHAnsi" w:hAnsiTheme="minorHAnsi" w:cstheme="minorHAnsi"/>
                <w:bCs/>
                <w:i/>
              </w:rPr>
              <w:t>žel. dopravě</w:t>
            </w:r>
            <w:r w:rsidR="00BF1FED" w:rsidRPr="00F479AF">
              <w:rPr>
                <w:rFonts w:asciiTheme="minorHAnsi" w:hAnsiTheme="minorHAnsi" w:cstheme="minorHAnsi"/>
                <w:bCs/>
              </w:rPr>
              <w:t>“</w:t>
            </w:r>
            <w:r w:rsidRPr="00EC2C5E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EC2C5E">
              <w:rPr>
                <w:rFonts w:asciiTheme="minorHAnsi" w:hAnsiTheme="minorHAnsi" w:cstheme="minorHAnsi"/>
                <w:bCs/>
              </w:rPr>
              <w:t>v</w:t>
            </w:r>
            <w:r w:rsidR="000A1D10">
              <w:rPr>
                <w:rFonts w:asciiTheme="minorHAnsi" w:hAnsiTheme="minorHAnsi" w:cstheme="minorHAnsi"/>
                <w:bCs/>
              </w:rPr>
              <w:t xml:space="preserve"> </w:t>
            </w:r>
            <w:r w:rsidRPr="00EC2C5E">
              <w:rPr>
                <w:rFonts w:asciiTheme="minorHAnsi" w:hAnsiTheme="minorHAnsi" w:cstheme="minorHAnsi"/>
                <w:bCs/>
              </w:rPr>
              <w:t xml:space="preserve">hodnotě </w:t>
            </w:r>
            <w:r w:rsidRPr="00EC2C5E">
              <w:rPr>
                <w:rFonts w:asciiTheme="minorHAnsi" w:hAnsiTheme="minorHAnsi" w:cstheme="minorHAnsi"/>
              </w:rPr>
              <w:t xml:space="preserve">1 128 720 </w:t>
            </w:r>
            <w:r w:rsidR="00DF018D">
              <w:rPr>
                <w:rFonts w:asciiTheme="minorHAnsi" w:hAnsiTheme="minorHAnsi" w:cstheme="minorHAnsi"/>
              </w:rPr>
              <w:t>€</w:t>
            </w:r>
            <w:r w:rsidRPr="00EC2C5E">
              <w:rPr>
                <w:rFonts w:asciiTheme="minorHAnsi" w:hAnsiTheme="minorHAnsi" w:cstheme="minorHAnsi"/>
              </w:rPr>
              <w:t xml:space="preserve">/rok vyhodnotila SŽ </w:t>
            </w:r>
            <w:r w:rsidRPr="00EC2C5E">
              <w:rPr>
                <w:rFonts w:asciiTheme="minorHAnsi" w:hAnsiTheme="minorHAnsi" w:cstheme="minorHAnsi"/>
                <w:bCs/>
              </w:rPr>
              <w:t>v době kontroly NKÚ pouze částečně jako kvalifikovaný odhad, proto byl splněn pouze z 50 %.</w:t>
            </w:r>
          </w:p>
          <w:p w14:paraId="33A4B81E" w14:textId="1A5FA0B8" w:rsidR="00272399" w:rsidRPr="00EC2C5E" w:rsidRDefault="00CB0697" w:rsidP="00272399">
            <w:pPr>
              <w:keepLines/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C2C5E">
              <w:rPr>
                <w:rFonts w:asciiTheme="minorHAnsi" w:hAnsiTheme="minorHAnsi" w:cstheme="minorHAnsi"/>
                <w:bCs/>
              </w:rPr>
              <w:t xml:space="preserve">Cíl </w:t>
            </w:r>
            <w:r w:rsidR="00BF1FED">
              <w:rPr>
                <w:rFonts w:asciiTheme="minorHAnsi" w:hAnsiTheme="minorHAnsi" w:cstheme="minorHAnsi"/>
                <w:bCs/>
              </w:rPr>
              <w:t>„</w:t>
            </w:r>
            <w:r w:rsidRPr="00EC2C5E">
              <w:rPr>
                <w:rFonts w:asciiTheme="minorHAnsi" w:hAnsiTheme="minorHAnsi" w:cstheme="minorHAnsi"/>
                <w:i/>
              </w:rPr>
              <w:t>zlepšení stavebně technického stavu úseku trati a zvýšení bezpečnosti železničního provozu</w:t>
            </w:r>
            <w:r w:rsidR="00BF1FED" w:rsidRPr="00F479AF">
              <w:rPr>
                <w:rFonts w:asciiTheme="minorHAnsi" w:hAnsiTheme="minorHAnsi" w:cstheme="minorHAnsi"/>
              </w:rPr>
              <w:t>“</w:t>
            </w:r>
            <w:r w:rsidRPr="00EC2C5E">
              <w:rPr>
                <w:rFonts w:asciiTheme="minorHAnsi" w:hAnsiTheme="minorHAnsi" w:cstheme="minorHAnsi"/>
                <w:i/>
              </w:rPr>
              <w:t xml:space="preserve"> </w:t>
            </w:r>
            <w:r w:rsidRPr="00EC2C5E">
              <w:rPr>
                <w:rFonts w:asciiTheme="minorHAnsi" w:hAnsiTheme="minorHAnsi" w:cstheme="minorHAnsi"/>
              </w:rPr>
              <w:t xml:space="preserve">byl SŽ splněn a vyhodnocen. </w:t>
            </w:r>
            <w:r w:rsidRPr="00EC2C5E">
              <w:rPr>
                <w:rFonts w:asciiTheme="minorHAnsi" w:hAnsiTheme="minorHAnsi" w:cstheme="minorHAnsi"/>
                <w:b/>
              </w:rPr>
              <w:t xml:space="preserve">Cíl </w:t>
            </w:r>
            <w:r w:rsidR="00BF1FED">
              <w:rPr>
                <w:rFonts w:asciiTheme="minorHAnsi" w:hAnsiTheme="minorHAnsi" w:cstheme="minorHAnsi"/>
                <w:b/>
              </w:rPr>
              <w:t>„</w:t>
            </w:r>
            <w:r w:rsidRPr="00EC2C5E">
              <w:rPr>
                <w:rFonts w:asciiTheme="minorHAnsi" w:hAnsiTheme="minorHAnsi" w:cstheme="minorHAnsi"/>
                <w:b/>
                <w:i/>
              </w:rPr>
              <w:t xml:space="preserve">vytvoření podmínek pro rozvoj žel. </w:t>
            </w:r>
            <w:r w:rsidR="007B177B">
              <w:rPr>
                <w:rFonts w:asciiTheme="minorHAnsi" w:hAnsiTheme="minorHAnsi" w:cstheme="minorHAnsi"/>
                <w:b/>
                <w:i/>
              </w:rPr>
              <w:t>d</w:t>
            </w:r>
            <w:r w:rsidRPr="00EC2C5E">
              <w:rPr>
                <w:rFonts w:asciiTheme="minorHAnsi" w:hAnsiTheme="minorHAnsi" w:cstheme="minorHAnsi"/>
                <w:b/>
                <w:i/>
              </w:rPr>
              <w:t>opravy, zlepšení kultury cestování a zvýšení atraktivity železniční dopravy v</w:t>
            </w:r>
            <w:r w:rsidR="00BF1FED">
              <w:rPr>
                <w:rFonts w:asciiTheme="minorHAnsi" w:hAnsiTheme="minorHAnsi" w:cstheme="minorHAnsi"/>
                <w:b/>
                <w:i/>
              </w:rPr>
              <w:t> </w:t>
            </w:r>
            <w:r w:rsidRPr="00EC2C5E">
              <w:rPr>
                <w:rFonts w:asciiTheme="minorHAnsi" w:hAnsiTheme="minorHAnsi" w:cstheme="minorHAnsi"/>
                <w:b/>
                <w:i/>
              </w:rPr>
              <w:t>regionu</w:t>
            </w:r>
            <w:r w:rsidR="00BF1FED">
              <w:rPr>
                <w:rFonts w:asciiTheme="minorHAnsi" w:hAnsiTheme="minorHAnsi" w:cstheme="minorHAnsi"/>
                <w:b/>
              </w:rPr>
              <w:t>“</w:t>
            </w:r>
            <w:r w:rsidRPr="00EC2C5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EC2C5E">
              <w:rPr>
                <w:rFonts w:asciiTheme="minorHAnsi" w:hAnsiTheme="minorHAnsi" w:cstheme="minorHAnsi"/>
                <w:b/>
              </w:rPr>
              <w:t>nebyl splněn a</w:t>
            </w:r>
            <w:r w:rsidR="00BF1FED">
              <w:rPr>
                <w:rFonts w:asciiTheme="minorHAnsi" w:hAnsiTheme="minorHAnsi" w:cstheme="minorHAnsi"/>
                <w:b/>
              </w:rPr>
              <w:t> </w:t>
            </w:r>
            <w:r w:rsidR="009B2540" w:rsidRPr="00EC2C5E">
              <w:rPr>
                <w:rFonts w:asciiTheme="minorHAnsi" w:hAnsiTheme="minorHAnsi" w:cstheme="minorHAnsi"/>
                <w:b/>
              </w:rPr>
              <w:t>vyhodnocen.</w:t>
            </w:r>
          </w:p>
          <w:p w14:paraId="51382952" w14:textId="6E4894BC" w:rsidR="00032C24" w:rsidRPr="00110842" w:rsidRDefault="00CB0697" w:rsidP="007B177B">
            <w:pPr>
              <w:keepLines/>
              <w:widowControl w:val="0"/>
              <w:rPr>
                <w:rFonts w:asciiTheme="minorHAnsi" w:hAnsiTheme="minorHAnsi" w:cstheme="minorHAnsi"/>
                <w:color w:val="FF0000"/>
              </w:rPr>
            </w:pPr>
            <w:r w:rsidRPr="00EC2C5E">
              <w:rPr>
                <w:rFonts w:asciiTheme="minorHAnsi" w:hAnsiTheme="minorHAnsi" w:cstheme="minorHAnsi"/>
                <w:b/>
                <w:bCs/>
              </w:rPr>
              <w:t xml:space="preserve">U cíle </w:t>
            </w:r>
            <w:r w:rsidR="00BF1FED">
              <w:rPr>
                <w:rFonts w:asciiTheme="minorHAnsi" w:hAnsiTheme="minorHAnsi" w:cstheme="minorHAnsi"/>
                <w:b/>
                <w:bCs/>
              </w:rPr>
              <w:t>„</w:t>
            </w:r>
            <w:r w:rsidR="00272399" w:rsidRPr="00EC2C5E">
              <w:rPr>
                <w:rFonts w:asciiTheme="minorHAnsi" w:hAnsiTheme="minorHAnsi" w:cstheme="minorHAnsi"/>
                <w:b/>
                <w:i/>
              </w:rPr>
              <w:t>zvýšení rychlosti pro klasické soupravy do 100 km/h a pro naklápěcí jednotky do 120 km/h</w:t>
            </w:r>
            <w:r w:rsidR="00BF1FED">
              <w:rPr>
                <w:rFonts w:asciiTheme="minorHAnsi" w:hAnsiTheme="minorHAnsi" w:cstheme="minorHAnsi"/>
                <w:b/>
              </w:rPr>
              <w:t>“</w:t>
            </w:r>
            <w:r w:rsidRPr="00EC2C5E">
              <w:rPr>
                <w:rFonts w:asciiTheme="minorHAnsi" w:hAnsiTheme="minorHAnsi" w:cstheme="minorHAnsi"/>
                <w:i/>
              </w:rPr>
              <w:t xml:space="preserve"> </w:t>
            </w:r>
            <w:r w:rsidRPr="00EC2C5E">
              <w:rPr>
                <w:rFonts w:asciiTheme="minorHAnsi" w:hAnsiTheme="minorHAnsi" w:cstheme="minorHAnsi"/>
              </w:rPr>
              <w:t>předložila SŽ tabulky traťových rychlostí</w:t>
            </w:r>
            <w:r w:rsidR="00BF1FED">
              <w:rPr>
                <w:rFonts w:asciiTheme="minorHAnsi" w:hAnsiTheme="minorHAnsi" w:cstheme="minorHAnsi"/>
              </w:rPr>
              <w:t>, z nichž vyplývá, že</w:t>
            </w:r>
            <w:r w:rsidRPr="00EC2C5E">
              <w:rPr>
                <w:rFonts w:asciiTheme="minorHAnsi" w:hAnsiTheme="minorHAnsi" w:cstheme="minorHAnsi"/>
              </w:rPr>
              <w:t xml:space="preserve"> trať </w:t>
            </w:r>
            <w:r w:rsidR="00BF1FED">
              <w:rPr>
                <w:rFonts w:asciiTheme="minorHAnsi" w:hAnsiTheme="minorHAnsi" w:cstheme="minorHAnsi"/>
              </w:rPr>
              <w:t xml:space="preserve">je </w:t>
            </w:r>
            <w:r w:rsidRPr="00EC2C5E">
              <w:rPr>
                <w:rFonts w:asciiTheme="minorHAnsi" w:hAnsiTheme="minorHAnsi" w:cstheme="minorHAnsi"/>
              </w:rPr>
              <w:t xml:space="preserve">na tyto rychlosti </w:t>
            </w:r>
            <w:r w:rsidR="00BF1FED">
              <w:rPr>
                <w:rFonts w:asciiTheme="minorHAnsi" w:hAnsiTheme="minorHAnsi" w:cstheme="minorHAnsi"/>
              </w:rPr>
              <w:t>uzpůsobena.</w:t>
            </w:r>
            <w:r w:rsidRPr="00EC2C5E">
              <w:rPr>
                <w:rFonts w:asciiTheme="minorHAnsi" w:hAnsiTheme="minorHAnsi" w:cstheme="minorHAnsi"/>
              </w:rPr>
              <w:t xml:space="preserve"> </w:t>
            </w:r>
            <w:r w:rsidR="00BF1FED">
              <w:rPr>
                <w:rFonts w:asciiTheme="minorHAnsi" w:hAnsiTheme="minorHAnsi" w:cstheme="minorHAnsi"/>
              </w:rPr>
              <w:t>P</w:t>
            </w:r>
            <w:r w:rsidRPr="00EC2C5E">
              <w:rPr>
                <w:rFonts w:asciiTheme="minorHAnsi" w:hAnsiTheme="minorHAnsi" w:cstheme="minorHAnsi"/>
              </w:rPr>
              <w:t xml:space="preserve">ro naplnění cíle </w:t>
            </w:r>
            <w:r w:rsidRPr="00EC2C5E">
              <w:rPr>
                <w:rFonts w:asciiTheme="minorHAnsi" w:hAnsiTheme="minorHAnsi" w:cstheme="minorHAnsi"/>
                <w:b/>
              </w:rPr>
              <w:t xml:space="preserve">je </w:t>
            </w:r>
            <w:r w:rsidR="00BF1FED">
              <w:rPr>
                <w:rFonts w:asciiTheme="minorHAnsi" w:hAnsiTheme="minorHAnsi" w:cstheme="minorHAnsi"/>
                <w:b/>
              </w:rPr>
              <w:t xml:space="preserve">však </w:t>
            </w:r>
            <w:r w:rsidRPr="00EC2C5E">
              <w:rPr>
                <w:rFonts w:asciiTheme="minorHAnsi" w:hAnsiTheme="minorHAnsi" w:cstheme="minorHAnsi"/>
                <w:b/>
              </w:rPr>
              <w:t>potřeba nasadit výkonnější vlakové jednotky s předpokládaným vlivem na zvýšení traťové rychlosti</w:t>
            </w:r>
            <w:r w:rsidRPr="00F479AF">
              <w:rPr>
                <w:rFonts w:asciiTheme="minorHAnsi" w:hAnsiTheme="minorHAnsi" w:cstheme="minorHAnsi"/>
                <w:b/>
              </w:rPr>
              <w:t xml:space="preserve">. </w:t>
            </w:r>
            <w:r w:rsidRPr="00EC2C5E">
              <w:rPr>
                <w:rFonts w:asciiTheme="minorHAnsi" w:hAnsiTheme="minorHAnsi" w:cstheme="minorHAnsi"/>
              </w:rPr>
              <w:t>Tuto skutečnost nemůže SŽ ovlivnit, protože o nasazení vlakových jednotek na trati rozhoduje dopravce, resp. objednatel regionální dopravy</w:t>
            </w:r>
            <w:r w:rsidR="007B177B">
              <w:rPr>
                <w:rFonts w:asciiTheme="minorHAnsi" w:hAnsiTheme="minorHAnsi" w:cstheme="minorHAnsi"/>
              </w:rPr>
              <w:t>.</w:t>
            </w:r>
          </w:p>
        </w:tc>
      </w:tr>
    </w:tbl>
    <w:p w14:paraId="7FB66717" w14:textId="77777777" w:rsidR="00035F23" w:rsidRDefault="00035F23" w:rsidP="006A4A9C">
      <w:pPr>
        <w:spacing w:before="120"/>
        <w:rPr>
          <w:rFonts w:asciiTheme="minorHAnsi" w:eastAsia="Calibri" w:hAnsiTheme="minorHAnsi" w:cs="Arial"/>
          <w:b/>
        </w:rPr>
      </w:pPr>
    </w:p>
    <w:p w14:paraId="139DD35F" w14:textId="382775B6" w:rsidR="006A4A9C" w:rsidRPr="00D91B72" w:rsidRDefault="00CB0697" w:rsidP="007B177B">
      <w:pPr>
        <w:spacing w:before="120"/>
        <w:rPr>
          <w:rFonts w:asciiTheme="minorHAnsi" w:eastAsiaTheme="minorHAnsi" w:hAnsiTheme="minorHAnsi" w:cstheme="minorHAnsi"/>
          <w:b/>
        </w:rPr>
      </w:pPr>
      <w:r w:rsidRPr="00505022">
        <w:rPr>
          <w:rFonts w:asciiTheme="minorHAnsi" w:eastAsiaTheme="minorHAnsi" w:hAnsiTheme="minorHAnsi" w:cstheme="minorHAnsi"/>
          <w:b/>
        </w:rPr>
        <w:t>4.</w:t>
      </w:r>
      <w:r w:rsidR="00461FB1">
        <w:rPr>
          <w:rFonts w:asciiTheme="minorHAnsi" w:eastAsiaTheme="minorHAnsi" w:hAnsiTheme="minorHAnsi" w:cstheme="minorHAnsi"/>
          <w:b/>
        </w:rPr>
        <w:t>1</w:t>
      </w:r>
      <w:r w:rsidR="00D02D92">
        <w:rPr>
          <w:rFonts w:asciiTheme="minorHAnsi" w:eastAsiaTheme="minorHAnsi" w:hAnsiTheme="minorHAnsi" w:cstheme="minorHAnsi"/>
          <w:b/>
        </w:rPr>
        <w:t>3</w:t>
      </w:r>
      <w:r w:rsidR="00CC0F1A">
        <w:rPr>
          <w:rFonts w:asciiTheme="minorHAnsi" w:eastAsiaTheme="minorHAnsi" w:hAnsiTheme="minorHAnsi" w:cstheme="minorHAnsi"/>
          <w:b/>
        </w:rPr>
        <w:t xml:space="preserve"> </w:t>
      </w:r>
      <w:r>
        <w:rPr>
          <w:rFonts w:asciiTheme="minorHAnsi" w:eastAsiaTheme="minorHAnsi" w:hAnsiTheme="minorHAnsi" w:cstheme="minorHAnsi"/>
        </w:rPr>
        <w:t xml:space="preserve">U projektu </w:t>
      </w:r>
      <w:r w:rsidRPr="00F479AF">
        <w:rPr>
          <w:rFonts w:asciiTheme="minorHAnsi" w:eastAsiaTheme="minorHAnsi" w:hAnsiTheme="minorHAnsi" w:cstheme="minorHAnsi"/>
          <w:i/>
        </w:rPr>
        <w:t>Revitalizace trat</w:t>
      </w:r>
      <w:r w:rsidR="009D0B5B" w:rsidRPr="00F479AF">
        <w:rPr>
          <w:rFonts w:asciiTheme="minorHAnsi" w:eastAsiaTheme="minorHAnsi" w:hAnsiTheme="minorHAnsi" w:cstheme="minorHAnsi"/>
          <w:i/>
        </w:rPr>
        <w:t>ě</w:t>
      </w:r>
      <w:r w:rsidRPr="00F479AF">
        <w:rPr>
          <w:rFonts w:asciiTheme="minorHAnsi" w:eastAsiaTheme="minorHAnsi" w:hAnsiTheme="minorHAnsi" w:cstheme="minorHAnsi"/>
          <w:i/>
        </w:rPr>
        <w:t xml:space="preserve"> Louny – Lovosice</w:t>
      </w:r>
      <w:r>
        <w:rPr>
          <w:rFonts w:asciiTheme="minorHAnsi" w:eastAsiaTheme="minorHAnsi" w:hAnsiTheme="minorHAnsi" w:cstheme="minorHAnsi"/>
        </w:rPr>
        <w:t xml:space="preserve"> byly na mostních objektech v km 11,314 </w:t>
      </w:r>
      <w:r w:rsidR="00F93788">
        <w:rPr>
          <w:rFonts w:asciiTheme="minorHAnsi" w:eastAsiaTheme="minorHAnsi" w:hAnsiTheme="minorHAnsi" w:cstheme="minorHAnsi"/>
        </w:rPr>
        <w:br/>
      </w:r>
      <w:r>
        <w:rPr>
          <w:rFonts w:asciiTheme="minorHAnsi" w:eastAsiaTheme="minorHAnsi" w:hAnsiTheme="minorHAnsi" w:cstheme="minorHAnsi"/>
        </w:rPr>
        <w:t>a</w:t>
      </w:r>
      <w:r w:rsidR="00F93788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v</w:t>
      </w:r>
      <w:r w:rsidR="00F93788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km 11,559 každoročně prováděny prohlídky dle vyhlášky č. 177/1995 Sb.</w:t>
      </w:r>
      <w:r>
        <w:rPr>
          <w:rStyle w:val="Znakapoznpodarou"/>
          <w:rFonts w:asciiTheme="minorHAnsi" w:eastAsiaTheme="minorHAnsi" w:hAnsiTheme="minorHAnsi" w:cstheme="minorHAnsi"/>
        </w:rPr>
        <w:footnoteReference w:id="12"/>
      </w:r>
      <w:r w:rsidR="00BF1FED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 xml:space="preserve">a podle vnitřního předpisu SŽ </w:t>
      </w:r>
      <w:r w:rsidRPr="00F479AF">
        <w:rPr>
          <w:rFonts w:asciiTheme="minorHAnsi" w:eastAsiaTheme="minorHAnsi" w:hAnsiTheme="minorHAnsi" w:cstheme="minorHAnsi"/>
          <w:i/>
        </w:rPr>
        <w:t>Správa mostních objektů</w:t>
      </w:r>
      <w:r>
        <w:rPr>
          <w:rFonts w:asciiTheme="minorHAnsi" w:eastAsiaTheme="minorHAnsi" w:hAnsiTheme="minorHAnsi" w:cstheme="minorHAnsi"/>
        </w:rPr>
        <w:t xml:space="preserve">. Z předložených protokolů o prohlídce mostu v km 11,559 z roku 2013 a mostu v km 11,314 z roku 2014 vyplývá, že mosty byly poškozeny korozí a jejich fyzický stav se zhoršoval. Následně v roce 2017 byla provedena mimořádná prohlídka mostu v km 11,559 kvůli zhoršujícímu se fyzickému stavu nosné ocelové konstrukce mostu. Konstatováno bylo značné oslabení prvků konstrukce korozí a narůstající štěrbinová koroze. </w:t>
      </w:r>
      <w:r w:rsidRPr="00BF49E5">
        <w:rPr>
          <w:rFonts w:asciiTheme="minorHAnsi" w:eastAsiaTheme="minorHAnsi" w:hAnsiTheme="minorHAnsi" w:cstheme="minorHAnsi"/>
        </w:rPr>
        <w:t>Z předložených dokladů vypl</w:t>
      </w:r>
      <w:r w:rsidR="00DF018D">
        <w:rPr>
          <w:rFonts w:asciiTheme="minorHAnsi" w:eastAsiaTheme="minorHAnsi" w:hAnsiTheme="minorHAnsi" w:cstheme="minorHAnsi"/>
        </w:rPr>
        <w:t>ynulo</w:t>
      </w:r>
      <w:r w:rsidRPr="00BF49E5">
        <w:rPr>
          <w:rFonts w:asciiTheme="minorHAnsi" w:eastAsiaTheme="minorHAnsi" w:hAnsiTheme="minorHAnsi" w:cstheme="minorHAnsi"/>
        </w:rPr>
        <w:t xml:space="preserve">, že </w:t>
      </w:r>
      <w:r w:rsidRPr="00D91B72">
        <w:rPr>
          <w:rFonts w:asciiTheme="minorHAnsi" w:eastAsiaTheme="minorHAnsi" w:hAnsiTheme="minorHAnsi" w:cstheme="minorHAnsi"/>
          <w:b/>
        </w:rPr>
        <w:t xml:space="preserve">SŽ již v době přípravy projektu, tzn. v roce 2013 </w:t>
      </w:r>
      <w:r w:rsidRPr="00D91B72">
        <w:rPr>
          <w:rFonts w:asciiTheme="minorHAnsi" w:eastAsiaTheme="minorHAnsi" w:hAnsiTheme="minorHAnsi" w:cstheme="minorHAnsi"/>
          <w:b/>
        </w:rPr>
        <w:lastRenderedPageBreak/>
        <w:t>a 2014</w:t>
      </w:r>
      <w:r w:rsidR="00DF018D">
        <w:rPr>
          <w:rFonts w:asciiTheme="minorHAnsi" w:eastAsiaTheme="minorHAnsi" w:hAnsiTheme="minorHAnsi" w:cstheme="minorHAnsi"/>
          <w:b/>
        </w:rPr>
        <w:t>,</w:t>
      </w:r>
      <w:r w:rsidRPr="00D91B72">
        <w:rPr>
          <w:rFonts w:asciiTheme="minorHAnsi" w:eastAsiaTheme="minorHAnsi" w:hAnsiTheme="minorHAnsi" w:cstheme="minorHAnsi"/>
          <w:b/>
        </w:rPr>
        <w:t xml:space="preserve"> disponoval</w:t>
      </w:r>
      <w:r w:rsidR="00D02D92" w:rsidRPr="00D91B72">
        <w:rPr>
          <w:rFonts w:asciiTheme="minorHAnsi" w:eastAsiaTheme="minorHAnsi" w:hAnsiTheme="minorHAnsi" w:cstheme="minorHAnsi"/>
          <w:b/>
        </w:rPr>
        <w:t>a</w:t>
      </w:r>
      <w:r w:rsidRPr="00D91B72">
        <w:rPr>
          <w:rFonts w:asciiTheme="minorHAnsi" w:eastAsiaTheme="minorHAnsi" w:hAnsiTheme="minorHAnsi" w:cstheme="minorHAnsi"/>
          <w:b/>
        </w:rPr>
        <w:t xml:space="preserve"> i</w:t>
      </w:r>
      <w:r w:rsidR="00D02D92" w:rsidRPr="00D91B72">
        <w:rPr>
          <w:rFonts w:asciiTheme="minorHAnsi" w:eastAsiaTheme="minorHAnsi" w:hAnsiTheme="minorHAnsi" w:cstheme="minorHAnsi"/>
          <w:b/>
        </w:rPr>
        <w:t>n</w:t>
      </w:r>
      <w:r w:rsidRPr="00D91B72">
        <w:rPr>
          <w:rFonts w:asciiTheme="minorHAnsi" w:eastAsiaTheme="minorHAnsi" w:hAnsiTheme="minorHAnsi" w:cstheme="minorHAnsi"/>
          <w:b/>
        </w:rPr>
        <w:t>formac</w:t>
      </w:r>
      <w:r w:rsidR="00DF018D">
        <w:rPr>
          <w:rFonts w:asciiTheme="minorHAnsi" w:eastAsiaTheme="minorHAnsi" w:hAnsiTheme="minorHAnsi" w:cstheme="minorHAnsi"/>
          <w:b/>
        </w:rPr>
        <w:t>emi</w:t>
      </w:r>
      <w:r w:rsidRPr="00D91B72">
        <w:rPr>
          <w:rFonts w:asciiTheme="minorHAnsi" w:eastAsiaTheme="minorHAnsi" w:hAnsiTheme="minorHAnsi" w:cstheme="minorHAnsi"/>
          <w:b/>
        </w:rPr>
        <w:t>, že mosty v km 11,314 a 11,559 jsou výrazně poškozeny korozí a jejich stav se zhoršuje.</w:t>
      </w:r>
      <w:r w:rsidRPr="00BF49E5">
        <w:rPr>
          <w:rFonts w:asciiTheme="minorHAnsi" w:eastAsiaTheme="minorHAnsi" w:hAnsiTheme="minorHAnsi" w:cstheme="minorHAnsi"/>
        </w:rPr>
        <w:t xml:space="preserve"> </w:t>
      </w:r>
      <w:r w:rsidRPr="00D91B72">
        <w:rPr>
          <w:rFonts w:asciiTheme="minorHAnsi" w:eastAsiaTheme="minorHAnsi" w:hAnsiTheme="minorHAnsi" w:cstheme="minorHAnsi"/>
          <w:b/>
        </w:rPr>
        <w:t xml:space="preserve">Důvod, proč diagnostiku mostů neprovedla v rámci přípravy projektu včas tak, aby mohla případnou výměnu mostů za nové </w:t>
      </w:r>
      <w:r w:rsidR="00DF018D" w:rsidRPr="00D91B72">
        <w:rPr>
          <w:rFonts w:asciiTheme="minorHAnsi" w:eastAsiaTheme="minorHAnsi" w:hAnsiTheme="minorHAnsi" w:cstheme="minorHAnsi"/>
          <w:b/>
        </w:rPr>
        <w:t xml:space="preserve">zařadit </w:t>
      </w:r>
      <w:r w:rsidRPr="00D91B72">
        <w:rPr>
          <w:rFonts w:asciiTheme="minorHAnsi" w:eastAsiaTheme="minorHAnsi" w:hAnsiTheme="minorHAnsi" w:cstheme="minorHAnsi"/>
          <w:b/>
        </w:rPr>
        <w:t xml:space="preserve">do </w:t>
      </w:r>
      <w:r w:rsidR="00DF018D">
        <w:rPr>
          <w:rFonts w:asciiTheme="minorHAnsi" w:eastAsiaTheme="minorHAnsi" w:hAnsiTheme="minorHAnsi" w:cstheme="minorHAnsi"/>
          <w:b/>
        </w:rPr>
        <w:t xml:space="preserve">připravovaného </w:t>
      </w:r>
      <w:r w:rsidRPr="00D91B72">
        <w:rPr>
          <w:rFonts w:asciiTheme="minorHAnsi" w:eastAsiaTheme="minorHAnsi" w:hAnsiTheme="minorHAnsi" w:cstheme="minorHAnsi"/>
          <w:b/>
        </w:rPr>
        <w:t>projektu, SŽ nevysvětlila.</w:t>
      </w:r>
      <w:r w:rsidRPr="00BF49E5">
        <w:rPr>
          <w:rFonts w:asciiTheme="minorHAnsi" w:eastAsiaTheme="minorHAnsi" w:hAnsiTheme="minorHAnsi" w:cstheme="minorHAnsi"/>
        </w:rPr>
        <w:t xml:space="preserve"> Mezi hlavní cíle </w:t>
      </w:r>
      <w:r>
        <w:rPr>
          <w:rFonts w:asciiTheme="minorHAnsi" w:eastAsiaTheme="minorHAnsi" w:hAnsiTheme="minorHAnsi" w:cstheme="minorHAnsi"/>
        </w:rPr>
        <w:t xml:space="preserve">projektu </w:t>
      </w:r>
      <w:r w:rsidRPr="00BF49E5">
        <w:rPr>
          <w:rFonts w:asciiTheme="minorHAnsi" w:eastAsiaTheme="minorHAnsi" w:hAnsiTheme="minorHAnsi" w:cstheme="minorHAnsi"/>
        </w:rPr>
        <w:t xml:space="preserve">patřilo např. zvýšení rychlosti, zkrácení provozních dob a zvýšení bezpečnosti cestujících. Tyto </w:t>
      </w:r>
      <w:r w:rsidRPr="00D91B72">
        <w:rPr>
          <w:rFonts w:asciiTheme="minorHAnsi" w:eastAsiaTheme="minorHAnsi" w:hAnsiTheme="minorHAnsi" w:cstheme="minorHAnsi"/>
          <w:b/>
        </w:rPr>
        <w:t>hlavní cíle z důvodu vyjmutí dodatečně rekonstruovaných mostů nemohly být realizací projektu v plném rozsahu naplněny. Dalším důsledkem až dodatečně prováděné rekonstrukce uvedených mostů bylo snížení komfortu pro cestující,</w:t>
      </w:r>
      <w:r w:rsidRPr="00BF49E5">
        <w:rPr>
          <w:rFonts w:asciiTheme="minorHAnsi" w:eastAsiaTheme="minorHAnsi" w:hAnsiTheme="minorHAnsi" w:cstheme="minorHAnsi"/>
        </w:rPr>
        <w:t xml:space="preserve"> neboť krátce po dokončení projektu </w:t>
      </w:r>
      <w:r>
        <w:rPr>
          <w:rFonts w:asciiTheme="minorHAnsi" w:eastAsiaTheme="minorHAnsi" w:hAnsiTheme="minorHAnsi" w:cstheme="minorHAnsi"/>
        </w:rPr>
        <w:t xml:space="preserve">v dubnu </w:t>
      </w:r>
      <w:r w:rsidRPr="00BF49E5">
        <w:rPr>
          <w:rFonts w:asciiTheme="minorHAnsi" w:eastAsiaTheme="minorHAnsi" w:hAnsiTheme="minorHAnsi" w:cstheme="minorHAnsi"/>
        </w:rPr>
        <w:t>2020 byl provoz na této trati znovu přerušen v </w:t>
      </w:r>
      <w:r w:rsidR="00DF018D">
        <w:rPr>
          <w:rFonts w:asciiTheme="minorHAnsi" w:eastAsiaTheme="minorHAnsi" w:hAnsiTheme="minorHAnsi" w:cstheme="minorHAnsi"/>
        </w:rPr>
        <w:t>období</w:t>
      </w:r>
      <w:r w:rsidRPr="00BF49E5">
        <w:rPr>
          <w:rFonts w:asciiTheme="minorHAnsi" w:eastAsiaTheme="minorHAnsi" w:hAnsiTheme="minorHAnsi" w:cstheme="minorHAnsi"/>
        </w:rPr>
        <w:t xml:space="preserve"> od 15. 6. </w:t>
      </w:r>
      <w:r w:rsidR="00DF018D">
        <w:rPr>
          <w:rFonts w:asciiTheme="minorHAnsi" w:eastAsiaTheme="minorHAnsi" w:hAnsiTheme="minorHAnsi" w:cstheme="minorHAnsi"/>
        </w:rPr>
        <w:t>do</w:t>
      </w:r>
      <w:r w:rsidRPr="00BF49E5">
        <w:rPr>
          <w:rFonts w:asciiTheme="minorHAnsi" w:eastAsiaTheme="minorHAnsi" w:hAnsiTheme="minorHAnsi" w:cstheme="minorHAnsi"/>
        </w:rPr>
        <w:t xml:space="preserve"> 22. 9. 2021 z důvodu výluky potřebné pro dodatečné provedení rekonstrukce mostů. </w:t>
      </w:r>
      <w:r w:rsidRPr="00D91B72">
        <w:rPr>
          <w:rFonts w:asciiTheme="minorHAnsi" w:eastAsiaTheme="minorHAnsi" w:hAnsiTheme="minorHAnsi" w:cstheme="minorHAnsi"/>
          <w:b/>
        </w:rPr>
        <w:t>V případě řádně provedené přípravy projektu včetně včasného zjištění skutečného stavu mostů mohla SŽ vzniku této situace předejít.</w:t>
      </w:r>
    </w:p>
    <w:p w14:paraId="28C29A49" w14:textId="77777777" w:rsidR="00D47D8C" w:rsidRDefault="00D47D8C" w:rsidP="006A4A9C">
      <w:pPr>
        <w:rPr>
          <w:rFonts w:cstheme="minorHAnsi"/>
          <w:b/>
        </w:rPr>
      </w:pPr>
    </w:p>
    <w:p w14:paraId="4CA5B3E4" w14:textId="77777777" w:rsidR="00B54B46" w:rsidRPr="00B54B46" w:rsidRDefault="00CB0697" w:rsidP="006A4A9C">
      <w:pPr>
        <w:rPr>
          <w:rFonts w:cstheme="minorHAnsi"/>
          <w:b/>
        </w:rPr>
      </w:pPr>
      <w:r w:rsidRPr="00B54B46">
        <w:rPr>
          <w:rFonts w:cstheme="minorHAnsi"/>
          <w:b/>
        </w:rPr>
        <w:t>Cíle projektů bez hodnocení jejich plnění</w:t>
      </w:r>
    </w:p>
    <w:p w14:paraId="0BF315B6" w14:textId="77777777" w:rsidR="00B54B46" w:rsidRDefault="00B54B46" w:rsidP="006A4A9C">
      <w:pPr>
        <w:rPr>
          <w:rFonts w:cstheme="minorHAnsi"/>
        </w:rPr>
      </w:pPr>
    </w:p>
    <w:p w14:paraId="07949F78" w14:textId="5697CDD0" w:rsidR="006A4A9C" w:rsidRPr="003C1CA1" w:rsidRDefault="00CB0697" w:rsidP="0082398C">
      <w:pPr>
        <w:spacing w:line="254" w:lineRule="auto"/>
        <w:rPr>
          <w:rFonts w:asciiTheme="minorHAnsi" w:eastAsia="Calibri" w:hAnsiTheme="minorHAnsi" w:cstheme="minorHAnsi"/>
          <w:b/>
        </w:rPr>
      </w:pPr>
      <w:r w:rsidRPr="00505022">
        <w:rPr>
          <w:rFonts w:asciiTheme="minorHAnsi" w:eastAsia="Calibri" w:hAnsiTheme="minorHAnsi" w:cstheme="minorHAnsi"/>
          <w:b/>
        </w:rPr>
        <w:t>4.</w:t>
      </w:r>
      <w:r w:rsidR="00461FB1">
        <w:rPr>
          <w:rFonts w:asciiTheme="minorHAnsi" w:eastAsia="Calibri" w:hAnsiTheme="minorHAnsi" w:cstheme="minorHAnsi"/>
          <w:b/>
        </w:rPr>
        <w:t>1</w:t>
      </w:r>
      <w:r w:rsidR="000412F8">
        <w:rPr>
          <w:rFonts w:asciiTheme="minorHAnsi" w:eastAsia="Calibri" w:hAnsiTheme="minorHAnsi" w:cstheme="minorHAnsi"/>
          <w:b/>
        </w:rPr>
        <w:t>4</w:t>
      </w:r>
      <w:r>
        <w:rPr>
          <w:rFonts w:asciiTheme="minorHAnsi" w:eastAsia="Calibri" w:hAnsiTheme="minorHAnsi" w:cstheme="minorHAnsi"/>
        </w:rPr>
        <w:t xml:space="preserve"> Kontrolou NKÚ bylo u </w:t>
      </w:r>
      <w:r w:rsidR="00F479AF">
        <w:rPr>
          <w:rFonts w:asciiTheme="minorHAnsi" w:eastAsia="Calibri" w:hAnsiTheme="minorHAnsi" w:cstheme="minorHAnsi"/>
        </w:rPr>
        <w:t xml:space="preserve">15 </w:t>
      </w:r>
      <w:r>
        <w:rPr>
          <w:rFonts w:asciiTheme="minorHAnsi" w:eastAsia="Calibri" w:hAnsiTheme="minorHAnsi" w:cstheme="minorHAnsi"/>
        </w:rPr>
        <w:t xml:space="preserve">kontrolovaných projektů zjištěno, že </w:t>
      </w:r>
      <w:r w:rsidR="00F70892">
        <w:rPr>
          <w:rFonts w:asciiTheme="minorHAnsi" w:eastAsia="Calibri" w:hAnsiTheme="minorHAnsi" w:cstheme="minorHAnsi"/>
        </w:rPr>
        <w:t>měřitelné cíle a plánované monitorovací indikátory byly ve většině případů splněny a vyhodnoceny.</w:t>
      </w:r>
      <w:r>
        <w:rPr>
          <w:rFonts w:asciiTheme="minorHAnsi" w:eastAsia="Calibri" w:hAnsiTheme="minorHAnsi" w:cstheme="minorHAnsi"/>
        </w:rPr>
        <w:t xml:space="preserve"> Jednalo se o cíle jako z</w:t>
      </w:r>
      <w:r w:rsidRPr="007347A5">
        <w:rPr>
          <w:rFonts w:asciiTheme="minorHAnsi" w:eastAsia="Calibri" w:hAnsiTheme="minorHAnsi" w:cstheme="minorHAnsi"/>
        </w:rPr>
        <w:t>lepšení technického stavu a parametrů trati</w:t>
      </w:r>
      <w:r>
        <w:rPr>
          <w:rFonts w:asciiTheme="minorHAnsi" w:eastAsia="Calibri" w:hAnsiTheme="minorHAnsi" w:cstheme="minorHAnsi"/>
        </w:rPr>
        <w:t>, z</w:t>
      </w:r>
      <w:r w:rsidRPr="00951C9A">
        <w:rPr>
          <w:rFonts w:asciiTheme="minorHAnsi" w:eastAsia="Calibri" w:hAnsiTheme="minorHAnsi" w:cstheme="minorHAnsi"/>
        </w:rPr>
        <w:t xml:space="preserve">výšení bezpečnosti železničního provozu </w:t>
      </w:r>
      <w:r w:rsidRPr="008C1748">
        <w:rPr>
          <w:rFonts w:asciiTheme="minorHAnsi" w:eastAsia="Calibri" w:hAnsiTheme="minorHAnsi" w:cstheme="minorHAnsi"/>
          <w:spacing w:val="-1"/>
        </w:rPr>
        <w:t>a</w:t>
      </w:r>
      <w:r w:rsidR="00444DC2" w:rsidRPr="008C1748">
        <w:rPr>
          <w:rFonts w:asciiTheme="minorHAnsi" w:eastAsia="Calibri" w:hAnsiTheme="minorHAnsi" w:cstheme="minorHAnsi"/>
          <w:spacing w:val="-1"/>
        </w:rPr>
        <w:t> </w:t>
      </w:r>
      <w:r w:rsidRPr="008C1748">
        <w:rPr>
          <w:rFonts w:asciiTheme="minorHAnsi" w:eastAsia="Calibri" w:hAnsiTheme="minorHAnsi" w:cstheme="minorHAnsi"/>
          <w:spacing w:val="-1"/>
        </w:rPr>
        <w:t>cestujících, zvýšení traťové rychlosti, snížení provozních nákladů na obsluhu zabezpečovacího</w:t>
      </w:r>
      <w:r w:rsidRPr="00951C9A">
        <w:rPr>
          <w:rFonts w:asciiTheme="minorHAnsi" w:eastAsia="Calibri" w:hAnsiTheme="minorHAnsi" w:cstheme="minorHAnsi"/>
        </w:rPr>
        <w:t xml:space="preserve"> zařízení</w:t>
      </w:r>
      <w:r>
        <w:rPr>
          <w:rFonts w:asciiTheme="minorHAnsi" w:eastAsia="Calibri" w:hAnsiTheme="minorHAnsi" w:cstheme="minorHAnsi"/>
        </w:rPr>
        <w:t>, z</w:t>
      </w:r>
      <w:r w:rsidRPr="00951C9A">
        <w:rPr>
          <w:rFonts w:asciiTheme="minorHAnsi" w:eastAsia="Calibri" w:hAnsiTheme="minorHAnsi" w:cstheme="minorHAnsi"/>
        </w:rPr>
        <w:t>avedení prostorové průchodnosti</w:t>
      </w:r>
      <w:r>
        <w:rPr>
          <w:rFonts w:asciiTheme="minorHAnsi" w:eastAsia="Calibri" w:hAnsiTheme="minorHAnsi" w:cstheme="minorHAnsi"/>
        </w:rPr>
        <w:t>, d</w:t>
      </w:r>
      <w:r w:rsidRPr="00951C9A">
        <w:rPr>
          <w:rFonts w:asciiTheme="minorHAnsi" w:eastAsia="Calibri" w:hAnsiTheme="minorHAnsi" w:cstheme="minorHAnsi"/>
        </w:rPr>
        <w:t>osažení traťové třídy zatížení</w:t>
      </w:r>
      <w:r>
        <w:rPr>
          <w:rFonts w:asciiTheme="minorHAnsi" w:eastAsia="Calibri" w:hAnsiTheme="minorHAnsi" w:cstheme="minorHAnsi"/>
        </w:rPr>
        <w:t>, z</w:t>
      </w:r>
      <w:r w:rsidRPr="00951C9A">
        <w:rPr>
          <w:rFonts w:asciiTheme="minorHAnsi" w:eastAsia="Calibri" w:hAnsiTheme="minorHAnsi" w:cstheme="minorHAnsi"/>
        </w:rPr>
        <w:t>ajištění bezbariérového přístupu ve stanicích</w:t>
      </w:r>
      <w:r>
        <w:rPr>
          <w:rFonts w:asciiTheme="minorHAnsi" w:eastAsia="Calibri" w:hAnsiTheme="minorHAnsi" w:cstheme="minorHAnsi"/>
        </w:rPr>
        <w:t>, z</w:t>
      </w:r>
      <w:r w:rsidRPr="00951C9A">
        <w:rPr>
          <w:rFonts w:asciiTheme="minorHAnsi" w:eastAsia="Calibri" w:hAnsiTheme="minorHAnsi" w:cstheme="minorHAnsi"/>
        </w:rPr>
        <w:t>výšení kapacity železniční tratě</w:t>
      </w:r>
      <w:r>
        <w:rPr>
          <w:rFonts w:asciiTheme="minorHAnsi" w:eastAsia="Calibri" w:hAnsiTheme="minorHAnsi" w:cstheme="minorHAnsi"/>
        </w:rPr>
        <w:t xml:space="preserve"> apod. </w:t>
      </w:r>
      <w:r w:rsidR="0082398C" w:rsidRPr="00D91B72">
        <w:rPr>
          <w:rFonts w:asciiTheme="minorHAnsi" w:eastAsia="Calibri" w:hAnsiTheme="minorHAnsi" w:cstheme="minorHAnsi"/>
          <w:b/>
        </w:rPr>
        <w:t xml:space="preserve">MD ale schvalovalo k realizaci </w:t>
      </w:r>
      <w:r w:rsidR="00444DC2">
        <w:rPr>
          <w:rFonts w:asciiTheme="minorHAnsi" w:eastAsia="Calibri" w:hAnsiTheme="minorHAnsi" w:cstheme="minorHAnsi"/>
          <w:b/>
        </w:rPr>
        <w:t xml:space="preserve">rovněž </w:t>
      </w:r>
      <w:r w:rsidR="0082398C" w:rsidRPr="00D91B72">
        <w:rPr>
          <w:rFonts w:asciiTheme="minorHAnsi" w:eastAsia="Calibri" w:hAnsiTheme="minorHAnsi" w:cstheme="minorHAnsi"/>
          <w:b/>
        </w:rPr>
        <w:t xml:space="preserve">záměry projektů, které obsahovaly i cíle obtížně měřitelné. </w:t>
      </w:r>
      <w:r w:rsidR="00C159CB">
        <w:rPr>
          <w:rFonts w:asciiTheme="minorHAnsi" w:eastAsia="Calibri" w:hAnsiTheme="minorHAnsi" w:cstheme="minorHAnsi"/>
        </w:rPr>
        <w:t>Jednalo se o</w:t>
      </w:r>
      <w:r w:rsidR="000A1D10">
        <w:rPr>
          <w:rFonts w:asciiTheme="minorHAnsi" w:eastAsia="Calibri" w:hAnsiTheme="minorHAnsi" w:cstheme="minorHAnsi"/>
        </w:rPr>
        <w:t xml:space="preserve"> </w:t>
      </w:r>
      <w:r w:rsidR="00C159CB">
        <w:rPr>
          <w:rFonts w:asciiTheme="minorHAnsi" w:eastAsia="Calibri" w:hAnsiTheme="minorHAnsi" w:cstheme="minorHAnsi"/>
        </w:rPr>
        <w:t>cíle jako z</w:t>
      </w:r>
      <w:r w:rsidR="00C159CB" w:rsidRPr="00CF6842">
        <w:rPr>
          <w:rFonts w:asciiTheme="minorHAnsi" w:eastAsia="Calibri" w:hAnsiTheme="minorHAnsi" w:cstheme="minorHAnsi"/>
        </w:rPr>
        <w:t>výšení konkurenceschopnosti železniční dopravy,</w:t>
      </w:r>
      <w:r w:rsidR="00C159CB">
        <w:rPr>
          <w:rFonts w:asciiTheme="minorHAnsi" w:eastAsia="Calibri" w:hAnsiTheme="minorHAnsi" w:cstheme="minorHAnsi"/>
        </w:rPr>
        <w:t xml:space="preserve"> z</w:t>
      </w:r>
      <w:r w:rsidR="00C159CB" w:rsidRPr="00CF6842">
        <w:rPr>
          <w:rFonts w:asciiTheme="minorHAnsi" w:eastAsia="Calibri" w:hAnsiTheme="minorHAnsi" w:cstheme="minorHAnsi"/>
        </w:rPr>
        <w:t>výšení komfortu cestování</w:t>
      </w:r>
      <w:r w:rsidR="00C159CB">
        <w:rPr>
          <w:rFonts w:asciiTheme="minorHAnsi" w:eastAsia="Calibri" w:hAnsiTheme="minorHAnsi" w:cstheme="minorHAnsi"/>
        </w:rPr>
        <w:t>, zvýšení</w:t>
      </w:r>
      <w:r w:rsidR="00C159CB" w:rsidRPr="00CF6842">
        <w:rPr>
          <w:rFonts w:asciiTheme="minorHAnsi" w:eastAsia="Calibri" w:hAnsiTheme="minorHAnsi" w:cstheme="minorHAnsi"/>
        </w:rPr>
        <w:t xml:space="preserve"> kvality a atraktivity železniční dopravy,</w:t>
      </w:r>
      <w:r w:rsidR="00C159CB">
        <w:rPr>
          <w:rFonts w:asciiTheme="minorHAnsi" w:eastAsia="Calibri" w:hAnsiTheme="minorHAnsi" w:cstheme="minorHAnsi"/>
        </w:rPr>
        <w:t xml:space="preserve"> z</w:t>
      </w:r>
      <w:r w:rsidR="00C159CB" w:rsidRPr="00CF6842">
        <w:rPr>
          <w:rFonts w:asciiTheme="minorHAnsi" w:eastAsia="Calibri" w:hAnsiTheme="minorHAnsi" w:cstheme="minorHAnsi"/>
        </w:rPr>
        <w:t>výšení kultury cestování</w:t>
      </w:r>
      <w:r w:rsidR="00C159CB">
        <w:rPr>
          <w:rFonts w:asciiTheme="minorHAnsi" w:eastAsia="Calibri" w:hAnsiTheme="minorHAnsi" w:cstheme="minorHAnsi"/>
        </w:rPr>
        <w:t xml:space="preserve"> apod</w:t>
      </w:r>
      <w:r w:rsidR="00C159CB" w:rsidRPr="008C1748">
        <w:rPr>
          <w:rFonts w:asciiTheme="minorHAnsi" w:eastAsia="Calibri" w:hAnsiTheme="minorHAnsi" w:cstheme="minorHAnsi"/>
        </w:rPr>
        <w:t>.</w:t>
      </w:r>
      <w:r w:rsidR="00D7773E" w:rsidRPr="008C1748">
        <w:rPr>
          <w:rFonts w:asciiTheme="minorHAnsi" w:eastAsia="Calibri" w:hAnsiTheme="minorHAnsi" w:cstheme="minorHAnsi"/>
        </w:rPr>
        <w:t xml:space="preserve"> </w:t>
      </w:r>
      <w:r w:rsidR="00404E3A">
        <w:rPr>
          <w:rFonts w:asciiTheme="minorHAnsi" w:eastAsia="Calibri" w:hAnsiTheme="minorHAnsi" w:cstheme="minorHAnsi"/>
        </w:rPr>
        <w:br/>
      </w:r>
      <w:r w:rsidR="00D7773E" w:rsidRPr="003C1CA1">
        <w:rPr>
          <w:rFonts w:asciiTheme="minorHAnsi" w:eastAsia="Calibri" w:hAnsiTheme="minorHAnsi" w:cstheme="minorHAnsi"/>
          <w:b/>
        </w:rPr>
        <w:t xml:space="preserve">MD </w:t>
      </w:r>
      <w:r w:rsidR="003C1CA1" w:rsidRPr="003C1CA1">
        <w:rPr>
          <w:rFonts w:asciiTheme="minorHAnsi" w:eastAsia="Calibri" w:hAnsiTheme="minorHAnsi" w:cstheme="minorHAnsi"/>
          <w:b/>
        </w:rPr>
        <w:t xml:space="preserve">standardně neprovádí hodnocení </w:t>
      </w:r>
      <w:r w:rsidR="00AB0C78" w:rsidRPr="00D47D8C">
        <w:rPr>
          <w:rFonts w:asciiTheme="minorHAnsi" w:eastAsia="Calibri" w:hAnsiTheme="minorHAnsi" w:cstheme="minorHAnsi"/>
          <w:b/>
        </w:rPr>
        <w:t>obtížně</w:t>
      </w:r>
      <w:r w:rsidR="00AB0C78">
        <w:rPr>
          <w:rFonts w:asciiTheme="minorHAnsi" w:eastAsia="Calibri" w:hAnsiTheme="minorHAnsi" w:cstheme="minorHAnsi"/>
          <w:b/>
        </w:rPr>
        <w:t xml:space="preserve"> </w:t>
      </w:r>
      <w:r w:rsidR="003C1CA1" w:rsidRPr="003C1CA1">
        <w:rPr>
          <w:rFonts w:asciiTheme="minorHAnsi" w:eastAsia="Calibri" w:hAnsiTheme="minorHAnsi" w:cstheme="minorHAnsi"/>
          <w:b/>
        </w:rPr>
        <w:t>měřitelných cílů s</w:t>
      </w:r>
      <w:r w:rsidR="00404E3A">
        <w:rPr>
          <w:rFonts w:asciiTheme="minorHAnsi" w:eastAsia="Calibri" w:hAnsiTheme="minorHAnsi" w:cstheme="minorHAnsi"/>
          <w:b/>
        </w:rPr>
        <w:t xml:space="preserve"> </w:t>
      </w:r>
      <w:r w:rsidR="003C1CA1" w:rsidRPr="003C1CA1">
        <w:rPr>
          <w:rFonts w:asciiTheme="minorHAnsi" w:eastAsia="Calibri" w:hAnsiTheme="minorHAnsi" w:cstheme="minorHAnsi"/>
          <w:b/>
        </w:rPr>
        <w:t>ohledem na složitost a</w:t>
      </w:r>
      <w:r w:rsidR="00404E3A">
        <w:rPr>
          <w:rFonts w:asciiTheme="minorHAnsi" w:eastAsia="Calibri" w:hAnsiTheme="minorHAnsi" w:cstheme="minorHAnsi"/>
          <w:b/>
        </w:rPr>
        <w:t> </w:t>
      </w:r>
      <w:r w:rsidR="003C1CA1" w:rsidRPr="003C1CA1">
        <w:rPr>
          <w:rFonts w:asciiTheme="minorHAnsi" w:eastAsia="Calibri" w:hAnsiTheme="minorHAnsi" w:cstheme="minorHAnsi"/>
          <w:b/>
        </w:rPr>
        <w:t xml:space="preserve">nákladnost těchto hodnocení. Dále MD </w:t>
      </w:r>
      <w:r w:rsidR="000412F8" w:rsidRPr="003C1CA1">
        <w:rPr>
          <w:rFonts w:asciiTheme="minorHAnsi" w:eastAsia="Calibri" w:hAnsiTheme="minorHAnsi" w:cstheme="minorHAnsi"/>
          <w:b/>
        </w:rPr>
        <w:t>nezpracovalo</w:t>
      </w:r>
      <w:r w:rsidRPr="003C1CA1">
        <w:rPr>
          <w:rFonts w:asciiTheme="minorHAnsi" w:eastAsia="Calibri" w:hAnsiTheme="minorHAnsi" w:cstheme="minorHAnsi"/>
          <w:b/>
        </w:rPr>
        <w:t xml:space="preserve"> </w:t>
      </w:r>
      <w:r w:rsidR="00C159CB" w:rsidRPr="003C1CA1">
        <w:rPr>
          <w:rFonts w:asciiTheme="minorHAnsi" w:eastAsia="Calibri" w:hAnsiTheme="minorHAnsi" w:cstheme="minorHAnsi"/>
          <w:b/>
        </w:rPr>
        <w:t xml:space="preserve">ani </w:t>
      </w:r>
      <w:r w:rsidRPr="003C1CA1">
        <w:rPr>
          <w:rFonts w:asciiTheme="minorHAnsi" w:eastAsia="Calibri" w:hAnsiTheme="minorHAnsi" w:cstheme="minorHAnsi"/>
          <w:b/>
        </w:rPr>
        <w:t>žádnou konkrétní metodiku</w:t>
      </w:r>
      <w:r w:rsidR="00444DC2">
        <w:rPr>
          <w:rFonts w:asciiTheme="minorHAnsi" w:eastAsia="Calibri" w:hAnsiTheme="minorHAnsi" w:cstheme="minorHAnsi"/>
          <w:b/>
        </w:rPr>
        <w:t>,</w:t>
      </w:r>
      <w:r w:rsidRPr="003C1CA1">
        <w:rPr>
          <w:rFonts w:asciiTheme="minorHAnsi" w:eastAsia="Calibri" w:hAnsiTheme="minorHAnsi" w:cstheme="minorHAnsi"/>
          <w:b/>
        </w:rPr>
        <w:t xml:space="preserve"> na </w:t>
      </w:r>
      <w:proofErr w:type="gramStart"/>
      <w:r w:rsidRPr="003C1CA1">
        <w:rPr>
          <w:rFonts w:asciiTheme="minorHAnsi" w:eastAsia="Calibri" w:hAnsiTheme="minorHAnsi" w:cstheme="minorHAnsi"/>
          <w:b/>
        </w:rPr>
        <w:t>základě</w:t>
      </w:r>
      <w:proofErr w:type="gramEnd"/>
      <w:r w:rsidRPr="003C1CA1">
        <w:rPr>
          <w:rFonts w:asciiTheme="minorHAnsi" w:eastAsia="Calibri" w:hAnsiTheme="minorHAnsi" w:cstheme="minorHAnsi"/>
          <w:b/>
        </w:rPr>
        <w:t xml:space="preserve"> které by </w:t>
      </w:r>
      <w:r w:rsidR="000412F8" w:rsidRPr="003C1CA1">
        <w:rPr>
          <w:rFonts w:asciiTheme="minorHAnsi" w:eastAsia="Calibri" w:hAnsiTheme="minorHAnsi" w:cstheme="minorHAnsi"/>
          <w:b/>
        </w:rPr>
        <w:t>bylo mož</w:t>
      </w:r>
      <w:r w:rsidR="0082398C" w:rsidRPr="003C1CA1">
        <w:rPr>
          <w:rFonts w:asciiTheme="minorHAnsi" w:eastAsia="Calibri" w:hAnsiTheme="minorHAnsi" w:cstheme="minorHAnsi"/>
          <w:b/>
        </w:rPr>
        <w:t xml:space="preserve">né </w:t>
      </w:r>
      <w:r w:rsidR="00C159CB" w:rsidRPr="003C1CA1">
        <w:rPr>
          <w:rFonts w:asciiTheme="minorHAnsi" w:eastAsia="Calibri" w:hAnsiTheme="minorHAnsi" w:cstheme="minorHAnsi"/>
          <w:b/>
        </w:rPr>
        <w:t>plnění</w:t>
      </w:r>
      <w:r w:rsidR="0082398C" w:rsidRPr="003C1CA1">
        <w:rPr>
          <w:rFonts w:asciiTheme="minorHAnsi" w:eastAsia="Calibri" w:hAnsiTheme="minorHAnsi" w:cstheme="minorHAnsi"/>
          <w:b/>
        </w:rPr>
        <w:t xml:space="preserve"> </w:t>
      </w:r>
      <w:r w:rsidR="00AB0C78" w:rsidRPr="00D47D8C">
        <w:rPr>
          <w:rFonts w:asciiTheme="minorHAnsi" w:eastAsia="Calibri" w:hAnsiTheme="minorHAnsi" w:cstheme="minorHAnsi"/>
          <w:b/>
        </w:rPr>
        <w:t>těchto</w:t>
      </w:r>
      <w:r w:rsidR="00AB0C78">
        <w:rPr>
          <w:rFonts w:asciiTheme="minorHAnsi" w:eastAsia="Calibri" w:hAnsiTheme="minorHAnsi" w:cstheme="minorHAnsi"/>
          <w:b/>
        </w:rPr>
        <w:t xml:space="preserve"> </w:t>
      </w:r>
      <w:r w:rsidRPr="003C1CA1">
        <w:rPr>
          <w:rFonts w:asciiTheme="minorHAnsi" w:eastAsia="Calibri" w:hAnsiTheme="minorHAnsi" w:cstheme="minorHAnsi"/>
          <w:b/>
        </w:rPr>
        <w:t>cíl</w:t>
      </w:r>
      <w:r w:rsidR="00C159CB" w:rsidRPr="003C1CA1">
        <w:rPr>
          <w:rFonts w:asciiTheme="minorHAnsi" w:eastAsia="Calibri" w:hAnsiTheme="minorHAnsi" w:cstheme="minorHAnsi"/>
          <w:b/>
        </w:rPr>
        <w:t>ů</w:t>
      </w:r>
      <w:r w:rsidR="000412F8" w:rsidRPr="003C1CA1">
        <w:rPr>
          <w:rFonts w:asciiTheme="minorHAnsi" w:eastAsia="Calibri" w:hAnsiTheme="minorHAnsi" w:cstheme="minorHAnsi"/>
          <w:b/>
        </w:rPr>
        <w:t xml:space="preserve"> hodnotit.</w:t>
      </w:r>
    </w:p>
    <w:p w14:paraId="6BB6627B" w14:textId="77777777" w:rsidR="00B54B46" w:rsidRDefault="00B54B46" w:rsidP="00B54B46">
      <w:pPr>
        <w:rPr>
          <w:rFonts w:cstheme="minorHAnsi"/>
          <w:b/>
        </w:rPr>
      </w:pPr>
    </w:p>
    <w:p w14:paraId="4EED091C" w14:textId="77777777" w:rsidR="000E1261" w:rsidRPr="00C159CB" w:rsidRDefault="00613DFB" w:rsidP="00B54B46">
      <w:pPr>
        <w:rPr>
          <w:rFonts w:cstheme="minorHAnsi"/>
          <w:b/>
        </w:rPr>
      </w:pPr>
      <w:r>
        <w:rPr>
          <w:rFonts w:cstheme="minorHAnsi"/>
          <w:b/>
        </w:rPr>
        <w:t>Neuplatnění</w:t>
      </w:r>
      <w:r w:rsidR="00CE1FB9">
        <w:rPr>
          <w:rFonts w:cstheme="minorHAnsi"/>
          <w:b/>
        </w:rPr>
        <w:t xml:space="preserve"> </w:t>
      </w:r>
      <w:r w:rsidR="00C159CB" w:rsidRPr="00C159CB">
        <w:rPr>
          <w:rFonts w:cstheme="minorHAnsi"/>
          <w:b/>
        </w:rPr>
        <w:t>sankcí</w:t>
      </w:r>
    </w:p>
    <w:p w14:paraId="76835DE5" w14:textId="77777777" w:rsidR="00C159CB" w:rsidRDefault="00C159CB" w:rsidP="0003689B">
      <w:pPr>
        <w:rPr>
          <w:rFonts w:cstheme="minorHAnsi"/>
        </w:rPr>
      </w:pPr>
    </w:p>
    <w:p w14:paraId="28B61B85" w14:textId="1F9D362D" w:rsidR="0039556A" w:rsidRDefault="00CB0697" w:rsidP="0039556A">
      <w:pPr>
        <w:spacing w:line="252" w:lineRule="auto"/>
        <w:rPr>
          <w:b/>
          <w:bCs/>
        </w:rPr>
      </w:pPr>
      <w:r w:rsidRPr="00461FB1">
        <w:rPr>
          <w:rFonts w:cstheme="minorHAnsi"/>
          <w:b/>
        </w:rPr>
        <w:t>4.1</w:t>
      </w:r>
      <w:r>
        <w:rPr>
          <w:rFonts w:cstheme="minorHAnsi"/>
          <w:b/>
        </w:rPr>
        <w:t>5</w:t>
      </w:r>
      <w:r>
        <w:rPr>
          <w:rFonts w:cstheme="minorHAnsi"/>
        </w:rPr>
        <w:t> </w:t>
      </w:r>
      <w:r w:rsidR="0039556A">
        <w:t xml:space="preserve">V průběhu kontroly realizace jednotlivých kontrolovaných projektů byly zjištěny chyby </w:t>
      </w:r>
      <w:r w:rsidR="00444DC2">
        <w:br/>
      </w:r>
      <w:r w:rsidR="0039556A">
        <w:t>a</w:t>
      </w:r>
      <w:r w:rsidR="00444DC2">
        <w:t xml:space="preserve"> </w:t>
      </w:r>
      <w:r w:rsidR="0039556A">
        <w:t>nedostatky v</w:t>
      </w:r>
      <w:r w:rsidR="00444DC2">
        <w:t xml:space="preserve"> </w:t>
      </w:r>
      <w:r w:rsidR="0039556A">
        <w:t>projektové dokumentaci u dvou projektů. Chybné zpracování projektové dokumentace zapříčinilo vznik víceprací. SŽ tyto chyby v projektové dokumentaci v některých případech reklamovala u zhotovitele, který je na vlastní náklady odstranil</w:t>
      </w:r>
      <w:r w:rsidR="00444DC2">
        <w:t>,</w:t>
      </w:r>
      <w:r w:rsidR="0039556A">
        <w:t xml:space="preserve"> a dále také uplatňovala vůči projektantovi sankce v podobě smluvní pokuty. V jiných </w:t>
      </w:r>
      <w:r w:rsidR="0039556A" w:rsidRPr="0039556A">
        <w:t>případech však SŽ takto nepostupovala a reklamaci vad projektu</w:t>
      </w:r>
      <w:r w:rsidR="00404E3A">
        <w:t xml:space="preserve"> </w:t>
      </w:r>
      <w:r w:rsidR="0039556A" w:rsidRPr="0039556A">
        <w:t xml:space="preserve">ani smluvní pokutu neuplatnila. </w:t>
      </w:r>
      <w:r w:rsidR="0039556A" w:rsidRPr="0039556A">
        <w:rPr>
          <w:b/>
          <w:bCs/>
        </w:rPr>
        <w:t>V těchto případech SŽ při řešení</w:t>
      </w:r>
      <w:r w:rsidR="00404E3A">
        <w:rPr>
          <w:b/>
          <w:bCs/>
        </w:rPr>
        <w:t xml:space="preserve"> </w:t>
      </w:r>
      <w:r w:rsidR="0039556A" w:rsidRPr="0039556A">
        <w:rPr>
          <w:b/>
          <w:bCs/>
        </w:rPr>
        <w:t>vad projektu nepostupovala v souladu s uzavřenou</w:t>
      </w:r>
      <w:r w:rsidR="0039556A">
        <w:rPr>
          <w:b/>
          <w:bCs/>
        </w:rPr>
        <w:t xml:space="preserve"> smlouvou o dílo (dále také „</w:t>
      </w:r>
      <w:proofErr w:type="spellStart"/>
      <w:r w:rsidR="0039556A">
        <w:rPr>
          <w:b/>
          <w:bCs/>
        </w:rPr>
        <w:t>SoD</w:t>
      </w:r>
      <w:proofErr w:type="spellEnd"/>
      <w:r w:rsidR="0039556A">
        <w:rPr>
          <w:b/>
          <w:bCs/>
        </w:rPr>
        <w:t xml:space="preserve">“), když neuplatnila sankce ve formě smluvní pokuty z ceny za zpracování projektu dle obchodních podmínek </w:t>
      </w:r>
      <w:proofErr w:type="spellStart"/>
      <w:r w:rsidR="0039556A">
        <w:rPr>
          <w:b/>
          <w:bCs/>
        </w:rPr>
        <w:t>SoD</w:t>
      </w:r>
      <w:proofErr w:type="spellEnd"/>
      <w:r w:rsidR="0039556A">
        <w:rPr>
          <w:b/>
          <w:bCs/>
        </w:rPr>
        <w:t>.</w:t>
      </w:r>
    </w:p>
    <w:p w14:paraId="6D4A8492" w14:textId="6026F7CF" w:rsidR="00444DC2" w:rsidRDefault="00444DC2">
      <w:pPr>
        <w:spacing w:after="160" w:line="259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5ECCCB46" w14:textId="77777777" w:rsidR="00573468" w:rsidRPr="00327F48" w:rsidRDefault="00CB0697" w:rsidP="00573468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004595"/>
        </w:rPr>
      </w:pPr>
      <w:r w:rsidRPr="00327F48">
        <w:rPr>
          <w:rFonts w:cstheme="minorHAnsi"/>
          <w:b/>
          <w:color w:val="004595"/>
        </w:rPr>
        <w:lastRenderedPageBreak/>
        <w:t xml:space="preserve">Příklad č. </w:t>
      </w:r>
      <w:r w:rsidR="00461FB1" w:rsidRPr="00327F48">
        <w:rPr>
          <w:rFonts w:cstheme="minorHAnsi"/>
          <w:b/>
          <w:color w:val="004595"/>
        </w:rPr>
        <w:t>7</w:t>
      </w:r>
    </w:p>
    <w:p w14:paraId="719F2E8B" w14:textId="7838F7FB" w:rsidR="00053E7E" w:rsidRDefault="00CB0697" w:rsidP="00573468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="Calibri"/>
          <w:noProof/>
        </w:rPr>
      </w:pPr>
      <w:r>
        <w:rPr>
          <w:rFonts w:asciiTheme="minorHAnsi" w:eastAsia="Calibri" w:hAnsiTheme="minorHAnsi" w:cstheme="minorHAnsi"/>
        </w:rPr>
        <w:t xml:space="preserve">U projektu </w:t>
      </w:r>
      <w:r w:rsidRPr="00053E7E">
        <w:rPr>
          <w:rFonts w:asciiTheme="minorHAnsi" w:eastAsia="Calibri" w:hAnsiTheme="minorHAnsi" w:cstheme="minorHAnsi"/>
          <w:i/>
        </w:rPr>
        <w:t>Revitalizace trati Hradec Králové – Jaroměř – Trutnov</w:t>
      </w:r>
      <w:r>
        <w:rPr>
          <w:rFonts w:asciiTheme="minorHAnsi" w:eastAsia="Calibri" w:hAnsiTheme="minorHAnsi" w:cstheme="minorHAnsi"/>
        </w:rPr>
        <w:t xml:space="preserve"> NKÚ zjistil, že v</w:t>
      </w:r>
      <w:r>
        <w:rPr>
          <w:rFonts w:eastAsiaTheme="minorHAnsi" w:cs="Calibri"/>
          <w:bCs/>
          <w:noProof/>
        </w:rPr>
        <w:t> průběhu stavební realizace se objevily chyby a nedostatky projektové dokumentace (</w:t>
      </w:r>
      <w:r>
        <w:rPr>
          <w:rFonts w:eastAsiaTheme="minorHAnsi" w:cs="Calibri"/>
          <w:noProof/>
        </w:rPr>
        <w:t xml:space="preserve">nesoulad mezi výkresovou částí a výkazem výměr, nedostatečné zpracování projektu, </w:t>
      </w:r>
      <w:r>
        <w:rPr>
          <w:rFonts w:eastAsiaTheme="minorHAnsi" w:cs="Calibri"/>
          <w:bCs/>
          <w:noProof/>
        </w:rPr>
        <w:t xml:space="preserve">chybějící položky ve výkazu výměr). SŽ schválila ve </w:t>
      </w:r>
      <w:r w:rsidR="00305869">
        <w:rPr>
          <w:rFonts w:eastAsiaTheme="minorHAnsi" w:cs="Calibri"/>
          <w:bCs/>
          <w:noProof/>
        </w:rPr>
        <w:t>změnových listech (dále také „</w:t>
      </w:r>
      <w:r>
        <w:rPr>
          <w:rFonts w:eastAsiaTheme="minorHAnsi" w:cs="Calibri"/>
          <w:bCs/>
          <w:noProof/>
        </w:rPr>
        <w:t>ZL</w:t>
      </w:r>
      <w:r w:rsidR="00305869">
        <w:rPr>
          <w:rFonts w:eastAsiaTheme="minorHAnsi" w:cs="Calibri"/>
          <w:bCs/>
          <w:noProof/>
        </w:rPr>
        <w:t>“) č.</w:t>
      </w:r>
      <w:r>
        <w:rPr>
          <w:rFonts w:eastAsiaTheme="minorHAnsi" w:cs="Calibri"/>
          <w:bCs/>
          <w:noProof/>
        </w:rPr>
        <w:t xml:space="preserve"> 2,</w:t>
      </w:r>
      <w:r w:rsidR="00305869">
        <w:rPr>
          <w:rFonts w:eastAsiaTheme="minorHAnsi" w:cs="Calibri"/>
          <w:bCs/>
          <w:noProof/>
        </w:rPr>
        <w:t> </w:t>
      </w:r>
      <w:r>
        <w:rPr>
          <w:rFonts w:eastAsiaTheme="minorHAnsi" w:cs="Calibri"/>
          <w:bCs/>
          <w:noProof/>
        </w:rPr>
        <w:t>6,</w:t>
      </w:r>
      <w:r w:rsidR="00305869">
        <w:rPr>
          <w:rFonts w:eastAsiaTheme="minorHAnsi" w:cs="Calibri"/>
          <w:bCs/>
          <w:noProof/>
        </w:rPr>
        <w:t> </w:t>
      </w:r>
      <w:r>
        <w:rPr>
          <w:rFonts w:eastAsiaTheme="minorHAnsi" w:cs="Calibri"/>
          <w:bCs/>
          <w:noProof/>
        </w:rPr>
        <w:t>8,</w:t>
      </w:r>
      <w:r w:rsidR="00305869">
        <w:rPr>
          <w:rFonts w:eastAsiaTheme="minorHAnsi" w:cs="Calibri"/>
          <w:bCs/>
          <w:noProof/>
        </w:rPr>
        <w:t> </w:t>
      </w:r>
      <w:r>
        <w:rPr>
          <w:rFonts w:eastAsiaTheme="minorHAnsi" w:cs="Calibri"/>
          <w:bCs/>
          <w:noProof/>
        </w:rPr>
        <w:t>12,</w:t>
      </w:r>
      <w:r w:rsidR="00305869">
        <w:rPr>
          <w:rFonts w:eastAsiaTheme="minorHAnsi" w:cs="Calibri"/>
          <w:bCs/>
          <w:noProof/>
        </w:rPr>
        <w:t> </w:t>
      </w:r>
      <w:r>
        <w:rPr>
          <w:rFonts w:eastAsiaTheme="minorHAnsi" w:cs="Calibri"/>
          <w:bCs/>
          <w:noProof/>
        </w:rPr>
        <w:t>19</w:t>
      </w:r>
      <w:r w:rsidR="00305869">
        <w:rPr>
          <w:rFonts w:eastAsiaTheme="minorHAnsi" w:cs="Calibri"/>
          <w:bCs/>
          <w:noProof/>
        </w:rPr>
        <w:t xml:space="preserve"> a </w:t>
      </w:r>
      <w:r>
        <w:rPr>
          <w:rFonts w:eastAsiaTheme="minorHAnsi" w:cs="Calibri"/>
          <w:bCs/>
          <w:noProof/>
        </w:rPr>
        <w:t>20 stavební vícepráce v objemu 15 320 414,51 Kč bez DPH s podmínkou, že bude provedena reklamace vad projektu</w:t>
      </w:r>
      <w:r>
        <w:rPr>
          <w:rFonts w:eastAsiaTheme="minorHAnsi" w:cs="Calibri"/>
          <w:noProof/>
        </w:rPr>
        <w:t xml:space="preserve"> ve smyslu SoD. SŽ reklamovala pouze vady projektu identifikované v ZL </w:t>
      </w:r>
      <w:r w:rsidR="00305869">
        <w:rPr>
          <w:rFonts w:eastAsiaTheme="minorHAnsi" w:cs="Calibri"/>
          <w:noProof/>
        </w:rPr>
        <w:t xml:space="preserve">č. </w:t>
      </w:r>
      <w:r>
        <w:rPr>
          <w:rFonts w:eastAsiaTheme="minorHAnsi" w:cs="Calibri"/>
          <w:noProof/>
        </w:rPr>
        <w:t>6,</w:t>
      </w:r>
      <w:r w:rsidR="002D5FA8">
        <w:rPr>
          <w:rFonts w:eastAsiaTheme="minorHAnsi" w:cs="Calibri"/>
          <w:noProof/>
        </w:rPr>
        <w:t xml:space="preserve"> </w:t>
      </w:r>
      <w:r>
        <w:rPr>
          <w:rFonts w:eastAsiaTheme="minorHAnsi" w:cs="Calibri"/>
          <w:noProof/>
        </w:rPr>
        <w:t>8</w:t>
      </w:r>
      <w:r w:rsidR="00305869">
        <w:rPr>
          <w:rFonts w:eastAsiaTheme="minorHAnsi" w:cs="Calibri"/>
          <w:noProof/>
        </w:rPr>
        <w:t xml:space="preserve"> </w:t>
      </w:r>
      <w:r w:rsidR="00D243C6">
        <w:rPr>
          <w:rFonts w:eastAsiaTheme="minorHAnsi" w:cs="Calibri"/>
          <w:noProof/>
        </w:rPr>
        <w:br/>
      </w:r>
      <w:r w:rsidR="00305869">
        <w:rPr>
          <w:rFonts w:eastAsiaTheme="minorHAnsi" w:cs="Calibri"/>
          <w:noProof/>
        </w:rPr>
        <w:t>a</w:t>
      </w:r>
      <w:r w:rsidR="00D243C6">
        <w:rPr>
          <w:rFonts w:eastAsiaTheme="minorHAnsi" w:cs="Calibri"/>
          <w:noProof/>
        </w:rPr>
        <w:t xml:space="preserve"> </w:t>
      </w:r>
      <w:r>
        <w:rPr>
          <w:rFonts w:eastAsiaTheme="minorHAnsi" w:cs="Calibri"/>
          <w:noProof/>
        </w:rPr>
        <w:t>12 v</w:t>
      </w:r>
      <w:r w:rsidR="00D243C6">
        <w:rPr>
          <w:rFonts w:eastAsiaTheme="minorHAnsi" w:cs="Calibri"/>
          <w:noProof/>
        </w:rPr>
        <w:t xml:space="preserve"> </w:t>
      </w:r>
      <w:r>
        <w:rPr>
          <w:rFonts w:eastAsiaTheme="minorHAnsi" w:cs="Calibri"/>
          <w:noProof/>
        </w:rPr>
        <w:t>objemu stavebních víceprací 5 086 803,45 Kč</w:t>
      </w:r>
      <w:r w:rsidR="00160F72">
        <w:rPr>
          <w:rFonts w:eastAsiaTheme="minorHAnsi" w:cs="Calibri"/>
          <w:noProof/>
        </w:rPr>
        <w:t xml:space="preserve"> bez DPH</w:t>
      </w:r>
      <w:r>
        <w:rPr>
          <w:rFonts w:eastAsiaTheme="minorHAnsi" w:cs="Calibri"/>
          <w:noProof/>
        </w:rPr>
        <w:t>, které projektant bezplatně odstranil. SŽ uplatnila vůči projektantovi dvakrát sankci v podobě smluvní pokuty ve výši 0,5</w:t>
      </w:r>
      <w:r w:rsidR="00444DC2">
        <w:rPr>
          <w:rFonts w:eastAsiaTheme="minorHAnsi" w:cs="Calibri"/>
          <w:noProof/>
        </w:rPr>
        <w:t> </w:t>
      </w:r>
      <w:r>
        <w:rPr>
          <w:rFonts w:eastAsiaTheme="minorHAnsi" w:cs="Calibri"/>
          <w:noProof/>
        </w:rPr>
        <w:t xml:space="preserve">% z ceny projektu u vad identifikovaných v ZL </w:t>
      </w:r>
      <w:r w:rsidR="00305869">
        <w:rPr>
          <w:rFonts w:eastAsiaTheme="minorHAnsi" w:cs="Calibri"/>
          <w:noProof/>
        </w:rPr>
        <w:t xml:space="preserve">č. </w:t>
      </w:r>
      <w:r>
        <w:rPr>
          <w:rFonts w:eastAsiaTheme="minorHAnsi" w:cs="Calibri"/>
          <w:noProof/>
        </w:rPr>
        <w:t>6</w:t>
      </w:r>
      <w:r w:rsidR="00305869">
        <w:rPr>
          <w:rFonts w:eastAsiaTheme="minorHAnsi" w:cs="Calibri"/>
          <w:noProof/>
        </w:rPr>
        <w:t xml:space="preserve"> a </w:t>
      </w:r>
      <w:r>
        <w:rPr>
          <w:rFonts w:eastAsiaTheme="minorHAnsi" w:cs="Calibri"/>
          <w:noProof/>
        </w:rPr>
        <w:t xml:space="preserve">8. Zpracovatel projektové dokumentace smluvní pokutu v celkové výši 254 274 Kč uhradil. </w:t>
      </w:r>
    </w:p>
    <w:p w14:paraId="02C97CD7" w14:textId="2FDFBF3E" w:rsidR="00053E7E" w:rsidRDefault="00CB0697" w:rsidP="00573468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="Calibri"/>
          <w:noProof/>
        </w:rPr>
      </w:pPr>
      <w:r>
        <w:rPr>
          <w:rFonts w:eastAsiaTheme="minorHAnsi" w:cs="Calibri"/>
          <w:noProof/>
        </w:rPr>
        <w:t xml:space="preserve">SŽ u ZL </w:t>
      </w:r>
      <w:r w:rsidR="00305869">
        <w:rPr>
          <w:rFonts w:eastAsiaTheme="minorHAnsi" w:cs="Calibri"/>
          <w:noProof/>
        </w:rPr>
        <w:t xml:space="preserve">č. </w:t>
      </w:r>
      <w:r>
        <w:rPr>
          <w:rFonts w:eastAsiaTheme="minorHAnsi" w:cs="Calibri"/>
          <w:noProof/>
        </w:rPr>
        <w:t>2,</w:t>
      </w:r>
      <w:r w:rsidR="002D5FA8">
        <w:rPr>
          <w:rFonts w:eastAsiaTheme="minorHAnsi" w:cs="Calibri"/>
          <w:noProof/>
        </w:rPr>
        <w:t xml:space="preserve"> </w:t>
      </w:r>
      <w:r>
        <w:rPr>
          <w:rFonts w:eastAsiaTheme="minorHAnsi" w:cs="Calibri"/>
          <w:noProof/>
        </w:rPr>
        <w:t>19</w:t>
      </w:r>
      <w:r w:rsidR="00305869">
        <w:rPr>
          <w:rFonts w:eastAsiaTheme="minorHAnsi" w:cs="Calibri"/>
          <w:noProof/>
        </w:rPr>
        <w:t xml:space="preserve"> a </w:t>
      </w:r>
      <w:r>
        <w:rPr>
          <w:rFonts w:eastAsiaTheme="minorHAnsi" w:cs="Calibri"/>
          <w:noProof/>
        </w:rPr>
        <w:t xml:space="preserve">20 v objemu stavebních víceprací 10 233 611,06 Kč bez DPH neuplatnila písemně reklamaci vad projektu a nevyužila možnost uplatnit vůči projektantovi sankci </w:t>
      </w:r>
      <w:r>
        <w:rPr>
          <w:rFonts w:eastAsiaTheme="minorHAnsi" w:cs="Calibri"/>
          <w:bCs/>
          <w:noProof/>
        </w:rPr>
        <w:t>ve formě smluvní pokuty</w:t>
      </w:r>
      <w:r>
        <w:rPr>
          <w:rFonts w:eastAsiaTheme="minorHAnsi" w:cs="Calibri"/>
          <w:noProof/>
        </w:rPr>
        <w:t xml:space="preserve"> ve výši 0,5 % z ceny projektu za každý případ (127 137 Kč) nebo </w:t>
      </w:r>
      <w:r>
        <w:rPr>
          <w:rFonts w:eastAsiaTheme="minorHAnsi" w:cs="Calibri"/>
          <w:bCs/>
          <w:noProof/>
        </w:rPr>
        <w:t>v</w:t>
      </w:r>
      <w:r w:rsidR="00DC727E">
        <w:rPr>
          <w:rFonts w:eastAsiaTheme="minorHAnsi" w:cs="Calibri"/>
          <w:bCs/>
          <w:noProof/>
        </w:rPr>
        <w:t> </w:t>
      </w:r>
      <w:r>
        <w:rPr>
          <w:rFonts w:eastAsiaTheme="minorHAnsi" w:cs="Calibri"/>
          <w:bCs/>
          <w:noProof/>
        </w:rPr>
        <w:t>podobě podílu</w:t>
      </w:r>
      <w:r>
        <w:rPr>
          <w:rFonts w:eastAsiaTheme="minorHAnsi" w:cs="Calibri"/>
          <w:noProof/>
        </w:rPr>
        <w:t xml:space="preserve"> na úhradě stavebních více</w:t>
      </w:r>
      <w:r w:rsidR="00305869">
        <w:rPr>
          <w:rFonts w:eastAsiaTheme="minorHAnsi" w:cs="Calibri"/>
          <w:noProof/>
        </w:rPr>
        <w:t>prací</w:t>
      </w:r>
      <w:r>
        <w:rPr>
          <w:rFonts w:eastAsiaTheme="minorHAnsi" w:cs="Calibri"/>
          <w:noProof/>
        </w:rPr>
        <w:t>, které vznikly v důsledku vad projektu</w:t>
      </w:r>
      <w:r w:rsidR="0006518D">
        <w:rPr>
          <w:rFonts w:eastAsiaTheme="minorHAnsi" w:cs="Calibri"/>
          <w:noProof/>
        </w:rPr>
        <w:t>, a to</w:t>
      </w:r>
      <w:r>
        <w:rPr>
          <w:rFonts w:eastAsiaTheme="minorHAnsi" w:cs="Calibri"/>
          <w:noProof/>
        </w:rPr>
        <w:t xml:space="preserve"> až do výše 10 % ceny projektu (max. 2 542 740 Kč). </w:t>
      </w:r>
    </w:p>
    <w:p w14:paraId="06C6FEC7" w14:textId="6040719E" w:rsidR="00053E7E" w:rsidRDefault="00CB0697" w:rsidP="00573468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="Calibri"/>
          <w:noProof/>
        </w:rPr>
      </w:pPr>
      <w:r>
        <w:rPr>
          <w:rFonts w:eastAsiaTheme="minorHAnsi" w:cs="Calibri"/>
          <w:noProof/>
        </w:rPr>
        <w:t xml:space="preserve">SŽ u ZL </w:t>
      </w:r>
      <w:r w:rsidR="0006518D">
        <w:rPr>
          <w:rFonts w:eastAsiaTheme="minorHAnsi" w:cs="Calibri"/>
          <w:noProof/>
        </w:rPr>
        <w:t xml:space="preserve">č. </w:t>
      </w:r>
      <w:r>
        <w:rPr>
          <w:rFonts w:eastAsiaTheme="minorHAnsi" w:cs="Calibri"/>
          <w:noProof/>
        </w:rPr>
        <w:t xml:space="preserve">12 v objemu stavebních víceprací 567 153,80 Kč bez DPH dne 16. 4. 2017 reklamovala </w:t>
      </w:r>
      <w:r w:rsidR="0006518D">
        <w:rPr>
          <w:rFonts w:eastAsiaTheme="minorHAnsi" w:cs="Calibri"/>
          <w:noProof/>
        </w:rPr>
        <w:t>vadu</w:t>
      </w:r>
      <w:r w:rsidR="0003689B">
        <w:rPr>
          <w:rFonts w:eastAsiaTheme="minorHAnsi" w:cs="Calibri"/>
          <w:noProof/>
        </w:rPr>
        <w:t xml:space="preserve"> projektu</w:t>
      </w:r>
      <w:r w:rsidR="0006518D">
        <w:rPr>
          <w:rFonts w:eastAsiaTheme="minorHAnsi" w:cs="Calibri"/>
          <w:noProof/>
        </w:rPr>
        <w:t xml:space="preserve"> a </w:t>
      </w:r>
      <w:r>
        <w:rPr>
          <w:rFonts w:eastAsiaTheme="minorHAnsi" w:cs="Calibri"/>
          <w:noProof/>
        </w:rPr>
        <w:t>žád</w:t>
      </w:r>
      <w:r w:rsidR="0006518D">
        <w:rPr>
          <w:rFonts w:eastAsiaTheme="minorHAnsi" w:cs="Calibri"/>
          <w:noProof/>
        </w:rPr>
        <w:t>ala</w:t>
      </w:r>
      <w:r>
        <w:rPr>
          <w:rFonts w:eastAsiaTheme="minorHAnsi" w:cs="Calibri"/>
          <w:noProof/>
        </w:rPr>
        <w:t xml:space="preserve"> o </w:t>
      </w:r>
      <w:r w:rsidR="0006518D">
        <w:rPr>
          <w:rFonts w:eastAsiaTheme="minorHAnsi" w:cs="Calibri"/>
          <w:noProof/>
        </w:rPr>
        <w:t xml:space="preserve">její </w:t>
      </w:r>
      <w:r>
        <w:rPr>
          <w:rFonts w:eastAsiaTheme="minorHAnsi" w:cs="Calibri"/>
          <w:noProof/>
        </w:rPr>
        <w:t xml:space="preserve">odstranění, ale při reklamaci nevyužila možnost uplatnit vůči projektantovi sankci dle </w:t>
      </w:r>
      <w:r w:rsidR="0006518D">
        <w:rPr>
          <w:rFonts w:eastAsiaTheme="minorHAnsi" w:cs="Calibri"/>
          <w:noProof/>
        </w:rPr>
        <w:t>o</w:t>
      </w:r>
      <w:r>
        <w:rPr>
          <w:rFonts w:eastAsiaTheme="minorHAnsi" w:cs="Calibri"/>
          <w:noProof/>
        </w:rPr>
        <w:t>bchodních podmínek SoD.</w:t>
      </w:r>
      <w:r>
        <w:rPr>
          <w:rFonts w:eastAsiaTheme="minorHAnsi" w:cs="Calibri"/>
          <w:bCs/>
          <w:noProof/>
        </w:rPr>
        <w:t xml:space="preserve"> </w:t>
      </w:r>
    </w:p>
    <w:p w14:paraId="187AB0F3" w14:textId="77777777" w:rsidR="00103C03" w:rsidRDefault="00103C03" w:rsidP="00A67AC4">
      <w:pPr>
        <w:rPr>
          <w:rFonts w:cstheme="minorHAnsi"/>
        </w:rPr>
      </w:pPr>
    </w:p>
    <w:p w14:paraId="35E31E6D" w14:textId="77777777" w:rsidR="00573468" w:rsidRPr="00327F48" w:rsidRDefault="00CB0697" w:rsidP="00573468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004595"/>
        </w:rPr>
      </w:pPr>
      <w:r w:rsidRPr="00327F48">
        <w:rPr>
          <w:rFonts w:cstheme="minorHAnsi"/>
          <w:b/>
          <w:color w:val="004595"/>
        </w:rPr>
        <w:t xml:space="preserve">Příklad č. </w:t>
      </w:r>
      <w:r w:rsidR="00461FB1" w:rsidRPr="00327F48">
        <w:rPr>
          <w:rFonts w:cstheme="minorHAnsi"/>
          <w:b/>
          <w:color w:val="004595"/>
        </w:rPr>
        <w:t>8</w:t>
      </w:r>
    </w:p>
    <w:p w14:paraId="65130A02" w14:textId="58AD5696" w:rsidR="00AE4A39" w:rsidRDefault="00CB0697" w:rsidP="00573468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noProof/>
        </w:rPr>
      </w:pPr>
      <w:r>
        <w:rPr>
          <w:rFonts w:eastAsiaTheme="minorHAnsi" w:cs="Calibri"/>
          <w:bCs/>
        </w:rPr>
        <w:t xml:space="preserve">U projektu </w:t>
      </w:r>
      <w:r w:rsidRPr="00AE4A39">
        <w:rPr>
          <w:rFonts w:eastAsiaTheme="minorHAnsi" w:cs="Calibri"/>
          <w:bCs/>
          <w:i/>
        </w:rPr>
        <w:t>Zvýšení kapacity trati Nymburk – Mladá Boleslav, 1. stavba</w:t>
      </w:r>
      <w:r>
        <w:rPr>
          <w:rFonts w:eastAsiaTheme="minorHAnsi" w:cs="Calibri"/>
          <w:bCs/>
        </w:rPr>
        <w:t xml:space="preserve"> NKÚ zjistil, že SŽ </w:t>
      </w:r>
      <w:r w:rsidR="00D70881">
        <w:rPr>
          <w:rFonts w:eastAsiaTheme="minorHAnsi" w:cs="Calibri"/>
          <w:bCs/>
        </w:rPr>
        <w:br/>
      </w:r>
      <w:r>
        <w:rPr>
          <w:rFonts w:eastAsiaTheme="minorHAnsi" w:cs="Calibri"/>
          <w:bCs/>
        </w:rPr>
        <w:t>u</w:t>
      </w:r>
      <w:r w:rsidR="00D70881">
        <w:rPr>
          <w:rFonts w:eastAsiaTheme="minorHAnsi" w:cs="Calibri"/>
          <w:bCs/>
        </w:rPr>
        <w:t xml:space="preserve"> </w:t>
      </w:r>
      <w:r>
        <w:rPr>
          <w:rFonts w:asciiTheme="minorHAnsi" w:hAnsiTheme="minorHAnsi" w:cstheme="minorHAnsi"/>
          <w:noProof/>
        </w:rPr>
        <w:t xml:space="preserve">stavebních víceprací dle </w:t>
      </w:r>
      <w:r>
        <w:rPr>
          <w:rFonts w:asciiTheme="minorHAnsi" w:hAnsiTheme="minorHAnsi" w:cstheme="minorHAnsi"/>
          <w:bCs/>
          <w:noProof/>
        </w:rPr>
        <w:t>ZL č. 6, 7, 9 a 10</w:t>
      </w:r>
      <w:r>
        <w:rPr>
          <w:rFonts w:asciiTheme="minorHAnsi" w:hAnsiTheme="minorHAnsi" w:cstheme="minorHAnsi"/>
          <w:noProof/>
        </w:rPr>
        <w:t xml:space="preserve"> v objemu nejméně </w:t>
      </w:r>
      <w:r>
        <w:rPr>
          <w:rFonts w:asciiTheme="minorHAnsi" w:hAnsiTheme="minorHAnsi" w:cstheme="minorHAnsi"/>
          <w:bCs/>
          <w:noProof/>
        </w:rPr>
        <w:t>8 057 507,19 Kč</w:t>
      </w:r>
      <w:r w:rsidR="0006518D">
        <w:rPr>
          <w:rFonts w:asciiTheme="minorHAnsi" w:hAnsiTheme="minorHAnsi" w:cstheme="minorHAnsi"/>
          <w:bCs/>
          <w:noProof/>
        </w:rPr>
        <w:t xml:space="preserve"> </w:t>
      </w:r>
      <w:r>
        <w:rPr>
          <w:rFonts w:asciiTheme="minorHAnsi" w:hAnsiTheme="minorHAnsi" w:cstheme="minorHAnsi"/>
          <w:bCs/>
          <w:noProof/>
        </w:rPr>
        <w:t xml:space="preserve">bez DPH </w:t>
      </w:r>
      <w:r>
        <w:rPr>
          <w:rFonts w:asciiTheme="minorHAnsi" w:hAnsiTheme="minorHAnsi" w:cstheme="minorHAnsi"/>
          <w:noProof/>
        </w:rPr>
        <w:t>neuplatnila vůči projektantovi sankci za vady projektu, které vedly k nutnosti zajistit vícepráce</w:t>
      </w:r>
      <w:r w:rsidR="00142595">
        <w:rPr>
          <w:rFonts w:asciiTheme="minorHAnsi" w:hAnsiTheme="minorHAnsi" w:cstheme="minorHAnsi"/>
          <w:noProof/>
        </w:rPr>
        <w:t>.</w:t>
      </w:r>
      <w:r>
        <w:rPr>
          <w:rFonts w:asciiTheme="minorHAnsi" w:hAnsiTheme="minorHAnsi" w:cstheme="minorHAnsi"/>
          <w:noProof/>
        </w:rPr>
        <w:t xml:space="preserve"> </w:t>
      </w:r>
      <w:r w:rsidR="00142595">
        <w:rPr>
          <w:rFonts w:asciiTheme="minorHAnsi" w:hAnsiTheme="minorHAnsi" w:cstheme="minorHAnsi"/>
          <w:noProof/>
        </w:rPr>
        <w:t xml:space="preserve">Pokuta byla sjednána </w:t>
      </w:r>
      <w:r>
        <w:rPr>
          <w:rFonts w:asciiTheme="minorHAnsi" w:hAnsiTheme="minorHAnsi" w:cstheme="minorHAnsi"/>
          <w:noProof/>
        </w:rPr>
        <w:t xml:space="preserve">ve výši 0,5 % z ceny projektu </w:t>
      </w:r>
      <w:r w:rsidR="0006518D">
        <w:rPr>
          <w:rFonts w:asciiTheme="minorHAnsi" w:hAnsiTheme="minorHAnsi" w:cstheme="minorHAnsi"/>
          <w:noProof/>
        </w:rPr>
        <w:t>za každý případ</w:t>
      </w:r>
      <w:r w:rsidR="0031402B">
        <w:rPr>
          <w:rFonts w:asciiTheme="minorHAnsi" w:hAnsiTheme="minorHAnsi" w:cstheme="minorHAnsi"/>
          <w:noProof/>
        </w:rPr>
        <w:t>,</w:t>
      </w:r>
      <w:r w:rsidR="00142595">
        <w:rPr>
          <w:rFonts w:asciiTheme="minorHAnsi" w:hAnsiTheme="minorHAnsi" w:cstheme="minorHAnsi"/>
          <w:noProof/>
        </w:rPr>
        <w:t xml:space="preserve"> tj. 172 200 Kč</w:t>
      </w:r>
      <w:r w:rsidR="00142595" w:rsidRPr="00142595">
        <w:rPr>
          <w:rFonts w:asciiTheme="minorHAnsi" w:hAnsiTheme="minorHAnsi" w:cstheme="minorHAnsi"/>
          <w:noProof/>
        </w:rPr>
        <w:t xml:space="preserve"> </w:t>
      </w:r>
      <w:r w:rsidR="00142595">
        <w:rPr>
          <w:rFonts w:asciiTheme="minorHAnsi" w:hAnsiTheme="minorHAnsi" w:cstheme="minorHAnsi"/>
          <w:noProof/>
        </w:rPr>
        <w:t>při ceně projektu 34 440 000 Kč bez DPH</w:t>
      </w:r>
      <w:r>
        <w:rPr>
          <w:rFonts w:asciiTheme="minorHAnsi" w:hAnsiTheme="minorHAnsi" w:cstheme="minorHAnsi"/>
          <w:noProof/>
        </w:rPr>
        <w:t xml:space="preserve">, </w:t>
      </w:r>
      <w:r w:rsidR="00142595">
        <w:rPr>
          <w:rFonts w:asciiTheme="minorHAnsi" w:hAnsiTheme="minorHAnsi" w:cstheme="minorHAnsi"/>
          <w:noProof/>
        </w:rPr>
        <w:t xml:space="preserve">a mohla </w:t>
      </w:r>
      <w:r>
        <w:rPr>
          <w:rFonts w:asciiTheme="minorHAnsi" w:hAnsiTheme="minorHAnsi" w:cstheme="minorHAnsi"/>
          <w:noProof/>
        </w:rPr>
        <w:t xml:space="preserve">tedy </w:t>
      </w:r>
      <w:r w:rsidR="00142595">
        <w:rPr>
          <w:rFonts w:asciiTheme="minorHAnsi" w:hAnsiTheme="minorHAnsi" w:cstheme="minorHAnsi"/>
          <w:noProof/>
        </w:rPr>
        <w:t xml:space="preserve">dosáhnout </w:t>
      </w:r>
      <w:r>
        <w:rPr>
          <w:rFonts w:asciiTheme="minorHAnsi" w:hAnsiTheme="minorHAnsi" w:cstheme="minorHAnsi"/>
          <w:noProof/>
        </w:rPr>
        <w:t>celkové výš</w:t>
      </w:r>
      <w:r w:rsidR="00142595">
        <w:rPr>
          <w:rFonts w:asciiTheme="minorHAnsi" w:hAnsiTheme="minorHAnsi" w:cstheme="minorHAnsi"/>
          <w:noProof/>
        </w:rPr>
        <w:t>e</w:t>
      </w:r>
      <w:r>
        <w:rPr>
          <w:rFonts w:asciiTheme="minorHAnsi" w:hAnsiTheme="minorHAnsi" w:cstheme="minorHAnsi"/>
          <w:noProof/>
        </w:rPr>
        <w:t xml:space="preserve"> 688 800 Kč bez DPH. Ani v jednom případě </w:t>
      </w:r>
      <w:bookmarkStart w:id="10" w:name="_Hlk81988692"/>
      <w:r>
        <w:rPr>
          <w:rFonts w:asciiTheme="minorHAnsi" w:hAnsiTheme="minorHAnsi" w:cstheme="minorHAnsi"/>
          <w:noProof/>
        </w:rPr>
        <w:t xml:space="preserve">reklamace </w:t>
      </w:r>
      <w:r w:rsidR="0003689B">
        <w:rPr>
          <w:rFonts w:asciiTheme="minorHAnsi" w:hAnsiTheme="minorHAnsi" w:cstheme="minorHAnsi"/>
          <w:noProof/>
        </w:rPr>
        <w:t xml:space="preserve">vad </w:t>
      </w:r>
      <w:r>
        <w:rPr>
          <w:rFonts w:asciiTheme="minorHAnsi" w:hAnsiTheme="minorHAnsi" w:cstheme="minorHAnsi"/>
          <w:noProof/>
        </w:rPr>
        <w:t>projektu</w:t>
      </w:r>
      <w:bookmarkEnd w:id="10"/>
      <w:r>
        <w:rPr>
          <w:rFonts w:asciiTheme="minorHAnsi" w:hAnsiTheme="minorHAnsi" w:cstheme="minorHAnsi"/>
          <w:noProof/>
        </w:rPr>
        <w:t xml:space="preserve"> neuplatnila </w:t>
      </w:r>
      <w:r w:rsidR="0006518D">
        <w:rPr>
          <w:rFonts w:asciiTheme="minorHAnsi" w:hAnsiTheme="minorHAnsi" w:cstheme="minorHAnsi"/>
          <w:noProof/>
        </w:rPr>
        <w:t xml:space="preserve">SŽ </w:t>
      </w:r>
      <w:r>
        <w:rPr>
          <w:rFonts w:asciiTheme="minorHAnsi" w:hAnsiTheme="minorHAnsi" w:cstheme="minorHAnsi"/>
          <w:noProof/>
        </w:rPr>
        <w:t xml:space="preserve">vůči projektantovi sankci </w:t>
      </w:r>
      <w:r>
        <w:rPr>
          <w:rFonts w:asciiTheme="minorHAnsi" w:hAnsiTheme="minorHAnsi" w:cstheme="minorHAnsi"/>
          <w:bCs/>
          <w:noProof/>
        </w:rPr>
        <w:t>v podobě podílu</w:t>
      </w:r>
      <w:r w:rsidR="009A21B9">
        <w:rPr>
          <w:rFonts w:asciiTheme="minorHAnsi" w:hAnsiTheme="minorHAnsi" w:cstheme="minorHAnsi"/>
          <w:bCs/>
          <w:noProof/>
        </w:rPr>
        <w:t xml:space="preserve"> na úhradě stavebních v</w:t>
      </w:r>
      <w:r w:rsidR="0006518D">
        <w:rPr>
          <w:rFonts w:asciiTheme="minorHAnsi" w:hAnsiTheme="minorHAnsi" w:cstheme="minorHAnsi"/>
          <w:bCs/>
          <w:noProof/>
        </w:rPr>
        <w:t>í</w:t>
      </w:r>
      <w:r w:rsidR="009A21B9">
        <w:rPr>
          <w:rFonts w:asciiTheme="minorHAnsi" w:hAnsiTheme="minorHAnsi" w:cstheme="minorHAnsi"/>
          <w:bCs/>
          <w:noProof/>
        </w:rPr>
        <w:t>ceprací,</w:t>
      </w:r>
      <w:r>
        <w:rPr>
          <w:rFonts w:asciiTheme="minorHAnsi" w:hAnsiTheme="minorHAnsi" w:cstheme="minorHAnsi"/>
          <w:noProof/>
        </w:rPr>
        <w:t xml:space="preserve"> které vznikly v</w:t>
      </w:r>
      <w:r w:rsidR="0006518D">
        <w:rPr>
          <w:rFonts w:asciiTheme="minorHAnsi" w:hAnsiTheme="minorHAnsi" w:cstheme="minorHAnsi"/>
          <w:noProof/>
        </w:rPr>
        <w:t> </w:t>
      </w:r>
      <w:r>
        <w:rPr>
          <w:rFonts w:asciiTheme="minorHAnsi" w:hAnsiTheme="minorHAnsi" w:cstheme="minorHAnsi"/>
          <w:noProof/>
        </w:rPr>
        <w:t xml:space="preserve">důsledku vad projektu. </w:t>
      </w:r>
      <w:bookmarkStart w:id="11" w:name="_Hlk79043812"/>
      <w:r>
        <w:rPr>
          <w:rFonts w:asciiTheme="minorHAnsi" w:hAnsiTheme="minorHAnsi" w:cstheme="minorHAnsi"/>
          <w:noProof/>
        </w:rPr>
        <w:t xml:space="preserve">Dle </w:t>
      </w:r>
      <w:r>
        <w:rPr>
          <w:rFonts w:asciiTheme="minorHAnsi" w:hAnsiTheme="minorHAnsi" w:cstheme="minorHAnsi"/>
          <w:bCs/>
          <w:noProof/>
        </w:rPr>
        <w:t xml:space="preserve">ZL č. 6, 7, 9 a 10 </w:t>
      </w:r>
      <w:r>
        <w:rPr>
          <w:rFonts w:asciiTheme="minorHAnsi" w:hAnsiTheme="minorHAnsi" w:cstheme="minorHAnsi"/>
          <w:noProof/>
        </w:rPr>
        <w:t>v</w:t>
      </w:r>
      <w:r w:rsidR="0031402B">
        <w:rPr>
          <w:rFonts w:asciiTheme="minorHAnsi" w:hAnsiTheme="minorHAnsi" w:cstheme="minorHAnsi"/>
          <w:noProof/>
        </w:rPr>
        <w:t> </w:t>
      </w:r>
      <w:r>
        <w:rPr>
          <w:rFonts w:asciiTheme="minorHAnsi" w:hAnsiTheme="minorHAnsi" w:cstheme="minorHAnsi"/>
          <w:noProof/>
        </w:rPr>
        <w:t xml:space="preserve">objemu </w:t>
      </w:r>
      <w:r w:rsidR="00D96BEC">
        <w:rPr>
          <w:rFonts w:asciiTheme="minorHAnsi" w:hAnsiTheme="minorHAnsi" w:cstheme="minorHAnsi"/>
          <w:noProof/>
        </w:rPr>
        <w:t xml:space="preserve">vícenákladů </w:t>
      </w:r>
      <w:r>
        <w:rPr>
          <w:rFonts w:asciiTheme="minorHAnsi" w:hAnsiTheme="minorHAnsi" w:cstheme="minorHAnsi"/>
          <w:noProof/>
        </w:rPr>
        <w:t xml:space="preserve">nejméně 7 595 652,19 </w:t>
      </w:r>
      <w:r>
        <w:rPr>
          <w:rFonts w:asciiTheme="minorHAnsi" w:hAnsiTheme="minorHAnsi" w:cstheme="minorHAnsi"/>
          <w:bCs/>
          <w:noProof/>
        </w:rPr>
        <w:t xml:space="preserve">Kč bez DPH </w:t>
      </w:r>
      <w:bookmarkEnd w:id="11"/>
      <w:r>
        <w:rPr>
          <w:rFonts w:asciiTheme="minorHAnsi" w:hAnsiTheme="minorHAnsi" w:cstheme="minorHAnsi"/>
          <w:noProof/>
        </w:rPr>
        <w:t xml:space="preserve">mohla </w:t>
      </w:r>
      <w:r w:rsidR="009A21B9">
        <w:rPr>
          <w:rFonts w:asciiTheme="minorHAnsi" w:hAnsiTheme="minorHAnsi" w:cstheme="minorHAnsi"/>
          <w:noProof/>
        </w:rPr>
        <w:t xml:space="preserve">SŽ </w:t>
      </w:r>
      <w:r>
        <w:rPr>
          <w:rFonts w:asciiTheme="minorHAnsi" w:hAnsiTheme="minorHAnsi" w:cstheme="minorHAnsi"/>
          <w:noProof/>
        </w:rPr>
        <w:t>uplatnit sankci i</w:t>
      </w:r>
      <w:r w:rsidR="00142595">
        <w:rPr>
          <w:rFonts w:asciiTheme="minorHAnsi" w:hAnsiTheme="minorHAnsi" w:cstheme="minorHAnsi"/>
          <w:noProof/>
        </w:rPr>
        <w:t> </w:t>
      </w:r>
      <w:r>
        <w:rPr>
          <w:rFonts w:asciiTheme="minorHAnsi" w:hAnsiTheme="minorHAnsi" w:cstheme="minorHAnsi"/>
          <w:noProof/>
        </w:rPr>
        <w:t>opakovaně až do výše 10 % ceny projektu, tj. do částky 3</w:t>
      </w:r>
      <w:r w:rsidR="0006518D">
        <w:rPr>
          <w:rFonts w:asciiTheme="minorHAnsi" w:hAnsiTheme="minorHAnsi" w:cstheme="minorHAnsi"/>
          <w:noProof/>
        </w:rPr>
        <w:t> </w:t>
      </w:r>
      <w:r>
        <w:rPr>
          <w:rFonts w:asciiTheme="minorHAnsi" w:hAnsiTheme="minorHAnsi" w:cstheme="minorHAnsi"/>
          <w:noProof/>
        </w:rPr>
        <w:t>444</w:t>
      </w:r>
      <w:r w:rsidR="0006518D">
        <w:rPr>
          <w:rFonts w:asciiTheme="minorHAnsi" w:hAnsiTheme="minorHAnsi" w:cstheme="minorHAnsi"/>
          <w:noProof/>
        </w:rPr>
        <w:t> </w:t>
      </w:r>
      <w:r>
        <w:rPr>
          <w:rFonts w:asciiTheme="minorHAnsi" w:hAnsiTheme="minorHAnsi" w:cstheme="minorHAnsi"/>
          <w:noProof/>
        </w:rPr>
        <w:t xml:space="preserve">000 Kč bez DPH. </w:t>
      </w:r>
    </w:p>
    <w:p w14:paraId="2673DF1F" w14:textId="77777777" w:rsidR="00D47D8C" w:rsidRDefault="00D47D8C" w:rsidP="00AE4A39">
      <w:pPr>
        <w:keepNext/>
        <w:widowControl w:val="0"/>
        <w:rPr>
          <w:rFonts w:eastAsiaTheme="minorHAnsi" w:cs="Calibri"/>
          <w:b/>
          <w:noProof/>
        </w:rPr>
      </w:pPr>
    </w:p>
    <w:p w14:paraId="46436D6C" w14:textId="77777777" w:rsidR="00B54B46" w:rsidRDefault="00CB0697" w:rsidP="00AE4A39">
      <w:pPr>
        <w:keepNext/>
        <w:widowControl w:val="0"/>
        <w:rPr>
          <w:rFonts w:eastAsiaTheme="minorHAnsi" w:cs="Calibri"/>
          <w:b/>
          <w:noProof/>
        </w:rPr>
      </w:pPr>
      <w:r>
        <w:rPr>
          <w:rFonts w:eastAsiaTheme="minorHAnsi" w:cs="Calibri"/>
          <w:b/>
          <w:noProof/>
        </w:rPr>
        <w:t>Jednotkové ceny v</w:t>
      </w:r>
      <w:r w:rsidR="00911F2C">
        <w:rPr>
          <w:rFonts w:eastAsiaTheme="minorHAnsi" w:cs="Calibri"/>
          <w:b/>
          <w:noProof/>
        </w:rPr>
        <w:t xml:space="preserve"> následném </w:t>
      </w:r>
      <w:r>
        <w:rPr>
          <w:rFonts w:eastAsiaTheme="minorHAnsi" w:cs="Calibri"/>
          <w:b/>
          <w:noProof/>
        </w:rPr>
        <w:t>JŘBU</w:t>
      </w:r>
      <w:r w:rsidR="00E42A40" w:rsidRPr="00DA7D6B">
        <w:rPr>
          <w:rStyle w:val="Znakapoznpodarou"/>
          <w:rFonts w:eastAsiaTheme="minorHAnsi" w:cs="Calibri"/>
          <w:b/>
          <w:noProof/>
        </w:rPr>
        <w:footnoteReference w:id="13"/>
      </w:r>
      <w:r>
        <w:rPr>
          <w:rFonts w:eastAsiaTheme="minorHAnsi" w:cs="Calibri"/>
          <w:b/>
          <w:noProof/>
        </w:rPr>
        <w:t xml:space="preserve"> o 134 % vyšší oproti </w:t>
      </w:r>
      <w:r w:rsidR="00911F2C">
        <w:rPr>
          <w:rFonts w:eastAsiaTheme="minorHAnsi" w:cs="Calibri"/>
          <w:b/>
          <w:noProof/>
        </w:rPr>
        <w:t>původní stavbě</w:t>
      </w:r>
    </w:p>
    <w:p w14:paraId="23C994D0" w14:textId="77777777" w:rsidR="00B54B46" w:rsidRDefault="00B54B46" w:rsidP="00AE4A39">
      <w:pPr>
        <w:keepNext/>
        <w:widowControl w:val="0"/>
        <w:rPr>
          <w:rFonts w:eastAsiaTheme="minorHAnsi" w:cs="Calibri"/>
          <w:b/>
          <w:noProof/>
        </w:rPr>
      </w:pPr>
    </w:p>
    <w:p w14:paraId="075EBB78" w14:textId="62A70DDE" w:rsidR="00C60EF8" w:rsidRPr="009D6B1B" w:rsidRDefault="004E2DF9" w:rsidP="0011106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F830BB">
        <w:rPr>
          <w:rFonts w:asciiTheme="minorHAnsi" w:hAnsiTheme="minorHAnsi" w:cstheme="minorHAnsi"/>
          <w:b/>
        </w:rPr>
        <w:t>4.</w:t>
      </w:r>
      <w:r>
        <w:rPr>
          <w:rFonts w:asciiTheme="minorHAnsi" w:hAnsiTheme="minorHAnsi" w:cstheme="minorHAnsi"/>
          <w:b/>
        </w:rPr>
        <w:t>16</w:t>
      </w:r>
      <w:r w:rsidRPr="00F830BB">
        <w:rPr>
          <w:rFonts w:asciiTheme="minorHAnsi" w:hAnsiTheme="minorHAnsi" w:cstheme="minorHAnsi"/>
        </w:rPr>
        <w:t> Kontrolou</w:t>
      </w:r>
      <w:r w:rsidR="00CB0697" w:rsidRPr="00F830BB">
        <w:rPr>
          <w:rFonts w:asciiTheme="minorHAnsi" w:eastAsiaTheme="minorHAnsi" w:hAnsiTheme="minorHAnsi" w:cstheme="minorBidi"/>
        </w:rPr>
        <w:t xml:space="preserve"> NKÚ bylo zjištěno, že SŽ </w:t>
      </w:r>
      <w:r w:rsidR="0031402B" w:rsidRPr="00F830BB">
        <w:rPr>
          <w:rFonts w:asciiTheme="minorHAnsi" w:eastAsiaTheme="minorHAnsi" w:hAnsiTheme="minorHAnsi" w:cstheme="minorBidi"/>
        </w:rPr>
        <w:t xml:space="preserve">si </w:t>
      </w:r>
      <w:r w:rsidR="00CB0697" w:rsidRPr="00F830BB">
        <w:rPr>
          <w:rFonts w:asciiTheme="minorHAnsi" w:eastAsiaTheme="minorHAnsi" w:hAnsiTheme="minorHAnsi" w:cstheme="minorBidi"/>
        </w:rPr>
        <w:t xml:space="preserve">při zadání projektu </w:t>
      </w:r>
      <w:r w:rsidR="00CB0697" w:rsidRPr="00111062">
        <w:rPr>
          <w:rFonts w:asciiTheme="minorHAnsi" w:eastAsiaTheme="minorHAnsi" w:hAnsiTheme="minorHAnsi" w:cstheme="minorBidi"/>
          <w:i/>
        </w:rPr>
        <w:t>Zvýšení traťové rychlosti v úseku Havlíčkův Brod – Okrouhlice</w:t>
      </w:r>
      <w:r w:rsidR="00CB0697" w:rsidRPr="00F830BB">
        <w:rPr>
          <w:rFonts w:asciiTheme="minorHAnsi" w:eastAsiaTheme="minorHAnsi" w:hAnsiTheme="minorHAnsi" w:cstheme="minorBidi"/>
        </w:rPr>
        <w:t xml:space="preserve"> vyhradila možnost použít JŘBU dle </w:t>
      </w:r>
      <w:r w:rsidR="00F05EBA">
        <w:rPr>
          <w:rFonts w:asciiTheme="minorHAnsi" w:eastAsiaTheme="minorHAnsi" w:hAnsiTheme="minorHAnsi" w:cstheme="minorBidi"/>
        </w:rPr>
        <w:t xml:space="preserve">ustanovení </w:t>
      </w:r>
      <w:r w:rsidR="00CB0697" w:rsidRPr="00F830BB">
        <w:rPr>
          <w:rFonts w:asciiTheme="minorHAnsi" w:eastAsiaTheme="minorHAnsi" w:hAnsiTheme="minorHAnsi" w:cstheme="minorBidi"/>
        </w:rPr>
        <w:t>§ 100 odst. 3 zákona č.</w:t>
      </w:r>
      <w:r w:rsidR="002305D1">
        <w:rPr>
          <w:rFonts w:asciiTheme="minorHAnsi" w:eastAsiaTheme="minorHAnsi" w:hAnsiTheme="minorHAnsi" w:cstheme="minorBidi"/>
        </w:rPr>
        <w:t> </w:t>
      </w:r>
      <w:r w:rsidR="00CB0697" w:rsidRPr="00F830BB">
        <w:rPr>
          <w:rFonts w:asciiTheme="minorHAnsi" w:eastAsiaTheme="minorHAnsi" w:hAnsiTheme="minorHAnsi" w:cstheme="minorBidi"/>
        </w:rPr>
        <w:t>134/2016 Sb</w:t>
      </w:r>
      <w:r w:rsidR="00DA7D6B">
        <w:rPr>
          <w:rFonts w:asciiTheme="minorHAnsi" w:eastAsiaTheme="minorHAnsi" w:hAnsiTheme="minorHAnsi" w:cstheme="minorBidi"/>
        </w:rPr>
        <w:t>.</w:t>
      </w:r>
      <w:r w:rsidR="00ED56DF">
        <w:rPr>
          <w:rStyle w:val="Znakapoznpodarou"/>
          <w:rFonts w:asciiTheme="minorHAnsi" w:eastAsiaTheme="minorHAnsi" w:hAnsiTheme="minorHAnsi" w:cstheme="minorBidi"/>
        </w:rPr>
        <w:footnoteReference w:id="14"/>
      </w:r>
      <w:r w:rsidR="00CB0697" w:rsidRPr="00F830BB">
        <w:rPr>
          <w:rFonts w:asciiTheme="minorHAnsi" w:eastAsiaTheme="minorHAnsi" w:hAnsiTheme="minorHAnsi" w:cstheme="minorBidi"/>
        </w:rPr>
        <w:t xml:space="preserve"> pro poskytnutí stavebních prací vybraným dodavatelem, a to pro provedení </w:t>
      </w:r>
      <w:r w:rsidR="00CB0697" w:rsidRPr="000A7183">
        <w:rPr>
          <w:rFonts w:asciiTheme="minorHAnsi" w:eastAsiaTheme="minorHAnsi" w:hAnsiTheme="minorHAnsi" w:cstheme="minorBidi"/>
        </w:rPr>
        <w:t xml:space="preserve">následné úpravy směrového a výškového uspořádání koleje č. 2. </w:t>
      </w:r>
      <w:r w:rsidR="00CB0697" w:rsidRPr="00F830BB">
        <w:rPr>
          <w:rFonts w:asciiTheme="minorHAnsi" w:hAnsiTheme="minorHAnsi" w:cstheme="minorHAnsi"/>
          <w:bCs/>
        </w:rPr>
        <w:t xml:space="preserve">Tato skutečnost nastala po rozdělení stavby do dvou etap </w:t>
      </w:r>
      <w:r w:rsidR="0031402B">
        <w:rPr>
          <w:rFonts w:asciiTheme="minorHAnsi" w:hAnsiTheme="minorHAnsi" w:cstheme="minorHAnsi"/>
          <w:bCs/>
        </w:rPr>
        <w:t xml:space="preserve">realizovaných </w:t>
      </w:r>
      <w:r w:rsidR="00CB0697" w:rsidRPr="00F830BB">
        <w:rPr>
          <w:rFonts w:asciiTheme="minorHAnsi" w:hAnsiTheme="minorHAnsi" w:cstheme="minorHAnsi"/>
          <w:bCs/>
        </w:rPr>
        <w:t>v letech 2017 a 2018, kdy zhotovitel prováděl v</w:t>
      </w:r>
      <w:r w:rsidR="00D70881">
        <w:rPr>
          <w:rFonts w:asciiTheme="minorHAnsi" w:hAnsiTheme="minorHAnsi" w:cstheme="minorHAnsi"/>
          <w:bCs/>
        </w:rPr>
        <w:t xml:space="preserve"> </w:t>
      </w:r>
      <w:r w:rsidR="00CB0697" w:rsidRPr="00F830BB">
        <w:rPr>
          <w:rFonts w:asciiTheme="minorHAnsi" w:hAnsiTheme="minorHAnsi" w:cstheme="minorHAnsi"/>
          <w:bCs/>
        </w:rPr>
        <w:t xml:space="preserve">roce 2017 práce </w:t>
      </w:r>
      <w:r w:rsidR="0031402B">
        <w:rPr>
          <w:rFonts w:asciiTheme="minorHAnsi" w:hAnsiTheme="minorHAnsi" w:cstheme="minorHAnsi"/>
          <w:bCs/>
        </w:rPr>
        <w:t xml:space="preserve">na </w:t>
      </w:r>
      <w:r w:rsidR="00CB0697" w:rsidRPr="00F830BB">
        <w:rPr>
          <w:rFonts w:asciiTheme="minorHAnsi" w:hAnsiTheme="minorHAnsi" w:cstheme="minorHAnsi"/>
          <w:bCs/>
        </w:rPr>
        <w:t xml:space="preserve">koleji č. 1 (včetně prací následné úpravy směrového </w:t>
      </w:r>
      <w:r w:rsidR="00D70881">
        <w:rPr>
          <w:rFonts w:asciiTheme="minorHAnsi" w:hAnsiTheme="minorHAnsi" w:cstheme="minorHAnsi"/>
          <w:bCs/>
        </w:rPr>
        <w:br/>
      </w:r>
      <w:r w:rsidR="00CB0697" w:rsidRPr="00F830BB">
        <w:rPr>
          <w:rFonts w:asciiTheme="minorHAnsi" w:hAnsiTheme="minorHAnsi" w:cstheme="minorHAnsi"/>
          <w:bCs/>
        </w:rPr>
        <w:t>a</w:t>
      </w:r>
      <w:r w:rsidR="00D70881">
        <w:rPr>
          <w:rFonts w:asciiTheme="minorHAnsi" w:hAnsiTheme="minorHAnsi" w:cstheme="minorHAnsi"/>
          <w:bCs/>
        </w:rPr>
        <w:t xml:space="preserve"> </w:t>
      </w:r>
      <w:r w:rsidR="00CB0697" w:rsidRPr="00F830BB">
        <w:rPr>
          <w:rFonts w:asciiTheme="minorHAnsi" w:hAnsiTheme="minorHAnsi" w:cstheme="minorHAnsi"/>
          <w:bCs/>
        </w:rPr>
        <w:t>výškového uspořádání koleje č. 1) a v</w:t>
      </w:r>
      <w:r w:rsidR="00D70881">
        <w:rPr>
          <w:rFonts w:asciiTheme="minorHAnsi" w:hAnsiTheme="minorHAnsi" w:cstheme="minorHAnsi"/>
          <w:bCs/>
        </w:rPr>
        <w:t xml:space="preserve"> </w:t>
      </w:r>
      <w:r w:rsidR="00CB0697" w:rsidRPr="00F830BB">
        <w:rPr>
          <w:rFonts w:asciiTheme="minorHAnsi" w:hAnsiTheme="minorHAnsi" w:cstheme="minorHAnsi"/>
          <w:bCs/>
        </w:rPr>
        <w:t>roce 2018 stejné práce na koleji č. 2 (mimo prací následné úpravy směrového a</w:t>
      </w:r>
      <w:r w:rsidR="0053564F">
        <w:rPr>
          <w:rFonts w:asciiTheme="minorHAnsi" w:hAnsiTheme="minorHAnsi" w:cstheme="minorHAnsi"/>
          <w:bCs/>
        </w:rPr>
        <w:t xml:space="preserve"> </w:t>
      </w:r>
      <w:r w:rsidR="00CB0697" w:rsidRPr="00F830BB">
        <w:rPr>
          <w:rFonts w:asciiTheme="minorHAnsi" w:hAnsiTheme="minorHAnsi" w:cstheme="minorHAnsi"/>
          <w:bCs/>
        </w:rPr>
        <w:t xml:space="preserve">výškového uspořádání koleje). Proto SŽ rozdělila </w:t>
      </w:r>
      <w:r w:rsidR="00B630AE">
        <w:rPr>
          <w:rFonts w:asciiTheme="minorHAnsi" w:hAnsiTheme="minorHAnsi" w:cstheme="minorHAnsi"/>
          <w:bCs/>
        </w:rPr>
        <w:t>stavební objekt (dále také „</w:t>
      </w:r>
      <w:r w:rsidR="00CB0697" w:rsidRPr="00F830BB">
        <w:rPr>
          <w:rFonts w:asciiTheme="minorHAnsi" w:hAnsiTheme="minorHAnsi" w:cstheme="minorHAnsi"/>
          <w:bCs/>
        </w:rPr>
        <w:t>SO</w:t>
      </w:r>
      <w:r w:rsidR="00B630AE">
        <w:rPr>
          <w:rFonts w:asciiTheme="minorHAnsi" w:hAnsiTheme="minorHAnsi" w:cstheme="minorHAnsi"/>
          <w:bCs/>
        </w:rPr>
        <w:t>“)</w:t>
      </w:r>
      <w:r w:rsidR="00CB0697" w:rsidRPr="00F830BB">
        <w:rPr>
          <w:rFonts w:asciiTheme="minorHAnsi" w:hAnsiTheme="minorHAnsi" w:cstheme="minorHAnsi"/>
          <w:bCs/>
        </w:rPr>
        <w:t xml:space="preserve"> </w:t>
      </w:r>
      <w:r w:rsidR="00CB0697" w:rsidRPr="00111062">
        <w:rPr>
          <w:rFonts w:asciiTheme="minorHAnsi" w:hAnsiTheme="minorHAnsi" w:cstheme="minorHAnsi"/>
          <w:bCs/>
          <w:i/>
        </w:rPr>
        <w:t>11-01 Železniční svršek</w:t>
      </w:r>
      <w:r w:rsidR="00CB0697" w:rsidRPr="00F830BB">
        <w:rPr>
          <w:rFonts w:asciiTheme="minorHAnsi" w:hAnsiTheme="minorHAnsi" w:cstheme="minorHAnsi"/>
          <w:bCs/>
        </w:rPr>
        <w:t xml:space="preserve"> na dva </w:t>
      </w:r>
      <w:proofErr w:type="spellStart"/>
      <w:r w:rsidR="00CB0697" w:rsidRPr="00F830BB">
        <w:rPr>
          <w:rFonts w:asciiTheme="minorHAnsi" w:hAnsiTheme="minorHAnsi" w:cstheme="minorHAnsi"/>
          <w:bCs/>
        </w:rPr>
        <w:t>podobjekty</w:t>
      </w:r>
      <w:proofErr w:type="spellEnd"/>
      <w:r w:rsidR="00CB0697" w:rsidRPr="00F830BB">
        <w:rPr>
          <w:rFonts w:asciiTheme="minorHAnsi" w:hAnsiTheme="minorHAnsi" w:cstheme="minorHAnsi"/>
          <w:bCs/>
        </w:rPr>
        <w:t xml:space="preserve">, a to </w:t>
      </w:r>
      <w:r w:rsidR="00CB0697" w:rsidRPr="0053564F">
        <w:rPr>
          <w:rFonts w:asciiTheme="minorHAnsi" w:hAnsiTheme="minorHAnsi" w:cstheme="minorHAnsi"/>
          <w:bCs/>
        </w:rPr>
        <w:t>SO</w:t>
      </w:r>
      <w:r w:rsidR="00CB0697" w:rsidRPr="00111062">
        <w:rPr>
          <w:rFonts w:asciiTheme="minorHAnsi" w:hAnsiTheme="minorHAnsi" w:cstheme="minorHAnsi"/>
          <w:bCs/>
          <w:i/>
        </w:rPr>
        <w:t xml:space="preserve"> </w:t>
      </w:r>
      <w:r w:rsidR="00CB0697" w:rsidRPr="00111062">
        <w:rPr>
          <w:rFonts w:asciiTheme="minorHAnsi" w:hAnsiTheme="minorHAnsi" w:cstheme="minorHAnsi"/>
          <w:i/>
        </w:rPr>
        <w:t>11-01.1 Železniční svršek</w:t>
      </w:r>
      <w:r w:rsidR="00CB0697" w:rsidRPr="00F830BB">
        <w:rPr>
          <w:rFonts w:asciiTheme="minorHAnsi" w:hAnsiTheme="minorHAnsi" w:cstheme="minorHAnsi"/>
        </w:rPr>
        <w:t>, kter</w:t>
      </w:r>
      <w:r w:rsidR="0053564F">
        <w:rPr>
          <w:rFonts w:asciiTheme="minorHAnsi" w:hAnsiTheme="minorHAnsi" w:cstheme="minorHAnsi"/>
        </w:rPr>
        <w:t>ý</w:t>
      </w:r>
      <w:r w:rsidR="00CB0697" w:rsidRPr="00F830BB">
        <w:rPr>
          <w:rFonts w:asciiTheme="minorHAnsi" w:hAnsiTheme="minorHAnsi" w:cstheme="minorHAnsi"/>
        </w:rPr>
        <w:t xml:space="preserve"> obsahoval všechny práce spojené s tímto stavebním objektem v obou kolejích</w:t>
      </w:r>
      <w:r w:rsidR="0031402B">
        <w:rPr>
          <w:rFonts w:asciiTheme="minorHAnsi" w:hAnsiTheme="minorHAnsi" w:cstheme="minorHAnsi"/>
        </w:rPr>
        <w:t>,</w:t>
      </w:r>
      <w:r w:rsidR="00CB0697" w:rsidRPr="00F830BB">
        <w:rPr>
          <w:rFonts w:asciiTheme="minorHAnsi" w:hAnsiTheme="minorHAnsi" w:cstheme="minorHAnsi"/>
          <w:bCs/>
        </w:rPr>
        <w:t xml:space="preserve"> </w:t>
      </w:r>
      <w:r w:rsidR="00D70881">
        <w:rPr>
          <w:rFonts w:asciiTheme="minorHAnsi" w:hAnsiTheme="minorHAnsi" w:cstheme="minorHAnsi"/>
          <w:bCs/>
        </w:rPr>
        <w:br/>
      </w:r>
      <w:r w:rsidR="00CB0697" w:rsidRPr="00F830BB">
        <w:rPr>
          <w:rFonts w:asciiTheme="minorHAnsi" w:hAnsiTheme="minorHAnsi" w:cstheme="minorHAnsi"/>
          <w:bCs/>
        </w:rPr>
        <w:lastRenderedPageBreak/>
        <w:t>a</w:t>
      </w:r>
      <w:r w:rsidR="00D70881">
        <w:rPr>
          <w:rFonts w:asciiTheme="minorHAnsi" w:hAnsiTheme="minorHAnsi" w:cstheme="minorHAnsi"/>
          <w:bCs/>
        </w:rPr>
        <w:t xml:space="preserve"> </w:t>
      </w:r>
      <w:r w:rsidR="00CB0697" w:rsidRPr="0053564F">
        <w:rPr>
          <w:rFonts w:asciiTheme="minorHAnsi" w:hAnsiTheme="minorHAnsi" w:cstheme="minorHAnsi"/>
          <w:bCs/>
        </w:rPr>
        <w:t>SO</w:t>
      </w:r>
      <w:r w:rsidR="00CB0697" w:rsidRPr="00111062">
        <w:rPr>
          <w:rFonts w:asciiTheme="minorHAnsi" w:hAnsiTheme="minorHAnsi" w:cstheme="minorHAnsi"/>
          <w:i/>
        </w:rPr>
        <w:t xml:space="preserve"> 11-01.2 Železniční svršek</w:t>
      </w:r>
      <w:r w:rsidR="00CB0697" w:rsidRPr="00F830BB">
        <w:rPr>
          <w:rFonts w:asciiTheme="minorHAnsi" w:hAnsiTheme="minorHAnsi" w:cstheme="minorHAnsi"/>
        </w:rPr>
        <w:t>, který obsahoval jen práce n</w:t>
      </w:r>
      <w:r w:rsidR="00CB0697" w:rsidRPr="00F830BB">
        <w:rPr>
          <w:rFonts w:asciiTheme="minorHAnsi" w:hAnsiTheme="minorHAnsi" w:cstheme="minorHAnsi"/>
          <w:bCs/>
        </w:rPr>
        <w:t>ásledné úpravy směrového a</w:t>
      </w:r>
      <w:r w:rsidR="0053564F">
        <w:rPr>
          <w:rFonts w:asciiTheme="minorHAnsi" w:hAnsiTheme="minorHAnsi" w:cstheme="minorHAnsi"/>
          <w:bCs/>
        </w:rPr>
        <w:t> </w:t>
      </w:r>
      <w:r w:rsidR="00CB0697" w:rsidRPr="00F830BB">
        <w:rPr>
          <w:rFonts w:asciiTheme="minorHAnsi" w:hAnsiTheme="minorHAnsi" w:cstheme="minorHAnsi"/>
          <w:bCs/>
        </w:rPr>
        <w:t xml:space="preserve">výškového uspořádání koleje č. 2. </w:t>
      </w:r>
      <w:r w:rsidR="00B630AE">
        <w:rPr>
          <w:rFonts w:asciiTheme="minorHAnsi" w:hAnsiTheme="minorHAnsi" w:cstheme="minorHAnsi"/>
          <w:bCs/>
        </w:rPr>
        <w:t>Tyto</w:t>
      </w:r>
      <w:r w:rsidR="00CB0697" w:rsidRPr="00F830BB">
        <w:rPr>
          <w:rFonts w:asciiTheme="minorHAnsi" w:hAnsiTheme="minorHAnsi" w:cstheme="minorHAnsi"/>
          <w:bCs/>
        </w:rPr>
        <w:t xml:space="preserve"> práce měly být provedeny do 13 měsíců od </w:t>
      </w:r>
      <w:r w:rsidR="00B630AE">
        <w:rPr>
          <w:rFonts w:asciiTheme="minorHAnsi" w:hAnsiTheme="minorHAnsi" w:cstheme="minorHAnsi"/>
          <w:bCs/>
        </w:rPr>
        <w:t>za</w:t>
      </w:r>
      <w:r w:rsidR="00CB0697" w:rsidRPr="00F830BB">
        <w:rPr>
          <w:rFonts w:asciiTheme="minorHAnsi" w:hAnsiTheme="minorHAnsi" w:cstheme="minorHAnsi"/>
          <w:bCs/>
        </w:rPr>
        <w:t xml:space="preserve">vedení zkušebního provozu </w:t>
      </w:r>
      <w:r w:rsidR="0053564F">
        <w:rPr>
          <w:rFonts w:asciiTheme="minorHAnsi" w:hAnsiTheme="minorHAnsi" w:cstheme="minorHAnsi"/>
          <w:bCs/>
        </w:rPr>
        <w:t>(</w:t>
      </w:r>
      <w:r w:rsidR="00CB0697" w:rsidRPr="00F830BB">
        <w:rPr>
          <w:rFonts w:asciiTheme="minorHAnsi" w:hAnsiTheme="minorHAnsi" w:cstheme="minorHAnsi"/>
          <w:bCs/>
        </w:rPr>
        <w:t>předpokl</w:t>
      </w:r>
      <w:r w:rsidR="00B630AE">
        <w:rPr>
          <w:rFonts w:asciiTheme="minorHAnsi" w:hAnsiTheme="minorHAnsi" w:cstheme="minorHAnsi"/>
          <w:bCs/>
        </w:rPr>
        <w:t>ádan</w:t>
      </w:r>
      <w:r w:rsidR="0053564F">
        <w:rPr>
          <w:rFonts w:asciiTheme="minorHAnsi" w:hAnsiTheme="minorHAnsi" w:cstheme="minorHAnsi"/>
          <w:bCs/>
        </w:rPr>
        <w:t>ým</w:t>
      </w:r>
      <w:r w:rsidR="00B630AE">
        <w:rPr>
          <w:rFonts w:asciiTheme="minorHAnsi" w:hAnsiTheme="minorHAnsi" w:cstheme="minorHAnsi"/>
          <w:bCs/>
        </w:rPr>
        <w:t xml:space="preserve"> termín</w:t>
      </w:r>
      <w:r w:rsidR="0053564F">
        <w:rPr>
          <w:rFonts w:asciiTheme="minorHAnsi" w:hAnsiTheme="minorHAnsi" w:cstheme="minorHAnsi"/>
          <w:bCs/>
        </w:rPr>
        <w:t>em</w:t>
      </w:r>
      <w:r w:rsidR="00B630AE">
        <w:rPr>
          <w:rFonts w:asciiTheme="minorHAnsi" w:hAnsiTheme="minorHAnsi" w:cstheme="minorHAnsi"/>
          <w:bCs/>
        </w:rPr>
        <w:t xml:space="preserve"> </w:t>
      </w:r>
      <w:r w:rsidR="00CB0697" w:rsidRPr="00F830BB">
        <w:rPr>
          <w:rFonts w:asciiTheme="minorHAnsi" w:hAnsiTheme="minorHAnsi" w:cstheme="minorHAnsi"/>
          <w:bCs/>
        </w:rPr>
        <w:t>dle TKP</w:t>
      </w:r>
      <w:r w:rsidR="00CB0697">
        <w:rPr>
          <w:rFonts w:asciiTheme="minorHAnsi" w:hAnsiTheme="minorHAnsi" w:cstheme="minorHAnsi"/>
          <w:bCs/>
          <w:vertAlign w:val="superscript"/>
        </w:rPr>
        <w:footnoteReference w:id="15"/>
      </w:r>
      <w:r w:rsidR="00CB0697" w:rsidRPr="00F830BB">
        <w:rPr>
          <w:rFonts w:asciiTheme="minorHAnsi" w:hAnsiTheme="minorHAnsi" w:cstheme="minorHAnsi"/>
          <w:bCs/>
        </w:rPr>
        <w:t xml:space="preserve"> </w:t>
      </w:r>
      <w:r w:rsidR="0053564F">
        <w:rPr>
          <w:rFonts w:asciiTheme="minorHAnsi" w:hAnsiTheme="minorHAnsi" w:cstheme="minorHAnsi"/>
          <w:bCs/>
        </w:rPr>
        <w:t xml:space="preserve">bylo datum </w:t>
      </w:r>
      <w:r w:rsidR="0053564F" w:rsidRPr="00F830BB">
        <w:rPr>
          <w:rFonts w:asciiTheme="minorHAnsi" w:hAnsiTheme="minorHAnsi" w:cstheme="minorHAnsi"/>
          <w:bCs/>
        </w:rPr>
        <w:t>21. 8. 2019</w:t>
      </w:r>
      <w:r w:rsidR="0053564F">
        <w:rPr>
          <w:rFonts w:asciiTheme="minorHAnsi" w:hAnsiTheme="minorHAnsi" w:cstheme="minorHAnsi"/>
          <w:bCs/>
        </w:rPr>
        <w:t>).</w:t>
      </w:r>
      <w:r w:rsidR="0053564F" w:rsidRPr="00F830BB">
        <w:rPr>
          <w:rFonts w:asciiTheme="minorHAnsi" w:hAnsiTheme="minorHAnsi" w:cstheme="minorHAnsi"/>
          <w:bCs/>
        </w:rPr>
        <w:t xml:space="preserve"> </w:t>
      </w:r>
      <w:r w:rsidR="00CB0697" w:rsidRPr="00F830BB">
        <w:rPr>
          <w:rFonts w:asciiTheme="minorHAnsi" w:hAnsiTheme="minorHAnsi" w:cstheme="minorHAnsi"/>
          <w:bCs/>
        </w:rPr>
        <w:t>Proto byly tyto práce vyčleněny z předmětu stavby. Uvedené práce byly nezbytné k dokončení celého díla.</w:t>
      </w:r>
      <w:r w:rsidR="009D6B1B" w:rsidRPr="00D243C6">
        <w:rPr>
          <w:rFonts w:asciiTheme="minorHAnsi" w:hAnsiTheme="minorHAnsi" w:cstheme="minorHAnsi"/>
        </w:rPr>
        <w:t xml:space="preserve"> </w:t>
      </w:r>
      <w:r w:rsidR="00CB0697" w:rsidRPr="00F830BB">
        <w:rPr>
          <w:rFonts w:asciiTheme="minorHAnsi" w:hAnsiTheme="minorHAnsi" w:cstheme="minorHAnsi"/>
          <w:bCs/>
        </w:rPr>
        <w:t>V</w:t>
      </w:r>
      <w:r w:rsidR="00B630AE">
        <w:rPr>
          <w:rFonts w:asciiTheme="minorHAnsi" w:hAnsiTheme="minorHAnsi" w:cstheme="minorHAnsi"/>
          <w:bCs/>
        </w:rPr>
        <w:t xml:space="preserve"> původní</w:t>
      </w:r>
      <w:r w:rsidR="00CB0697" w:rsidRPr="00F830BB">
        <w:rPr>
          <w:rFonts w:asciiTheme="minorHAnsi" w:hAnsiTheme="minorHAnsi" w:cstheme="minorHAnsi"/>
          <w:bCs/>
        </w:rPr>
        <w:t xml:space="preserve"> nabídce ze dne 13. 2. 2017 nabídl vybraný dodavatel</w:t>
      </w:r>
      <w:r w:rsidR="00CB0697" w:rsidRPr="00F830BB">
        <w:rPr>
          <w:rFonts w:asciiTheme="minorHAnsi" w:hAnsiTheme="minorHAnsi" w:cstheme="minorHAnsi"/>
        </w:rPr>
        <w:t xml:space="preserve"> </w:t>
      </w:r>
      <w:r w:rsidR="00CB0697" w:rsidRPr="00F830BB">
        <w:rPr>
          <w:rFonts w:asciiTheme="minorHAnsi" w:hAnsiTheme="minorHAnsi" w:cstheme="minorHAnsi"/>
          <w:bCs/>
        </w:rPr>
        <w:t xml:space="preserve">u SO </w:t>
      </w:r>
      <w:r w:rsidR="00CB0697" w:rsidRPr="00111062">
        <w:rPr>
          <w:rFonts w:asciiTheme="minorHAnsi" w:hAnsiTheme="minorHAnsi" w:cstheme="minorHAnsi"/>
          <w:bCs/>
          <w:i/>
        </w:rPr>
        <w:t>11-01.1 Železniční svršek</w:t>
      </w:r>
      <w:r w:rsidR="00CB0697" w:rsidRPr="00F830BB">
        <w:rPr>
          <w:rFonts w:asciiTheme="minorHAnsi" w:hAnsiTheme="minorHAnsi" w:cstheme="minorHAnsi"/>
          <w:bCs/>
        </w:rPr>
        <w:t xml:space="preserve"> u položky </w:t>
      </w:r>
      <w:r w:rsidR="0053564F">
        <w:rPr>
          <w:rFonts w:asciiTheme="minorHAnsi" w:hAnsiTheme="minorHAnsi" w:cstheme="minorHAnsi"/>
          <w:bCs/>
        </w:rPr>
        <w:t>„</w:t>
      </w:r>
      <w:r w:rsidR="00CB0697" w:rsidRPr="00111062">
        <w:rPr>
          <w:rFonts w:asciiTheme="minorHAnsi" w:hAnsiTheme="minorHAnsi" w:cstheme="minorHAnsi"/>
          <w:bCs/>
          <w:i/>
        </w:rPr>
        <w:t>R542311 Následná úprava směrového a výškového uspořádání koleje na pražcích betonových</w:t>
      </w:r>
      <w:r w:rsidR="00CB0697" w:rsidRPr="009D6B1B">
        <w:rPr>
          <w:rFonts w:asciiTheme="minorHAnsi" w:hAnsiTheme="minorHAnsi" w:cstheme="minorHAnsi"/>
          <w:bCs/>
        </w:rPr>
        <w:t xml:space="preserve">“ </w:t>
      </w:r>
      <w:r w:rsidR="00B630AE" w:rsidRPr="009D6B1B">
        <w:rPr>
          <w:rFonts w:asciiTheme="minorHAnsi" w:hAnsiTheme="minorHAnsi" w:cstheme="minorHAnsi"/>
          <w:bCs/>
        </w:rPr>
        <w:t>v délce</w:t>
      </w:r>
      <w:r w:rsidR="00CB0697" w:rsidRPr="009D6B1B">
        <w:rPr>
          <w:rFonts w:asciiTheme="minorHAnsi" w:hAnsiTheme="minorHAnsi" w:cstheme="minorHAnsi"/>
          <w:bCs/>
        </w:rPr>
        <w:t xml:space="preserve"> 6</w:t>
      </w:r>
      <w:r w:rsidR="0053564F">
        <w:rPr>
          <w:rFonts w:asciiTheme="minorHAnsi" w:hAnsiTheme="minorHAnsi" w:cstheme="minorHAnsi"/>
          <w:bCs/>
        </w:rPr>
        <w:t xml:space="preserve"> </w:t>
      </w:r>
      <w:r w:rsidR="00CB0697" w:rsidRPr="009D6B1B">
        <w:rPr>
          <w:rFonts w:asciiTheme="minorHAnsi" w:hAnsiTheme="minorHAnsi" w:cstheme="minorHAnsi"/>
          <w:bCs/>
        </w:rPr>
        <w:t xml:space="preserve">338 m </w:t>
      </w:r>
      <w:r w:rsidR="00B630AE" w:rsidRPr="009D6B1B">
        <w:rPr>
          <w:rFonts w:asciiTheme="minorHAnsi" w:hAnsiTheme="minorHAnsi" w:cstheme="minorHAnsi"/>
          <w:bCs/>
        </w:rPr>
        <w:t xml:space="preserve">provedení prací </w:t>
      </w:r>
      <w:r w:rsidR="00CB0697" w:rsidRPr="009D6B1B">
        <w:rPr>
          <w:rFonts w:asciiTheme="minorHAnsi" w:hAnsiTheme="minorHAnsi" w:cstheme="minorHAnsi"/>
          <w:bCs/>
        </w:rPr>
        <w:t>za jednotkovou cenu 180,04 Kč</w:t>
      </w:r>
      <w:r w:rsidR="0053564F">
        <w:rPr>
          <w:rFonts w:asciiTheme="minorHAnsi" w:hAnsiTheme="minorHAnsi" w:cstheme="minorHAnsi"/>
          <w:bCs/>
        </w:rPr>
        <w:t>/m</w:t>
      </w:r>
      <w:r w:rsidR="00CB0697" w:rsidRPr="009D6B1B">
        <w:rPr>
          <w:rFonts w:asciiTheme="minorHAnsi" w:hAnsiTheme="minorHAnsi" w:cstheme="minorHAnsi"/>
          <w:bCs/>
        </w:rPr>
        <w:t xml:space="preserve">, </w:t>
      </w:r>
      <w:r w:rsidR="00B630AE" w:rsidRPr="009D6B1B">
        <w:rPr>
          <w:rFonts w:asciiTheme="minorHAnsi" w:hAnsiTheme="minorHAnsi" w:cstheme="minorHAnsi"/>
          <w:bCs/>
        </w:rPr>
        <w:t>tj.</w:t>
      </w:r>
      <w:r w:rsidR="0053564F">
        <w:rPr>
          <w:rFonts w:asciiTheme="minorHAnsi" w:hAnsiTheme="minorHAnsi" w:cstheme="minorHAnsi"/>
          <w:bCs/>
        </w:rPr>
        <w:t> </w:t>
      </w:r>
      <w:r w:rsidR="00CB0697" w:rsidRPr="009D6B1B">
        <w:rPr>
          <w:rFonts w:asciiTheme="minorHAnsi" w:hAnsiTheme="minorHAnsi" w:cstheme="minorHAnsi"/>
          <w:bCs/>
        </w:rPr>
        <w:t xml:space="preserve">celkem 1 141 093,32 Kč bez DPH. </w:t>
      </w:r>
    </w:p>
    <w:p w14:paraId="584A9E25" w14:textId="22E5A6AC" w:rsidR="00C60EF8" w:rsidRPr="00F830BB" w:rsidRDefault="00CB0697" w:rsidP="00C60EF8">
      <w:pPr>
        <w:rPr>
          <w:rFonts w:asciiTheme="minorHAnsi" w:hAnsiTheme="minorHAnsi" w:cstheme="minorHAnsi"/>
        </w:rPr>
      </w:pPr>
      <w:r w:rsidRPr="00D91B72">
        <w:rPr>
          <w:rFonts w:asciiTheme="minorHAnsi" w:hAnsiTheme="minorHAnsi" w:cstheme="minorHAnsi"/>
          <w:b/>
          <w:bCs/>
        </w:rPr>
        <w:t xml:space="preserve">Dne 16. 11. 2018 vyzvala SŽ téhož dodavatele </w:t>
      </w:r>
      <w:r w:rsidRPr="00D91B72">
        <w:rPr>
          <w:rFonts w:asciiTheme="minorHAnsi" w:hAnsiTheme="minorHAnsi" w:cstheme="minorHAnsi"/>
          <w:b/>
        </w:rPr>
        <w:t xml:space="preserve">k předložení cenové nabídky v JŘBU pro SO </w:t>
      </w:r>
      <w:r w:rsidRPr="00111062">
        <w:rPr>
          <w:rFonts w:asciiTheme="minorHAnsi" w:hAnsiTheme="minorHAnsi" w:cstheme="minorHAnsi"/>
          <w:b/>
          <w:i/>
        </w:rPr>
        <w:t>11-01.2 Železniční svršek</w:t>
      </w:r>
      <w:r w:rsidRPr="00D91B72">
        <w:rPr>
          <w:rFonts w:asciiTheme="minorHAnsi" w:hAnsiTheme="minorHAnsi" w:cstheme="minorHAnsi"/>
          <w:b/>
        </w:rPr>
        <w:t xml:space="preserve"> k provedení následné úpravy směrového a výškového uspořádání koleje č. 2. D</w:t>
      </w:r>
      <w:r w:rsidRPr="00D91B72">
        <w:rPr>
          <w:rFonts w:asciiTheme="minorHAnsi" w:hAnsiTheme="minorHAnsi" w:cstheme="minorHAnsi"/>
          <w:b/>
          <w:bCs/>
        </w:rPr>
        <w:t>odavatel předložil nabídku s cenou ve výši 2 669 502,22 Kč bez DPH, přičemž jednotková cena byla ve výši 421,19 Kč</w:t>
      </w:r>
      <w:r w:rsidR="0053564F">
        <w:rPr>
          <w:rFonts w:asciiTheme="minorHAnsi" w:hAnsiTheme="minorHAnsi" w:cstheme="minorHAnsi"/>
          <w:b/>
          <w:bCs/>
        </w:rPr>
        <w:t>/m</w:t>
      </w:r>
      <w:r w:rsidRPr="00D91B72">
        <w:rPr>
          <w:rFonts w:asciiTheme="minorHAnsi" w:hAnsiTheme="minorHAnsi" w:cstheme="minorHAnsi"/>
          <w:b/>
          <w:bCs/>
        </w:rPr>
        <w:t xml:space="preserve"> bez DPH. Nabídnutá cena byla o 134 % vyšší než v nabídce ze dne 13.</w:t>
      </w:r>
      <w:r w:rsidR="008A5AFA">
        <w:rPr>
          <w:rFonts w:asciiTheme="minorHAnsi" w:hAnsiTheme="minorHAnsi" w:cstheme="minorHAnsi"/>
          <w:b/>
          <w:bCs/>
        </w:rPr>
        <w:t xml:space="preserve"> </w:t>
      </w:r>
      <w:r w:rsidRPr="00D91B72">
        <w:rPr>
          <w:rFonts w:asciiTheme="minorHAnsi" w:hAnsiTheme="minorHAnsi" w:cstheme="minorHAnsi"/>
          <w:b/>
          <w:bCs/>
        </w:rPr>
        <w:t>2.</w:t>
      </w:r>
      <w:r w:rsidR="008A5AFA">
        <w:rPr>
          <w:rFonts w:asciiTheme="minorHAnsi" w:hAnsiTheme="minorHAnsi" w:cstheme="minorHAnsi"/>
          <w:b/>
          <w:bCs/>
        </w:rPr>
        <w:t xml:space="preserve"> </w:t>
      </w:r>
      <w:r w:rsidRPr="00D91B72">
        <w:rPr>
          <w:rFonts w:asciiTheme="minorHAnsi" w:hAnsiTheme="minorHAnsi" w:cstheme="minorHAnsi"/>
          <w:b/>
          <w:bCs/>
        </w:rPr>
        <w:t xml:space="preserve">2017 na stejné práce </w:t>
      </w:r>
      <w:r w:rsidR="0053564F">
        <w:rPr>
          <w:rFonts w:asciiTheme="minorHAnsi" w:hAnsiTheme="minorHAnsi" w:cstheme="minorHAnsi"/>
          <w:b/>
          <w:bCs/>
        </w:rPr>
        <w:t xml:space="preserve">u </w:t>
      </w:r>
      <w:r w:rsidRPr="00D91B72">
        <w:rPr>
          <w:rFonts w:asciiTheme="minorHAnsi" w:hAnsiTheme="minorHAnsi" w:cstheme="minorHAnsi"/>
          <w:b/>
          <w:bCs/>
        </w:rPr>
        <w:t>kolej</w:t>
      </w:r>
      <w:r w:rsidR="0053564F">
        <w:rPr>
          <w:rFonts w:asciiTheme="minorHAnsi" w:hAnsiTheme="minorHAnsi" w:cstheme="minorHAnsi"/>
          <w:b/>
          <w:bCs/>
        </w:rPr>
        <w:t>e</w:t>
      </w:r>
      <w:r w:rsidRPr="00D91B72">
        <w:rPr>
          <w:rFonts w:asciiTheme="minorHAnsi" w:hAnsiTheme="minorHAnsi" w:cstheme="minorHAnsi"/>
          <w:b/>
          <w:bCs/>
        </w:rPr>
        <w:t xml:space="preserve"> č. 1. Nejednalo se o nové práce.</w:t>
      </w:r>
      <w:r w:rsidRPr="009D6B1B">
        <w:rPr>
          <w:rFonts w:asciiTheme="minorHAnsi" w:hAnsiTheme="minorHAnsi" w:cstheme="minorHAnsi"/>
          <w:bCs/>
        </w:rPr>
        <w:t xml:space="preserve"> SŽ věděla, že uvedené práce jsou nezbytné</w:t>
      </w:r>
      <w:r w:rsidR="0053564F">
        <w:rPr>
          <w:rFonts w:asciiTheme="minorHAnsi" w:hAnsiTheme="minorHAnsi" w:cstheme="minorHAnsi"/>
          <w:bCs/>
        </w:rPr>
        <w:t>,</w:t>
      </w:r>
      <w:r w:rsidRPr="009D6B1B">
        <w:rPr>
          <w:rFonts w:asciiTheme="minorHAnsi" w:hAnsiTheme="minorHAnsi" w:cstheme="minorHAnsi"/>
          <w:bCs/>
        </w:rPr>
        <w:t xml:space="preserve"> a znala předpokládanou dobu jejich provedení.</w:t>
      </w:r>
      <w:r w:rsidR="009D6B1B" w:rsidRPr="009D6B1B">
        <w:rPr>
          <w:rFonts w:asciiTheme="minorHAnsi" w:hAnsiTheme="minorHAnsi" w:cstheme="minorHAnsi"/>
          <w:bCs/>
        </w:rPr>
        <w:t xml:space="preserve"> </w:t>
      </w:r>
      <w:r w:rsidRPr="001755C1">
        <w:rPr>
          <w:rFonts w:asciiTheme="minorHAnsi" w:hAnsiTheme="minorHAnsi" w:cstheme="minorHAnsi"/>
        </w:rPr>
        <w:t>NKÚ zji</w:t>
      </w:r>
      <w:r w:rsidR="0053564F">
        <w:rPr>
          <w:rFonts w:asciiTheme="minorHAnsi" w:hAnsiTheme="minorHAnsi" w:cstheme="minorHAnsi"/>
        </w:rPr>
        <w:t>stil</w:t>
      </w:r>
      <w:r w:rsidRPr="001755C1">
        <w:rPr>
          <w:rFonts w:asciiTheme="minorHAnsi" w:hAnsiTheme="minorHAnsi" w:cstheme="minorHAnsi"/>
        </w:rPr>
        <w:t xml:space="preserve">, že postupem </w:t>
      </w:r>
      <w:r w:rsidR="0053564F">
        <w:rPr>
          <w:rFonts w:asciiTheme="minorHAnsi" w:hAnsiTheme="minorHAnsi" w:cstheme="minorHAnsi"/>
        </w:rPr>
        <w:t xml:space="preserve">v rámci JŘBU </w:t>
      </w:r>
      <w:r w:rsidRPr="001755C1">
        <w:rPr>
          <w:rFonts w:asciiTheme="minorHAnsi" w:hAnsiTheme="minorHAnsi" w:cstheme="minorHAnsi"/>
          <w:b/>
        </w:rPr>
        <w:t xml:space="preserve">došlo </w:t>
      </w:r>
      <w:r w:rsidR="008A5AFA">
        <w:rPr>
          <w:rFonts w:asciiTheme="minorHAnsi" w:hAnsiTheme="minorHAnsi" w:cstheme="minorHAnsi"/>
          <w:b/>
        </w:rPr>
        <w:t xml:space="preserve">v tomto případě </w:t>
      </w:r>
      <w:r w:rsidRPr="001755C1">
        <w:rPr>
          <w:rFonts w:asciiTheme="minorHAnsi" w:hAnsiTheme="minorHAnsi" w:cstheme="minorHAnsi"/>
          <w:b/>
        </w:rPr>
        <w:t>k nárůstu jednotkové ceny prací následné úpravy směrového a výškového uspořádání koleje č. 2 o 134 % oproti stejným pracím provedený</w:t>
      </w:r>
      <w:r w:rsidR="008A5AFA">
        <w:rPr>
          <w:rFonts w:asciiTheme="minorHAnsi" w:hAnsiTheme="minorHAnsi" w:cstheme="minorHAnsi"/>
          <w:b/>
        </w:rPr>
        <w:t>m</w:t>
      </w:r>
      <w:r w:rsidRPr="001755C1">
        <w:rPr>
          <w:rFonts w:asciiTheme="minorHAnsi" w:hAnsiTheme="minorHAnsi" w:cstheme="minorHAnsi"/>
          <w:b/>
        </w:rPr>
        <w:t xml:space="preserve"> u koleje č. 1, čímž došlo k</w:t>
      </w:r>
      <w:r w:rsidR="00A42572">
        <w:rPr>
          <w:rFonts w:asciiTheme="minorHAnsi" w:hAnsiTheme="minorHAnsi" w:cstheme="minorHAnsi"/>
          <w:b/>
        </w:rPr>
        <w:t> navýšení vynaložených</w:t>
      </w:r>
      <w:r w:rsidRPr="001755C1">
        <w:rPr>
          <w:rFonts w:asciiTheme="minorHAnsi" w:hAnsiTheme="minorHAnsi" w:cstheme="minorHAnsi"/>
          <w:b/>
        </w:rPr>
        <w:t xml:space="preserve"> prostředků ve výši rozdílu celkových cen za práce následné úpravy směrového a výškového uspořádání koleje</w:t>
      </w:r>
      <w:r w:rsidR="008A5AFA">
        <w:rPr>
          <w:rFonts w:asciiTheme="minorHAnsi" w:hAnsiTheme="minorHAnsi" w:cstheme="minorHAnsi"/>
          <w:b/>
        </w:rPr>
        <w:t>,</w:t>
      </w:r>
      <w:r w:rsidRPr="001755C1">
        <w:rPr>
          <w:rFonts w:asciiTheme="minorHAnsi" w:hAnsiTheme="minorHAnsi" w:cstheme="minorHAnsi"/>
          <w:b/>
        </w:rPr>
        <w:t xml:space="preserve"> </w:t>
      </w:r>
      <w:r w:rsidR="008A5AFA">
        <w:rPr>
          <w:rFonts w:asciiTheme="minorHAnsi" w:hAnsiTheme="minorHAnsi" w:cstheme="minorHAnsi"/>
          <w:b/>
        </w:rPr>
        <w:t>toto navýšení činilo</w:t>
      </w:r>
      <w:r w:rsidRPr="001755C1">
        <w:rPr>
          <w:rFonts w:asciiTheme="minorHAnsi" w:hAnsiTheme="minorHAnsi" w:cstheme="minorHAnsi"/>
          <w:b/>
        </w:rPr>
        <w:t xml:space="preserve"> 1 528 408,90 Kč bez DPH.</w:t>
      </w:r>
      <w:r w:rsidR="009D6B1B" w:rsidRPr="009D6B1B">
        <w:rPr>
          <w:rFonts w:asciiTheme="minorHAnsi" w:hAnsiTheme="minorHAnsi" w:cstheme="minorHAnsi"/>
        </w:rPr>
        <w:t xml:space="preserve"> </w:t>
      </w:r>
      <w:r w:rsidR="008A5AFA">
        <w:rPr>
          <w:rFonts w:asciiTheme="minorHAnsi" w:hAnsiTheme="minorHAnsi" w:cstheme="minorHAnsi"/>
          <w:bCs/>
        </w:rPr>
        <w:t>P</w:t>
      </w:r>
      <w:r w:rsidRPr="009D6B1B">
        <w:rPr>
          <w:rFonts w:asciiTheme="minorHAnsi" w:hAnsiTheme="minorHAnsi" w:cstheme="minorHAnsi"/>
          <w:bCs/>
        </w:rPr>
        <w:t>oužití jednacího řízení bez uveřejnění</w:t>
      </w:r>
      <w:r w:rsidRPr="009D6B1B">
        <w:rPr>
          <w:rFonts w:asciiTheme="minorHAnsi" w:hAnsiTheme="minorHAnsi" w:cstheme="minorHAnsi"/>
        </w:rPr>
        <w:t xml:space="preserve"> </w:t>
      </w:r>
      <w:r w:rsidRPr="009D6B1B">
        <w:rPr>
          <w:rFonts w:asciiTheme="minorHAnsi" w:hAnsiTheme="minorHAnsi" w:cstheme="minorHAnsi"/>
          <w:bCs/>
        </w:rPr>
        <w:t xml:space="preserve">při pracích </w:t>
      </w:r>
      <w:r w:rsidRPr="009D6B1B">
        <w:rPr>
          <w:rFonts w:asciiTheme="minorHAnsi" w:hAnsiTheme="minorHAnsi" w:cstheme="minorHAnsi"/>
        </w:rPr>
        <w:t xml:space="preserve">následné úpravy uspořádání koleje vytváří riziko navýšení nákladů </w:t>
      </w:r>
      <w:r w:rsidR="00B630AE" w:rsidRPr="009D6B1B">
        <w:rPr>
          <w:rFonts w:asciiTheme="minorHAnsi" w:hAnsiTheme="minorHAnsi" w:cstheme="minorHAnsi"/>
        </w:rPr>
        <w:t>n</w:t>
      </w:r>
      <w:r w:rsidRPr="009D6B1B">
        <w:rPr>
          <w:rFonts w:asciiTheme="minorHAnsi" w:hAnsiTheme="minorHAnsi" w:cstheme="minorHAnsi"/>
        </w:rPr>
        <w:t>a tyto práce oproti jejich běžnému provedení v</w:t>
      </w:r>
      <w:r w:rsidR="00D243C6">
        <w:rPr>
          <w:rFonts w:asciiTheme="minorHAnsi" w:hAnsiTheme="minorHAnsi" w:cstheme="minorHAnsi"/>
        </w:rPr>
        <w:t xml:space="preserve"> </w:t>
      </w:r>
      <w:r w:rsidRPr="00F830BB">
        <w:rPr>
          <w:rFonts w:asciiTheme="minorHAnsi" w:hAnsiTheme="minorHAnsi" w:cstheme="minorHAnsi"/>
        </w:rPr>
        <w:t xml:space="preserve">rámci stavby. U dalších </w:t>
      </w:r>
      <w:r w:rsidR="00B630AE">
        <w:rPr>
          <w:rFonts w:asciiTheme="minorHAnsi" w:hAnsiTheme="minorHAnsi" w:cstheme="minorHAnsi"/>
        </w:rPr>
        <w:t>staveb</w:t>
      </w:r>
      <w:r w:rsidRPr="00F830BB">
        <w:rPr>
          <w:rFonts w:asciiTheme="minorHAnsi" w:hAnsiTheme="minorHAnsi" w:cstheme="minorHAnsi"/>
        </w:rPr>
        <w:t xml:space="preserve"> prověřovaných kontrolou NKÚ nebyl podobný postup zjištěn.</w:t>
      </w:r>
    </w:p>
    <w:p w14:paraId="41A1CA15" w14:textId="77777777" w:rsidR="00C60EF8" w:rsidRDefault="00C60EF8" w:rsidP="00517AA7">
      <w:pPr>
        <w:spacing w:line="254" w:lineRule="auto"/>
        <w:rPr>
          <w:rFonts w:asciiTheme="minorHAnsi" w:eastAsia="Calibri" w:hAnsiTheme="minorHAnsi" w:cstheme="minorHAnsi"/>
          <w:b/>
          <w:u w:val="single"/>
        </w:rPr>
      </w:pPr>
    </w:p>
    <w:p w14:paraId="76D25CE5" w14:textId="7C6621A7" w:rsidR="00AD6EDB" w:rsidRDefault="00FC3215" w:rsidP="00AD6EDB">
      <w:p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Vzájemné p</w:t>
      </w:r>
      <w:r w:rsidR="00CB0697" w:rsidRPr="009D6B1B">
        <w:rPr>
          <w:rFonts w:asciiTheme="minorHAnsi" w:eastAsia="Calibri" w:hAnsiTheme="minorHAnsi" w:cstheme="minorHAnsi"/>
          <w:b/>
        </w:rPr>
        <w:t>ropoje</w:t>
      </w:r>
      <w:r w:rsidR="00517AA7">
        <w:rPr>
          <w:rFonts w:asciiTheme="minorHAnsi" w:eastAsia="Calibri" w:hAnsiTheme="minorHAnsi" w:cstheme="minorHAnsi"/>
          <w:b/>
        </w:rPr>
        <w:t xml:space="preserve">ní </w:t>
      </w:r>
      <w:r w:rsidR="00CB0697" w:rsidRPr="009D6B1B">
        <w:rPr>
          <w:rFonts w:asciiTheme="minorHAnsi" w:eastAsia="Calibri" w:hAnsiTheme="minorHAnsi" w:cstheme="minorHAnsi"/>
          <w:b/>
        </w:rPr>
        <w:t>účastníků zadávacího řízení</w:t>
      </w:r>
      <w:r w:rsidR="00104249">
        <w:rPr>
          <w:rFonts w:asciiTheme="minorHAnsi" w:eastAsia="Calibri" w:hAnsiTheme="minorHAnsi" w:cstheme="minorHAnsi"/>
          <w:b/>
        </w:rPr>
        <w:t xml:space="preserve"> na zhotovitele projektové dokumentace</w:t>
      </w:r>
      <w:r w:rsidR="00890652">
        <w:rPr>
          <w:rFonts w:asciiTheme="minorHAnsi" w:eastAsia="Calibri" w:hAnsiTheme="minorHAnsi" w:cstheme="minorHAnsi"/>
          <w:b/>
        </w:rPr>
        <w:t xml:space="preserve"> a</w:t>
      </w:r>
      <w:r>
        <w:rPr>
          <w:rFonts w:asciiTheme="minorHAnsi" w:eastAsia="Calibri" w:hAnsiTheme="minorHAnsi" w:cstheme="minorHAnsi"/>
          <w:b/>
        </w:rPr>
        <w:t> </w:t>
      </w:r>
      <w:r w:rsidR="00104249">
        <w:rPr>
          <w:rFonts w:asciiTheme="minorHAnsi" w:eastAsia="Calibri" w:hAnsiTheme="minorHAnsi" w:cstheme="minorHAnsi"/>
          <w:b/>
        </w:rPr>
        <w:t>propojen</w:t>
      </w:r>
      <w:r w:rsidR="00517AA7">
        <w:rPr>
          <w:rFonts w:asciiTheme="minorHAnsi" w:eastAsia="Calibri" w:hAnsiTheme="minorHAnsi" w:cstheme="minorHAnsi"/>
          <w:b/>
        </w:rPr>
        <w:t xml:space="preserve">í </w:t>
      </w:r>
      <w:r w:rsidR="00890652">
        <w:rPr>
          <w:rFonts w:asciiTheme="minorHAnsi" w:eastAsia="Calibri" w:hAnsiTheme="minorHAnsi" w:cstheme="minorHAnsi"/>
          <w:b/>
        </w:rPr>
        <w:t>poskytovatele služeb technického dozoru investora se zhotovitelem projektové dokumentace</w:t>
      </w:r>
    </w:p>
    <w:p w14:paraId="7F42B227" w14:textId="77777777" w:rsidR="00890652" w:rsidRPr="009D6B1B" w:rsidRDefault="00890652" w:rsidP="00AD6EDB">
      <w:pPr>
        <w:rPr>
          <w:rFonts w:asciiTheme="minorHAnsi" w:eastAsia="Calibri" w:hAnsiTheme="minorHAnsi" w:cstheme="minorHAnsi"/>
          <w:b/>
        </w:rPr>
      </w:pPr>
    </w:p>
    <w:p w14:paraId="3CB970D6" w14:textId="247FB143" w:rsidR="00AD6EDB" w:rsidRPr="00144FE5" w:rsidRDefault="00CB0697" w:rsidP="001E2E2C">
      <w:pPr>
        <w:spacing w:before="120" w:line="254" w:lineRule="auto"/>
        <w:rPr>
          <w:rFonts w:asciiTheme="minorHAnsi" w:eastAsia="Calibri" w:hAnsiTheme="minorHAnsi" w:cs="Arial"/>
          <w:b/>
        </w:rPr>
      </w:pPr>
      <w:r w:rsidRPr="00505022">
        <w:rPr>
          <w:rFonts w:asciiTheme="minorHAnsi" w:eastAsia="Calibri" w:hAnsiTheme="minorHAnsi" w:cstheme="minorHAnsi"/>
          <w:b/>
        </w:rPr>
        <w:t>4.</w:t>
      </w:r>
      <w:r>
        <w:rPr>
          <w:rFonts w:asciiTheme="minorHAnsi" w:eastAsia="Calibri" w:hAnsiTheme="minorHAnsi" w:cstheme="minorHAnsi"/>
          <w:b/>
        </w:rPr>
        <w:t>17</w:t>
      </w:r>
      <w:r w:rsidR="00D70881">
        <w:rPr>
          <w:rFonts w:asciiTheme="minorHAnsi" w:eastAsia="Calibri" w:hAnsiTheme="minorHAnsi" w:cstheme="minorHAnsi"/>
          <w:b/>
        </w:rPr>
        <w:t xml:space="preserve"> </w:t>
      </w:r>
      <w:r>
        <w:rPr>
          <w:rFonts w:asciiTheme="minorHAnsi" w:eastAsia="Calibri" w:hAnsiTheme="minorHAnsi" w:cstheme="minorHAnsi"/>
        </w:rPr>
        <w:t>Kontrolou</w:t>
      </w:r>
      <w:r w:rsidRPr="003E7B3B">
        <w:rPr>
          <w:rFonts w:asciiTheme="minorHAnsi" w:eastAsia="Calibri" w:hAnsiTheme="minorHAnsi" w:cstheme="minorHAnsi"/>
        </w:rPr>
        <w:t xml:space="preserve"> NKÚ </w:t>
      </w:r>
      <w:r>
        <w:rPr>
          <w:rFonts w:asciiTheme="minorHAnsi" w:eastAsia="Calibri" w:hAnsiTheme="minorHAnsi" w:cstheme="minorHAnsi"/>
        </w:rPr>
        <w:t xml:space="preserve">byla </w:t>
      </w:r>
      <w:r w:rsidRPr="00D91B72">
        <w:rPr>
          <w:rFonts w:asciiTheme="minorHAnsi" w:eastAsia="Calibri" w:hAnsiTheme="minorHAnsi" w:cstheme="minorHAnsi"/>
          <w:b/>
        </w:rPr>
        <w:t>u</w:t>
      </w:r>
      <w:r w:rsidRPr="00D91B72">
        <w:rPr>
          <w:rFonts w:asciiTheme="minorHAnsi" w:eastAsia="Calibri" w:hAnsiTheme="minorHAnsi" w:cs="Arial"/>
          <w:b/>
        </w:rPr>
        <w:t xml:space="preserve"> osmi kontrolovaných projektů zjištěna vzájemná propojenost účastníků zadávacího řízení </w:t>
      </w:r>
      <w:r w:rsidR="00E43B30">
        <w:rPr>
          <w:rFonts w:asciiTheme="minorHAnsi" w:eastAsia="Calibri" w:hAnsiTheme="minorHAnsi" w:cs="Arial"/>
          <w:b/>
        </w:rPr>
        <w:t>na</w:t>
      </w:r>
      <w:r w:rsidRPr="00D91B72">
        <w:rPr>
          <w:rFonts w:asciiTheme="minorHAnsi" w:eastAsia="Calibri" w:hAnsiTheme="minorHAnsi" w:cs="Arial"/>
          <w:b/>
        </w:rPr>
        <w:t xml:space="preserve"> zhotovitele projektové dokumentace</w:t>
      </w:r>
      <w:r w:rsidRPr="001E2E2C">
        <w:rPr>
          <w:rFonts w:asciiTheme="minorHAnsi" w:eastAsia="Calibri" w:hAnsiTheme="minorHAnsi" w:cs="Arial"/>
          <w:b/>
        </w:rPr>
        <w:t>.</w:t>
      </w:r>
      <w:r w:rsidR="00144FE5">
        <w:rPr>
          <w:rFonts w:asciiTheme="minorHAnsi" w:eastAsia="Calibri" w:hAnsiTheme="minorHAnsi" w:cs="Arial"/>
        </w:rPr>
        <w:t xml:space="preserve"> </w:t>
      </w:r>
      <w:r w:rsidRPr="00144FE5">
        <w:rPr>
          <w:rFonts w:asciiTheme="minorHAnsi" w:eastAsia="Calibri" w:hAnsiTheme="minorHAnsi" w:cs="Arial"/>
          <w:b/>
        </w:rPr>
        <w:t xml:space="preserve">NKÚ upozorňuje na možné riziko nedostatečného konkurenčního prostředí. </w:t>
      </w:r>
    </w:p>
    <w:p w14:paraId="312AA686" w14:textId="77777777" w:rsidR="00EC2C5E" w:rsidRPr="00D91B72" w:rsidRDefault="00EC2C5E" w:rsidP="001E2E2C">
      <w:pPr>
        <w:spacing w:line="254" w:lineRule="auto"/>
        <w:rPr>
          <w:rFonts w:asciiTheme="minorHAnsi" w:eastAsia="Calibri" w:hAnsiTheme="minorHAnsi" w:cs="Arial"/>
          <w:b/>
        </w:rPr>
      </w:pPr>
    </w:p>
    <w:p w14:paraId="4C4321EB" w14:textId="77777777" w:rsidR="00AD6EDB" w:rsidRPr="00327F48" w:rsidRDefault="00CB0697" w:rsidP="00AD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54" w:lineRule="auto"/>
        <w:rPr>
          <w:rFonts w:asciiTheme="minorHAnsi" w:eastAsia="Calibri" w:hAnsiTheme="minorHAnsi" w:cs="Arial"/>
          <w:b/>
          <w:color w:val="004595"/>
        </w:rPr>
      </w:pPr>
      <w:r w:rsidRPr="00327F48">
        <w:rPr>
          <w:rFonts w:asciiTheme="minorHAnsi" w:eastAsia="Calibri" w:hAnsiTheme="minorHAnsi" w:cs="Arial"/>
          <w:b/>
          <w:color w:val="004595"/>
        </w:rPr>
        <w:t xml:space="preserve">Příklad č. </w:t>
      </w:r>
      <w:r w:rsidR="00461FB1" w:rsidRPr="00327F48">
        <w:rPr>
          <w:rFonts w:asciiTheme="minorHAnsi" w:eastAsia="Calibri" w:hAnsiTheme="minorHAnsi" w:cs="Arial"/>
          <w:b/>
          <w:color w:val="004595"/>
        </w:rPr>
        <w:t>9</w:t>
      </w:r>
    </w:p>
    <w:p w14:paraId="467919E6" w14:textId="142362A5" w:rsidR="00AD6EDB" w:rsidRPr="00EC2C5E" w:rsidRDefault="00CB0697" w:rsidP="00AD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eastAsia="Calibri" w:hAnsiTheme="minorHAnsi" w:cs="Arial"/>
        </w:rPr>
      </w:pPr>
      <w:r>
        <w:rPr>
          <w:rFonts w:asciiTheme="minorHAnsi" w:eastAsia="Calibri" w:hAnsiTheme="minorHAnsi" w:cs="Arial"/>
        </w:rPr>
        <w:t xml:space="preserve">U projektu </w:t>
      </w:r>
      <w:r w:rsidRPr="001E2E2C">
        <w:rPr>
          <w:rFonts w:asciiTheme="minorHAnsi" w:eastAsia="Calibri" w:hAnsiTheme="minorHAnsi" w:cs="Arial"/>
          <w:i/>
        </w:rPr>
        <w:t>Rekonstrukce koleje č. 1 a 2 Ostrov nad Oslavou – Žďár nad Sázavou</w:t>
      </w:r>
      <w:r w:rsidRPr="00FC54EF">
        <w:rPr>
          <w:rFonts w:asciiTheme="minorHAnsi" w:eastAsia="Calibri" w:hAnsiTheme="minorHAnsi" w:cs="Arial"/>
        </w:rPr>
        <w:t xml:space="preserve"> bylo kontrolou NKÚ zjištěno, že </w:t>
      </w:r>
      <w:r w:rsidRPr="00FC54EF">
        <w:rPr>
          <w:rFonts w:asciiTheme="minorHAnsi" w:eastAsiaTheme="minorHAnsi" w:hAnsiTheme="minorHAnsi" w:cstheme="minorBidi"/>
          <w:noProof/>
        </w:rPr>
        <w:t xml:space="preserve">SŽ zahájila otevřené zadávací řízení na sektorovou nadlimitní veřejnou zakázku na zhotovení projektové dokumentace odesláním oznámení k uveřejnění ve </w:t>
      </w:r>
      <w:r w:rsidR="008A5AFA" w:rsidRPr="001E2E2C">
        <w:rPr>
          <w:rFonts w:asciiTheme="minorHAnsi" w:eastAsiaTheme="minorHAnsi" w:hAnsiTheme="minorHAnsi" w:cstheme="minorBidi"/>
          <w:i/>
          <w:noProof/>
        </w:rPr>
        <w:t>V</w:t>
      </w:r>
      <w:r w:rsidRPr="001E2E2C">
        <w:rPr>
          <w:rFonts w:asciiTheme="minorHAnsi" w:eastAsiaTheme="minorHAnsi" w:hAnsiTheme="minorHAnsi" w:cstheme="minorBidi"/>
          <w:i/>
          <w:noProof/>
        </w:rPr>
        <w:t>ěstníku veřejných zakázek</w:t>
      </w:r>
      <w:r>
        <w:rPr>
          <w:rFonts w:asciiTheme="minorHAnsi" w:eastAsiaTheme="minorHAnsi" w:hAnsiTheme="minorHAnsi" w:cstheme="minorBidi"/>
          <w:noProof/>
        </w:rPr>
        <w:t xml:space="preserve"> </w:t>
      </w:r>
      <w:r w:rsidRPr="00D91B72">
        <w:rPr>
          <w:rFonts w:asciiTheme="minorHAnsi" w:eastAsiaTheme="minorHAnsi" w:hAnsiTheme="minorHAnsi" w:cstheme="minorBidi"/>
          <w:noProof/>
        </w:rPr>
        <w:t>dne 21. 8. 2014 pod ev. č. zakázky 495137</w:t>
      </w:r>
      <w:r w:rsidR="00F70892">
        <w:rPr>
          <w:rFonts w:asciiTheme="minorHAnsi" w:eastAsiaTheme="minorHAnsi" w:hAnsiTheme="minorHAnsi" w:cstheme="minorBidi"/>
          <w:noProof/>
        </w:rPr>
        <w:t>.</w:t>
      </w:r>
      <w:r w:rsidRPr="00D91B72">
        <w:rPr>
          <w:rFonts w:asciiTheme="minorHAnsi" w:eastAsiaTheme="minorHAnsi" w:hAnsiTheme="minorHAnsi" w:cstheme="minorBidi"/>
          <w:noProof/>
        </w:rPr>
        <w:t xml:space="preserve"> Ve lhůtě pro podání nabídek byly zadavateli doručeny tři nabídky, které byly předmětem posouzení a hodnocení. </w:t>
      </w:r>
      <w:r w:rsidRPr="00D91B72">
        <w:rPr>
          <w:rFonts w:asciiTheme="minorHAnsi" w:eastAsia="Calibri" w:hAnsiTheme="minorHAnsi" w:cs="Arial"/>
        </w:rPr>
        <w:t>Z údajů ve výroční</w:t>
      </w:r>
      <w:r w:rsidR="008A5AFA">
        <w:rPr>
          <w:rFonts w:asciiTheme="minorHAnsi" w:eastAsia="Calibri" w:hAnsiTheme="minorHAnsi" w:cs="Arial"/>
        </w:rPr>
        <w:t>ch</w:t>
      </w:r>
      <w:r w:rsidRPr="00D91B72">
        <w:rPr>
          <w:rFonts w:asciiTheme="minorHAnsi" w:eastAsia="Calibri" w:hAnsiTheme="minorHAnsi" w:cs="Arial"/>
        </w:rPr>
        <w:t xml:space="preserve"> zpráv</w:t>
      </w:r>
      <w:r w:rsidR="008A5AFA">
        <w:rPr>
          <w:rFonts w:asciiTheme="minorHAnsi" w:eastAsia="Calibri" w:hAnsiTheme="minorHAnsi" w:cs="Arial"/>
        </w:rPr>
        <w:t>ách</w:t>
      </w:r>
      <w:r w:rsidRPr="00D91B72">
        <w:rPr>
          <w:rFonts w:asciiTheme="minorHAnsi" w:eastAsia="Calibri" w:hAnsiTheme="minorHAnsi" w:cs="Arial"/>
        </w:rPr>
        <w:t xml:space="preserve"> uchazečů č. 1</w:t>
      </w:r>
      <w:r w:rsidR="008A5AFA">
        <w:rPr>
          <w:rFonts w:asciiTheme="minorHAnsi" w:eastAsia="Calibri" w:hAnsiTheme="minorHAnsi" w:cstheme="minorHAnsi"/>
        </w:rPr>
        <w:t>–</w:t>
      </w:r>
      <w:r w:rsidRPr="00D91B72">
        <w:rPr>
          <w:rFonts w:asciiTheme="minorHAnsi" w:eastAsia="Calibri" w:hAnsiTheme="minorHAnsi" w:cs="Arial"/>
        </w:rPr>
        <w:t xml:space="preserve">3 bylo ověřeno, že všichni tři uchazeči byli v době zadávacího řízení propojeni personálně </w:t>
      </w:r>
      <w:r w:rsidR="008A5AFA">
        <w:rPr>
          <w:rFonts w:asciiTheme="minorHAnsi" w:eastAsia="Calibri" w:hAnsiTheme="minorHAnsi" w:cs="Arial"/>
        </w:rPr>
        <w:t>(</w:t>
      </w:r>
      <w:r w:rsidRPr="00D91B72">
        <w:rPr>
          <w:rFonts w:asciiTheme="minorHAnsi" w:eastAsia="Calibri" w:hAnsiTheme="minorHAnsi" w:cs="Arial"/>
        </w:rPr>
        <w:t>prostřednictvím členů představenstva nebo dozorčí rady</w:t>
      </w:r>
      <w:r w:rsidR="008A5AFA">
        <w:rPr>
          <w:rFonts w:asciiTheme="minorHAnsi" w:eastAsia="Calibri" w:hAnsiTheme="minorHAnsi" w:cs="Arial"/>
        </w:rPr>
        <w:t>)</w:t>
      </w:r>
      <w:r w:rsidRPr="00D91B72">
        <w:rPr>
          <w:rFonts w:asciiTheme="minorHAnsi" w:eastAsia="Calibri" w:hAnsiTheme="minorHAnsi" w:cs="Arial"/>
        </w:rPr>
        <w:t xml:space="preserve"> i</w:t>
      </w:r>
      <w:r w:rsidR="008A5AFA">
        <w:rPr>
          <w:rFonts w:asciiTheme="minorHAnsi" w:eastAsia="Calibri" w:hAnsiTheme="minorHAnsi" w:cs="Arial"/>
        </w:rPr>
        <w:t xml:space="preserve"> </w:t>
      </w:r>
      <w:r w:rsidRPr="00D91B72">
        <w:rPr>
          <w:rFonts w:asciiTheme="minorHAnsi" w:eastAsia="Calibri" w:hAnsiTheme="minorHAnsi" w:cs="Arial"/>
        </w:rPr>
        <w:t xml:space="preserve">majetkově s ovládajícími osobami. Nabídkové ceny všech uchazečů byly </w:t>
      </w:r>
      <w:r w:rsidR="00306373" w:rsidRPr="00D91B72">
        <w:rPr>
          <w:rFonts w:asciiTheme="minorHAnsi" w:eastAsia="Calibri" w:hAnsiTheme="minorHAnsi" w:cs="Arial"/>
        </w:rPr>
        <w:t>vyšší</w:t>
      </w:r>
      <w:r w:rsidRPr="00D91B72">
        <w:rPr>
          <w:rFonts w:asciiTheme="minorHAnsi" w:eastAsia="Calibri" w:hAnsiTheme="minorHAnsi" w:cs="Arial"/>
        </w:rPr>
        <w:t xml:space="preserve"> než předpokládaná hodnota</w:t>
      </w:r>
      <w:r w:rsidR="008A5AFA">
        <w:rPr>
          <w:rFonts w:asciiTheme="minorHAnsi" w:eastAsia="Calibri" w:hAnsiTheme="minorHAnsi" w:cs="Arial"/>
        </w:rPr>
        <w:t xml:space="preserve"> zakázky</w:t>
      </w:r>
      <w:r w:rsidRPr="00D91B72">
        <w:rPr>
          <w:rFonts w:asciiTheme="minorHAnsi" w:eastAsia="Calibri" w:hAnsiTheme="minorHAnsi" w:cs="Arial"/>
        </w:rPr>
        <w:t>, nejvyšší</w:t>
      </w:r>
      <w:r w:rsidRPr="00BD0263">
        <w:rPr>
          <w:rFonts w:asciiTheme="minorHAnsi" w:eastAsia="Calibri" w:hAnsiTheme="minorHAnsi" w:cs="Arial"/>
        </w:rPr>
        <w:t xml:space="preserve"> nabídka</w:t>
      </w:r>
      <w:r w:rsidR="00DD1310">
        <w:rPr>
          <w:rFonts w:asciiTheme="minorHAnsi" w:eastAsia="Calibri" w:hAnsiTheme="minorHAnsi" w:cs="Arial"/>
        </w:rPr>
        <w:t xml:space="preserve"> byla vyšší</w:t>
      </w:r>
      <w:r w:rsidRPr="00BD0263">
        <w:rPr>
          <w:rFonts w:asciiTheme="minorHAnsi" w:eastAsia="Calibri" w:hAnsiTheme="minorHAnsi" w:cs="Arial"/>
        </w:rPr>
        <w:t xml:space="preserve"> o 4 690 200 Kč </w:t>
      </w:r>
      <w:r w:rsidRPr="00EC2C5E">
        <w:rPr>
          <w:rFonts w:asciiTheme="minorHAnsi" w:eastAsia="Calibri" w:hAnsiTheme="minorHAnsi" w:cs="Arial"/>
        </w:rPr>
        <w:t>(19,</w:t>
      </w:r>
      <w:r w:rsidR="0042387D" w:rsidRPr="00EC2C5E">
        <w:rPr>
          <w:rFonts w:asciiTheme="minorHAnsi" w:eastAsia="Calibri" w:hAnsiTheme="minorHAnsi" w:cs="Arial"/>
        </w:rPr>
        <w:t>2</w:t>
      </w:r>
      <w:r w:rsidR="00680EC6">
        <w:rPr>
          <w:rFonts w:asciiTheme="minorHAnsi" w:eastAsia="Calibri" w:hAnsiTheme="minorHAnsi" w:cs="Arial"/>
        </w:rPr>
        <w:t xml:space="preserve"> </w:t>
      </w:r>
      <w:r w:rsidRPr="00EC2C5E">
        <w:rPr>
          <w:rFonts w:asciiTheme="minorHAnsi" w:eastAsia="Calibri" w:hAnsiTheme="minorHAnsi" w:cs="Arial"/>
        </w:rPr>
        <w:t>%) a nejnižší nabídka o</w:t>
      </w:r>
      <w:r w:rsidR="00DE4A6A">
        <w:rPr>
          <w:rFonts w:asciiTheme="minorHAnsi" w:eastAsia="Calibri" w:hAnsiTheme="minorHAnsi" w:cs="Arial"/>
        </w:rPr>
        <w:t> </w:t>
      </w:r>
      <w:r w:rsidRPr="00EC2C5E">
        <w:rPr>
          <w:rFonts w:asciiTheme="minorHAnsi" w:eastAsia="Calibri" w:hAnsiTheme="minorHAnsi" w:cs="Arial"/>
        </w:rPr>
        <w:t>4</w:t>
      </w:r>
      <w:r w:rsidR="00DE4A6A">
        <w:rPr>
          <w:rFonts w:asciiTheme="minorHAnsi" w:eastAsia="Calibri" w:hAnsiTheme="minorHAnsi" w:cs="Arial"/>
        </w:rPr>
        <w:t> </w:t>
      </w:r>
      <w:r w:rsidRPr="00EC2C5E">
        <w:rPr>
          <w:rFonts w:asciiTheme="minorHAnsi" w:eastAsia="Calibri" w:hAnsiTheme="minorHAnsi" w:cs="Arial"/>
        </w:rPr>
        <w:t>282 000 Kč bez DPH (17,</w:t>
      </w:r>
      <w:r w:rsidR="0042387D" w:rsidRPr="00EC2C5E">
        <w:rPr>
          <w:rFonts w:asciiTheme="minorHAnsi" w:eastAsia="Calibri" w:hAnsiTheme="minorHAnsi" w:cs="Arial"/>
        </w:rPr>
        <w:t>5</w:t>
      </w:r>
      <w:r w:rsidRPr="00EC2C5E">
        <w:rPr>
          <w:rFonts w:asciiTheme="minorHAnsi" w:eastAsia="Calibri" w:hAnsiTheme="minorHAnsi" w:cs="Arial"/>
        </w:rPr>
        <w:t xml:space="preserve"> %).</w:t>
      </w:r>
    </w:p>
    <w:p w14:paraId="2EE36B1E" w14:textId="77777777" w:rsidR="00612A39" w:rsidRDefault="00612A39" w:rsidP="009001B3">
      <w:pPr>
        <w:spacing w:before="120" w:line="254" w:lineRule="auto"/>
        <w:rPr>
          <w:rFonts w:asciiTheme="minorHAnsi" w:eastAsia="Calibri" w:hAnsiTheme="minorHAnsi" w:cs="Arial"/>
          <w:b/>
        </w:rPr>
      </w:pPr>
    </w:p>
    <w:p w14:paraId="65911A37" w14:textId="392B94B6" w:rsidR="009001B3" w:rsidRDefault="00CB0697" w:rsidP="001E2E2C">
      <w:pPr>
        <w:spacing w:line="254" w:lineRule="auto"/>
        <w:rPr>
          <w:rFonts w:asciiTheme="minorHAnsi" w:eastAsia="Calibri" w:hAnsiTheme="minorHAnsi" w:cs="Arial"/>
        </w:rPr>
      </w:pPr>
      <w:r w:rsidRPr="00505022">
        <w:rPr>
          <w:rFonts w:asciiTheme="minorHAnsi" w:eastAsia="Calibri" w:hAnsiTheme="minorHAnsi" w:cs="Arial"/>
          <w:b/>
        </w:rPr>
        <w:lastRenderedPageBreak/>
        <w:t>4.</w:t>
      </w:r>
      <w:r>
        <w:rPr>
          <w:rFonts w:asciiTheme="minorHAnsi" w:eastAsia="Calibri" w:hAnsiTheme="minorHAnsi" w:cs="Arial"/>
          <w:b/>
        </w:rPr>
        <w:t>18</w:t>
      </w:r>
      <w:r w:rsidR="00DD1310">
        <w:rPr>
          <w:rFonts w:asciiTheme="minorHAnsi" w:eastAsia="Calibri" w:hAnsiTheme="minorHAnsi" w:cs="Arial"/>
          <w:b/>
        </w:rPr>
        <w:t xml:space="preserve"> </w:t>
      </w:r>
      <w:r w:rsidR="00DD1310">
        <w:rPr>
          <w:rFonts w:asciiTheme="minorHAnsi" w:eastAsia="Calibri" w:hAnsiTheme="minorHAnsi" w:cs="Arial"/>
        </w:rPr>
        <w:t>U</w:t>
      </w:r>
      <w:r w:rsidRPr="00BF4CBB">
        <w:rPr>
          <w:rFonts w:asciiTheme="minorHAnsi" w:eastAsia="Calibri" w:hAnsiTheme="minorHAnsi" w:cs="Arial"/>
        </w:rPr>
        <w:t xml:space="preserve"> </w:t>
      </w:r>
      <w:r>
        <w:rPr>
          <w:rFonts w:asciiTheme="minorHAnsi" w:eastAsia="Calibri" w:hAnsiTheme="minorHAnsi" w:cs="Arial"/>
        </w:rPr>
        <w:t>čtyř</w:t>
      </w:r>
      <w:r w:rsidRPr="00BF4CBB">
        <w:rPr>
          <w:rFonts w:asciiTheme="minorHAnsi" w:eastAsia="Calibri" w:hAnsiTheme="minorHAnsi" w:cs="Arial"/>
        </w:rPr>
        <w:t xml:space="preserve"> kontrolovaných projektů zji</w:t>
      </w:r>
      <w:r w:rsidR="00DD1310">
        <w:rPr>
          <w:rFonts w:asciiTheme="minorHAnsi" w:eastAsia="Calibri" w:hAnsiTheme="minorHAnsi" w:cs="Arial"/>
        </w:rPr>
        <w:t>stil NKÚ</w:t>
      </w:r>
      <w:r w:rsidRPr="00BF4CBB">
        <w:rPr>
          <w:rFonts w:asciiTheme="minorHAnsi" w:eastAsia="Calibri" w:hAnsiTheme="minorHAnsi" w:cs="Arial"/>
        </w:rPr>
        <w:t xml:space="preserve"> personální a majetkové propojení poskytovatele služeb </w:t>
      </w:r>
      <w:r w:rsidR="00971424">
        <w:rPr>
          <w:rFonts w:asciiTheme="minorHAnsi" w:eastAsia="Calibri" w:hAnsiTheme="minorHAnsi" w:cs="Arial"/>
        </w:rPr>
        <w:t>technick</w:t>
      </w:r>
      <w:r w:rsidR="00DD1310">
        <w:rPr>
          <w:rFonts w:asciiTheme="minorHAnsi" w:eastAsia="Calibri" w:hAnsiTheme="minorHAnsi" w:cs="Arial"/>
        </w:rPr>
        <w:t>ého</w:t>
      </w:r>
      <w:r w:rsidR="00971424">
        <w:rPr>
          <w:rFonts w:asciiTheme="minorHAnsi" w:eastAsia="Calibri" w:hAnsiTheme="minorHAnsi" w:cs="Arial"/>
        </w:rPr>
        <w:t xml:space="preserve"> dozor</w:t>
      </w:r>
      <w:r w:rsidR="00DD1310">
        <w:rPr>
          <w:rFonts w:asciiTheme="minorHAnsi" w:eastAsia="Calibri" w:hAnsiTheme="minorHAnsi" w:cs="Arial"/>
        </w:rPr>
        <w:t>u</w:t>
      </w:r>
      <w:r w:rsidR="00971424">
        <w:rPr>
          <w:rFonts w:asciiTheme="minorHAnsi" w:eastAsia="Calibri" w:hAnsiTheme="minorHAnsi" w:cs="Arial"/>
        </w:rPr>
        <w:t xml:space="preserve"> investora (dále také „T</w:t>
      </w:r>
      <w:r w:rsidRPr="00BF4CBB">
        <w:rPr>
          <w:rFonts w:asciiTheme="minorHAnsi" w:eastAsia="Calibri" w:hAnsiTheme="minorHAnsi" w:cs="Arial"/>
        </w:rPr>
        <w:t>DI</w:t>
      </w:r>
      <w:r w:rsidR="00971424">
        <w:rPr>
          <w:rFonts w:asciiTheme="minorHAnsi" w:eastAsia="Calibri" w:hAnsiTheme="minorHAnsi" w:cs="Arial"/>
        </w:rPr>
        <w:t>“) a</w:t>
      </w:r>
      <w:r w:rsidR="00DD1310">
        <w:rPr>
          <w:rFonts w:asciiTheme="minorHAnsi" w:eastAsia="Calibri" w:hAnsiTheme="minorHAnsi" w:cs="Arial"/>
        </w:rPr>
        <w:t xml:space="preserve"> </w:t>
      </w:r>
      <w:r w:rsidR="00971424">
        <w:rPr>
          <w:rFonts w:asciiTheme="minorHAnsi" w:eastAsia="Calibri" w:hAnsiTheme="minorHAnsi" w:cs="Arial"/>
        </w:rPr>
        <w:t>geotechnick</w:t>
      </w:r>
      <w:r w:rsidR="00DD1310">
        <w:rPr>
          <w:rFonts w:asciiTheme="minorHAnsi" w:eastAsia="Calibri" w:hAnsiTheme="minorHAnsi" w:cs="Arial"/>
        </w:rPr>
        <w:t>ého</w:t>
      </w:r>
      <w:r w:rsidR="00971424">
        <w:rPr>
          <w:rFonts w:asciiTheme="minorHAnsi" w:eastAsia="Calibri" w:hAnsiTheme="minorHAnsi" w:cs="Arial"/>
        </w:rPr>
        <w:t xml:space="preserve"> dozor</w:t>
      </w:r>
      <w:r w:rsidR="00DD1310">
        <w:rPr>
          <w:rFonts w:asciiTheme="minorHAnsi" w:eastAsia="Calibri" w:hAnsiTheme="minorHAnsi" w:cs="Arial"/>
        </w:rPr>
        <w:t>u</w:t>
      </w:r>
      <w:r w:rsidR="00971424">
        <w:rPr>
          <w:rFonts w:asciiTheme="minorHAnsi" w:eastAsia="Calibri" w:hAnsiTheme="minorHAnsi" w:cs="Arial"/>
        </w:rPr>
        <w:t xml:space="preserve"> investora (dále také „</w:t>
      </w:r>
      <w:r w:rsidRPr="00BF4CBB">
        <w:rPr>
          <w:rFonts w:asciiTheme="minorHAnsi" w:eastAsia="Calibri" w:hAnsiTheme="minorHAnsi" w:cs="Arial"/>
        </w:rPr>
        <w:t>GTDI</w:t>
      </w:r>
      <w:r w:rsidR="00971424">
        <w:rPr>
          <w:rFonts w:asciiTheme="minorHAnsi" w:eastAsia="Calibri" w:hAnsiTheme="minorHAnsi" w:cs="Arial"/>
        </w:rPr>
        <w:t>“)</w:t>
      </w:r>
      <w:r w:rsidRPr="00BF4CBB">
        <w:rPr>
          <w:rFonts w:asciiTheme="minorHAnsi" w:eastAsia="Calibri" w:hAnsiTheme="minorHAnsi" w:cs="Arial"/>
        </w:rPr>
        <w:t xml:space="preserve"> se zhotovitelem projektové dokumentace. Přestože výše uvedené propojení účastníků platn</w:t>
      </w:r>
      <w:r w:rsidR="00144FE5">
        <w:rPr>
          <w:rFonts w:asciiTheme="minorHAnsi" w:eastAsia="Calibri" w:hAnsiTheme="minorHAnsi" w:cs="Arial"/>
        </w:rPr>
        <w:t>é právní předpisy nezakazují</w:t>
      </w:r>
      <w:r w:rsidRPr="00BF4CBB">
        <w:rPr>
          <w:rFonts w:asciiTheme="minorHAnsi" w:eastAsia="Calibri" w:hAnsiTheme="minorHAnsi" w:cs="Arial"/>
        </w:rPr>
        <w:t xml:space="preserve">, kontrola </w:t>
      </w:r>
      <w:r w:rsidRPr="00D91B72">
        <w:rPr>
          <w:rFonts w:asciiTheme="minorHAnsi" w:eastAsia="Calibri" w:hAnsiTheme="minorHAnsi" w:cs="Arial"/>
          <w:b/>
        </w:rPr>
        <w:t>NKÚ upozorňuje na</w:t>
      </w:r>
      <w:r w:rsidR="00D91B72">
        <w:rPr>
          <w:rFonts w:asciiTheme="minorHAnsi" w:eastAsia="Calibri" w:hAnsiTheme="minorHAnsi" w:cs="Arial"/>
          <w:b/>
        </w:rPr>
        <w:t xml:space="preserve"> </w:t>
      </w:r>
      <w:r w:rsidRPr="00D91B72">
        <w:rPr>
          <w:rFonts w:asciiTheme="minorHAnsi" w:eastAsia="Calibri" w:hAnsiTheme="minorHAnsi" w:cs="Arial"/>
          <w:b/>
        </w:rPr>
        <w:t>riziko, které spatřuje z hlediska kvality a nezávislosti kontroly a možného střetu zájmů při sledování, posuzování a schvalování oprávněnosti změn během výstavby</w:t>
      </w:r>
      <w:r w:rsidRPr="001E2E2C">
        <w:rPr>
          <w:rFonts w:asciiTheme="minorHAnsi" w:eastAsia="Calibri" w:hAnsiTheme="minorHAnsi" w:cs="Arial"/>
          <w:b/>
        </w:rPr>
        <w:t>.</w:t>
      </w:r>
    </w:p>
    <w:p w14:paraId="0AA7924A" w14:textId="77777777" w:rsidR="00690EB1" w:rsidRDefault="00690EB1" w:rsidP="001E2E2C">
      <w:pPr>
        <w:spacing w:line="254" w:lineRule="auto"/>
        <w:rPr>
          <w:rFonts w:asciiTheme="minorHAnsi" w:eastAsia="Calibri" w:hAnsiTheme="minorHAnsi" w:cs="Arial"/>
        </w:rPr>
      </w:pPr>
    </w:p>
    <w:p w14:paraId="59A3E059" w14:textId="77777777" w:rsidR="009001B3" w:rsidRPr="00327F48" w:rsidRDefault="00CB0697" w:rsidP="001E2E2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rPr>
          <w:rFonts w:asciiTheme="minorHAnsi" w:eastAsia="Calibri" w:hAnsiTheme="minorHAnsi" w:cs="Arial"/>
          <w:b/>
          <w:color w:val="004595"/>
        </w:rPr>
      </w:pPr>
      <w:r w:rsidRPr="00327F48">
        <w:rPr>
          <w:rFonts w:asciiTheme="minorHAnsi" w:eastAsia="Calibri" w:hAnsiTheme="minorHAnsi" w:cs="Arial"/>
          <w:b/>
          <w:color w:val="004595"/>
        </w:rPr>
        <w:t>Příklad č.</w:t>
      </w:r>
      <w:r w:rsidR="003548C4">
        <w:rPr>
          <w:rFonts w:asciiTheme="minorHAnsi" w:eastAsia="Calibri" w:hAnsiTheme="minorHAnsi" w:cs="Arial"/>
          <w:b/>
          <w:color w:val="004595"/>
        </w:rPr>
        <w:t xml:space="preserve"> </w:t>
      </w:r>
      <w:r w:rsidR="00461FB1" w:rsidRPr="00327F48">
        <w:rPr>
          <w:rFonts w:asciiTheme="minorHAnsi" w:eastAsia="Calibri" w:hAnsiTheme="minorHAnsi" w:cs="Arial"/>
          <w:b/>
          <w:color w:val="004595"/>
        </w:rPr>
        <w:t>1</w:t>
      </w:r>
      <w:r w:rsidR="00495FC2" w:rsidRPr="00327F48">
        <w:rPr>
          <w:rFonts w:asciiTheme="minorHAnsi" w:eastAsia="Calibri" w:hAnsiTheme="minorHAnsi" w:cs="Arial"/>
          <w:b/>
          <w:color w:val="004595"/>
        </w:rPr>
        <w:t>0</w:t>
      </w:r>
    </w:p>
    <w:p w14:paraId="7EE28A66" w14:textId="57F4CA68" w:rsidR="009001B3" w:rsidRDefault="00CB0697" w:rsidP="001E2E2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="Calibri"/>
          <w:noProof/>
        </w:rPr>
      </w:pPr>
      <w:r>
        <w:rPr>
          <w:rFonts w:asciiTheme="minorHAnsi" w:eastAsia="Calibri" w:hAnsiTheme="minorHAnsi" w:cs="Arial"/>
        </w:rPr>
        <w:t xml:space="preserve">U </w:t>
      </w:r>
      <w:r w:rsidRPr="00FC54EF">
        <w:rPr>
          <w:rFonts w:asciiTheme="minorHAnsi" w:eastAsia="Calibri" w:hAnsiTheme="minorHAnsi" w:cs="Arial"/>
        </w:rPr>
        <w:t xml:space="preserve">projektu </w:t>
      </w:r>
      <w:r w:rsidRPr="001E2E2C">
        <w:rPr>
          <w:rFonts w:asciiTheme="minorHAnsi" w:eastAsia="Calibri" w:hAnsiTheme="minorHAnsi" w:cs="Arial"/>
          <w:i/>
        </w:rPr>
        <w:t>Rekonstrukce koleje č. 1 a 2 Ostrov nad Oslavou – Žďár nad Sázavou</w:t>
      </w:r>
      <w:r w:rsidRPr="00FC54EF">
        <w:rPr>
          <w:rFonts w:asciiTheme="minorHAnsi" w:eastAsia="Calibri" w:hAnsiTheme="minorHAnsi" w:cs="Arial"/>
        </w:rPr>
        <w:t xml:space="preserve"> zajišťoval výkon technického dozoru stavebníka (dále také „</w:t>
      </w:r>
      <w:r w:rsidRPr="00FC54EF">
        <w:rPr>
          <w:rFonts w:eastAsiaTheme="minorHAnsi" w:cs="Calibri"/>
          <w:noProof/>
        </w:rPr>
        <w:t xml:space="preserve">TDS“) zaměstnanec SŽ. Výkon pomocných činností TDI a GTDI zadala SŽ na základě smluv o dílo. Z údajů ve výročních zprávách za rok 2016 </w:t>
      </w:r>
      <w:r w:rsidR="00DD1310">
        <w:rPr>
          <w:rFonts w:eastAsiaTheme="minorHAnsi" w:cs="Calibri"/>
          <w:noProof/>
        </w:rPr>
        <w:t>(</w:t>
      </w:r>
      <w:r w:rsidRPr="00FC54EF">
        <w:rPr>
          <w:rFonts w:eastAsiaTheme="minorHAnsi" w:cs="Calibri"/>
          <w:noProof/>
        </w:rPr>
        <w:t>založených ve sbírce listin</w:t>
      </w:r>
      <w:r w:rsidR="00DD1310">
        <w:rPr>
          <w:rFonts w:eastAsiaTheme="minorHAnsi" w:cs="Calibri"/>
          <w:noProof/>
        </w:rPr>
        <w:t>)</w:t>
      </w:r>
      <w:r>
        <w:rPr>
          <w:rFonts w:eastAsiaTheme="minorHAnsi" w:cs="Calibri"/>
          <w:noProof/>
        </w:rPr>
        <w:t xml:space="preserve"> bylo </w:t>
      </w:r>
      <w:r w:rsidR="00DD1310">
        <w:rPr>
          <w:rFonts w:eastAsiaTheme="minorHAnsi" w:cs="Calibri"/>
          <w:noProof/>
        </w:rPr>
        <w:t>zjištěno</w:t>
      </w:r>
      <w:r>
        <w:rPr>
          <w:rFonts w:eastAsiaTheme="minorHAnsi" w:cs="Calibri"/>
          <w:noProof/>
        </w:rPr>
        <w:t>, že poskytovatelé služeb TDI a GTDI byli personálně a</w:t>
      </w:r>
      <w:r w:rsidR="00DE4A6A">
        <w:rPr>
          <w:rFonts w:eastAsiaTheme="minorHAnsi" w:cs="Calibri"/>
          <w:noProof/>
        </w:rPr>
        <w:t> </w:t>
      </w:r>
      <w:r>
        <w:rPr>
          <w:rFonts w:eastAsiaTheme="minorHAnsi" w:cs="Calibri"/>
          <w:noProof/>
        </w:rPr>
        <w:t xml:space="preserve">majetkově propojeni se zhotovitelem projektové dokumentace. </w:t>
      </w:r>
    </w:p>
    <w:p w14:paraId="53E4639D" w14:textId="77777777" w:rsidR="009001B3" w:rsidRDefault="009001B3" w:rsidP="001E2E2C">
      <w:pPr>
        <w:spacing w:after="120" w:line="254" w:lineRule="auto"/>
        <w:rPr>
          <w:rFonts w:asciiTheme="minorHAnsi" w:eastAsia="Calibri" w:hAnsiTheme="minorHAnsi" w:cs="Arial"/>
        </w:rPr>
      </w:pPr>
    </w:p>
    <w:p w14:paraId="7BCE61E9" w14:textId="77777777" w:rsidR="009001B3" w:rsidRPr="00327F48" w:rsidRDefault="00CB0697" w:rsidP="001E2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rPr>
          <w:rFonts w:asciiTheme="minorHAnsi" w:eastAsia="Calibri" w:hAnsiTheme="minorHAnsi" w:cs="Arial"/>
          <w:b/>
          <w:color w:val="004595"/>
        </w:rPr>
      </w:pPr>
      <w:r w:rsidRPr="00327F48">
        <w:rPr>
          <w:rFonts w:asciiTheme="minorHAnsi" w:eastAsia="Calibri" w:hAnsiTheme="minorHAnsi" w:cs="Arial"/>
          <w:b/>
          <w:color w:val="004595"/>
        </w:rPr>
        <w:t xml:space="preserve">Příklad č. </w:t>
      </w:r>
      <w:r w:rsidR="00461FB1" w:rsidRPr="00327F48">
        <w:rPr>
          <w:rFonts w:asciiTheme="minorHAnsi" w:eastAsia="Calibri" w:hAnsiTheme="minorHAnsi" w:cs="Arial"/>
          <w:b/>
          <w:color w:val="004595"/>
        </w:rPr>
        <w:t>1</w:t>
      </w:r>
      <w:r w:rsidR="00495FC2" w:rsidRPr="00327F48">
        <w:rPr>
          <w:rFonts w:asciiTheme="minorHAnsi" w:eastAsia="Calibri" w:hAnsiTheme="minorHAnsi" w:cs="Arial"/>
          <w:b/>
          <w:color w:val="004595"/>
        </w:rPr>
        <w:t>1</w:t>
      </w:r>
    </w:p>
    <w:p w14:paraId="378F2CB8" w14:textId="73996680" w:rsidR="009001B3" w:rsidRDefault="00CB0697" w:rsidP="00900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eastAsia="Calibri" w:hAnsiTheme="minorHAnsi" w:cs="Arial"/>
        </w:rPr>
      </w:pPr>
      <w:r>
        <w:rPr>
          <w:rFonts w:asciiTheme="minorHAnsi" w:eastAsia="Calibri" w:hAnsiTheme="minorHAnsi" w:cs="Arial"/>
        </w:rPr>
        <w:t xml:space="preserve">U projektu </w:t>
      </w:r>
      <w:r w:rsidRPr="001E2E2C">
        <w:rPr>
          <w:rFonts w:asciiTheme="minorHAnsi" w:eastAsia="Calibri" w:hAnsiTheme="minorHAnsi" w:cs="Arial"/>
          <w:i/>
        </w:rPr>
        <w:t>Revitalizace tratě Louny – Lovosice</w:t>
      </w:r>
      <w:r>
        <w:rPr>
          <w:rFonts w:asciiTheme="minorHAnsi" w:eastAsia="Calibri" w:hAnsiTheme="minorHAnsi" w:cs="Arial"/>
        </w:rPr>
        <w:t xml:space="preserve"> bylo z</w:t>
      </w:r>
      <w:r>
        <w:rPr>
          <w:rFonts w:eastAsiaTheme="minorHAnsi" w:cs="Calibri"/>
        </w:rPr>
        <w:t> údajů ve výroční</w:t>
      </w:r>
      <w:r w:rsidR="00DD1310">
        <w:rPr>
          <w:rFonts w:eastAsiaTheme="minorHAnsi" w:cs="Calibri"/>
        </w:rPr>
        <w:t>ch</w:t>
      </w:r>
      <w:r>
        <w:rPr>
          <w:rFonts w:eastAsiaTheme="minorHAnsi" w:cs="Calibri"/>
        </w:rPr>
        <w:t xml:space="preserve"> zprávách za rok 2018 </w:t>
      </w:r>
      <w:r w:rsidR="00DD1310">
        <w:rPr>
          <w:rFonts w:eastAsiaTheme="minorHAnsi" w:cs="Calibri"/>
        </w:rPr>
        <w:t>(</w:t>
      </w:r>
      <w:r>
        <w:rPr>
          <w:rFonts w:eastAsiaTheme="minorHAnsi" w:cs="Calibri"/>
        </w:rPr>
        <w:t>založených ve sbírce listin</w:t>
      </w:r>
      <w:r w:rsidR="00DD1310">
        <w:rPr>
          <w:rFonts w:eastAsiaTheme="minorHAnsi" w:cs="Calibri"/>
        </w:rPr>
        <w:t>)</w:t>
      </w:r>
      <w:r>
        <w:rPr>
          <w:rFonts w:eastAsiaTheme="minorHAnsi" w:cs="Calibri"/>
        </w:rPr>
        <w:t xml:space="preserve"> </w:t>
      </w:r>
      <w:r w:rsidR="00DD1310">
        <w:rPr>
          <w:rFonts w:eastAsiaTheme="minorHAnsi" w:cs="Calibri"/>
        </w:rPr>
        <w:t>zjištěno</w:t>
      </w:r>
      <w:r>
        <w:rPr>
          <w:rFonts w:eastAsiaTheme="minorHAnsi" w:cs="Calibri"/>
        </w:rPr>
        <w:t>, že zpracovatel projektové dokumentace byl personálně a</w:t>
      </w:r>
      <w:r w:rsidR="00DE4A6A">
        <w:rPr>
          <w:rFonts w:eastAsiaTheme="minorHAnsi" w:cs="Calibri"/>
        </w:rPr>
        <w:t> </w:t>
      </w:r>
      <w:r>
        <w:rPr>
          <w:rFonts w:eastAsiaTheme="minorHAnsi" w:cs="Calibri"/>
        </w:rPr>
        <w:t>majetkově propojen s</w:t>
      </w:r>
      <w:r w:rsidR="00DD1310">
        <w:rPr>
          <w:rFonts w:eastAsiaTheme="minorHAnsi" w:cs="Calibri"/>
        </w:rPr>
        <w:t xml:space="preserve">e subjektem poskytujícím služby </w:t>
      </w:r>
      <w:r>
        <w:rPr>
          <w:rFonts w:eastAsiaTheme="minorHAnsi" w:cs="Calibri"/>
        </w:rPr>
        <w:t>technick</w:t>
      </w:r>
      <w:r w:rsidR="00DD1310">
        <w:rPr>
          <w:rFonts w:eastAsiaTheme="minorHAnsi" w:cs="Calibri"/>
        </w:rPr>
        <w:t>ého</w:t>
      </w:r>
      <w:r>
        <w:rPr>
          <w:rFonts w:eastAsiaTheme="minorHAnsi" w:cs="Calibri"/>
        </w:rPr>
        <w:t xml:space="preserve"> dozor</w:t>
      </w:r>
      <w:r w:rsidR="00DD1310">
        <w:rPr>
          <w:rFonts w:eastAsiaTheme="minorHAnsi" w:cs="Calibri"/>
        </w:rPr>
        <w:t>u</w:t>
      </w:r>
      <w:r>
        <w:rPr>
          <w:rFonts w:eastAsiaTheme="minorHAnsi" w:cs="Calibri"/>
        </w:rPr>
        <w:t xml:space="preserve"> investora. </w:t>
      </w:r>
    </w:p>
    <w:p w14:paraId="0AB3591A" w14:textId="77777777" w:rsidR="00D47D8C" w:rsidRDefault="00D47D8C" w:rsidP="001E2E2C">
      <w:pPr>
        <w:spacing w:line="254" w:lineRule="auto"/>
        <w:rPr>
          <w:rFonts w:asciiTheme="minorHAnsi" w:eastAsia="Calibri" w:hAnsiTheme="minorHAnsi" w:cs="Arial"/>
          <w:b/>
        </w:rPr>
      </w:pPr>
    </w:p>
    <w:p w14:paraId="1D6DEE26" w14:textId="77777777" w:rsidR="000B7D6C" w:rsidRPr="000A5EF4" w:rsidRDefault="00CB0697" w:rsidP="001E2E2C">
      <w:pPr>
        <w:keepNext/>
        <w:spacing w:line="254" w:lineRule="auto"/>
        <w:rPr>
          <w:rFonts w:asciiTheme="minorHAnsi" w:eastAsia="Calibri" w:hAnsiTheme="minorHAnsi" w:cs="Arial"/>
          <w:b/>
        </w:rPr>
      </w:pPr>
      <w:r w:rsidRPr="000A5EF4">
        <w:rPr>
          <w:rFonts w:asciiTheme="minorHAnsi" w:eastAsia="Calibri" w:hAnsiTheme="minorHAnsi" w:cs="Arial"/>
          <w:b/>
        </w:rPr>
        <w:t>Prodlužování zkušebního provozu</w:t>
      </w:r>
    </w:p>
    <w:p w14:paraId="1D55E805" w14:textId="49B8D40D" w:rsidR="009001B3" w:rsidRDefault="00CB0697" w:rsidP="009001B3">
      <w:pPr>
        <w:spacing w:before="120" w:line="254" w:lineRule="auto"/>
        <w:rPr>
          <w:rFonts w:asciiTheme="minorHAnsi" w:eastAsia="Calibri" w:hAnsiTheme="minorHAnsi" w:cstheme="minorHAnsi"/>
        </w:rPr>
      </w:pPr>
      <w:r w:rsidRPr="00505022">
        <w:rPr>
          <w:rFonts w:asciiTheme="minorHAnsi" w:eastAsia="Calibri" w:hAnsiTheme="minorHAnsi" w:cstheme="minorHAnsi"/>
          <w:b/>
        </w:rPr>
        <w:t>4.</w:t>
      </w:r>
      <w:r>
        <w:rPr>
          <w:rFonts w:asciiTheme="minorHAnsi" w:eastAsia="Calibri" w:hAnsiTheme="minorHAnsi" w:cstheme="minorHAnsi"/>
          <w:b/>
        </w:rPr>
        <w:t>19</w:t>
      </w:r>
      <w:r w:rsidR="00DD1310">
        <w:rPr>
          <w:rFonts w:asciiTheme="minorHAnsi" w:eastAsia="Calibri" w:hAnsiTheme="minorHAnsi" w:cstheme="minorHAnsi"/>
          <w:b/>
        </w:rPr>
        <w:t xml:space="preserve"> </w:t>
      </w:r>
      <w:r>
        <w:rPr>
          <w:rFonts w:asciiTheme="minorHAnsi" w:eastAsia="Calibri" w:hAnsiTheme="minorHAnsi" w:cstheme="minorHAnsi"/>
        </w:rPr>
        <w:t>Ve dvou</w:t>
      </w:r>
      <w:r w:rsidR="00DD1310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případech </w:t>
      </w:r>
      <w:r w:rsidRPr="00D91B72">
        <w:rPr>
          <w:rFonts w:asciiTheme="minorHAnsi" w:eastAsia="Calibri" w:hAnsiTheme="minorHAnsi" w:cstheme="minorHAnsi"/>
          <w:b/>
        </w:rPr>
        <w:t>došlo k</w:t>
      </w:r>
      <w:r w:rsidR="008837C2">
        <w:rPr>
          <w:rFonts w:asciiTheme="minorHAnsi" w:eastAsia="Calibri" w:hAnsiTheme="minorHAnsi" w:cstheme="minorHAnsi"/>
          <w:b/>
        </w:rPr>
        <w:t xml:space="preserve"> </w:t>
      </w:r>
      <w:r w:rsidRPr="00D91B72">
        <w:rPr>
          <w:rFonts w:asciiTheme="minorHAnsi" w:eastAsia="Calibri" w:hAnsiTheme="minorHAnsi" w:cstheme="minorHAnsi"/>
          <w:b/>
        </w:rPr>
        <w:t>prodloužení zkušebního provozu</w:t>
      </w:r>
      <w:r w:rsidR="00CA4A12">
        <w:rPr>
          <w:rFonts w:asciiTheme="minorHAnsi" w:eastAsia="Calibri" w:hAnsiTheme="minorHAnsi" w:cstheme="minorHAnsi"/>
          <w:b/>
        </w:rPr>
        <w:t>.</w:t>
      </w:r>
      <w:r>
        <w:rPr>
          <w:rFonts w:asciiTheme="minorHAnsi" w:eastAsia="Calibri" w:hAnsiTheme="minorHAnsi" w:cstheme="minorHAnsi"/>
        </w:rPr>
        <w:t xml:space="preserve"> V</w:t>
      </w:r>
      <w:r w:rsidR="008837C2">
        <w:rPr>
          <w:rFonts w:asciiTheme="minorHAnsi" w:eastAsia="Calibri" w:hAnsiTheme="minorHAnsi" w:cstheme="minorHAnsi"/>
        </w:rPr>
        <w:t xml:space="preserve"> </w:t>
      </w:r>
      <w:r w:rsidR="00DD1310">
        <w:rPr>
          <w:rFonts w:asciiTheme="minorHAnsi" w:eastAsia="Calibri" w:hAnsiTheme="minorHAnsi" w:cstheme="minorHAnsi"/>
        </w:rPr>
        <w:t>prvním</w:t>
      </w:r>
      <w:r>
        <w:rPr>
          <w:rFonts w:asciiTheme="minorHAnsi" w:eastAsia="Calibri" w:hAnsiTheme="minorHAnsi" w:cstheme="minorHAnsi"/>
        </w:rPr>
        <w:t xml:space="preserve"> případě došlo k prodloužení kolaudačního řízení</w:t>
      </w:r>
      <w:r w:rsidR="00DD1310">
        <w:rPr>
          <w:rFonts w:asciiTheme="minorHAnsi" w:eastAsia="Calibri" w:hAnsiTheme="minorHAnsi" w:cstheme="minorHAnsi"/>
        </w:rPr>
        <w:t>, neboť</w:t>
      </w:r>
      <w:r>
        <w:rPr>
          <w:rFonts w:asciiTheme="minorHAnsi" w:eastAsia="Calibri" w:hAnsiTheme="minorHAnsi" w:cstheme="minorHAnsi"/>
        </w:rPr>
        <w:t xml:space="preserve"> žádost </w:t>
      </w:r>
      <w:r w:rsidR="0008223A">
        <w:rPr>
          <w:rFonts w:asciiTheme="minorHAnsi" w:eastAsia="Calibri" w:hAnsiTheme="minorHAnsi" w:cstheme="minorHAnsi"/>
        </w:rPr>
        <w:t xml:space="preserve">SŽ </w:t>
      </w:r>
      <w:r>
        <w:rPr>
          <w:rFonts w:asciiTheme="minorHAnsi" w:eastAsia="Calibri" w:hAnsiTheme="minorHAnsi" w:cstheme="minorHAnsi"/>
        </w:rPr>
        <w:t xml:space="preserve">o </w:t>
      </w:r>
      <w:r w:rsidR="0008223A">
        <w:rPr>
          <w:rFonts w:asciiTheme="minorHAnsi" w:eastAsia="Calibri" w:hAnsiTheme="minorHAnsi" w:cstheme="minorHAnsi"/>
        </w:rPr>
        <w:t xml:space="preserve">vydání </w:t>
      </w:r>
      <w:r>
        <w:rPr>
          <w:rFonts w:asciiTheme="minorHAnsi" w:eastAsia="Calibri" w:hAnsiTheme="minorHAnsi" w:cstheme="minorHAnsi"/>
        </w:rPr>
        <w:t>kolaudační</w:t>
      </w:r>
      <w:r w:rsidR="0008223A">
        <w:rPr>
          <w:rFonts w:asciiTheme="minorHAnsi" w:eastAsia="Calibri" w:hAnsiTheme="minorHAnsi" w:cstheme="minorHAnsi"/>
        </w:rPr>
        <w:t>ho</w:t>
      </w:r>
      <w:r>
        <w:rPr>
          <w:rFonts w:asciiTheme="minorHAnsi" w:eastAsia="Calibri" w:hAnsiTheme="minorHAnsi" w:cstheme="minorHAnsi"/>
        </w:rPr>
        <w:t xml:space="preserve"> rozhodnutí nebyla úplná, kolaudační řízení bylo přerušeno a žádost musela </w:t>
      </w:r>
      <w:r w:rsidR="0008223A">
        <w:rPr>
          <w:rFonts w:asciiTheme="minorHAnsi" w:eastAsia="Calibri" w:hAnsiTheme="minorHAnsi" w:cstheme="minorHAnsi"/>
        </w:rPr>
        <w:t xml:space="preserve">být </w:t>
      </w:r>
      <w:r>
        <w:rPr>
          <w:rFonts w:asciiTheme="minorHAnsi" w:eastAsia="Calibri" w:hAnsiTheme="minorHAnsi" w:cstheme="minorHAnsi"/>
        </w:rPr>
        <w:t>dopl</w:t>
      </w:r>
      <w:r w:rsidR="008B3DCC">
        <w:rPr>
          <w:rFonts w:asciiTheme="minorHAnsi" w:eastAsia="Calibri" w:hAnsiTheme="minorHAnsi" w:cstheme="minorHAnsi"/>
        </w:rPr>
        <w:t>n</w:t>
      </w:r>
      <w:r w:rsidR="0008223A">
        <w:rPr>
          <w:rFonts w:asciiTheme="minorHAnsi" w:eastAsia="Calibri" w:hAnsiTheme="minorHAnsi" w:cstheme="minorHAnsi"/>
        </w:rPr>
        <w:t>ěna</w:t>
      </w:r>
      <w:r>
        <w:rPr>
          <w:rFonts w:asciiTheme="minorHAnsi" w:eastAsia="Calibri" w:hAnsiTheme="minorHAnsi" w:cstheme="minorHAnsi"/>
        </w:rPr>
        <w:t xml:space="preserve">. </w:t>
      </w:r>
      <w:r w:rsidR="00B163C7">
        <w:rPr>
          <w:rFonts w:asciiTheme="minorHAnsi" w:eastAsia="Calibri" w:hAnsiTheme="minorHAnsi" w:cstheme="minorHAnsi"/>
        </w:rPr>
        <w:t>V druhém</w:t>
      </w:r>
      <w:r>
        <w:rPr>
          <w:rFonts w:asciiTheme="minorHAnsi" w:eastAsia="Calibri" w:hAnsiTheme="minorHAnsi" w:cstheme="minorHAnsi"/>
        </w:rPr>
        <w:t xml:space="preserve"> případě SŽ nezajistila potřebné doklady pro kolaudaci a z</w:t>
      </w:r>
      <w:r w:rsidR="008837C2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tohoto důvodu </w:t>
      </w:r>
      <w:r w:rsidR="00B163C7">
        <w:rPr>
          <w:rFonts w:asciiTheme="minorHAnsi" w:eastAsia="Calibri" w:hAnsiTheme="minorHAnsi" w:cstheme="minorHAnsi"/>
        </w:rPr>
        <w:t>byl opakovaně prodlužován</w:t>
      </w:r>
      <w:r>
        <w:rPr>
          <w:rFonts w:asciiTheme="minorHAnsi" w:eastAsia="Calibri" w:hAnsiTheme="minorHAnsi" w:cstheme="minorHAnsi"/>
        </w:rPr>
        <w:t xml:space="preserve"> </w:t>
      </w:r>
      <w:r w:rsidRPr="00CA4A12">
        <w:rPr>
          <w:rFonts w:asciiTheme="minorHAnsi" w:eastAsia="Calibri" w:hAnsiTheme="minorHAnsi" w:cstheme="minorHAnsi"/>
          <w:b/>
        </w:rPr>
        <w:t xml:space="preserve">zkušební provoz, </w:t>
      </w:r>
      <w:r w:rsidR="00B163C7">
        <w:rPr>
          <w:rFonts w:asciiTheme="minorHAnsi" w:eastAsia="Calibri" w:hAnsiTheme="minorHAnsi" w:cstheme="minorHAnsi"/>
          <w:b/>
        </w:rPr>
        <w:t>ten v době kontroly trval</w:t>
      </w:r>
      <w:r w:rsidRPr="00CA4A12">
        <w:rPr>
          <w:rFonts w:asciiTheme="minorHAnsi" w:eastAsia="Calibri" w:hAnsiTheme="minorHAnsi" w:cstheme="minorHAnsi"/>
          <w:b/>
        </w:rPr>
        <w:t xml:space="preserve"> více než pět let</w:t>
      </w:r>
      <w:r w:rsidRPr="001E2E2C">
        <w:rPr>
          <w:rFonts w:asciiTheme="minorHAnsi" w:eastAsia="Calibri" w:hAnsiTheme="minorHAnsi" w:cstheme="minorHAnsi"/>
          <w:b/>
        </w:rPr>
        <w:t>.</w:t>
      </w:r>
    </w:p>
    <w:p w14:paraId="03B2D4D9" w14:textId="77777777" w:rsidR="00256725" w:rsidRDefault="00256725" w:rsidP="009001B3">
      <w:pPr>
        <w:jc w:val="left"/>
        <w:rPr>
          <w:rFonts w:asciiTheme="minorHAnsi" w:eastAsia="Calibri" w:hAnsiTheme="minorHAnsi" w:cstheme="minorHAnsi"/>
          <w:b/>
          <w:u w:val="single"/>
        </w:rPr>
      </w:pPr>
    </w:p>
    <w:tbl>
      <w:tblPr>
        <w:tblStyle w:val="Mkatabulky"/>
        <w:tblW w:w="9298" w:type="dxa"/>
        <w:jc w:val="center"/>
        <w:tblLook w:val="04A0" w:firstRow="1" w:lastRow="0" w:firstColumn="1" w:lastColumn="0" w:noHBand="0" w:noVBand="1"/>
      </w:tblPr>
      <w:tblGrid>
        <w:gridCol w:w="9298"/>
      </w:tblGrid>
      <w:tr w:rsidR="00F01F47" w14:paraId="301C6051" w14:textId="77777777" w:rsidTr="004E7980">
        <w:trPr>
          <w:jc w:val="center"/>
        </w:trPr>
        <w:tc>
          <w:tcPr>
            <w:tcW w:w="9298" w:type="dxa"/>
          </w:tcPr>
          <w:p w14:paraId="7E9C31D0" w14:textId="77777777" w:rsidR="009001B3" w:rsidRPr="00327F48" w:rsidRDefault="00CB0697" w:rsidP="004A73EF">
            <w:pPr>
              <w:spacing w:line="254" w:lineRule="auto"/>
              <w:rPr>
                <w:rFonts w:asciiTheme="minorHAnsi" w:eastAsia="Calibri" w:hAnsiTheme="minorHAnsi" w:cstheme="minorHAnsi"/>
                <w:b/>
                <w:color w:val="004595"/>
              </w:rPr>
            </w:pPr>
            <w:r w:rsidRPr="00327F48">
              <w:rPr>
                <w:rFonts w:asciiTheme="minorHAnsi" w:eastAsia="Calibri" w:hAnsiTheme="minorHAnsi" w:cstheme="minorHAnsi"/>
                <w:b/>
                <w:color w:val="004595"/>
              </w:rPr>
              <w:t xml:space="preserve">Příklad č. </w:t>
            </w:r>
            <w:r w:rsidR="00461FB1" w:rsidRPr="00327F48">
              <w:rPr>
                <w:rFonts w:asciiTheme="minorHAnsi" w:eastAsia="Calibri" w:hAnsiTheme="minorHAnsi" w:cstheme="minorHAnsi"/>
                <w:b/>
                <w:color w:val="004595"/>
              </w:rPr>
              <w:t>1</w:t>
            </w:r>
            <w:r w:rsidR="007127EF" w:rsidRPr="00327F48">
              <w:rPr>
                <w:rFonts w:asciiTheme="minorHAnsi" w:eastAsia="Calibri" w:hAnsiTheme="minorHAnsi" w:cstheme="minorHAnsi"/>
                <w:b/>
                <w:color w:val="004595"/>
              </w:rPr>
              <w:t>2</w:t>
            </w:r>
          </w:p>
          <w:p w14:paraId="4930067A" w14:textId="79840C82" w:rsidR="009001B3" w:rsidRPr="00C51D12" w:rsidRDefault="00CB0697" w:rsidP="004E7980">
            <w:pPr>
              <w:pStyle w:val="Odstavecseseznamem"/>
              <w:ind w:left="0"/>
              <w:rPr>
                <w:rFonts w:cs="Calibri"/>
                <w:noProof/>
              </w:rPr>
            </w:pPr>
            <w:r w:rsidRPr="00C51D12">
              <w:rPr>
                <w:rFonts w:asciiTheme="minorHAnsi" w:eastAsia="Calibri" w:hAnsiTheme="minorHAnsi" w:cs="Arial"/>
              </w:rPr>
              <w:t xml:space="preserve">U projektu </w:t>
            </w:r>
            <w:r w:rsidRPr="001E2E2C">
              <w:rPr>
                <w:rFonts w:asciiTheme="minorHAnsi" w:eastAsia="Calibri" w:hAnsiTheme="minorHAnsi" w:cs="Arial"/>
                <w:i/>
              </w:rPr>
              <w:t>Zvýšení traťové rychlosti v úseku Golčův Jeníkov – Čáslav</w:t>
            </w:r>
            <w:r w:rsidRPr="00140932">
              <w:rPr>
                <w:rFonts w:asciiTheme="minorHAnsi" w:eastAsia="Calibri" w:hAnsiTheme="minorHAnsi" w:cs="Arial"/>
              </w:rPr>
              <w:t xml:space="preserve"> </w:t>
            </w:r>
            <w:r w:rsidRPr="00FC54EF">
              <w:rPr>
                <w:rFonts w:asciiTheme="minorHAnsi" w:eastAsia="Calibri" w:hAnsiTheme="minorHAnsi" w:cs="Arial"/>
              </w:rPr>
              <w:t>bylo kontrolou NKÚ</w:t>
            </w:r>
            <w:r w:rsidR="00B163C7">
              <w:rPr>
                <w:rFonts w:asciiTheme="minorHAnsi" w:eastAsia="Calibri" w:hAnsiTheme="minorHAnsi" w:cs="Arial"/>
              </w:rPr>
              <w:t xml:space="preserve"> </w:t>
            </w:r>
            <w:r w:rsidRPr="00FC54EF">
              <w:rPr>
                <w:rFonts w:asciiTheme="minorHAnsi" w:eastAsia="Calibri" w:hAnsiTheme="minorHAnsi" w:cs="Arial"/>
              </w:rPr>
              <w:t xml:space="preserve">zjištěno, že </w:t>
            </w:r>
            <w:r w:rsidR="00B163C7">
              <w:rPr>
                <w:rFonts w:asciiTheme="minorHAnsi" w:hAnsiTheme="minorHAnsi" w:cstheme="minorHAnsi"/>
                <w:noProof/>
                <w:lang w:eastAsia="cs-CZ"/>
              </w:rPr>
              <w:t>s</w:t>
            </w:r>
            <w:r w:rsidRPr="00FC54EF">
              <w:rPr>
                <w:rFonts w:asciiTheme="minorHAnsi" w:hAnsiTheme="minorHAnsi" w:cstheme="minorHAnsi"/>
                <w:noProof/>
                <w:lang w:eastAsia="cs-CZ"/>
              </w:rPr>
              <w:t>tavební povolení</w:t>
            </w:r>
            <w:r w:rsidRPr="00FC54EF">
              <w:rPr>
                <w:rFonts w:asciiTheme="minorHAnsi" w:hAnsiTheme="minorHAnsi" w:cstheme="minorHAnsi"/>
                <w:noProof/>
              </w:rPr>
              <w:t xml:space="preserve"> </w:t>
            </w:r>
            <w:r w:rsidRPr="00FC54EF">
              <w:rPr>
                <w:rFonts w:asciiTheme="minorHAnsi" w:hAnsiTheme="minorHAnsi" w:cstheme="minorHAnsi"/>
                <w:noProof/>
                <w:lang w:eastAsia="cs-CZ"/>
              </w:rPr>
              <w:t>čj. DUCR-68682/15/Vv uvádí, že stavba bude dokončena nejpozději do 31.</w:t>
            </w:r>
            <w:r w:rsidR="00B163C7">
              <w:rPr>
                <w:rFonts w:asciiTheme="minorHAnsi" w:hAnsiTheme="minorHAnsi" w:cstheme="minorHAnsi"/>
                <w:noProof/>
                <w:lang w:eastAsia="cs-CZ"/>
              </w:rPr>
              <w:t xml:space="preserve"> </w:t>
            </w:r>
            <w:r w:rsidRPr="00FC54EF">
              <w:rPr>
                <w:rFonts w:asciiTheme="minorHAnsi" w:hAnsiTheme="minorHAnsi" w:cstheme="minorHAnsi"/>
                <w:noProof/>
                <w:lang w:eastAsia="cs-CZ"/>
              </w:rPr>
              <w:t xml:space="preserve">12. 2018, včetně zkušebního provozu. </w:t>
            </w:r>
            <w:r w:rsidRPr="00FC54EF">
              <w:rPr>
                <w:rFonts w:cs="Calibri"/>
                <w:noProof/>
              </w:rPr>
              <w:t xml:space="preserve">V </w:t>
            </w:r>
            <w:r w:rsidR="00B163C7">
              <w:rPr>
                <w:rFonts w:cs="Calibri"/>
                <w:noProof/>
              </w:rPr>
              <w:t>d</w:t>
            </w:r>
            <w:r w:rsidRPr="00FC54EF">
              <w:rPr>
                <w:rFonts w:cs="Calibri"/>
                <w:noProof/>
              </w:rPr>
              <w:t>odatku</w:t>
            </w:r>
            <w:r w:rsidRPr="00C51D12">
              <w:rPr>
                <w:rFonts w:cs="Calibri"/>
                <w:noProof/>
              </w:rPr>
              <w:t xml:space="preserve"> č. 1 </w:t>
            </w:r>
            <w:r w:rsidR="00B163C7">
              <w:rPr>
                <w:rFonts w:cs="Calibri"/>
                <w:noProof/>
              </w:rPr>
              <w:t>„r</w:t>
            </w:r>
            <w:r w:rsidRPr="00C51D12">
              <w:rPr>
                <w:rFonts w:cs="Calibri"/>
                <w:noProof/>
              </w:rPr>
              <w:t xml:space="preserve">ámcové smlouvy </w:t>
            </w:r>
            <w:r w:rsidR="008837C2">
              <w:rPr>
                <w:rFonts w:cs="Calibri"/>
                <w:noProof/>
              </w:rPr>
              <w:br/>
            </w:r>
            <w:r w:rsidRPr="00C51D12">
              <w:rPr>
                <w:rFonts w:cs="Calibri"/>
                <w:noProof/>
              </w:rPr>
              <w:t>o</w:t>
            </w:r>
            <w:r w:rsidR="008837C2">
              <w:rPr>
                <w:rFonts w:cs="Calibri"/>
                <w:noProof/>
              </w:rPr>
              <w:t xml:space="preserve"> </w:t>
            </w:r>
            <w:r w:rsidRPr="00C51D12">
              <w:rPr>
                <w:rFonts w:cs="Calibri"/>
                <w:noProof/>
              </w:rPr>
              <w:t>financování projektu</w:t>
            </w:r>
            <w:r w:rsidR="00B163C7">
              <w:rPr>
                <w:rFonts w:cs="Calibri"/>
                <w:noProof/>
              </w:rPr>
              <w:t>“</w:t>
            </w:r>
            <w:r w:rsidRPr="00C51D12">
              <w:rPr>
                <w:rFonts w:cs="Calibri"/>
                <w:noProof/>
              </w:rPr>
              <w:t xml:space="preserve"> ze dne 7. 8. 2018 byl termín zahájení provozní fáze </w:t>
            </w:r>
            <w:r w:rsidR="00B163C7" w:rsidRPr="00C51D12">
              <w:rPr>
                <w:rFonts w:cs="Calibri"/>
                <w:noProof/>
              </w:rPr>
              <w:t xml:space="preserve">stanoven </w:t>
            </w:r>
            <w:r w:rsidRPr="00C51D12">
              <w:rPr>
                <w:rFonts w:cs="Calibri"/>
                <w:noProof/>
              </w:rPr>
              <w:t xml:space="preserve">na 28. 10. 2017. V závěrečné zprávě za celé období realizace projektu ze dne 11. 9. 2018 byl uveden termín skutečného </w:t>
            </w:r>
            <w:r w:rsidR="00C51D12">
              <w:rPr>
                <w:rFonts w:cs="Calibri"/>
                <w:noProof/>
              </w:rPr>
              <w:t>do</w:t>
            </w:r>
            <w:r w:rsidRPr="00C51D12">
              <w:rPr>
                <w:rFonts w:cs="Calibri"/>
                <w:noProof/>
              </w:rPr>
              <w:t>končení stavby 28. 8. 2017 a termín zahájení provozu 29. 8. 2017.</w:t>
            </w:r>
          </w:p>
          <w:p w14:paraId="5275515B" w14:textId="27FCCCC8" w:rsidR="009001B3" w:rsidRPr="00EC2C5E" w:rsidRDefault="00CB0697" w:rsidP="004E7980">
            <w:pPr>
              <w:rPr>
                <w:rFonts w:asciiTheme="minorHAnsi" w:hAnsiTheme="minorHAnsi" w:cstheme="minorHAnsi"/>
                <w:noProof/>
              </w:rPr>
            </w:pPr>
            <w:r w:rsidRPr="00C51D12">
              <w:rPr>
                <w:rFonts w:asciiTheme="minorHAnsi" w:hAnsiTheme="minorHAnsi" w:cstheme="minorHAnsi"/>
                <w:noProof/>
              </w:rPr>
              <w:t xml:space="preserve">Zhotovitel dokončil stavební práce 85 dnů před termínem </w:t>
            </w:r>
            <w:r w:rsidR="00B163C7">
              <w:rPr>
                <w:rFonts w:asciiTheme="minorHAnsi" w:hAnsiTheme="minorHAnsi" w:cstheme="minorHAnsi"/>
                <w:noProof/>
              </w:rPr>
              <w:t>stanoveným</w:t>
            </w:r>
            <w:r w:rsidRPr="00C51D12">
              <w:rPr>
                <w:rFonts w:asciiTheme="minorHAnsi" w:hAnsiTheme="minorHAnsi" w:cstheme="minorHAnsi"/>
                <w:noProof/>
              </w:rPr>
              <w:t xml:space="preserve"> ve</w:t>
            </w:r>
            <w:r w:rsidR="00B163C7">
              <w:rPr>
                <w:rFonts w:asciiTheme="minorHAnsi" w:hAnsiTheme="minorHAnsi" w:cstheme="minorHAnsi"/>
                <w:noProof/>
              </w:rPr>
              <w:t xml:space="preserve"> </w:t>
            </w:r>
            <w:r w:rsidRPr="00C51D12">
              <w:rPr>
                <w:rFonts w:asciiTheme="minorHAnsi" w:hAnsiTheme="minorHAnsi" w:cstheme="minorHAnsi"/>
                <w:noProof/>
              </w:rPr>
              <w:t>smlouvě o dílo (21.</w:t>
            </w:r>
            <w:r w:rsidR="003B3726">
              <w:rPr>
                <w:rFonts w:asciiTheme="minorHAnsi" w:hAnsiTheme="minorHAnsi" w:cstheme="minorHAnsi"/>
                <w:noProof/>
              </w:rPr>
              <w:t> </w:t>
            </w:r>
            <w:r w:rsidRPr="00C51D12">
              <w:rPr>
                <w:rFonts w:asciiTheme="minorHAnsi" w:hAnsiTheme="minorHAnsi" w:cstheme="minorHAnsi"/>
                <w:noProof/>
              </w:rPr>
              <w:t xml:space="preserve">11. 2017). SŽ </w:t>
            </w:r>
            <w:r w:rsidR="00B163C7">
              <w:rPr>
                <w:rFonts w:asciiTheme="minorHAnsi" w:hAnsiTheme="minorHAnsi" w:cstheme="minorHAnsi"/>
                <w:noProof/>
              </w:rPr>
              <w:t>uváděla</w:t>
            </w:r>
            <w:r w:rsidRPr="00C51D12">
              <w:rPr>
                <w:rFonts w:asciiTheme="minorHAnsi" w:hAnsiTheme="minorHAnsi" w:cstheme="minorHAnsi"/>
                <w:noProof/>
              </w:rPr>
              <w:t xml:space="preserve"> </w:t>
            </w:r>
            <w:r w:rsidR="007D68A6">
              <w:rPr>
                <w:rFonts w:asciiTheme="minorHAnsi" w:hAnsiTheme="minorHAnsi" w:cstheme="minorHAnsi"/>
                <w:noProof/>
              </w:rPr>
              <w:t xml:space="preserve">jednotlivé </w:t>
            </w:r>
            <w:r w:rsidR="007207DA">
              <w:rPr>
                <w:rFonts w:asciiTheme="minorHAnsi" w:hAnsiTheme="minorHAnsi" w:cstheme="minorHAnsi"/>
                <w:noProof/>
              </w:rPr>
              <w:t>SO</w:t>
            </w:r>
            <w:r w:rsidRPr="00C51D12">
              <w:rPr>
                <w:rFonts w:asciiTheme="minorHAnsi" w:hAnsiTheme="minorHAnsi" w:cstheme="minorHAnsi"/>
                <w:noProof/>
              </w:rPr>
              <w:t xml:space="preserve"> do zkušebního provozu postupně od 18. 11. 2016 do 20.</w:t>
            </w:r>
            <w:r w:rsidR="00CA0664">
              <w:rPr>
                <w:rFonts w:asciiTheme="minorHAnsi" w:hAnsiTheme="minorHAnsi" w:cstheme="minorHAnsi"/>
                <w:noProof/>
              </w:rPr>
              <w:t> </w:t>
            </w:r>
            <w:r w:rsidRPr="00C51D12">
              <w:rPr>
                <w:rFonts w:asciiTheme="minorHAnsi" w:hAnsiTheme="minorHAnsi" w:cstheme="minorHAnsi"/>
                <w:noProof/>
              </w:rPr>
              <w:t>7. 2017 s trváním do 31. 12. 2018</w:t>
            </w:r>
            <w:r w:rsidRPr="00EC2C5E">
              <w:rPr>
                <w:rFonts w:asciiTheme="minorHAnsi" w:hAnsiTheme="minorHAnsi" w:cstheme="minorHAnsi"/>
                <w:noProof/>
              </w:rPr>
              <w:t xml:space="preserve">. </w:t>
            </w:r>
            <w:r w:rsidRPr="00EC2C5E">
              <w:rPr>
                <w:rFonts w:asciiTheme="minorHAnsi" w:hAnsiTheme="minorHAnsi" w:cstheme="minorHAnsi"/>
                <w:b/>
                <w:noProof/>
              </w:rPr>
              <w:t xml:space="preserve">Zkušební provoz </w:t>
            </w:r>
            <w:r w:rsidR="007D68A6" w:rsidRPr="00EC2C5E">
              <w:rPr>
                <w:rFonts w:asciiTheme="minorHAnsi" w:hAnsiTheme="minorHAnsi" w:cstheme="minorHAnsi"/>
                <w:b/>
                <w:noProof/>
              </w:rPr>
              <w:t xml:space="preserve">celé stavby byl </w:t>
            </w:r>
            <w:r w:rsidR="00376E6A" w:rsidRPr="00EC2C5E">
              <w:rPr>
                <w:rFonts w:asciiTheme="minorHAnsi" w:hAnsiTheme="minorHAnsi" w:cstheme="minorHAnsi"/>
                <w:b/>
                <w:noProof/>
              </w:rPr>
              <w:t xml:space="preserve">SŽ </w:t>
            </w:r>
            <w:r w:rsidR="007D68A6" w:rsidRPr="00EC2C5E">
              <w:rPr>
                <w:rFonts w:asciiTheme="minorHAnsi" w:hAnsiTheme="minorHAnsi" w:cstheme="minorHAnsi"/>
                <w:b/>
                <w:noProof/>
              </w:rPr>
              <w:t>třikrát prodloužen</w:t>
            </w:r>
            <w:r w:rsidR="007D68A6" w:rsidRPr="001E2E2C">
              <w:rPr>
                <w:rFonts w:asciiTheme="minorHAnsi" w:hAnsiTheme="minorHAnsi" w:cstheme="minorHAnsi"/>
                <w:b/>
                <w:noProof/>
              </w:rPr>
              <w:t>.</w:t>
            </w:r>
            <w:r w:rsidR="007D68A6" w:rsidRPr="00EC2C5E">
              <w:rPr>
                <w:rFonts w:asciiTheme="minorHAnsi" w:hAnsiTheme="minorHAnsi" w:cstheme="minorHAnsi"/>
                <w:noProof/>
              </w:rPr>
              <w:t xml:space="preserve"> Hlavní důvody </w:t>
            </w:r>
            <w:r w:rsidR="00B163C7">
              <w:rPr>
                <w:rFonts w:asciiTheme="minorHAnsi" w:hAnsiTheme="minorHAnsi" w:cstheme="minorHAnsi"/>
                <w:noProof/>
              </w:rPr>
              <w:t>spočívaly v tom</w:t>
            </w:r>
            <w:r w:rsidR="007D68A6" w:rsidRPr="00EC2C5E">
              <w:rPr>
                <w:rFonts w:asciiTheme="minorHAnsi" w:hAnsiTheme="minorHAnsi" w:cstheme="minorHAnsi"/>
                <w:noProof/>
              </w:rPr>
              <w:t xml:space="preserve">, že </w:t>
            </w:r>
            <w:r w:rsidR="009927BC" w:rsidRPr="00EC2C5E">
              <w:rPr>
                <w:rFonts w:asciiTheme="minorHAnsi" w:hAnsiTheme="minorHAnsi" w:cstheme="minorHAnsi"/>
                <w:noProof/>
              </w:rPr>
              <w:t>SŽ ne</w:t>
            </w:r>
            <w:r w:rsidR="007D68A6" w:rsidRPr="00EC2C5E">
              <w:rPr>
                <w:rFonts w:asciiTheme="minorHAnsi" w:hAnsiTheme="minorHAnsi" w:cstheme="minorHAnsi"/>
                <w:noProof/>
              </w:rPr>
              <w:t>zajisti</w:t>
            </w:r>
            <w:r w:rsidR="009927BC" w:rsidRPr="00EC2C5E">
              <w:rPr>
                <w:rFonts w:asciiTheme="minorHAnsi" w:hAnsiTheme="minorHAnsi" w:cstheme="minorHAnsi"/>
                <w:noProof/>
              </w:rPr>
              <w:t>la</w:t>
            </w:r>
            <w:r w:rsidR="007D68A6" w:rsidRPr="00EC2C5E">
              <w:rPr>
                <w:rFonts w:asciiTheme="minorHAnsi" w:hAnsiTheme="minorHAnsi" w:cstheme="minorHAnsi"/>
                <w:noProof/>
              </w:rPr>
              <w:t xml:space="preserve"> kompletní dokladovou část pro provedení závěrečné kontrolní prohlídky stavby, </w:t>
            </w:r>
            <w:r w:rsidR="009927BC" w:rsidRPr="00EC2C5E">
              <w:rPr>
                <w:rFonts w:asciiTheme="minorHAnsi" w:hAnsiTheme="minorHAnsi" w:cstheme="minorHAnsi"/>
                <w:noProof/>
              </w:rPr>
              <w:t xml:space="preserve">stavba nebyla připravena </w:t>
            </w:r>
            <w:r w:rsidR="007D68A6" w:rsidRPr="00EC2C5E">
              <w:rPr>
                <w:rFonts w:asciiTheme="minorHAnsi" w:hAnsiTheme="minorHAnsi" w:cstheme="minorHAnsi"/>
                <w:noProof/>
              </w:rPr>
              <w:t>ke kolaudaci z</w:t>
            </w:r>
            <w:r w:rsidR="00176446">
              <w:rPr>
                <w:rFonts w:asciiTheme="minorHAnsi" w:hAnsiTheme="minorHAnsi" w:cstheme="minorHAnsi"/>
                <w:noProof/>
              </w:rPr>
              <w:t xml:space="preserve"> </w:t>
            </w:r>
            <w:r w:rsidR="007D68A6" w:rsidRPr="00EC2C5E">
              <w:rPr>
                <w:rFonts w:asciiTheme="minorHAnsi" w:hAnsiTheme="minorHAnsi" w:cstheme="minorHAnsi"/>
                <w:noProof/>
              </w:rPr>
              <w:t>důvodu probíhajících reklamačních řízení</w:t>
            </w:r>
            <w:r w:rsidR="00CD2152" w:rsidRPr="00EC2C5E">
              <w:rPr>
                <w:rFonts w:asciiTheme="minorHAnsi" w:hAnsiTheme="minorHAnsi" w:cstheme="minorHAnsi"/>
                <w:noProof/>
              </w:rPr>
              <w:t>,</w:t>
            </w:r>
            <w:r w:rsidR="007D68A6" w:rsidRPr="00EC2C5E">
              <w:rPr>
                <w:rFonts w:asciiTheme="minorHAnsi" w:hAnsiTheme="minorHAnsi" w:cstheme="minorHAnsi"/>
                <w:noProof/>
              </w:rPr>
              <w:t xml:space="preserve"> </w:t>
            </w:r>
            <w:r w:rsidR="009927BC" w:rsidRPr="00EC2C5E">
              <w:rPr>
                <w:rFonts w:asciiTheme="minorHAnsi" w:hAnsiTheme="minorHAnsi" w:cstheme="minorHAnsi"/>
                <w:noProof/>
              </w:rPr>
              <w:t>SŽ ne</w:t>
            </w:r>
            <w:r w:rsidR="007D68A6" w:rsidRPr="00EC2C5E">
              <w:rPr>
                <w:rFonts w:asciiTheme="minorHAnsi" w:hAnsiTheme="minorHAnsi" w:cstheme="minorHAnsi"/>
                <w:noProof/>
              </w:rPr>
              <w:t>proved</w:t>
            </w:r>
            <w:r w:rsidR="009927BC" w:rsidRPr="00EC2C5E">
              <w:rPr>
                <w:rFonts w:asciiTheme="minorHAnsi" w:hAnsiTheme="minorHAnsi" w:cstheme="minorHAnsi"/>
                <w:noProof/>
              </w:rPr>
              <w:t xml:space="preserve">la </w:t>
            </w:r>
            <w:r w:rsidR="007D68A6" w:rsidRPr="00EC2C5E">
              <w:rPr>
                <w:rFonts w:asciiTheme="minorHAnsi" w:hAnsiTheme="minorHAnsi" w:cstheme="minorHAnsi"/>
                <w:noProof/>
              </w:rPr>
              <w:t>aktualizac</w:t>
            </w:r>
            <w:r w:rsidR="009927BC" w:rsidRPr="00EC2C5E">
              <w:rPr>
                <w:rFonts w:asciiTheme="minorHAnsi" w:hAnsiTheme="minorHAnsi" w:cstheme="minorHAnsi"/>
                <w:noProof/>
              </w:rPr>
              <w:t>i</w:t>
            </w:r>
            <w:r w:rsidR="007D68A6" w:rsidRPr="00EC2C5E">
              <w:rPr>
                <w:rFonts w:asciiTheme="minorHAnsi" w:hAnsiTheme="minorHAnsi" w:cstheme="minorHAnsi"/>
                <w:noProof/>
              </w:rPr>
              <w:t xml:space="preserve"> s</w:t>
            </w:r>
            <w:r w:rsidR="009927BC" w:rsidRPr="00EC2C5E">
              <w:rPr>
                <w:rFonts w:asciiTheme="minorHAnsi" w:hAnsiTheme="minorHAnsi" w:cstheme="minorHAnsi"/>
                <w:noProof/>
              </w:rPr>
              <w:t>t</w:t>
            </w:r>
            <w:r w:rsidR="007D68A6" w:rsidRPr="00EC2C5E">
              <w:rPr>
                <w:rFonts w:asciiTheme="minorHAnsi" w:hAnsiTheme="minorHAnsi" w:cstheme="minorHAnsi"/>
                <w:noProof/>
              </w:rPr>
              <w:t>udie měření hluku</w:t>
            </w:r>
            <w:r w:rsidR="00CD2152" w:rsidRPr="00EC2C5E">
              <w:rPr>
                <w:rFonts w:asciiTheme="minorHAnsi" w:hAnsiTheme="minorHAnsi" w:cstheme="minorHAnsi"/>
                <w:noProof/>
              </w:rPr>
              <w:t xml:space="preserve"> a</w:t>
            </w:r>
            <w:r w:rsidR="00B163C7">
              <w:rPr>
                <w:rFonts w:asciiTheme="minorHAnsi" w:hAnsiTheme="minorHAnsi" w:cstheme="minorHAnsi"/>
                <w:noProof/>
              </w:rPr>
              <w:t> </w:t>
            </w:r>
            <w:r w:rsidR="009927BC" w:rsidRPr="00EC2C5E">
              <w:rPr>
                <w:rFonts w:asciiTheme="minorHAnsi" w:hAnsiTheme="minorHAnsi" w:cstheme="minorHAnsi"/>
                <w:noProof/>
              </w:rPr>
              <w:t>ne</w:t>
            </w:r>
            <w:r w:rsidR="00CD2152" w:rsidRPr="00EC2C5E">
              <w:rPr>
                <w:rFonts w:asciiTheme="minorHAnsi" w:hAnsiTheme="minorHAnsi" w:cstheme="minorHAnsi"/>
                <w:noProof/>
              </w:rPr>
              <w:t>vyhodno</w:t>
            </w:r>
            <w:r w:rsidR="009927BC" w:rsidRPr="00EC2C5E">
              <w:rPr>
                <w:rFonts w:asciiTheme="minorHAnsi" w:hAnsiTheme="minorHAnsi" w:cstheme="minorHAnsi"/>
                <w:noProof/>
              </w:rPr>
              <w:t>tila</w:t>
            </w:r>
            <w:r w:rsidR="00CD2152" w:rsidRPr="00EC2C5E">
              <w:rPr>
                <w:rFonts w:asciiTheme="minorHAnsi" w:hAnsiTheme="minorHAnsi" w:cstheme="minorHAnsi"/>
                <w:noProof/>
              </w:rPr>
              <w:t xml:space="preserve"> zkušební provoz.</w:t>
            </w:r>
            <w:r w:rsidR="007D68A6" w:rsidRPr="00EC2C5E">
              <w:rPr>
                <w:rFonts w:asciiTheme="minorHAnsi" w:hAnsiTheme="minorHAnsi" w:cstheme="minorHAnsi"/>
                <w:noProof/>
              </w:rPr>
              <w:t xml:space="preserve"> </w:t>
            </w:r>
            <w:r w:rsidR="007D68A6" w:rsidRPr="00EC2C5E">
              <w:rPr>
                <w:rFonts w:asciiTheme="minorHAnsi" w:hAnsiTheme="minorHAnsi" w:cstheme="minorHAnsi"/>
                <w:b/>
                <w:noProof/>
              </w:rPr>
              <w:t xml:space="preserve">Poslední prodloužení </w:t>
            </w:r>
            <w:r w:rsidR="00B163C7">
              <w:rPr>
                <w:rFonts w:asciiTheme="minorHAnsi" w:hAnsiTheme="minorHAnsi" w:cstheme="minorHAnsi"/>
                <w:b/>
                <w:noProof/>
              </w:rPr>
              <w:t>mělo skončit</w:t>
            </w:r>
            <w:r w:rsidR="007D68A6" w:rsidRPr="00EC2C5E">
              <w:rPr>
                <w:rFonts w:asciiTheme="minorHAnsi" w:hAnsiTheme="minorHAnsi" w:cstheme="minorHAnsi"/>
                <w:b/>
                <w:noProof/>
              </w:rPr>
              <w:t xml:space="preserve"> 31. 12. 2021</w:t>
            </w:r>
            <w:r w:rsidR="007D68A6" w:rsidRPr="001E2E2C">
              <w:rPr>
                <w:rFonts w:asciiTheme="minorHAnsi" w:hAnsiTheme="minorHAnsi" w:cstheme="minorHAnsi"/>
                <w:b/>
                <w:noProof/>
              </w:rPr>
              <w:t>.</w:t>
            </w:r>
          </w:p>
          <w:p w14:paraId="79BF047E" w14:textId="3AD124EB" w:rsidR="009001B3" w:rsidRDefault="00CB0697" w:rsidP="00376E6A">
            <w:pPr>
              <w:rPr>
                <w:rFonts w:asciiTheme="minorHAnsi" w:eastAsia="Calibri" w:hAnsiTheme="minorHAnsi" w:cstheme="minorHAnsi"/>
                <w:b/>
                <w:u w:val="single"/>
              </w:rPr>
            </w:pPr>
            <w:r w:rsidRPr="009927BC">
              <w:rPr>
                <w:rFonts w:asciiTheme="minorHAnsi" w:hAnsiTheme="minorHAnsi" w:cstheme="minorHAnsi"/>
                <w:b/>
                <w:noProof/>
              </w:rPr>
              <w:t>Zkušební provoz</w:t>
            </w:r>
            <w:r w:rsidRPr="00C51D12">
              <w:rPr>
                <w:rFonts w:asciiTheme="minorHAnsi" w:hAnsiTheme="minorHAnsi" w:cstheme="minorHAnsi"/>
                <w:noProof/>
              </w:rPr>
              <w:t xml:space="preserve"> </w:t>
            </w:r>
            <w:r w:rsidRPr="009927BC">
              <w:rPr>
                <w:rFonts w:asciiTheme="minorHAnsi" w:hAnsiTheme="minorHAnsi" w:cstheme="minorHAnsi"/>
                <w:b/>
                <w:noProof/>
              </w:rPr>
              <w:t>trv</w:t>
            </w:r>
            <w:r w:rsidR="000A5EF4">
              <w:rPr>
                <w:rFonts w:asciiTheme="minorHAnsi" w:hAnsiTheme="minorHAnsi" w:cstheme="minorHAnsi"/>
                <w:b/>
                <w:noProof/>
              </w:rPr>
              <w:t>al</w:t>
            </w:r>
            <w:r w:rsidRPr="00C51D12">
              <w:rPr>
                <w:rFonts w:asciiTheme="minorHAnsi" w:hAnsiTheme="minorHAnsi" w:cstheme="minorHAnsi"/>
                <w:noProof/>
              </w:rPr>
              <w:t xml:space="preserve"> od 18. 11. 2016 (vydání prvního </w:t>
            </w:r>
            <w:r w:rsidR="00140932">
              <w:rPr>
                <w:rFonts w:asciiTheme="minorHAnsi" w:hAnsiTheme="minorHAnsi" w:cstheme="minorHAnsi"/>
                <w:noProof/>
              </w:rPr>
              <w:t>z</w:t>
            </w:r>
            <w:r w:rsidRPr="00C51D12">
              <w:rPr>
                <w:rFonts w:asciiTheme="minorHAnsi" w:hAnsiTheme="minorHAnsi" w:cstheme="minorHAnsi"/>
                <w:noProof/>
              </w:rPr>
              <w:t xml:space="preserve">ápisu z jednání o zavedení zkušebního provozu), </w:t>
            </w:r>
            <w:r w:rsidRPr="009927BC">
              <w:rPr>
                <w:rFonts w:asciiTheme="minorHAnsi" w:hAnsiTheme="minorHAnsi" w:cstheme="minorHAnsi"/>
                <w:noProof/>
              </w:rPr>
              <w:t>t</w:t>
            </w:r>
            <w:r w:rsidR="00140932">
              <w:rPr>
                <w:rFonts w:asciiTheme="minorHAnsi" w:hAnsiTheme="minorHAnsi" w:cstheme="minorHAnsi"/>
                <w:noProof/>
              </w:rPr>
              <w:t>edy</w:t>
            </w:r>
            <w:r w:rsidRPr="00C51D12">
              <w:rPr>
                <w:rFonts w:asciiTheme="minorHAnsi" w:hAnsiTheme="minorHAnsi" w:cstheme="minorHAnsi"/>
                <w:b/>
                <w:noProof/>
              </w:rPr>
              <w:t xml:space="preserve"> více než pět let.</w:t>
            </w:r>
            <w:r w:rsidRPr="00C51D12">
              <w:rPr>
                <w:rFonts w:asciiTheme="minorHAnsi" w:hAnsiTheme="minorHAnsi" w:cstheme="minorHAnsi"/>
                <w:noProof/>
              </w:rPr>
              <w:t xml:space="preserve"> </w:t>
            </w:r>
            <w:r w:rsidRPr="00376E6A">
              <w:rPr>
                <w:rFonts w:asciiTheme="minorHAnsi" w:hAnsiTheme="minorHAnsi" w:cstheme="minorHAnsi"/>
                <w:b/>
                <w:noProof/>
              </w:rPr>
              <w:t>Konečný termín ukončení zkušebního provozu stavby</w:t>
            </w:r>
            <w:r w:rsidRPr="00C51D12">
              <w:rPr>
                <w:rFonts w:asciiTheme="minorHAnsi" w:hAnsiTheme="minorHAnsi" w:cstheme="minorHAnsi"/>
                <w:noProof/>
              </w:rPr>
              <w:t xml:space="preserve"> </w:t>
            </w:r>
            <w:r w:rsidRPr="00C51D12">
              <w:rPr>
                <w:rFonts w:cs="Calibri"/>
                <w:i/>
                <w:noProof/>
              </w:rPr>
              <w:t>Zvýšení traťov</w:t>
            </w:r>
            <w:r w:rsidR="00140932">
              <w:rPr>
                <w:rFonts w:cs="Calibri"/>
                <w:i/>
                <w:noProof/>
              </w:rPr>
              <w:t>é</w:t>
            </w:r>
            <w:r w:rsidRPr="00C51D12">
              <w:rPr>
                <w:rFonts w:cs="Calibri"/>
                <w:i/>
                <w:noProof/>
              </w:rPr>
              <w:t xml:space="preserve"> rychlost</w:t>
            </w:r>
            <w:r w:rsidR="00140932">
              <w:rPr>
                <w:rFonts w:cs="Calibri"/>
                <w:i/>
                <w:noProof/>
              </w:rPr>
              <w:t>i</w:t>
            </w:r>
            <w:r w:rsidRPr="00C51D12">
              <w:rPr>
                <w:rFonts w:cs="Calibri"/>
                <w:i/>
                <w:noProof/>
              </w:rPr>
              <w:t xml:space="preserve"> v úseku Golčův Jeníkov – Čáslav</w:t>
            </w:r>
            <w:r w:rsidRPr="00C51D12">
              <w:rPr>
                <w:rFonts w:asciiTheme="minorHAnsi" w:hAnsiTheme="minorHAnsi" w:cstheme="minorHAnsi"/>
                <w:i/>
                <w:noProof/>
              </w:rPr>
              <w:t xml:space="preserve"> </w:t>
            </w:r>
            <w:r w:rsidRPr="00376E6A">
              <w:rPr>
                <w:rFonts w:asciiTheme="minorHAnsi" w:hAnsiTheme="minorHAnsi" w:cstheme="minorHAnsi"/>
                <w:b/>
                <w:noProof/>
              </w:rPr>
              <w:t>nebylo možné v </w:t>
            </w:r>
            <w:r w:rsidR="00C51D12" w:rsidRPr="00376E6A">
              <w:rPr>
                <w:rFonts w:asciiTheme="minorHAnsi" w:hAnsiTheme="minorHAnsi" w:cstheme="minorHAnsi"/>
                <w:b/>
                <w:noProof/>
              </w:rPr>
              <w:t>době</w:t>
            </w:r>
            <w:r w:rsidRPr="00376E6A">
              <w:rPr>
                <w:rFonts w:asciiTheme="minorHAnsi" w:hAnsiTheme="minorHAnsi" w:cstheme="minorHAnsi"/>
                <w:b/>
                <w:noProof/>
              </w:rPr>
              <w:t xml:space="preserve"> kontroly NKÚ určit</w:t>
            </w:r>
            <w:r w:rsidR="00C51D12" w:rsidRPr="00376E6A">
              <w:rPr>
                <w:rFonts w:asciiTheme="minorHAnsi" w:hAnsiTheme="minorHAnsi" w:cstheme="minorHAnsi"/>
                <w:b/>
                <w:noProof/>
              </w:rPr>
              <w:t>.</w:t>
            </w:r>
          </w:p>
        </w:tc>
      </w:tr>
    </w:tbl>
    <w:p w14:paraId="010B94F3" w14:textId="77777777" w:rsidR="009001B3" w:rsidRPr="00327F48" w:rsidRDefault="00CB0697" w:rsidP="004A7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59" w:lineRule="auto"/>
        <w:jc w:val="left"/>
        <w:rPr>
          <w:rFonts w:asciiTheme="minorHAnsi" w:eastAsia="Calibri" w:hAnsiTheme="minorHAnsi" w:cstheme="minorHAnsi"/>
          <w:b/>
          <w:color w:val="004595"/>
        </w:rPr>
      </w:pPr>
      <w:r w:rsidRPr="00327F48">
        <w:rPr>
          <w:rFonts w:asciiTheme="minorHAnsi" w:eastAsia="Calibri" w:hAnsiTheme="minorHAnsi" w:cstheme="minorHAnsi"/>
          <w:b/>
          <w:color w:val="004595"/>
        </w:rPr>
        <w:lastRenderedPageBreak/>
        <w:t xml:space="preserve">Příklad č. </w:t>
      </w:r>
      <w:r w:rsidR="00461FB1" w:rsidRPr="00327F48">
        <w:rPr>
          <w:rFonts w:asciiTheme="minorHAnsi" w:eastAsia="Calibri" w:hAnsiTheme="minorHAnsi" w:cstheme="minorHAnsi"/>
          <w:b/>
          <w:color w:val="004595"/>
        </w:rPr>
        <w:t>1</w:t>
      </w:r>
      <w:r w:rsidR="0047455A" w:rsidRPr="00327F48">
        <w:rPr>
          <w:rFonts w:asciiTheme="minorHAnsi" w:eastAsia="Calibri" w:hAnsiTheme="minorHAnsi" w:cstheme="minorHAnsi"/>
          <w:b/>
          <w:color w:val="004595"/>
        </w:rPr>
        <w:t>3</w:t>
      </w:r>
    </w:p>
    <w:p w14:paraId="345DDF5B" w14:textId="6DF2AC95" w:rsidR="009001B3" w:rsidRPr="00FC54EF" w:rsidRDefault="00CB0697" w:rsidP="009001B3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eastAsia="Arial Unicode MS" w:hAnsiTheme="minorHAnsi" w:cstheme="minorHAnsi"/>
          <w:noProof/>
        </w:rPr>
      </w:pPr>
      <w:r>
        <w:rPr>
          <w:rFonts w:asciiTheme="minorHAnsi" w:hAnsiTheme="minorHAnsi" w:cstheme="minorHAnsi"/>
        </w:rPr>
        <w:t xml:space="preserve">U </w:t>
      </w:r>
      <w:r w:rsidR="00140932">
        <w:rPr>
          <w:rFonts w:asciiTheme="minorHAnsi" w:hAnsiTheme="minorHAnsi" w:cstheme="minorHAnsi"/>
        </w:rPr>
        <w:t>p</w:t>
      </w:r>
      <w:r w:rsidRPr="00FC54EF">
        <w:rPr>
          <w:rFonts w:asciiTheme="minorHAnsi" w:hAnsiTheme="minorHAnsi" w:cstheme="minorHAnsi"/>
        </w:rPr>
        <w:t xml:space="preserve">rojektu </w:t>
      </w:r>
      <w:r w:rsidRPr="001E2E2C">
        <w:rPr>
          <w:rFonts w:asciiTheme="minorHAnsi" w:hAnsiTheme="minorHAnsi" w:cstheme="minorHAnsi"/>
          <w:i/>
        </w:rPr>
        <w:t>Revitalizace trati Hradec Králové – Jaroměř – Trutnov</w:t>
      </w:r>
      <w:r w:rsidRPr="00FC54EF">
        <w:rPr>
          <w:rFonts w:asciiTheme="minorHAnsi" w:hAnsiTheme="minorHAnsi" w:cstheme="minorHAnsi"/>
        </w:rPr>
        <w:t xml:space="preserve"> byl</w:t>
      </w:r>
      <w:r w:rsidR="00140932">
        <w:rPr>
          <w:rFonts w:asciiTheme="minorHAnsi" w:hAnsiTheme="minorHAnsi" w:cstheme="minorHAnsi"/>
        </w:rPr>
        <w:t>y</w:t>
      </w:r>
      <w:r w:rsidRPr="00FC54EF">
        <w:rPr>
          <w:rFonts w:asciiTheme="minorHAnsi" w:hAnsiTheme="minorHAnsi" w:cstheme="minorHAnsi"/>
        </w:rPr>
        <w:t xml:space="preserve"> kontrolou NKÚ zjištěn</w:t>
      </w:r>
      <w:r w:rsidR="00140932">
        <w:rPr>
          <w:rFonts w:asciiTheme="minorHAnsi" w:hAnsiTheme="minorHAnsi" w:cstheme="minorHAnsi"/>
        </w:rPr>
        <w:t>y tyto skutečnosti:</w:t>
      </w:r>
      <w:r w:rsidRPr="00FC54EF">
        <w:rPr>
          <w:rFonts w:asciiTheme="minorHAnsi" w:hAnsiTheme="minorHAnsi" w:cstheme="minorHAnsi"/>
        </w:rPr>
        <w:t xml:space="preserve"> </w:t>
      </w:r>
      <w:r w:rsidR="00140932">
        <w:rPr>
          <w:rFonts w:asciiTheme="minorHAnsi" w:hAnsiTheme="minorHAnsi" w:cstheme="minorHAnsi"/>
        </w:rPr>
        <w:t>Z</w:t>
      </w:r>
      <w:r w:rsidRPr="00FC54EF">
        <w:rPr>
          <w:rFonts w:asciiTheme="minorHAnsi" w:eastAsiaTheme="minorHAnsi" w:hAnsiTheme="minorHAnsi" w:cstheme="minorHAnsi"/>
          <w:noProof/>
          <w:color w:val="000000"/>
        </w:rPr>
        <w:t>hotovitel zahájil realizaci I. fáze dne 22. 6. 2015 a stavebně ji dokončil dne 31. 1. 2016</w:t>
      </w:r>
      <w:r w:rsidR="00140932">
        <w:rPr>
          <w:rFonts w:asciiTheme="minorHAnsi" w:eastAsiaTheme="minorHAnsi" w:hAnsiTheme="minorHAnsi" w:cstheme="minorHAnsi"/>
          <w:noProof/>
          <w:color w:val="000000"/>
        </w:rPr>
        <w:t>,</w:t>
      </w:r>
      <w:r w:rsidRPr="00FC54EF">
        <w:rPr>
          <w:rFonts w:asciiTheme="minorHAnsi" w:eastAsiaTheme="minorHAnsi" w:hAnsiTheme="minorHAnsi" w:cstheme="minorHAnsi"/>
          <w:noProof/>
          <w:color w:val="000000"/>
        </w:rPr>
        <w:t xml:space="preserve"> realizaci II. fáze </w:t>
      </w:r>
      <w:r w:rsidR="00140932" w:rsidRPr="00FC54EF">
        <w:rPr>
          <w:rFonts w:asciiTheme="minorHAnsi" w:eastAsiaTheme="minorHAnsi" w:hAnsiTheme="minorHAnsi" w:cstheme="minorHAnsi"/>
          <w:noProof/>
          <w:color w:val="000000"/>
        </w:rPr>
        <w:t xml:space="preserve">zahájil </w:t>
      </w:r>
      <w:r w:rsidRPr="00FC54EF">
        <w:rPr>
          <w:rFonts w:asciiTheme="minorHAnsi" w:eastAsiaTheme="minorHAnsi" w:hAnsiTheme="minorHAnsi" w:cstheme="minorHAnsi"/>
          <w:noProof/>
          <w:color w:val="000000"/>
        </w:rPr>
        <w:t>dne 1. 2. 2016 a stavebně ji dokončil dne 31. 5. 2017</w:t>
      </w:r>
      <w:r w:rsidR="00140932">
        <w:rPr>
          <w:rFonts w:asciiTheme="minorHAnsi" w:eastAsiaTheme="minorHAnsi" w:hAnsiTheme="minorHAnsi" w:cstheme="minorHAnsi"/>
          <w:noProof/>
          <w:color w:val="000000"/>
        </w:rPr>
        <w:t>, tedy</w:t>
      </w:r>
      <w:r w:rsidRPr="00FC54EF">
        <w:rPr>
          <w:rFonts w:asciiTheme="minorHAnsi" w:eastAsiaTheme="minorHAnsi" w:hAnsiTheme="minorHAnsi" w:cstheme="minorHAnsi"/>
          <w:noProof/>
          <w:color w:val="000000"/>
        </w:rPr>
        <w:t xml:space="preserve"> v termínech dle SoD. </w:t>
      </w:r>
      <w:r w:rsidR="00140932">
        <w:rPr>
          <w:rFonts w:asciiTheme="minorHAnsi" w:eastAsiaTheme="minorHAnsi" w:hAnsiTheme="minorHAnsi" w:cstheme="minorHAnsi"/>
          <w:bCs/>
          <w:noProof/>
        </w:rPr>
        <w:t>S</w:t>
      </w:r>
      <w:r w:rsidRPr="00FC54EF">
        <w:rPr>
          <w:rFonts w:asciiTheme="minorHAnsi" w:eastAsiaTheme="minorHAnsi" w:hAnsiTheme="minorHAnsi" w:cstheme="minorHAnsi"/>
          <w:bCs/>
          <w:noProof/>
        </w:rPr>
        <w:t>tavb</w:t>
      </w:r>
      <w:r w:rsidR="00140932">
        <w:rPr>
          <w:rFonts w:asciiTheme="minorHAnsi" w:eastAsiaTheme="minorHAnsi" w:hAnsiTheme="minorHAnsi" w:cstheme="minorHAnsi"/>
          <w:bCs/>
          <w:noProof/>
        </w:rPr>
        <w:t>a</w:t>
      </w:r>
      <w:r w:rsidRPr="00FC54EF">
        <w:rPr>
          <w:rFonts w:asciiTheme="minorHAnsi" w:eastAsia="Arial Unicode MS" w:hAnsiTheme="minorHAnsi" w:cstheme="minorHAnsi"/>
          <w:noProof/>
        </w:rPr>
        <w:t xml:space="preserve"> byl</w:t>
      </w:r>
      <w:r w:rsidR="00140932">
        <w:rPr>
          <w:rFonts w:asciiTheme="minorHAnsi" w:eastAsia="Arial Unicode MS" w:hAnsiTheme="minorHAnsi" w:cstheme="minorHAnsi"/>
          <w:noProof/>
        </w:rPr>
        <w:t>a</w:t>
      </w:r>
      <w:r w:rsidRPr="00FC54EF">
        <w:rPr>
          <w:rFonts w:asciiTheme="minorHAnsi" w:eastAsia="Arial Unicode MS" w:hAnsiTheme="minorHAnsi" w:cstheme="minorHAnsi"/>
          <w:noProof/>
        </w:rPr>
        <w:t xml:space="preserve"> </w:t>
      </w:r>
      <w:r w:rsidR="00140932">
        <w:rPr>
          <w:rFonts w:asciiTheme="minorHAnsi" w:eastAsia="Arial Unicode MS" w:hAnsiTheme="minorHAnsi" w:cstheme="minorHAnsi"/>
          <w:noProof/>
        </w:rPr>
        <w:t>uváděna</w:t>
      </w:r>
      <w:r w:rsidRPr="00FC54EF">
        <w:rPr>
          <w:rFonts w:asciiTheme="minorHAnsi" w:eastAsia="Arial Unicode MS" w:hAnsiTheme="minorHAnsi" w:cstheme="minorHAnsi"/>
          <w:noProof/>
        </w:rPr>
        <w:t xml:space="preserve"> </w:t>
      </w:r>
      <w:r w:rsidR="00140932">
        <w:rPr>
          <w:rFonts w:asciiTheme="minorHAnsi" w:eastAsia="Arial Unicode MS" w:hAnsiTheme="minorHAnsi" w:cstheme="minorHAnsi"/>
          <w:noProof/>
        </w:rPr>
        <w:t>do z</w:t>
      </w:r>
      <w:r w:rsidR="00140932" w:rsidRPr="00FC54EF">
        <w:rPr>
          <w:rFonts w:asciiTheme="minorHAnsi" w:eastAsiaTheme="minorHAnsi" w:hAnsiTheme="minorHAnsi" w:cstheme="minorHAnsi"/>
          <w:bCs/>
          <w:noProof/>
        </w:rPr>
        <w:t>kušební</w:t>
      </w:r>
      <w:r w:rsidR="00140932">
        <w:rPr>
          <w:rFonts w:asciiTheme="minorHAnsi" w:eastAsiaTheme="minorHAnsi" w:hAnsiTheme="minorHAnsi" w:cstheme="minorHAnsi"/>
          <w:bCs/>
          <w:noProof/>
        </w:rPr>
        <w:t>ho</w:t>
      </w:r>
      <w:r w:rsidR="00140932" w:rsidRPr="00FC54EF">
        <w:rPr>
          <w:rFonts w:asciiTheme="minorHAnsi" w:eastAsiaTheme="minorHAnsi" w:hAnsiTheme="minorHAnsi" w:cstheme="minorHAnsi"/>
          <w:bCs/>
          <w:noProof/>
        </w:rPr>
        <w:t xml:space="preserve"> provoz</w:t>
      </w:r>
      <w:r w:rsidR="00140932">
        <w:rPr>
          <w:rFonts w:asciiTheme="minorHAnsi" w:eastAsiaTheme="minorHAnsi" w:hAnsiTheme="minorHAnsi" w:cstheme="minorHAnsi"/>
          <w:bCs/>
          <w:noProof/>
        </w:rPr>
        <w:t>u</w:t>
      </w:r>
      <w:r w:rsidR="00140932" w:rsidRPr="00FC54EF">
        <w:rPr>
          <w:rFonts w:asciiTheme="minorHAnsi" w:eastAsiaTheme="minorHAnsi" w:hAnsiTheme="minorHAnsi" w:cstheme="minorHAnsi"/>
          <w:bCs/>
          <w:noProof/>
        </w:rPr>
        <w:t xml:space="preserve"> </w:t>
      </w:r>
      <w:r w:rsidRPr="00FC54EF">
        <w:rPr>
          <w:rFonts w:asciiTheme="minorHAnsi" w:eastAsia="Arial Unicode MS" w:hAnsiTheme="minorHAnsi" w:cstheme="minorHAnsi"/>
          <w:noProof/>
        </w:rPr>
        <w:t>postupně od 14. 8. 2015 do 27.</w:t>
      </w:r>
      <w:r w:rsidR="00A25F10" w:rsidRPr="00FC54EF">
        <w:rPr>
          <w:rFonts w:asciiTheme="minorHAnsi" w:eastAsia="Arial Unicode MS" w:hAnsiTheme="minorHAnsi" w:cstheme="minorHAnsi"/>
          <w:noProof/>
        </w:rPr>
        <w:t> </w:t>
      </w:r>
      <w:r w:rsidRPr="00FC54EF">
        <w:rPr>
          <w:rFonts w:asciiTheme="minorHAnsi" w:eastAsia="Arial Unicode MS" w:hAnsiTheme="minorHAnsi" w:cstheme="minorHAnsi"/>
          <w:noProof/>
        </w:rPr>
        <w:t>8.</w:t>
      </w:r>
      <w:r w:rsidR="00A25F10" w:rsidRPr="00FC54EF">
        <w:rPr>
          <w:rFonts w:asciiTheme="minorHAnsi" w:eastAsia="Arial Unicode MS" w:hAnsiTheme="minorHAnsi" w:cstheme="minorHAnsi"/>
          <w:noProof/>
        </w:rPr>
        <w:t> </w:t>
      </w:r>
      <w:r w:rsidRPr="00FC54EF">
        <w:rPr>
          <w:rFonts w:asciiTheme="minorHAnsi" w:eastAsia="Arial Unicode MS" w:hAnsiTheme="minorHAnsi" w:cstheme="minorHAnsi"/>
          <w:noProof/>
        </w:rPr>
        <w:t>20</w:t>
      </w:r>
      <w:r w:rsidR="00A25F10" w:rsidRPr="00FC54EF">
        <w:rPr>
          <w:rFonts w:asciiTheme="minorHAnsi" w:eastAsia="Arial Unicode MS" w:hAnsiTheme="minorHAnsi" w:cstheme="minorHAnsi"/>
          <w:noProof/>
        </w:rPr>
        <w:t>20</w:t>
      </w:r>
      <w:r w:rsidRPr="00FC54EF">
        <w:rPr>
          <w:rFonts w:asciiTheme="minorHAnsi" w:eastAsiaTheme="minorHAnsi" w:hAnsiTheme="minorHAnsi" w:cstheme="minorHAnsi"/>
          <w:bCs/>
          <w:noProof/>
        </w:rPr>
        <w:t>. Drážní úřad na žádost SŽ opakovaně prodloužil zkušební provoz celé stavby</w:t>
      </w:r>
      <w:r w:rsidR="00140932">
        <w:rPr>
          <w:rFonts w:asciiTheme="minorHAnsi" w:eastAsiaTheme="minorHAnsi" w:hAnsiTheme="minorHAnsi" w:cstheme="minorHAnsi"/>
          <w:bCs/>
          <w:noProof/>
        </w:rPr>
        <w:t>, a to</w:t>
      </w:r>
      <w:r w:rsidRPr="00FC54EF">
        <w:rPr>
          <w:rFonts w:asciiTheme="minorHAnsi" w:eastAsiaTheme="minorHAnsi" w:hAnsiTheme="minorHAnsi" w:cstheme="minorHAnsi"/>
          <w:bCs/>
          <w:noProof/>
        </w:rPr>
        <w:t xml:space="preserve"> do 31.</w:t>
      </w:r>
      <w:r w:rsidR="003B3726">
        <w:rPr>
          <w:rFonts w:asciiTheme="minorHAnsi" w:eastAsiaTheme="minorHAnsi" w:hAnsiTheme="minorHAnsi" w:cstheme="minorHAnsi"/>
          <w:bCs/>
          <w:noProof/>
        </w:rPr>
        <w:t> </w:t>
      </w:r>
      <w:r w:rsidRPr="00FC54EF">
        <w:rPr>
          <w:rFonts w:asciiTheme="minorHAnsi" w:eastAsiaTheme="minorHAnsi" w:hAnsiTheme="minorHAnsi" w:cstheme="minorHAnsi"/>
          <w:bCs/>
          <w:noProof/>
        </w:rPr>
        <w:t>7. 2018, 31. 8. 2019 a 31. 8. 2020. SŽ o kolaudaci zažádala až v srpnu 2020 z důvodu vytíženosti na ostatních stavbách a dlouhodobé pracovní neschopnosti TDS.</w:t>
      </w:r>
      <w:r w:rsidR="00140932">
        <w:rPr>
          <w:rFonts w:asciiTheme="minorHAnsi" w:eastAsiaTheme="minorHAnsi" w:hAnsiTheme="minorHAnsi" w:cstheme="minorHAnsi"/>
          <w:bCs/>
          <w:noProof/>
        </w:rPr>
        <w:t xml:space="preserve"> </w:t>
      </w:r>
      <w:r w:rsidRPr="00FC54EF">
        <w:rPr>
          <w:rFonts w:asciiTheme="minorHAnsi" w:eastAsiaTheme="minorHAnsi" w:hAnsiTheme="minorHAnsi" w:cstheme="minorHAnsi"/>
          <w:bCs/>
          <w:noProof/>
        </w:rPr>
        <w:t xml:space="preserve">Drážní úřad povolil trvalé užívání stavby na základě kolaudačního souhlasu dne 28. 8. 2020 téměř po pětiletém zkušebním provozu stavby. </w:t>
      </w:r>
    </w:p>
    <w:p w14:paraId="2E681969" w14:textId="0FA1FEF1" w:rsidR="00034C34" w:rsidRDefault="00CB0697" w:rsidP="00FA5654">
      <w:pPr>
        <w:spacing w:before="300" w:after="120"/>
        <w:rPr>
          <w:color w:val="000000"/>
          <w:sz w:val="22"/>
          <w:szCs w:val="22"/>
        </w:rPr>
      </w:pPr>
      <w:r w:rsidRPr="00505022">
        <w:rPr>
          <w:rFonts w:cs="Calibri"/>
          <w:b/>
          <w:bCs/>
        </w:rPr>
        <w:t>4.</w:t>
      </w:r>
      <w:r w:rsidR="00461FB1">
        <w:rPr>
          <w:rFonts w:cs="Calibri"/>
          <w:b/>
          <w:bCs/>
        </w:rPr>
        <w:t>2</w:t>
      </w:r>
      <w:r w:rsidR="00632A08">
        <w:rPr>
          <w:rFonts w:cs="Calibri"/>
          <w:b/>
          <w:bCs/>
        </w:rPr>
        <w:t>0</w:t>
      </w:r>
      <w:r>
        <w:rPr>
          <w:rFonts w:cs="Calibri"/>
          <w:bCs/>
        </w:rPr>
        <w:t> </w:t>
      </w:r>
      <w:r w:rsidRPr="00CC0443">
        <w:rPr>
          <w:rFonts w:cs="Calibri"/>
          <w:bCs/>
        </w:rPr>
        <w:t xml:space="preserve">SŽ </w:t>
      </w:r>
      <w:r>
        <w:rPr>
          <w:rFonts w:cs="Calibri"/>
          <w:bCs/>
        </w:rPr>
        <w:t xml:space="preserve">u projektu </w:t>
      </w:r>
      <w:r w:rsidRPr="00607312">
        <w:rPr>
          <w:rFonts w:eastAsiaTheme="minorHAnsi" w:cs="Calibri"/>
          <w:i/>
          <w:noProof/>
        </w:rPr>
        <w:t>Optimalizace traťového úseku Lysá nad Labem (mimo)</w:t>
      </w:r>
      <w:r w:rsidR="00140932">
        <w:rPr>
          <w:rFonts w:eastAsiaTheme="minorHAnsi" w:cs="Calibri"/>
          <w:i/>
          <w:noProof/>
        </w:rPr>
        <w:t xml:space="preserve"> </w:t>
      </w:r>
      <w:r w:rsidR="00140932">
        <w:rPr>
          <w:rFonts w:asciiTheme="minorHAnsi" w:eastAsia="Calibri" w:hAnsiTheme="minorHAnsi" w:cstheme="minorHAnsi"/>
        </w:rPr>
        <w:t xml:space="preserve">– </w:t>
      </w:r>
      <w:r w:rsidRPr="00607312">
        <w:rPr>
          <w:rFonts w:eastAsiaTheme="minorHAnsi" w:cs="Calibri"/>
          <w:i/>
          <w:noProof/>
        </w:rPr>
        <w:t>Čelákovice (mimo)</w:t>
      </w:r>
      <w:r>
        <w:rPr>
          <w:rFonts w:eastAsiaTheme="minorHAnsi" w:cs="Calibri"/>
          <w:noProof/>
        </w:rPr>
        <w:t xml:space="preserve"> </w:t>
      </w:r>
      <w:r w:rsidRPr="00CC0443">
        <w:rPr>
          <w:rFonts w:cs="Calibri"/>
          <w:bCs/>
        </w:rPr>
        <w:t>uzavřela dne 14. 2. 2020</w:t>
      </w:r>
      <w:r>
        <w:rPr>
          <w:rFonts w:cs="Calibri"/>
          <w:bCs/>
        </w:rPr>
        <w:t xml:space="preserve"> </w:t>
      </w:r>
      <w:r w:rsidR="00140932">
        <w:rPr>
          <w:rFonts w:cs="Calibri"/>
          <w:bCs/>
        </w:rPr>
        <w:t>d</w:t>
      </w:r>
      <w:r w:rsidRPr="00CC0443">
        <w:rPr>
          <w:rFonts w:cs="Calibri"/>
          <w:bCs/>
        </w:rPr>
        <w:t xml:space="preserve">odatek č. </w:t>
      </w:r>
      <w:r w:rsidR="00680EC6" w:rsidRPr="00CC0443">
        <w:rPr>
          <w:rFonts w:cs="Calibri"/>
          <w:bCs/>
        </w:rPr>
        <w:t>3</w:t>
      </w:r>
      <w:r w:rsidR="00140932">
        <w:rPr>
          <w:rFonts w:cs="Calibri"/>
          <w:bCs/>
        </w:rPr>
        <w:t>/</w:t>
      </w:r>
      <w:r w:rsidR="00680EC6" w:rsidRPr="00CC0443">
        <w:rPr>
          <w:rFonts w:cs="Calibri"/>
          <w:bCs/>
        </w:rPr>
        <w:t>2020</w:t>
      </w:r>
      <w:r w:rsidRPr="00CC0443">
        <w:rPr>
          <w:rFonts w:cs="Calibri"/>
          <w:bCs/>
        </w:rPr>
        <w:t xml:space="preserve"> k</w:t>
      </w:r>
      <w:r>
        <w:rPr>
          <w:rFonts w:cs="Calibri"/>
          <w:bCs/>
        </w:rPr>
        <w:t>e</w:t>
      </w:r>
      <w:r w:rsidR="00140932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smlouvě o dílo se zhotovitelem projektové dokumentace. </w:t>
      </w:r>
      <w:r w:rsidR="006B09DE">
        <w:rPr>
          <w:rFonts w:cs="Calibri"/>
          <w:bCs/>
        </w:rPr>
        <w:t>Tento d</w:t>
      </w:r>
      <w:r w:rsidRPr="00CC0443">
        <w:rPr>
          <w:rFonts w:cs="Calibri"/>
          <w:bCs/>
        </w:rPr>
        <w:t>odatek</w:t>
      </w:r>
      <w:r w:rsidR="006B09DE">
        <w:rPr>
          <w:rFonts w:cs="Calibri"/>
          <w:bCs/>
        </w:rPr>
        <w:t xml:space="preserve"> </w:t>
      </w:r>
      <w:r w:rsidR="00140932">
        <w:rPr>
          <w:rFonts w:cs="Calibri"/>
          <w:bCs/>
        </w:rPr>
        <w:t xml:space="preserve">však </w:t>
      </w:r>
      <w:r w:rsidRPr="00CC0443">
        <w:rPr>
          <w:rFonts w:cs="Calibri"/>
          <w:bCs/>
        </w:rPr>
        <w:t>v rozporu s</w:t>
      </w:r>
      <w:r w:rsidR="00176446">
        <w:rPr>
          <w:rFonts w:cs="Calibri"/>
          <w:bCs/>
        </w:rPr>
        <w:t xml:space="preserve"> </w:t>
      </w:r>
      <w:r w:rsidRPr="00CC0443">
        <w:rPr>
          <w:rFonts w:cs="Calibri"/>
          <w:bCs/>
        </w:rPr>
        <w:t>§ 5 odst. 2 zákona č. 340/2015 Sb.</w:t>
      </w:r>
      <w:r>
        <w:rPr>
          <w:rStyle w:val="Znakapoznpodarou"/>
          <w:rFonts w:cs="Calibri"/>
        </w:rPr>
        <w:footnoteReference w:id="16"/>
      </w:r>
      <w:r w:rsidRPr="00CC0443">
        <w:rPr>
          <w:rFonts w:cs="Calibri"/>
        </w:rPr>
        <w:t xml:space="preserve"> </w:t>
      </w:r>
      <w:r w:rsidRPr="00CC0443">
        <w:rPr>
          <w:rFonts w:cs="Calibri"/>
          <w:bCs/>
        </w:rPr>
        <w:t>nezaslala</w:t>
      </w:r>
      <w:r>
        <w:rPr>
          <w:rFonts w:cs="Calibri"/>
          <w:bCs/>
        </w:rPr>
        <w:t xml:space="preserve"> </w:t>
      </w:r>
      <w:r w:rsidRPr="00CC0443">
        <w:rPr>
          <w:rFonts w:cs="Calibri"/>
          <w:bCs/>
        </w:rPr>
        <w:t>k uveřejnění do registru smluv, a to ani do tří měsíců od jeho uzavření ve smyslu § 7 odst. 1 zákona č. 340/2015 Sb</w:t>
      </w:r>
      <w:r w:rsidRPr="00CC0443">
        <w:rPr>
          <w:rFonts w:cs="Calibri"/>
        </w:rPr>
        <w:t>.</w:t>
      </w:r>
      <w:r w:rsidR="00103C03">
        <w:rPr>
          <w:rFonts w:cs="Calibri"/>
          <w:bCs/>
        </w:rPr>
        <w:t xml:space="preserve"> </w:t>
      </w:r>
      <w:r w:rsidRPr="00CC0443">
        <w:rPr>
          <w:rFonts w:cs="Calibri"/>
          <w:bCs/>
        </w:rPr>
        <w:t>SŽ přesto dne 11. 6. 2020 uhradila fakturu ve výši 878</w:t>
      </w:r>
      <w:r w:rsidR="000329D2">
        <w:rPr>
          <w:rFonts w:cs="Calibri"/>
          <w:bCs/>
        </w:rPr>
        <w:t> </w:t>
      </w:r>
      <w:r w:rsidRPr="00CC0443">
        <w:rPr>
          <w:rFonts w:cs="Calibri"/>
          <w:bCs/>
        </w:rPr>
        <w:t>900</w:t>
      </w:r>
      <w:r w:rsidR="000329D2">
        <w:rPr>
          <w:rFonts w:cs="Calibri"/>
          <w:bCs/>
        </w:rPr>
        <w:t> </w:t>
      </w:r>
      <w:r w:rsidRPr="00CC0443">
        <w:rPr>
          <w:rFonts w:cs="Calibri"/>
          <w:bCs/>
        </w:rPr>
        <w:t>Kč bez DPH za práce provedené</w:t>
      </w:r>
      <w:r w:rsidR="009B6447">
        <w:rPr>
          <w:rFonts w:cs="Calibri"/>
          <w:bCs/>
        </w:rPr>
        <w:t xml:space="preserve"> </w:t>
      </w:r>
      <w:r w:rsidRPr="00CC0443">
        <w:rPr>
          <w:rFonts w:cs="Calibri"/>
          <w:bCs/>
        </w:rPr>
        <w:t xml:space="preserve">na základě tohoto </w:t>
      </w:r>
      <w:r w:rsidR="006B09DE">
        <w:rPr>
          <w:rFonts w:cs="Calibri"/>
          <w:bCs/>
        </w:rPr>
        <w:t>d</w:t>
      </w:r>
      <w:r w:rsidRPr="00CC0443">
        <w:rPr>
          <w:rFonts w:cs="Calibri"/>
          <w:bCs/>
        </w:rPr>
        <w:t>odatku</w:t>
      </w:r>
      <w:r w:rsidR="009B6447">
        <w:rPr>
          <w:rFonts w:cs="Calibri"/>
          <w:bCs/>
        </w:rPr>
        <w:t xml:space="preserve">. </w:t>
      </w:r>
      <w:r w:rsidR="00034C34" w:rsidRPr="00034C34">
        <w:rPr>
          <w:color w:val="000000"/>
        </w:rPr>
        <w:t>SŽ v průběhu kontroly NKÚ částku vrátila SFDI jako poskytovateli dotace.</w:t>
      </w:r>
    </w:p>
    <w:p w14:paraId="6AA3A207" w14:textId="4C082F6F" w:rsidR="009001B3" w:rsidRPr="004A73EF" w:rsidRDefault="004A73EF" w:rsidP="00FC3215">
      <w:pPr>
        <w:spacing w:before="240" w:after="240"/>
        <w:rPr>
          <w:rFonts w:cs="Calibri"/>
          <w:b/>
          <w:bCs/>
        </w:rPr>
      </w:pPr>
      <w:r w:rsidRPr="004A73EF">
        <w:rPr>
          <w:rFonts w:cs="Calibri"/>
          <w:b/>
          <w:bCs/>
        </w:rPr>
        <w:t xml:space="preserve">Kontrolou </w:t>
      </w:r>
      <w:r w:rsidR="00FC3215">
        <w:rPr>
          <w:rFonts w:cs="Calibri"/>
          <w:b/>
          <w:bCs/>
        </w:rPr>
        <w:t xml:space="preserve">u </w:t>
      </w:r>
      <w:r w:rsidRPr="004A73EF">
        <w:rPr>
          <w:rFonts w:cs="Calibri"/>
          <w:b/>
          <w:bCs/>
        </w:rPr>
        <w:t>SFDI nebyly zjištěny nedostatky</w:t>
      </w:r>
    </w:p>
    <w:p w14:paraId="228BD6AD" w14:textId="395002BA" w:rsidR="009001B3" w:rsidRPr="00612A39" w:rsidRDefault="00CB0697" w:rsidP="00AD7350">
      <w:pPr>
        <w:rPr>
          <w:rFonts w:asciiTheme="minorHAnsi" w:eastAsia="Calibri" w:hAnsiTheme="minorHAnsi" w:cstheme="minorHAnsi"/>
          <w:strike/>
        </w:rPr>
      </w:pPr>
      <w:r w:rsidRPr="000978ED">
        <w:rPr>
          <w:rFonts w:asciiTheme="minorHAnsi" w:eastAsia="Calibri" w:hAnsiTheme="minorHAnsi" w:cstheme="minorHAnsi"/>
          <w:b/>
        </w:rPr>
        <w:t>4.</w:t>
      </w:r>
      <w:r w:rsidR="00461FB1" w:rsidRPr="000978ED">
        <w:rPr>
          <w:rFonts w:asciiTheme="minorHAnsi" w:eastAsia="Calibri" w:hAnsiTheme="minorHAnsi" w:cstheme="minorHAnsi"/>
          <w:b/>
        </w:rPr>
        <w:t>2</w:t>
      </w:r>
      <w:r w:rsidR="00A70E0B" w:rsidRPr="000978ED">
        <w:rPr>
          <w:rFonts w:asciiTheme="minorHAnsi" w:eastAsia="Calibri" w:hAnsiTheme="minorHAnsi" w:cstheme="minorHAnsi"/>
          <w:b/>
        </w:rPr>
        <w:t>1</w:t>
      </w:r>
      <w:r w:rsidRPr="00AD7350">
        <w:rPr>
          <w:rFonts w:asciiTheme="minorHAnsi" w:eastAsia="Calibri" w:hAnsiTheme="minorHAnsi" w:cstheme="minorHAnsi"/>
        </w:rPr>
        <w:t xml:space="preserve"> </w:t>
      </w:r>
      <w:r w:rsidR="00AD7350" w:rsidRPr="00AD7350">
        <w:rPr>
          <w:rFonts w:asciiTheme="minorHAnsi" w:eastAsia="Calibri" w:hAnsiTheme="minorHAnsi" w:cstheme="minorHAnsi"/>
        </w:rPr>
        <w:t>Smluvní zajištění přípravy a realizace</w:t>
      </w:r>
      <w:r w:rsidR="00407337">
        <w:rPr>
          <w:rFonts w:asciiTheme="minorHAnsi" w:eastAsia="Calibri" w:hAnsiTheme="minorHAnsi" w:cstheme="minorHAnsi"/>
        </w:rPr>
        <w:t xml:space="preserve"> staveb na</w:t>
      </w:r>
      <w:r w:rsidR="00AD7350" w:rsidRPr="00AD7350">
        <w:rPr>
          <w:rFonts w:asciiTheme="minorHAnsi" w:eastAsia="Calibri" w:hAnsiTheme="minorHAnsi" w:cstheme="minorHAnsi"/>
        </w:rPr>
        <w:t xml:space="preserve"> </w:t>
      </w:r>
      <w:proofErr w:type="spellStart"/>
      <w:r w:rsidR="00AD7350" w:rsidRPr="00AD7350">
        <w:rPr>
          <w:rFonts w:asciiTheme="minorHAnsi" w:eastAsia="Calibri" w:hAnsiTheme="minorHAnsi" w:cstheme="minorHAnsi"/>
        </w:rPr>
        <w:t>mimokoridorových</w:t>
      </w:r>
      <w:proofErr w:type="spellEnd"/>
      <w:r w:rsidR="00AD7350" w:rsidRPr="00AD7350">
        <w:rPr>
          <w:rFonts w:asciiTheme="minorHAnsi" w:eastAsia="Calibri" w:hAnsiTheme="minorHAnsi" w:cstheme="minorHAnsi"/>
        </w:rPr>
        <w:t xml:space="preserve"> železničních tratí</w:t>
      </w:r>
      <w:r w:rsidR="00407337">
        <w:rPr>
          <w:rFonts w:asciiTheme="minorHAnsi" w:eastAsia="Calibri" w:hAnsiTheme="minorHAnsi" w:cstheme="minorHAnsi"/>
        </w:rPr>
        <w:t>ch</w:t>
      </w:r>
      <w:r w:rsidR="00AD7350" w:rsidRPr="00AD7350">
        <w:rPr>
          <w:rFonts w:asciiTheme="minorHAnsi" w:eastAsia="Calibri" w:hAnsiTheme="minorHAnsi" w:cstheme="minorHAnsi"/>
        </w:rPr>
        <w:t xml:space="preserve"> bylo v</w:t>
      </w:r>
      <w:r w:rsidR="00176446">
        <w:rPr>
          <w:rFonts w:asciiTheme="minorHAnsi" w:eastAsia="Calibri" w:hAnsiTheme="minorHAnsi" w:cstheme="minorHAnsi"/>
        </w:rPr>
        <w:t xml:space="preserve"> </w:t>
      </w:r>
      <w:r w:rsidR="00AD7350" w:rsidRPr="00AD7350">
        <w:rPr>
          <w:rFonts w:asciiTheme="minorHAnsi" w:eastAsia="Calibri" w:hAnsiTheme="minorHAnsi" w:cstheme="minorHAnsi"/>
        </w:rPr>
        <w:t>souladu s</w:t>
      </w:r>
      <w:r w:rsidR="00176446">
        <w:rPr>
          <w:rFonts w:asciiTheme="minorHAnsi" w:eastAsia="Calibri" w:hAnsiTheme="minorHAnsi" w:cstheme="minorHAnsi"/>
        </w:rPr>
        <w:t xml:space="preserve"> </w:t>
      </w:r>
      <w:r w:rsidR="00AD7350" w:rsidRPr="00AD7350">
        <w:rPr>
          <w:rFonts w:asciiTheme="minorHAnsi" w:eastAsia="Calibri" w:hAnsiTheme="minorHAnsi" w:cstheme="minorHAnsi"/>
        </w:rPr>
        <w:t>právními předpisy a schválenými rozpočty SFDI.</w:t>
      </w:r>
      <w:r>
        <w:rPr>
          <w:rFonts w:asciiTheme="minorHAnsi" w:eastAsia="Calibri" w:hAnsiTheme="minorHAnsi" w:cstheme="minorHAnsi"/>
        </w:rPr>
        <w:t xml:space="preserve"> </w:t>
      </w:r>
      <w:r w:rsidR="00407337">
        <w:rPr>
          <w:rFonts w:asciiTheme="minorHAnsi" w:eastAsia="Calibri" w:hAnsiTheme="minorHAnsi" w:cstheme="minorHAnsi"/>
        </w:rPr>
        <w:t>Státní fond dopravní infrastruktury</w:t>
      </w:r>
      <w:r>
        <w:rPr>
          <w:rFonts w:asciiTheme="minorHAnsi" w:eastAsia="Calibri" w:hAnsiTheme="minorHAnsi" w:cstheme="minorHAnsi"/>
        </w:rPr>
        <w:t xml:space="preserve"> v</w:t>
      </w:r>
      <w:r w:rsidR="00176446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jednotlivých letech schvaloval rozpočtová opatření a změnová řízení na základě požadavků SŽ a na základě těchto změn uzavíral dodatky ke smlouvám </w:t>
      </w:r>
      <w:r w:rsidR="00407337">
        <w:rPr>
          <w:rFonts w:asciiTheme="minorHAnsi" w:eastAsia="Calibri" w:hAnsiTheme="minorHAnsi" w:cstheme="minorHAnsi"/>
        </w:rPr>
        <w:t>se</w:t>
      </w:r>
      <w:r>
        <w:rPr>
          <w:rFonts w:asciiTheme="minorHAnsi" w:eastAsia="Calibri" w:hAnsiTheme="minorHAnsi" w:cstheme="minorHAnsi"/>
        </w:rPr>
        <w:t xml:space="preserve"> SŽ o</w:t>
      </w:r>
      <w:r w:rsidR="00407337">
        <w:rPr>
          <w:rFonts w:asciiTheme="minorHAnsi" w:eastAsia="Calibri" w:hAnsiTheme="minorHAnsi" w:cstheme="minorHAnsi"/>
        </w:rPr>
        <w:t> </w:t>
      </w:r>
      <w:r>
        <w:rPr>
          <w:rFonts w:asciiTheme="minorHAnsi" w:eastAsia="Calibri" w:hAnsiTheme="minorHAnsi" w:cstheme="minorHAnsi"/>
        </w:rPr>
        <w:t xml:space="preserve">poskytování finančních prostředků z rozpočtu SFDI na jednotlivé roky. </w:t>
      </w:r>
      <w:r w:rsidR="00AD7350">
        <w:rPr>
          <w:rFonts w:asciiTheme="minorHAnsi" w:eastAsia="Calibri" w:hAnsiTheme="minorHAnsi" w:cstheme="minorHAnsi"/>
        </w:rPr>
        <w:t>Uvolňování, čerpání a</w:t>
      </w:r>
      <w:r w:rsidR="00407337">
        <w:rPr>
          <w:rFonts w:asciiTheme="minorHAnsi" w:eastAsia="Calibri" w:hAnsiTheme="minorHAnsi" w:cstheme="minorHAnsi"/>
        </w:rPr>
        <w:t> </w:t>
      </w:r>
      <w:r w:rsidR="00AD7350">
        <w:rPr>
          <w:rFonts w:asciiTheme="minorHAnsi" w:eastAsia="Calibri" w:hAnsiTheme="minorHAnsi" w:cstheme="minorHAnsi"/>
        </w:rPr>
        <w:t>zúčtování finančních prostředků probíhalo v</w:t>
      </w:r>
      <w:r w:rsidR="00176446">
        <w:rPr>
          <w:rFonts w:asciiTheme="minorHAnsi" w:eastAsia="Calibri" w:hAnsiTheme="minorHAnsi" w:cstheme="minorHAnsi"/>
        </w:rPr>
        <w:t xml:space="preserve"> </w:t>
      </w:r>
      <w:r w:rsidR="00AD7350">
        <w:rPr>
          <w:rFonts w:asciiTheme="minorHAnsi" w:eastAsia="Calibri" w:hAnsiTheme="minorHAnsi" w:cstheme="minorHAnsi"/>
        </w:rPr>
        <w:t>souladu s</w:t>
      </w:r>
      <w:r w:rsidR="00176446">
        <w:rPr>
          <w:rFonts w:asciiTheme="minorHAnsi" w:eastAsia="Calibri" w:hAnsiTheme="minorHAnsi" w:cstheme="minorHAnsi"/>
        </w:rPr>
        <w:t xml:space="preserve"> </w:t>
      </w:r>
      <w:r w:rsidR="00AD7350">
        <w:rPr>
          <w:rFonts w:asciiTheme="minorHAnsi" w:eastAsia="Calibri" w:hAnsiTheme="minorHAnsi" w:cstheme="minorHAnsi"/>
        </w:rPr>
        <w:t xml:space="preserve">uzavřenými smlouvami a platnými pravidly a předpisy SFDI. </w:t>
      </w:r>
      <w:r>
        <w:rPr>
          <w:rFonts w:asciiTheme="minorHAnsi" w:eastAsia="Calibri" w:hAnsiTheme="minorHAnsi" w:cstheme="minorHAnsi"/>
        </w:rPr>
        <w:t>V</w:t>
      </w:r>
      <w:r w:rsidR="00176446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kontrolovaném období nedošlo </w:t>
      </w:r>
      <w:r w:rsidR="003549C2">
        <w:rPr>
          <w:rFonts w:asciiTheme="minorHAnsi" w:eastAsia="Calibri" w:hAnsiTheme="minorHAnsi" w:cstheme="minorHAnsi"/>
        </w:rPr>
        <w:t xml:space="preserve">u 15 kontrolovaných projektů </w:t>
      </w:r>
      <w:r>
        <w:rPr>
          <w:rFonts w:asciiTheme="minorHAnsi" w:eastAsia="Calibri" w:hAnsiTheme="minorHAnsi" w:cstheme="minorHAnsi"/>
        </w:rPr>
        <w:t xml:space="preserve">k problémům se zajištěním finančních prostředků na přípravu a realizaci staveb </w:t>
      </w:r>
      <w:proofErr w:type="spellStart"/>
      <w:r>
        <w:rPr>
          <w:rFonts w:asciiTheme="minorHAnsi" w:eastAsia="Calibri" w:hAnsiTheme="minorHAnsi" w:cstheme="minorHAnsi"/>
        </w:rPr>
        <w:t>mimokoridorových</w:t>
      </w:r>
      <w:proofErr w:type="spellEnd"/>
      <w:r>
        <w:rPr>
          <w:rFonts w:asciiTheme="minorHAnsi" w:eastAsia="Calibri" w:hAnsiTheme="minorHAnsi" w:cstheme="minorHAnsi"/>
        </w:rPr>
        <w:t xml:space="preserve"> železničních tratí. </w:t>
      </w:r>
    </w:p>
    <w:p w14:paraId="3C8A723A" w14:textId="2456CBDB" w:rsidR="001C098E" w:rsidRPr="006D32C4" w:rsidRDefault="00CB0697" w:rsidP="00FC3215">
      <w:pPr>
        <w:spacing w:before="240" w:after="240"/>
        <w:rPr>
          <w:b/>
          <w:bCs/>
        </w:rPr>
      </w:pPr>
      <w:r w:rsidRPr="006D32C4">
        <w:rPr>
          <w:b/>
          <w:bCs/>
        </w:rPr>
        <w:t>Náklady na km tratě</w:t>
      </w:r>
    </w:p>
    <w:p w14:paraId="6B0CC7E2" w14:textId="6B080B9A" w:rsidR="00537509" w:rsidRDefault="00CB0697" w:rsidP="00407337">
      <w:pPr>
        <w:rPr>
          <w:rFonts w:asciiTheme="minorHAnsi" w:eastAsia="Calibri" w:hAnsiTheme="minorHAnsi" w:cstheme="minorHAnsi"/>
          <w:u w:val="single"/>
        </w:rPr>
      </w:pPr>
      <w:r>
        <w:rPr>
          <w:b/>
          <w:bCs/>
        </w:rPr>
        <w:t>4.22</w:t>
      </w:r>
      <w:r w:rsidR="0054784F">
        <w:rPr>
          <w:b/>
          <w:bCs/>
        </w:rPr>
        <w:t xml:space="preserve"> </w:t>
      </w:r>
      <w:r>
        <w:t>Pro provedení analýzy nákladů staveb byly u 15 kontrolovaných projektů zvoleny celkové stavební náklady a dále náklady stavebních objektů „</w:t>
      </w:r>
      <w:r w:rsidR="00407337">
        <w:t>ž</w:t>
      </w:r>
      <w:r>
        <w:t xml:space="preserve">elezniční svršek“ a </w:t>
      </w:r>
      <w:r w:rsidR="00407337">
        <w:t>„ž</w:t>
      </w:r>
      <w:r>
        <w:t>elezniční spodek“, které tvoří přibližně polovinu celkových nákladů stav</w:t>
      </w:r>
      <w:r w:rsidR="00407337">
        <w:t>e</w:t>
      </w:r>
      <w:r>
        <w:t xml:space="preserve">b. Vyřazeny byly stavební objekty, které se týkaly železničního svršku/spodku v dopravnách, </w:t>
      </w:r>
      <w:r w:rsidR="00407337">
        <w:t xml:space="preserve">a to </w:t>
      </w:r>
      <w:r>
        <w:t>z důvodu velmi odlišného rozsahu prací.</w:t>
      </w:r>
      <w:r w:rsidR="0054784F">
        <w:t xml:space="preserve"> </w:t>
      </w:r>
      <w:r w:rsidRPr="00965373">
        <w:t>Zásadní</w:t>
      </w:r>
      <w:r>
        <w:t xml:space="preserve"> rozdíly cen stavebních prací zjištěny nebyly, rozdíly v nákladech byly způsobeny zejména technickými parametry trati a rozsahem prováděných prací (modernizace, optimalizace, revitalizace)</w:t>
      </w:r>
      <w:r w:rsidR="00407337">
        <w:t>;</w:t>
      </w:r>
      <w:r>
        <w:t xml:space="preserve"> například u </w:t>
      </w:r>
      <w:r w:rsidR="00407337">
        <w:t xml:space="preserve">dvojkolejných </w:t>
      </w:r>
      <w:r>
        <w:t xml:space="preserve">železničních tratí se náklady na úpravy </w:t>
      </w:r>
      <w:r w:rsidR="00407337">
        <w:t xml:space="preserve">jednoho kilometru </w:t>
      </w:r>
      <w:r>
        <w:t xml:space="preserve">železničního svršku pohybovaly od 11 mil. Kč do 29 mil. Kč (průměr </w:t>
      </w:r>
      <w:r w:rsidR="008837C2">
        <w:br/>
      </w:r>
      <w:r>
        <w:t>22,7</w:t>
      </w:r>
      <w:r w:rsidR="008837C2">
        <w:t xml:space="preserve"> </w:t>
      </w:r>
      <w:r>
        <w:t xml:space="preserve">mil. Kč) a náklady na úpravu železničního spodku od 10 mil. Kč do 39 mil. Kč (průměr </w:t>
      </w:r>
      <w:r w:rsidR="008837C2">
        <w:br/>
      </w:r>
      <w:r>
        <w:t>24,8</w:t>
      </w:r>
      <w:r w:rsidR="008837C2">
        <w:t xml:space="preserve"> </w:t>
      </w:r>
      <w:r>
        <w:t>mil. Kč)</w:t>
      </w:r>
      <w:r w:rsidR="00407337">
        <w:t xml:space="preserve"> za 1 km</w:t>
      </w:r>
      <w:r>
        <w:t xml:space="preserve">. U jednokolejných </w:t>
      </w:r>
      <w:r w:rsidR="00407337">
        <w:t xml:space="preserve">tratí </w:t>
      </w:r>
      <w:r>
        <w:t xml:space="preserve">se náklady na úpravy </w:t>
      </w:r>
      <w:r w:rsidR="00407337">
        <w:t xml:space="preserve">jednoho kilometru </w:t>
      </w:r>
      <w:r>
        <w:t>železničního svršku pohybovaly od 2 mil. Kč do 20 mil. Kč (průměr 12,2 mil. Kč) a náklady na úpravu železničního spodku od 3 mil. Kč do 14 mil. Kč (průměr 8,2 mil. Kč)</w:t>
      </w:r>
      <w:r w:rsidR="00407337">
        <w:t xml:space="preserve"> za 1 km</w:t>
      </w:r>
      <w:r>
        <w:t>.</w:t>
      </w:r>
      <w:bookmarkEnd w:id="8"/>
      <w:r w:rsidR="00537509">
        <w:rPr>
          <w:rFonts w:asciiTheme="minorHAnsi" w:eastAsia="Calibri" w:hAnsiTheme="minorHAnsi" w:cstheme="minorHAnsi"/>
          <w:u w:val="single"/>
        </w:rPr>
        <w:br w:type="page"/>
      </w:r>
    </w:p>
    <w:p w14:paraId="645D2927" w14:textId="77777777" w:rsidR="00E30C81" w:rsidRPr="00AB7987" w:rsidRDefault="00CB0697" w:rsidP="00B817B5">
      <w:pPr>
        <w:rPr>
          <w:rFonts w:asciiTheme="minorHAnsi" w:eastAsia="Calibri" w:hAnsiTheme="minorHAnsi" w:cstheme="minorHAnsi"/>
          <w:b/>
          <w:sz w:val="28"/>
          <w:szCs w:val="28"/>
        </w:rPr>
      </w:pPr>
      <w:r w:rsidRPr="00AB7987">
        <w:rPr>
          <w:rFonts w:asciiTheme="minorHAnsi" w:eastAsia="Calibri" w:hAnsiTheme="minorHAnsi" w:cstheme="minorHAnsi"/>
          <w:b/>
          <w:sz w:val="28"/>
          <w:szCs w:val="28"/>
        </w:rPr>
        <w:lastRenderedPageBreak/>
        <w:t>Seznam zkratek:</w:t>
      </w:r>
    </w:p>
    <w:p w14:paraId="6500A757" w14:textId="77777777" w:rsidR="00276D49" w:rsidRPr="00AB7987" w:rsidRDefault="00276D49" w:rsidP="00B817B5">
      <w:pPr>
        <w:rPr>
          <w:rFonts w:asciiTheme="minorHAnsi" w:eastAsia="Calibri" w:hAnsiTheme="minorHAnsi" w:cstheme="minorHAnsi"/>
          <w:u w:val="single"/>
        </w:rPr>
      </w:pPr>
    </w:p>
    <w:p w14:paraId="65209D34" w14:textId="77777777" w:rsidR="00871C6F" w:rsidRPr="00AB7987" w:rsidRDefault="00CB0697" w:rsidP="001E2E2C">
      <w:pPr>
        <w:pStyle w:val="Seznamsodrkami"/>
        <w:numPr>
          <w:ilvl w:val="0"/>
          <w:numId w:val="0"/>
        </w:numPr>
        <w:spacing w:after="80"/>
        <w:ind w:left="2977" w:hanging="2977"/>
        <w:contextualSpacing w:val="0"/>
        <w:jc w:val="left"/>
      </w:pPr>
      <w:r w:rsidRPr="00AB7987">
        <w:t>ČR</w:t>
      </w:r>
      <w:r w:rsidRPr="00AB7987">
        <w:tab/>
        <w:t xml:space="preserve">Česká republika </w:t>
      </w:r>
    </w:p>
    <w:p w14:paraId="2F3BC39C" w14:textId="2C118237" w:rsidR="00CC6877" w:rsidRPr="00AB7987" w:rsidRDefault="00CC6877" w:rsidP="001E2E2C">
      <w:pPr>
        <w:spacing w:after="80"/>
        <w:ind w:left="2977" w:hanging="2977"/>
        <w:jc w:val="left"/>
        <w:rPr>
          <w:i/>
        </w:rPr>
      </w:pPr>
      <w:r w:rsidRPr="00AB7987">
        <w:rPr>
          <w:i/>
        </w:rPr>
        <w:t>Dopravní politika</w:t>
      </w:r>
      <w:r w:rsidRPr="00AB7987">
        <w:tab/>
      </w:r>
      <w:r w:rsidRPr="00AB7987">
        <w:rPr>
          <w:i/>
        </w:rPr>
        <w:t>Dopravní politika ČR pro období 2014–2020 s výhledem do</w:t>
      </w:r>
      <w:r w:rsidR="00F93788" w:rsidRPr="00AB7987">
        <w:rPr>
          <w:i/>
        </w:rPr>
        <w:t> </w:t>
      </w:r>
      <w:r w:rsidRPr="00AB7987">
        <w:rPr>
          <w:i/>
        </w:rPr>
        <w:t>roku 2050</w:t>
      </w:r>
    </w:p>
    <w:p w14:paraId="22CC0AD8" w14:textId="77777777" w:rsidR="00036D47" w:rsidRPr="00AB7987" w:rsidRDefault="00036D47" w:rsidP="001E2E2C">
      <w:pPr>
        <w:spacing w:after="80"/>
        <w:ind w:left="2977" w:hanging="2977"/>
      </w:pPr>
      <w:r w:rsidRPr="00AB7987">
        <w:t>DPH</w:t>
      </w:r>
      <w:r w:rsidRPr="00AB7987">
        <w:tab/>
        <w:t>daň z přidané hodnoty</w:t>
      </w:r>
    </w:p>
    <w:p w14:paraId="08C8CBC6" w14:textId="06D0F1A4" w:rsidR="00871C6F" w:rsidRPr="00AB7987" w:rsidRDefault="00CB0697" w:rsidP="001E2E2C">
      <w:pPr>
        <w:pStyle w:val="Seznamsodrkami"/>
        <w:numPr>
          <w:ilvl w:val="0"/>
          <w:numId w:val="0"/>
        </w:numPr>
        <w:spacing w:after="80"/>
        <w:ind w:left="2977" w:hanging="2977"/>
        <w:contextualSpacing w:val="0"/>
        <w:jc w:val="left"/>
      </w:pPr>
      <w:r w:rsidRPr="00AB7987">
        <w:t>DSS2</w:t>
      </w:r>
      <w:r w:rsidRPr="00AB7987">
        <w:tab/>
      </w:r>
      <w:r w:rsidRPr="00AB7987">
        <w:rPr>
          <w:i/>
        </w:rPr>
        <w:t>Dopravní sektorov</w:t>
      </w:r>
      <w:r w:rsidR="00AD11E5" w:rsidRPr="00AB7987">
        <w:rPr>
          <w:i/>
        </w:rPr>
        <w:t>é</w:t>
      </w:r>
      <w:r w:rsidRPr="00AB7987">
        <w:rPr>
          <w:i/>
        </w:rPr>
        <w:t xml:space="preserve"> strategie – 2. fáze</w:t>
      </w:r>
      <w:r w:rsidRPr="00AB7987">
        <w:t xml:space="preserve"> </w:t>
      </w:r>
      <w:r w:rsidR="000532CC" w:rsidRPr="00AB7987">
        <w:t xml:space="preserve">(dokument </w:t>
      </w:r>
      <w:r w:rsidR="00690FF7" w:rsidRPr="00AB7987">
        <w:t>vznikl</w:t>
      </w:r>
      <w:r w:rsidR="000532CC" w:rsidRPr="00AB7987">
        <w:t xml:space="preserve"> v</w:t>
      </w:r>
      <w:r w:rsidR="00690FF7" w:rsidRPr="00AB7987">
        <w:t> </w:t>
      </w:r>
      <w:r w:rsidR="000532CC" w:rsidRPr="00AB7987">
        <w:t>roce</w:t>
      </w:r>
      <w:r w:rsidR="00690FF7" w:rsidRPr="00AB7987">
        <w:t xml:space="preserve"> 2013 a v roce 2017 byla </w:t>
      </w:r>
      <w:r w:rsidR="004A73EF">
        <w:t>provedena</w:t>
      </w:r>
      <w:r w:rsidR="004A73EF" w:rsidRPr="00AB7987">
        <w:t xml:space="preserve"> </w:t>
      </w:r>
      <w:r w:rsidR="00690FF7" w:rsidRPr="00AB7987">
        <w:t>jeho aktualizace)</w:t>
      </w:r>
    </w:p>
    <w:p w14:paraId="1A3E3377" w14:textId="0FEB773A" w:rsidR="00871C6F" w:rsidRPr="00AB7987" w:rsidRDefault="00CB0697" w:rsidP="001E2E2C">
      <w:pPr>
        <w:pStyle w:val="Seznamsodrkami"/>
        <w:numPr>
          <w:ilvl w:val="0"/>
          <w:numId w:val="0"/>
        </w:numPr>
        <w:spacing w:after="80"/>
        <w:ind w:left="2977" w:hanging="2977"/>
        <w:contextualSpacing w:val="0"/>
        <w:jc w:val="left"/>
      </w:pPr>
      <w:r w:rsidRPr="00AB7987">
        <w:t>EIA</w:t>
      </w:r>
      <w:r w:rsidRPr="00AB7987">
        <w:tab/>
      </w:r>
      <w:r w:rsidR="0054784F" w:rsidRPr="00AB7987">
        <w:t>p</w:t>
      </w:r>
      <w:r w:rsidRPr="00AB7987">
        <w:t>osuzování vlivů na životní prostředí (</w:t>
      </w:r>
      <w:proofErr w:type="spellStart"/>
      <w:r w:rsidRPr="00AB7987">
        <w:t>Environmental</w:t>
      </w:r>
      <w:proofErr w:type="spellEnd"/>
      <w:r w:rsidRPr="00AB7987">
        <w:t xml:space="preserve"> </w:t>
      </w:r>
      <w:proofErr w:type="spellStart"/>
      <w:r w:rsidRPr="00AB7987">
        <w:t>Impact</w:t>
      </w:r>
      <w:proofErr w:type="spellEnd"/>
      <w:r w:rsidRPr="00AB7987">
        <w:t xml:space="preserve"> </w:t>
      </w:r>
      <w:proofErr w:type="spellStart"/>
      <w:r w:rsidRPr="00AB7987">
        <w:t>Assesment</w:t>
      </w:r>
      <w:proofErr w:type="spellEnd"/>
      <w:r w:rsidRPr="00AB7987">
        <w:t>)</w:t>
      </w:r>
    </w:p>
    <w:p w14:paraId="5F49091C" w14:textId="767C15C2" w:rsidR="00341A09" w:rsidRPr="00AB7987" w:rsidRDefault="00CB0697" w:rsidP="001E2E2C">
      <w:pPr>
        <w:pStyle w:val="Seznamsodrkami"/>
        <w:numPr>
          <w:ilvl w:val="0"/>
          <w:numId w:val="0"/>
        </w:numPr>
        <w:spacing w:after="80"/>
        <w:ind w:left="2977" w:hanging="2977"/>
        <w:contextualSpacing w:val="0"/>
        <w:jc w:val="left"/>
      </w:pPr>
      <w:r w:rsidRPr="00AB7987">
        <w:t>ERTMS</w:t>
      </w:r>
      <w:r w:rsidR="007C6EAE" w:rsidRPr="00AB7987">
        <w:tab/>
      </w:r>
      <w:r w:rsidR="0054784F" w:rsidRPr="00AB7987">
        <w:t>evropský systém řízení železniční dopravy (</w:t>
      </w:r>
      <w:proofErr w:type="spellStart"/>
      <w:r w:rsidR="00562773" w:rsidRPr="00AB7987">
        <w:t>European</w:t>
      </w:r>
      <w:proofErr w:type="spellEnd"/>
      <w:r w:rsidR="00562773" w:rsidRPr="00AB7987">
        <w:t xml:space="preserve"> </w:t>
      </w:r>
      <w:proofErr w:type="spellStart"/>
      <w:r w:rsidR="00562773" w:rsidRPr="00AB7987">
        <w:t>Rail</w:t>
      </w:r>
      <w:proofErr w:type="spellEnd"/>
      <w:r w:rsidR="00562773" w:rsidRPr="00AB7987">
        <w:t xml:space="preserve"> </w:t>
      </w:r>
      <w:proofErr w:type="spellStart"/>
      <w:r w:rsidR="00562773" w:rsidRPr="00AB7987">
        <w:t>Traffic</w:t>
      </w:r>
      <w:proofErr w:type="spellEnd"/>
      <w:r w:rsidR="00562773" w:rsidRPr="00AB7987">
        <w:t xml:space="preserve"> Management </w:t>
      </w:r>
      <w:proofErr w:type="spellStart"/>
      <w:r w:rsidR="00562773" w:rsidRPr="00AB7987">
        <w:t>System</w:t>
      </w:r>
      <w:proofErr w:type="spellEnd"/>
      <w:r w:rsidR="0054784F" w:rsidRPr="00AB7987">
        <w:t>)</w:t>
      </w:r>
    </w:p>
    <w:p w14:paraId="0FEF6FCF" w14:textId="115B97F5" w:rsidR="00871C6F" w:rsidRPr="00AB7987" w:rsidRDefault="00CB0697" w:rsidP="001E2E2C">
      <w:pPr>
        <w:pStyle w:val="Seznamsodrkami"/>
        <w:numPr>
          <w:ilvl w:val="0"/>
          <w:numId w:val="0"/>
        </w:numPr>
        <w:spacing w:after="80"/>
        <w:ind w:left="2977" w:hanging="2977"/>
        <w:contextualSpacing w:val="0"/>
        <w:jc w:val="left"/>
      </w:pPr>
      <w:r w:rsidRPr="00AB7987">
        <w:t>ETCS</w:t>
      </w:r>
      <w:r w:rsidRPr="00AB7987">
        <w:tab/>
      </w:r>
      <w:r w:rsidR="0054784F" w:rsidRPr="00AB7987">
        <w:t>e</w:t>
      </w:r>
      <w:r w:rsidRPr="00AB7987">
        <w:t>vropský vlakový zabezpečovací systém (</w:t>
      </w:r>
      <w:proofErr w:type="spellStart"/>
      <w:r w:rsidRPr="00AB7987">
        <w:t>European</w:t>
      </w:r>
      <w:proofErr w:type="spellEnd"/>
      <w:r w:rsidRPr="00AB7987">
        <w:t xml:space="preserve"> </w:t>
      </w:r>
      <w:proofErr w:type="spellStart"/>
      <w:r w:rsidRPr="00AB7987">
        <w:t>Train</w:t>
      </w:r>
      <w:proofErr w:type="spellEnd"/>
      <w:r w:rsidRPr="00AB7987">
        <w:t xml:space="preserve"> </w:t>
      </w:r>
      <w:proofErr w:type="spellStart"/>
      <w:r w:rsidRPr="00AB7987">
        <w:t>Control</w:t>
      </w:r>
      <w:proofErr w:type="spellEnd"/>
      <w:r w:rsidRPr="00AB7987">
        <w:t xml:space="preserve"> </w:t>
      </w:r>
      <w:proofErr w:type="spellStart"/>
      <w:r w:rsidRPr="00AB7987">
        <w:t>System</w:t>
      </w:r>
      <w:proofErr w:type="spellEnd"/>
      <w:r w:rsidRPr="00AB7987">
        <w:t>)</w:t>
      </w:r>
    </w:p>
    <w:p w14:paraId="6FA11C9B" w14:textId="77777777" w:rsidR="00871C6F" w:rsidRPr="00AB7987" w:rsidRDefault="00CB0697" w:rsidP="001E2E2C">
      <w:pPr>
        <w:pStyle w:val="Seznamsodrkami"/>
        <w:numPr>
          <w:ilvl w:val="0"/>
          <w:numId w:val="0"/>
        </w:numPr>
        <w:spacing w:after="80"/>
        <w:ind w:left="2977" w:hanging="2977"/>
        <w:contextualSpacing w:val="0"/>
        <w:jc w:val="left"/>
      </w:pPr>
      <w:r w:rsidRPr="00AB7987">
        <w:t>EU</w:t>
      </w:r>
      <w:r w:rsidRPr="00AB7987">
        <w:tab/>
        <w:t>Evropská unie</w:t>
      </w:r>
    </w:p>
    <w:p w14:paraId="12D3604C" w14:textId="01E15BD0" w:rsidR="00871C6F" w:rsidRPr="00AB7987" w:rsidRDefault="00CB0697" w:rsidP="001E2E2C">
      <w:pPr>
        <w:pStyle w:val="Seznamsodrkami"/>
        <w:numPr>
          <w:ilvl w:val="0"/>
          <w:numId w:val="0"/>
        </w:numPr>
        <w:spacing w:after="80"/>
        <w:ind w:left="2977" w:hanging="2977"/>
        <w:contextualSpacing w:val="0"/>
        <w:jc w:val="left"/>
      </w:pPr>
      <w:r w:rsidRPr="00AB7987">
        <w:t>GTDI</w:t>
      </w:r>
      <w:r w:rsidRPr="00AB7987">
        <w:tab/>
      </w:r>
      <w:r w:rsidR="0054784F" w:rsidRPr="00AB7987">
        <w:rPr>
          <w:rFonts w:asciiTheme="minorHAnsi" w:eastAsiaTheme="minorHAnsi" w:hAnsiTheme="minorHAnsi" w:cstheme="minorHAnsi"/>
        </w:rPr>
        <w:t>g</w:t>
      </w:r>
      <w:r w:rsidRPr="00AB7987">
        <w:rPr>
          <w:rFonts w:asciiTheme="minorHAnsi" w:eastAsiaTheme="minorHAnsi" w:hAnsiTheme="minorHAnsi" w:cstheme="minorHAnsi"/>
        </w:rPr>
        <w:t>eotechnický dozor investora</w:t>
      </w:r>
    </w:p>
    <w:p w14:paraId="5221EBFF" w14:textId="3D8BEAD1" w:rsidR="00871C6F" w:rsidRPr="00AB7987" w:rsidRDefault="00CB0697" w:rsidP="001E2E2C">
      <w:pPr>
        <w:pStyle w:val="Seznamsodrkami"/>
        <w:numPr>
          <w:ilvl w:val="0"/>
          <w:numId w:val="0"/>
        </w:numPr>
        <w:spacing w:after="80"/>
        <w:ind w:left="2977" w:hanging="2977"/>
        <w:contextualSpacing w:val="0"/>
        <w:jc w:val="left"/>
      </w:pPr>
      <w:r w:rsidRPr="00AB7987">
        <w:t>JŘBU</w:t>
      </w:r>
      <w:r w:rsidRPr="00AB7987">
        <w:tab/>
      </w:r>
      <w:r w:rsidR="0054784F" w:rsidRPr="00AB7987">
        <w:t>j</w:t>
      </w:r>
      <w:r w:rsidRPr="00AB7987">
        <w:t xml:space="preserve">ednací řízení bez uveřejnění </w:t>
      </w:r>
    </w:p>
    <w:p w14:paraId="7A676BCD" w14:textId="77777777" w:rsidR="00871C6F" w:rsidRPr="00AB7987" w:rsidRDefault="00CB0697" w:rsidP="001E2E2C">
      <w:pPr>
        <w:spacing w:after="80"/>
        <w:ind w:left="2977" w:hanging="2977"/>
        <w:jc w:val="left"/>
        <w:rPr>
          <w:rFonts w:asciiTheme="minorHAnsi" w:eastAsia="Calibri" w:hAnsiTheme="minorHAnsi" w:cstheme="minorHAnsi"/>
        </w:rPr>
      </w:pPr>
      <w:r w:rsidRPr="00AB7987">
        <w:rPr>
          <w:rFonts w:asciiTheme="minorHAnsi" w:eastAsia="Calibri" w:hAnsiTheme="minorHAnsi" w:cstheme="minorHAnsi"/>
        </w:rPr>
        <w:t>MD</w:t>
      </w:r>
      <w:r w:rsidRPr="00AB7987">
        <w:rPr>
          <w:rFonts w:asciiTheme="minorHAnsi" w:eastAsia="Calibri" w:hAnsiTheme="minorHAnsi" w:cstheme="minorHAnsi"/>
        </w:rPr>
        <w:tab/>
        <w:t xml:space="preserve">Ministerstvo dopravy </w:t>
      </w:r>
    </w:p>
    <w:p w14:paraId="6C9F9354" w14:textId="3BBC2CDE" w:rsidR="000329D2" w:rsidRPr="00AB7987" w:rsidRDefault="00CB0697" w:rsidP="001E2E2C">
      <w:pPr>
        <w:spacing w:after="80"/>
        <w:ind w:left="2977" w:hanging="2977"/>
        <w:jc w:val="left"/>
        <w:rPr>
          <w:rFonts w:asciiTheme="minorHAnsi" w:eastAsia="Calibri" w:hAnsiTheme="minorHAnsi" w:cstheme="minorHAnsi"/>
        </w:rPr>
      </w:pPr>
      <w:r w:rsidRPr="00AB7987">
        <w:rPr>
          <w:rFonts w:asciiTheme="minorHAnsi" w:eastAsia="Calibri" w:hAnsiTheme="minorHAnsi" w:cstheme="minorHAnsi"/>
        </w:rPr>
        <w:t>MÚ</w:t>
      </w:r>
      <w:r w:rsidR="005253ED" w:rsidRPr="00AB7987">
        <w:rPr>
          <w:rFonts w:asciiTheme="minorHAnsi" w:eastAsia="Calibri" w:hAnsiTheme="minorHAnsi" w:cstheme="minorHAnsi"/>
        </w:rPr>
        <w:t xml:space="preserve"> Rokycany</w:t>
      </w:r>
      <w:r w:rsidRPr="00AB7987">
        <w:rPr>
          <w:rFonts w:asciiTheme="minorHAnsi" w:eastAsia="Calibri" w:hAnsiTheme="minorHAnsi" w:cstheme="minorHAnsi"/>
        </w:rPr>
        <w:tab/>
      </w:r>
      <w:r w:rsidR="005253ED" w:rsidRPr="00AB7987">
        <w:rPr>
          <w:rFonts w:asciiTheme="minorHAnsi" w:eastAsia="Calibri" w:hAnsiTheme="minorHAnsi" w:cstheme="minorHAnsi"/>
        </w:rPr>
        <w:t xml:space="preserve">stavební odbor </w:t>
      </w:r>
      <w:r w:rsidRPr="00AB7987">
        <w:rPr>
          <w:rFonts w:asciiTheme="minorHAnsi" w:eastAsia="Calibri" w:hAnsiTheme="minorHAnsi" w:cstheme="minorHAnsi"/>
        </w:rPr>
        <w:t>Městsk</w:t>
      </w:r>
      <w:r w:rsidR="005253ED" w:rsidRPr="00AB7987">
        <w:rPr>
          <w:rFonts w:asciiTheme="minorHAnsi" w:eastAsia="Calibri" w:hAnsiTheme="minorHAnsi" w:cstheme="minorHAnsi"/>
        </w:rPr>
        <w:t>ého</w:t>
      </w:r>
      <w:r w:rsidRPr="00AB7987">
        <w:rPr>
          <w:rFonts w:asciiTheme="minorHAnsi" w:eastAsia="Calibri" w:hAnsiTheme="minorHAnsi" w:cstheme="minorHAnsi"/>
        </w:rPr>
        <w:t xml:space="preserve"> úřad</w:t>
      </w:r>
      <w:r w:rsidR="005253ED" w:rsidRPr="00AB7987">
        <w:rPr>
          <w:rFonts w:asciiTheme="minorHAnsi" w:eastAsia="Calibri" w:hAnsiTheme="minorHAnsi" w:cstheme="minorHAnsi"/>
        </w:rPr>
        <w:t>u v Rokycanech</w:t>
      </w:r>
    </w:p>
    <w:p w14:paraId="40E3E118" w14:textId="77777777" w:rsidR="00036D47" w:rsidRPr="00AB7987" w:rsidRDefault="00036D47" w:rsidP="001E2E2C">
      <w:pPr>
        <w:spacing w:after="80"/>
        <w:ind w:left="2977" w:hanging="2977"/>
        <w:jc w:val="left"/>
        <w:rPr>
          <w:rFonts w:asciiTheme="minorHAnsi" w:eastAsia="Calibri" w:hAnsiTheme="minorHAnsi" w:cstheme="minorHAnsi"/>
        </w:rPr>
      </w:pPr>
      <w:r w:rsidRPr="00AB7987">
        <w:rPr>
          <w:rFonts w:asciiTheme="minorHAnsi" w:eastAsia="Calibri" w:hAnsiTheme="minorHAnsi" w:cstheme="minorHAnsi"/>
        </w:rPr>
        <w:t xml:space="preserve">nařízení </w:t>
      </w:r>
      <w:r w:rsidR="00A67881" w:rsidRPr="00AB7987">
        <w:rPr>
          <w:rFonts w:asciiTheme="minorHAnsi" w:eastAsia="Calibri" w:hAnsiTheme="minorHAnsi" w:cstheme="minorHAnsi"/>
        </w:rPr>
        <w:t>(</w:t>
      </w:r>
      <w:r w:rsidRPr="00AB7987">
        <w:rPr>
          <w:rFonts w:asciiTheme="minorHAnsi" w:eastAsia="Calibri" w:hAnsiTheme="minorHAnsi" w:cstheme="minorHAnsi"/>
        </w:rPr>
        <w:t>EU)</w:t>
      </w:r>
      <w:r w:rsidR="00A67881" w:rsidRPr="00AB7987">
        <w:rPr>
          <w:rFonts w:asciiTheme="minorHAnsi" w:eastAsia="Calibri" w:hAnsiTheme="minorHAnsi" w:cstheme="minorHAnsi"/>
        </w:rPr>
        <w:t xml:space="preserve"> č. 1315/2013</w:t>
      </w:r>
      <w:r w:rsidR="00A67881" w:rsidRPr="00AB7987">
        <w:rPr>
          <w:rFonts w:asciiTheme="minorHAnsi" w:eastAsia="Calibri" w:hAnsiTheme="minorHAnsi" w:cstheme="minorHAnsi"/>
        </w:rPr>
        <w:tab/>
      </w:r>
      <w:r w:rsidR="00102D72" w:rsidRPr="00AB7987">
        <w:t>nařízení Evropského parlamentu a Rady (EU) č. 1315/2013 ze dne 11. prosince 2013, o hlavních směrech Unie pro rozvoj transevropské dopravní sítě a o zrušení rozhodnutí č. 661/2010/EU</w:t>
      </w:r>
    </w:p>
    <w:p w14:paraId="013F3EFF" w14:textId="77777777" w:rsidR="00871C6F" w:rsidRPr="00AB7987" w:rsidRDefault="00CB0697" w:rsidP="001E2E2C">
      <w:pPr>
        <w:spacing w:after="80"/>
        <w:ind w:left="2977" w:hanging="2977"/>
        <w:jc w:val="left"/>
        <w:rPr>
          <w:rFonts w:asciiTheme="minorHAnsi" w:eastAsia="Calibri" w:hAnsiTheme="minorHAnsi" w:cstheme="minorHAnsi"/>
        </w:rPr>
      </w:pPr>
      <w:r w:rsidRPr="00AB7987">
        <w:rPr>
          <w:rFonts w:asciiTheme="minorHAnsi" w:eastAsia="Calibri" w:hAnsiTheme="minorHAnsi" w:cstheme="minorHAnsi"/>
        </w:rPr>
        <w:t>NKÚ</w:t>
      </w:r>
      <w:r w:rsidRPr="00AB7987">
        <w:rPr>
          <w:rFonts w:asciiTheme="minorHAnsi" w:eastAsia="Calibri" w:hAnsiTheme="minorHAnsi" w:cstheme="minorHAnsi"/>
        </w:rPr>
        <w:tab/>
        <w:t xml:space="preserve">Nejvyšší kontrolní úřad </w:t>
      </w:r>
    </w:p>
    <w:p w14:paraId="726077FA" w14:textId="7BBFB15F" w:rsidR="00871C6F" w:rsidRPr="00AB7987" w:rsidRDefault="00CB0697" w:rsidP="001E2E2C">
      <w:pPr>
        <w:spacing w:after="80"/>
        <w:ind w:left="2977" w:hanging="2977"/>
        <w:jc w:val="left"/>
        <w:rPr>
          <w:rFonts w:asciiTheme="minorHAnsi" w:eastAsia="Calibri" w:hAnsiTheme="minorHAnsi" w:cstheme="minorHAnsi"/>
        </w:rPr>
      </w:pPr>
      <w:r w:rsidRPr="00AB7987">
        <w:rPr>
          <w:rFonts w:asciiTheme="minorHAnsi" w:eastAsia="Calibri" w:hAnsiTheme="minorHAnsi" w:cstheme="minorHAnsi"/>
        </w:rPr>
        <w:t>OPD</w:t>
      </w:r>
      <w:r w:rsidRPr="00AB7987">
        <w:rPr>
          <w:rFonts w:asciiTheme="minorHAnsi" w:eastAsia="Calibri" w:hAnsiTheme="minorHAnsi" w:cstheme="minorHAnsi"/>
        </w:rPr>
        <w:tab/>
      </w:r>
      <w:r w:rsidR="0054784F" w:rsidRPr="00AB7987">
        <w:rPr>
          <w:rFonts w:asciiTheme="minorHAnsi" w:eastAsia="Calibri" w:hAnsiTheme="minorHAnsi" w:cstheme="minorHAnsi"/>
        </w:rPr>
        <w:t>o</w:t>
      </w:r>
      <w:r w:rsidRPr="00AB7987">
        <w:rPr>
          <w:rFonts w:asciiTheme="minorHAnsi" w:eastAsia="Calibri" w:hAnsiTheme="minorHAnsi" w:cstheme="minorHAnsi"/>
        </w:rPr>
        <w:t xml:space="preserve">perační program </w:t>
      </w:r>
      <w:r w:rsidR="0054784F" w:rsidRPr="00AB7987">
        <w:rPr>
          <w:rFonts w:asciiTheme="minorHAnsi" w:eastAsia="Calibri" w:hAnsiTheme="minorHAnsi" w:cstheme="minorHAnsi"/>
          <w:i/>
        </w:rPr>
        <w:t>D</w:t>
      </w:r>
      <w:r w:rsidRPr="00AB7987">
        <w:rPr>
          <w:rFonts w:asciiTheme="minorHAnsi" w:eastAsia="Calibri" w:hAnsiTheme="minorHAnsi" w:cstheme="minorHAnsi"/>
          <w:i/>
        </w:rPr>
        <w:t>oprava</w:t>
      </w:r>
      <w:r w:rsidRPr="00AB7987">
        <w:rPr>
          <w:rFonts w:asciiTheme="minorHAnsi" w:eastAsia="Calibri" w:hAnsiTheme="minorHAnsi" w:cstheme="minorHAnsi"/>
        </w:rPr>
        <w:t xml:space="preserve"> </w:t>
      </w:r>
    </w:p>
    <w:p w14:paraId="79E7ACA0" w14:textId="3AD99D9C" w:rsidR="00871C6F" w:rsidRPr="00AB7987" w:rsidRDefault="00CB0697">
      <w:pPr>
        <w:pStyle w:val="Seznamsodrkami"/>
        <w:numPr>
          <w:ilvl w:val="0"/>
          <w:numId w:val="0"/>
        </w:numPr>
        <w:spacing w:after="80"/>
        <w:ind w:left="2977" w:hanging="2977"/>
        <w:contextualSpacing w:val="0"/>
        <w:jc w:val="left"/>
        <w:rPr>
          <w:i/>
        </w:rPr>
      </w:pPr>
      <w:r w:rsidRPr="00AB7987">
        <w:t>OPD II</w:t>
      </w:r>
      <w:r w:rsidRPr="00AB7987">
        <w:tab/>
      </w:r>
      <w:r w:rsidR="0054784F" w:rsidRPr="00AB7987">
        <w:t>o</w:t>
      </w:r>
      <w:r w:rsidRPr="00AB7987">
        <w:t xml:space="preserve">perační program </w:t>
      </w:r>
      <w:r w:rsidR="0054784F" w:rsidRPr="00AB7987">
        <w:rPr>
          <w:i/>
        </w:rPr>
        <w:t>D</w:t>
      </w:r>
      <w:r w:rsidRPr="00AB7987">
        <w:rPr>
          <w:i/>
        </w:rPr>
        <w:t>oprava 2014–2020</w:t>
      </w:r>
    </w:p>
    <w:p w14:paraId="72661997" w14:textId="3D95D17E" w:rsidR="006375E2" w:rsidRPr="00AB7987" w:rsidRDefault="006375E2" w:rsidP="001E2E2C">
      <w:pPr>
        <w:pStyle w:val="Seznamsodrkami"/>
        <w:numPr>
          <w:ilvl w:val="0"/>
          <w:numId w:val="0"/>
        </w:numPr>
        <w:spacing w:after="80"/>
        <w:ind w:left="2977" w:hanging="2977"/>
        <w:contextualSpacing w:val="0"/>
        <w:jc w:val="left"/>
      </w:pPr>
      <w:r w:rsidRPr="00AB7987">
        <w:t>PEÚ</w:t>
      </w:r>
      <w:r w:rsidRPr="00AB7987">
        <w:tab/>
      </w:r>
      <w:proofErr w:type="spellStart"/>
      <w:r w:rsidRPr="00AB7987">
        <w:t>předelektrizační</w:t>
      </w:r>
      <w:proofErr w:type="spellEnd"/>
      <w:r w:rsidRPr="00AB7987">
        <w:t xml:space="preserve"> úpravy</w:t>
      </w:r>
    </w:p>
    <w:p w14:paraId="47D676C7" w14:textId="592664B3" w:rsidR="00882D64" w:rsidRPr="00AB7987" w:rsidRDefault="00CB0697" w:rsidP="001E2E2C">
      <w:pPr>
        <w:pStyle w:val="Seznamsodrkami"/>
        <w:numPr>
          <w:ilvl w:val="0"/>
          <w:numId w:val="0"/>
        </w:numPr>
        <w:spacing w:after="80"/>
        <w:ind w:left="2977" w:hanging="2977"/>
        <w:contextualSpacing w:val="0"/>
        <w:jc w:val="left"/>
      </w:pPr>
      <w:r w:rsidRPr="00AB7987">
        <w:t>ŘO</w:t>
      </w:r>
      <w:r w:rsidRPr="00AB7987">
        <w:tab/>
      </w:r>
      <w:r w:rsidR="0054784F" w:rsidRPr="00AB7987">
        <w:t>ř</w:t>
      </w:r>
      <w:r w:rsidRPr="00AB7987">
        <w:t>íd</w:t>
      </w:r>
      <w:r w:rsidR="0054784F" w:rsidRPr="00AB7987">
        <w:t>i</w:t>
      </w:r>
      <w:r w:rsidRPr="00AB7987">
        <w:t>cí orgán</w:t>
      </w:r>
    </w:p>
    <w:p w14:paraId="0997857D" w14:textId="77777777" w:rsidR="00871C6F" w:rsidRPr="00AB7987" w:rsidRDefault="00CB0697" w:rsidP="001E2E2C">
      <w:pPr>
        <w:spacing w:after="80"/>
        <w:ind w:left="2977" w:hanging="2977"/>
        <w:jc w:val="left"/>
        <w:rPr>
          <w:rFonts w:asciiTheme="minorHAnsi" w:eastAsia="Calibri" w:hAnsiTheme="minorHAnsi" w:cstheme="minorHAnsi"/>
        </w:rPr>
      </w:pPr>
      <w:r w:rsidRPr="00AB7987">
        <w:rPr>
          <w:rFonts w:asciiTheme="minorHAnsi" w:eastAsia="Calibri" w:hAnsiTheme="minorHAnsi" w:cstheme="minorHAnsi"/>
        </w:rPr>
        <w:t>SFDI</w:t>
      </w:r>
      <w:r w:rsidRPr="00AB7987">
        <w:rPr>
          <w:rFonts w:asciiTheme="minorHAnsi" w:eastAsia="Calibri" w:hAnsiTheme="minorHAnsi" w:cstheme="minorHAnsi"/>
        </w:rPr>
        <w:tab/>
        <w:t xml:space="preserve">Státní fond dopravní infrastruktury </w:t>
      </w:r>
    </w:p>
    <w:p w14:paraId="14E8D40B" w14:textId="30F20F07" w:rsidR="00871C6F" w:rsidRPr="00AB7987" w:rsidRDefault="00CB0697" w:rsidP="001E2E2C">
      <w:pPr>
        <w:pStyle w:val="Seznamsodrkami"/>
        <w:numPr>
          <w:ilvl w:val="0"/>
          <w:numId w:val="0"/>
        </w:numPr>
        <w:spacing w:after="80"/>
        <w:ind w:left="2977" w:hanging="2977"/>
        <w:contextualSpacing w:val="0"/>
        <w:jc w:val="left"/>
      </w:pPr>
      <w:r w:rsidRPr="00AB7987">
        <w:t>SO</w:t>
      </w:r>
      <w:r w:rsidRPr="00AB7987">
        <w:tab/>
      </w:r>
      <w:r w:rsidR="0054784F" w:rsidRPr="00AB7987">
        <w:t>s</w:t>
      </w:r>
      <w:r w:rsidRPr="00AB7987">
        <w:t xml:space="preserve">tavební objekt </w:t>
      </w:r>
    </w:p>
    <w:p w14:paraId="431B7659" w14:textId="51375DE1" w:rsidR="00871C6F" w:rsidRPr="00AB7987" w:rsidRDefault="00CB0697" w:rsidP="001E2E2C">
      <w:pPr>
        <w:pStyle w:val="Seznamsodrkami"/>
        <w:numPr>
          <w:ilvl w:val="0"/>
          <w:numId w:val="0"/>
        </w:numPr>
        <w:spacing w:after="80"/>
        <w:ind w:left="2977" w:hanging="2977"/>
        <w:contextualSpacing w:val="0"/>
        <w:jc w:val="left"/>
      </w:pPr>
      <w:proofErr w:type="spellStart"/>
      <w:r w:rsidRPr="00AB7987">
        <w:t>SoD</w:t>
      </w:r>
      <w:proofErr w:type="spellEnd"/>
      <w:r w:rsidRPr="00AB7987">
        <w:tab/>
      </w:r>
      <w:r w:rsidR="0054784F" w:rsidRPr="00AB7987">
        <w:t>s</w:t>
      </w:r>
      <w:r w:rsidRPr="00AB7987">
        <w:t xml:space="preserve">mlouva o dílo </w:t>
      </w:r>
    </w:p>
    <w:p w14:paraId="0F9811B2" w14:textId="77777777" w:rsidR="00871C6F" w:rsidRPr="00AB7987" w:rsidRDefault="00CB0697" w:rsidP="001E2E2C">
      <w:pPr>
        <w:pStyle w:val="Seznamsodrkami"/>
        <w:numPr>
          <w:ilvl w:val="0"/>
          <w:numId w:val="0"/>
        </w:numPr>
        <w:spacing w:after="80"/>
        <w:ind w:left="2977" w:hanging="2977"/>
        <w:contextualSpacing w:val="0"/>
        <w:jc w:val="left"/>
      </w:pPr>
      <w:r w:rsidRPr="00AB7987">
        <w:t>SŽ</w:t>
      </w:r>
      <w:r w:rsidRPr="00AB7987">
        <w:tab/>
        <w:t>Správa železnic</w:t>
      </w:r>
      <w:r w:rsidR="00341A09" w:rsidRPr="00AB7987">
        <w:t>, státní organizace</w:t>
      </w:r>
      <w:r w:rsidRPr="00AB7987">
        <w:t xml:space="preserve"> </w:t>
      </w:r>
    </w:p>
    <w:p w14:paraId="57EB9994" w14:textId="54194E83" w:rsidR="00871C6F" w:rsidRPr="00AB7987" w:rsidRDefault="00CB0697" w:rsidP="001E2E2C">
      <w:pPr>
        <w:pStyle w:val="Seznamsodrkami"/>
        <w:numPr>
          <w:ilvl w:val="0"/>
          <w:numId w:val="0"/>
        </w:numPr>
        <w:spacing w:after="80"/>
        <w:ind w:left="2977" w:hanging="2977"/>
        <w:contextualSpacing w:val="0"/>
        <w:jc w:val="left"/>
      </w:pPr>
      <w:r w:rsidRPr="00AB7987">
        <w:t>TDI</w:t>
      </w:r>
      <w:r w:rsidRPr="00AB7987">
        <w:tab/>
      </w:r>
      <w:r w:rsidR="0054784F" w:rsidRPr="00AB7987">
        <w:t>t</w:t>
      </w:r>
      <w:r w:rsidRPr="00AB7987">
        <w:t xml:space="preserve">echnický dozor investora </w:t>
      </w:r>
    </w:p>
    <w:p w14:paraId="046F9A49" w14:textId="69E5E642" w:rsidR="00871C6F" w:rsidRPr="00AB7987" w:rsidRDefault="00CB0697" w:rsidP="001E2E2C">
      <w:pPr>
        <w:pStyle w:val="Seznamsodrkami"/>
        <w:numPr>
          <w:ilvl w:val="0"/>
          <w:numId w:val="0"/>
        </w:numPr>
        <w:spacing w:after="80"/>
        <w:ind w:left="2977" w:hanging="2977"/>
        <w:contextualSpacing w:val="0"/>
        <w:jc w:val="left"/>
      </w:pPr>
      <w:r w:rsidRPr="00AB7987">
        <w:t>TDS</w:t>
      </w:r>
      <w:r w:rsidRPr="00AB7987">
        <w:tab/>
      </w:r>
      <w:r w:rsidR="0054784F" w:rsidRPr="00AB7987">
        <w:t>t</w:t>
      </w:r>
      <w:r w:rsidRPr="00AB7987">
        <w:t>echnický dozor st</w:t>
      </w:r>
      <w:r w:rsidR="00341A09" w:rsidRPr="00AB7987">
        <w:t>avebníka</w:t>
      </w:r>
    </w:p>
    <w:p w14:paraId="487E9BFD" w14:textId="33BF56AE" w:rsidR="00871C6F" w:rsidRPr="00AB7987" w:rsidRDefault="00CB0697" w:rsidP="001E2E2C">
      <w:pPr>
        <w:spacing w:after="80"/>
        <w:ind w:left="2977" w:hanging="2977"/>
        <w:jc w:val="left"/>
      </w:pPr>
      <w:r w:rsidRPr="00AB7987">
        <w:t>TKP</w:t>
      </w:r>
      <w:r w:rsidRPr="00AB7987">
        <w:tab/>
      </w:r>
      <w:r w:rsidR="0054784F" w:rsidRPr="00AB7987">
        <w:t>t</w:t>
      </w:r>
      <w:r w:rsidRPr="00AB7987">
        <w:t>echnické kvalitativní podmínky staveb</w:t>
      </w:r>
    </w:p>
    <w:p w14:paraId="3C331EF7" w14:textId="4E6D2FD8" w:rsidR="00700CCF" w:rsidRPr="00AB7987" w:rsidRDefault="00CB0697" w:rsidP="001E2E2C">
      <w:pPr>
        <w:spacing w:after="80"/>
        <w:ind w:left="2977" w:hanging="2977"/>
        <w:jc w:val="left"/>
      </w:pPr>
      <w:r w:rsidRPr="00AB7987">
        <w:t>TEN-T</w:t>
      </w:r>
      <w:r w:rsidRPr="00AB7987">
        <w:tab/>
      </w:r>
      <w:r w:rsidR="0054784F" w:rsidRPr="00AB7987">
        <w:t>t</w:t>
      </w:r>
      <w:r w:rsidRPr="00AB7987">
        <w:t>ransevropská dopravní síť</w:t>
      </w:r>
    </w:p>
    <w:p w14:paraId="1037AC58" w14:textId="4DD15B1E" w:rsidR="00501DAC" w:rsidRPr="00AB7987" w:rsidRDefault="00501DAC" w:rsidP="001E2E2C">
      <w:pPr>
        <w:spacing w:after="80"/>
        <w:ind w:left="2977" w:hanging="2977"/>
        <w:jc w:val="left"/>
        <w:rPr>
          <w:rFonts w:eastAsiaTheme="minorHAnsi" w:cs="Calibri"/>
          <w:bCs/>
          <w:noProof/>
        </w:rPr>
      </w:pPr>
      <w:r w:rsidRPr="00AB7987">
        <w:t>ZL</w:t>
      </w:r>
      <w:r w:rsidRPr="00AB7987">
        <w:tab/>
      </w:r>
      <w:r w:rsidR="0054784F" w:rsidRPr="00AB7987">
        <w:t>z</w:t>
      </w:r>
      <w:r w:rsidRPr="00AB7987">
        <w:rPr>
          <w:rFonts w:eastAsiaTheme="minorHAnsi" w:cs="Calibri"/>
          <w:bCs/>
          <w:noProof/>
        </w:rPr>
        <w:t xml:space="preserve">měnový list </w:t>
      </w:r>
    </w:p>
    <w:p w14:paraId="77A9AA66" w14:textId="77777777" w:rsidR="00FF7FE7" w:rsidRPr="001E2E2C" w:rsidRDefault="00CB0697" w:rsidP="001E2E2C">
      <w:pPr>
        <w:keepNext/>
        <w:widowControl w:val="0"/>
        <w:spacing w:after="160" w:line="259" w:lineRule="auto"/>
        <w:jc w:val="right"/>
        <w:rPr>
          <w:rFonts w:asciiTheme="minorHAnsi" w:eastAsiaTheme="minorHAnsi" w:hAnsiTheme="minorHAnsi" w:cstheme="minorBidi"/>
          <w:b/>
        </w:rPr>
      </w:pPr>
      <w:r w:rsidRPr="001E2E2C">
        <w:rPr>
          <w:rFonts w:asciiTheme="minorHAnsi" w:eastAsiaTheme="minorHAnsi" w:hAnsiTheme="minorHAnsi" w:cstheme="minorBidi"/>
          <w:b/>
        </w:rPr>
        <w:lastRenderedPageBreak/>
        <w:t>Příloha č. 1</w:t>
      </w:r>
    </w:p>
    <w:p w14:paraId="42FAFE98" w14:textId="77777777" w:rsidR="00FF7FE7" w:rsidRPr="00FF7FE7" w:rsidRDefault="00CB0697" w:rsidP="009B494A">
      <w:pPr>
        <w:keepNext/>
        <w:widowControl w:val="0"/>
        <w:spacing w:after="160" w:line="259" w:lineRule="auto"/>
        <w:rPr>
          <w:rFonts w:asciiTheme="minorHAnsi" w:eastAsiaTheme="minorHAnsi" w:hAnsiTheme="minorHAnsi" w:cstheme="minorBidi"/>
        </w:rPr>
      </w:pPr>
      <w:r w:rsidRPr="00FF7FE7">
        <w:rPr>
          <w:rFonts w:asciiTheme="minorHAnsi" w:eastAsiaTheme="minorHAnsi" w:hAnsiTheme="minorHAnsi" w:cstheme="minorBidi"/>
        </w:rPr>
        <w:t>Přehled kontrolovaných projektů</w:t>
      </w:r>
    </w:p>
    <w:tbl>
      <w:tblPr>
        <w:tblStyle w:val="Mkatabulky2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5"/>
        <w:gridCol w:w="1094"/>
        <w:gridCol w:w="2047"/>
        <w:gridCol w:w="1281"/>
        <w:gridCol w:w="1308"/>
        <w:gridCol w:w="1475"/>
        <w:gridCol w:w="1322"/>
      </w:tblGrid>
      <w:tr w:rsidR="00F01F47" w14:paraId="0DA3A67E" w14:textId="77777777" w:rsidTr="00A266F4">
        <w:trPr>
          <w:trHeight w:val="1538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205EAA8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Poř</w:t>
            </w:r>
            <w:proofErr w:type="spellEnd"/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2807F5EA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č.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471E567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Isprofond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07A80A1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Název akce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6A55CA7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Prioritní projekt dle DSS2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0E06D66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Celkové</w:t>
            </w:r>
          </w:p>
          <w:p w14:paraId="6CD1D01F" w14:textId="5362F2F3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náklady projektu (v Kč bez DPH)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82A2F05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Celková výše prostředků prověřovaných v rámci </w:t>
            </w:r>
            <w:r w:rsidR="005B35A4">
              <w:rPr>
                <w:rFonts w:asciiTheme="minorHAnsi" w:hAnsiTheme="minorHAnsi" w:cstheme="minorHAnsi"/>
                <w:b/>
                <w:sz w:val="16"/>
                <w:szCs w:val="16"/>
              </w:rPr>
              <w:t>kontroly</w:t>
            </w: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na základě zadávacích řízení</w:t>
            </w:r>
          </w:p>
          <w:p w14:paraId="155AB31A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(v Kč bez DPH)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5395AF95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Skutečná (předpokládaná) realizace</w:t>
            </w:r>
          </w:p>
          <w:p w14:paraId="307DB761" w14:textId="77777777" w:rsidR="00FF7FE7" w:rsidRPr="00FF7FE7" w:rsidRDefault="00FF7FE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1F0CC51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Od</w:t>
            </w:r>
          </w:p>
          <w:p w14:paraId="6DDB3596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do</w:t>
            </w:r>
          </w:p>
        </w:tc>
      </w:tr>
      <w:tr w:rsidR="00F01F47" w14:paraId="407A7883" w14:textId="77777777" w:rsidTr="001E2E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F1EF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4694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5 003 720 049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CB1" w14:textId="743692E4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Zvýšení traťové rychlosti 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v úseku Golčův </w:t>
            </w:r>
            <w:r w:rsidR="006A0DEF" w:rsidRPr="00FF7FE7">
              <w:rPr>
                <w:rFonts w:asciiTheme="minorHAnsi" w:hAnsiTheme="minorHAnsi" w:cstheme="minorHAnsi"/>
                <w:sz w:val="16"/>
                <w:szCs w:val="16"/>
              </w:rPr>
              <w:t>Jeníkov – Čáslav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1397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Prioritní</w:t>
            </w:r>
            <w:r w:rsidR="0053750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77B77A45" w14:textId="160F2D85" w:rsidR="00FF7FE7" w:rsidRPr="00FF7FE7" w:rsidRDefault="00537509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="00CB0697"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rojekt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90EB" w14:textId="77777777" w:rsidR="00FF7FE7" w:rsidRPr="00FF7FE7" w:rsidRDefault="00CB0697" w:rsidP="009B494A">
            <w:pPr>
              <w:keepNext/>
              <w:widowControl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767 935 207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57EB" w14:textId="77777777" w:rsidR="00FF7FE7" w:rsidRPr="00FF7FE7" w:rsidRDefault="00CB0697" w:rsidP="001E2E2C">
            <w:pPr>
              <w:keepNext/>
              <w:widowControl w:val="0"/>
              <w:ind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741 049 978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B654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06/2016</w:t>
            </w:r>
          </w:p>
          <w:p w14:paraId="3F3A73D5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08/2017</w:t>
            </w:r>
          </w:p>
        </w:tc>
      </w:tr>
      <w:tr w:rsidR="00F01F47" w14:paraId="3ECEFAFD" w14:textId="77777777" w:rsidTr="001E2E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1407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3399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5 423 730 003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535E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Revitalizace trati </w:t>
            </w:r>
            <w:r w:rsidR="006A0DEF" w:rsidRPr="00FF7FE7">
              <w:rPr>
                <w:rFonts w:asciiTheme="minorHAnsi" w:hAnsiTheme="minorHAnsi" w:cstheme="minorHAnsi"/>
                <w:sz w:val="16"/>
                <w:szCs w:val="16"/>
              </w:rPr>
              <w:t>Louny – Lovosice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0E5F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Není prioritní projekt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2875" w14:textId="77777777" w:rsidR="00FF7FE7" w:rsidRPr="00FF7FE7" w:rsidRDefault="00CB0697" w:rsidP="009B494A">
            <w:pPr>
              <w:keepNext/>
              <w:widowControl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1 231 178 018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D118" w14:textId="77777777" w:rsidR="00FF7FE7" w:rsidRPr="00FF7FE7" w:rsidRDefault="00CB0697" w:rsidP="001E2E2C">
            <w:pPr>
              <w:keepNext/>
              <w:widowControl w:val="0"/>
              <w:ind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1 105 271 049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4F39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04/2018</w:t>
            </w:r>
          </w:p>
          <w:p w14:paraId="61741ED0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04/2020</w:t>
            </w:r>
          </w:p>
        </w:tc>
      </w:tr>
      <w:tr w:rsidR="00F01F47" w14:paraId="5F75FABE" w14:textId="77777777" w:rsidTr="001E2E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8531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7501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5 313 720 005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76CA" w14:textId="5F52079A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Revitalizace mezistaničních úseků </w:t>
            </w:r>
            <w:r w:rsidR="006A0DEF" w:rsidRPr="00FF7FE7">
              <w:rPr>
                <w:rFonts w:asciiTheme="minorHAnsi" w:hAnsiTheme="minorHAnsi" w:cstheme="minorHAnsi"/>
                <w:sz w:val="16"/>
                <w:szCs w:val="16"/>
              </w:rPr>
              <w:t>Petříkov – Borovany</w:t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 (mimo) </w:t>
            </w:r>
            <w:r w:rsidR="00F1326C" w:rsidRPr="00FF7FE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 Č. Budějovice (mimo)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EB8A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Není prioritní projekt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E3E6" w14:textId="77777777" w:rsidR="00FF7FE7" w:rsidRPr="00FF7FE7" w:rsidRDefault="00CB0697" w:rsidP="009B494A">
            <w:pPr>
              <w:keepNext/>
              <w:widowControl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496 002 996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D56E" w14:textId="77777777" w:rsidR="00FF7FE7" w:rsidRPr="00FF7FE7" w:rsidRDefault="00CB0697" w:rsidP="001E2E2C">
            <w:pPr>
              <w:keepNext/>
              <w:widowControl w:val="0"/>
              <w:ind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448 653 101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C5F0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05/2016</w:t>
            </w:r>
          </w:p>
          <w:p w14:paraId="20184E06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07/2017</w:t>
            </w:r>
          </w:p>
        </w:tc>
      </w:tr>
      <w:tr w:rsidR="00F01F47" w14:paraId="03EE83A8" w14:textId="77777777" w:rsidTr="001E2E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3E90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F799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5 323 730 002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87E5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Revitalizace trati </w:t>
            </w:r>
            <w:r w:rsidR="006A0DEF" w:rsidRPr="00FF7FE7">
              <w:rPr>
                <w:rFonts w:asciiTheme="minorHAnsi" w:hAnsiTheme="minorHAnsi" w:cstheme="minorHAnsi"/>
                <w:sz w:val="16"/>
                <w:szCs w:val="16"/>
              </w:rPr>
              <w:t>Rokycany – Nezvěstice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1177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Prioritní</w:t>
            </w:r>
          </w:p>
          <w:p w14:paraId="40D8E1B0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projekt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0683" w14:textId="77777777" w:rsidR="00FF7FE7" w:rsidRPr="00FF7FE7" w:rsidRDefault="00CB0697" w:rsidP="009B494A">
            <w:pPr>
              <w:keepNext/>
              <w:widowControl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853 717 389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A6CF" w14:textId="77777777" w:rsidR="00FF7FE7" w:rsidRPr="00FF7FE7" w:rsidRDefault="00CB0697" w:rsidP="001E2E2C">
            <w:pPr>
              <w:keepNext/>
              <w:widowControl w:val="0"/>
              <w:ind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853 717 389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1729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09/2015</w:t>
            </w:r>
          </w:p>
          <w:p w14:paraId="7E4A5010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11/2017</w:t>
            </w:r>
          </w:p>
        </w:tc>
      </w:tr>
      <w:tr w:rsidR="00F01F47" w14:paraId="10EC7FDA" w14:textId="77777777" w:rsidTr="001E2E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71A9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51FD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5 413 130 001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1878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Trať 149 Karlovy Vary dolní nádraží – Mariánské Lázně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B154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Prioritní</w:t>
            </w:r>
          </w:p>
          <w:p w14:paraId="59D69D6F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projekt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94D3" w14:textId="77777777" w:rsidR="00FF7FE7" w:rsidRPr="00FF7FE7" w:rsidRDefault="00CB0697" w:rsidP="009B494A">
            <w:pPr>
              <w:keepNext/>
              <w:widowControl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768 215 487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32E6" w14:textId="77777777" w:rsidR="00FF7FE7" w:rsidRPr="00FF7FE7" w:rsidRDefault="00CB0697" w:rsidP="001E2E2C">
            <w:pPr>
              <w:keepNext/>
              <w:widowControl w:val="0"/>
              <w:ind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768 215 487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9000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04/2017</w:t>
            </w:r>
          </w:p>
          <w:p w14:paraId="380E1FF3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03/2019</w:t>
            </w:r>
          </w:p>
        </w:tc>
      </w:tr>
      <w:tr w:rsidR="00F01F47" w14:paraId="22566640" w14:textId="77777777" w:rsidTr="001E2E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881D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AA08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5 213 720 005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EB84" w14:textId="788350D1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Zvýšení kapacity trati </w:t>
            </w:r>
            <w:r w:rsidR="006A0DEF" w:rsidRPr="00FF7FE7">
              <w:rPr>
                <w:rFonts w:asciiTheme="minorHAnsi" w:hAnsiTheme="minorHAnsi" w:cstheme="minorHAnsi"/>
                <w:sz w:val="16"/>
                <w:szCs w:val="16"/>
              </w:rPr>
              <w:t>Nymburk – Mladá</w:t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 Boleslav, 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1. stavba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1565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Prioritní </w:t>
            </w:r>
          </w:p>
          <w:p w14:paraId="4133BA01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projekt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8AEE" w14:textId="77777777" w:rsidR="00FF7FE7" w:rsidRPr="00FF7FE7" w:rsidRDefault="00CB0697" w:rsidP="009B494A">
            <w:pPr>
              <w:keepNext/>
              <w:widowControl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857 341 621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D31C" w14:textId="77777777" w:rsidR="00FF7FE7" w:rsidRPr="00FF7FE7" w:rsidRDefault="00CB0697" w:rsidP="001E2E2C">
            <w:pPr>
              <w:keepNext/>
              <w:widowControl w:val="0"/>
              <w:ind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835 734 933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9C63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10/2015</w:t>
            </w:r>
          </w:p>
          <w:p w14:paraId="2B9C32D2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11/2016</w:t>
            </w:r>
          </w:p>
        </w:tc>
      </w:tr>
      <w:tr w:rsidR="00F01F47" w14:paraId="1DF60195" w14:textId="77777777" w:rsidTr="001E2E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756C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97B6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5 213 720 006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F50A" w14:textId="60C067F9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Zvýšení kapacity trati </w:t>
            </w:r>
            <w:r w:rsidR="006A0DEF" w:rsidRPr="00FF7FE7">
              <w:rPr>
                <w:rFonts w:asciiTheme="minorHAnsi" w:hAnsiTheme="minorHAnsi" w:cstheme="minorHAnsi"/>
                <w:sz w:val="16"/>
                <w:szCs w:val="16"/>
              </w:rPr>
              <w:t>Nymburk – Mladá</w:t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 Boleslav, 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2. stavba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44E5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Prioritní</w:t>
            </w:r>
          </w:p>
          <w:p w14:paraId="555ECAE0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projekt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CA5E" w14:textId="77777777" w:rsidR="00FF7FE7" w:rsidRPr="00FF7FE7" w:rsidRDefault="00CB0697" w:rsidP="009B494A">
            <w:pPr>
              <w:keepNext/>
              <w:widowControl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396 618 747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4D92" w14:textId="77777777" w:rsidR="00FF7FE7" w:rsidRPr="00FF7FE7" w:rsidRDefault="00CB0697" w:rsidP="001E2E2C">
            <w:pPr>
              <w:keepNext/>
              <w:widowControl w:val="0"/>
              <w:ind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372 097 261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9036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06/2018</w:t>
            </w:r>
          </w:p>
          <w:p w14:paraId="2C824DF9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12/2020</w:t>
            </w:r>
          </w:p>
        </w:tc>
      </w:tr>
      <w:tr w:rsidR="00F01F47" w14:paraId="398DD40E" w14:textId="77777777" w:rsidTr="001E2E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667B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3CC0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5 213 520 020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50D8" w14:textId="68FA994D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Optimalizace traťového úseku Lysá nad Labem (mimo) </w:t>
            </w:r>
            <w:r w:rsidR="00F1326C" w:rsidRPr="00FF7FE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 Čelákovice (mimo)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2B33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Prioritní</w:t>
            </w:r>
          </w:p>
          <w:p w14:paraId="63C6129D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projekt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F361" w14:textId="77777777" w:rsidR="00FF7FE7" w:rsidRPr="00FF7FE7" w:rsidRDefault="00CB0697" w:rsidP="009B494A">
            <w:pPr>
              <w:keepNext/>
              <w:widowControl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1 820 788 824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A667" w14:textId="77777777" w:rsidR="00FF7FE7" w:rsidRPr="00FF7FE7" w:rsidRDefault="00CB0697" w:rsidP="001E2E2C">
            <w:pPr>
              <w:keepNext/>
              <w:widowControl w:val="0"/>
              <w:ind w:right="57"/>
              <w:jc w:val="right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1 554 785 916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B947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05/2019</w:t>
            </w:r>
          </w:p>
          <w:p w14:paraId="759D95EE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2Q/2022</w:t>
            </w:r>
          </w:p>
        </w:tc>
      </w:tr>
      <w:tr w:rsidR="00F01F47" w14:paraId="1B9C11BB" w14:textId="77777777" w:rsidTr="001E2E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FC06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2AFA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5 003 730 004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8685" w14:textId="2C004C3D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Revitalizace trati Praha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1326C" w:rsidRPr="00FF7FE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Vrané nad Vltavou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1326C" w:rsidRPr="00FF7FE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Čerčany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8404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Není prioritní projekt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7648" w14:textId="77777777" w:rsidR="00FF7FE7" w:rsidRPr="00FF7FE7" w:rsidRDefault="00CB0697" w:rsidP="009B494A">
            <w:pPr>
              <w:keepNext/>
              <w:widowControl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663 266 885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600D" w14:textId="77777777" w:rsidR="00FF7FE7" w:rsidRPr="00FF7FE7" w:rsidRDefault="00CB0697" w:rsidP="001E2E2C">
            <w:pPr>
              <w:keepNext/>
              <w:widowControl w:val="0"/>
              <w:ind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633 266 845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BFE5" w14:textId="7CE76036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08/201</w:t>
            </w:r>
            <w:r w:rsidR="001E2E2C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  <w:p w14:paraId="1BDD809F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02/2017</w:t>
            </w:r>
          </w:p>
        </w:tc>
      </w:tr>
      <w:tr w:rsidR="00F01F47" w14:paraId="603ED326" w14:textId="77777777" w:rsidTr="001E2E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EEBA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2D77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5 613 720 002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E42D" w14:textId="587D47C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Rekonstrukce koleje č.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1 a 2 Ostrov nad </w:t>
            </w:r>
            <w:r w:rsidR="006A0DEF" w:rsidRPr="00FF7FE7">
              <w:rPr>
                <w:rFonts w:asciiTheme="minorHAnsi" w:hAnsiTheme="minorHAnsi" w:cstheme="minorHAnsi"/>
                <w:sz w:val="16"/>
                <w:szCs w:val="16"/>
              </w:rPr>
              <w:t>Oslavou – Žďár</w:t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 nad Sázavou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8A28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Prioritní</w:t>
            </w:r>
          </w:p>
          <w:p w14:paraId="02820B62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projekt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62D3" w14:textId="77777777" w:rsidR="00FF7FE7" w:rsidRPr="00FF7FE7" w:rsidRDefault="00CB0697" w:rsidP="009B494A">
            <w:pPr>
              <w:keepNext/>
              <w:widowControl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757 644 938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29A6" w14:textId="77777777" w:rsidR="00FF7FE7" w:rsidRPr="00FF7FE7" w:rsidRDefault="00CB0697" w:rsidP="001E2E2C">
            <w:pPr>
              <w:keepNext/>
              <w:widowControl w:val="0"/>
              <w:ind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742 566 604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8C7D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03/2016</w:t>
            </w:r>
          </w:p>
          <w:p w14:paraId="3F9F6051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04/2017</w:t>
            </w:r>
          </w:p>
        </w:tc>
      </w:tr>
      <w:tr w:rsidR="00F01F47" w14:paraId="52BFA7E6" w14:textId="77777777" w:rsidTr="001E2E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3CD5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A407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5 523 730 004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628F" w14:textId="2279979B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Revitalizace trati 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Týniště n.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O.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1326C" w:rsidRPr="00FF7FE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 Broumov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BC67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Prioritní</w:t>
            </w:r>
          </w:p>
          <w:p w14:paraId="1C577497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projekt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8F08" w14:textId="77777777" w:rsidR="00FF7FE7" w:rsidRPr="00FF7FE7" w:rsidRDefault="00CB0697" w:rsidP="009B494A">
            <w:pPr>
              <w:keepNext/>
              <w:widowControl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1 101 424 996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1F5E" w14:textId="77777777" w:rsidR="00FF7FE7" w:rsidRPr="00FF7FE7" w:rsidRDefault="00CB0697" w:rsidP="001E2E2C">
            <w:pPr>
              <w:keepNext/>
              <w:widowControl w:val="0"/>
              <w:ind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978 100 498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1D7B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02/2018</w:t>
            </w:r>
          </w:p>
          <w:p w14:paraId="3033EAB3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08/2019</w:t>
            </w:r>
          </w:p>
        </w:tc>
      </w:tr>
      <w:tr w:rsidR="00F01F47" w14:paraId="15F3BD15" w14:textId="77777777" w:rsidTr="001E2E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F85A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475A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5 523 730 002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F315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Revitalizace trati Hradec </w:t>
            </w:r>
            <w:r w:rsidR="006A0DEF" w:rsidRPr="00FF7FE7">
              <w:rPr>
                <w:rFonts w:asciiTheme="minorHAnsi" w:hAnsiTheme="minorHAnsi" w:cstheme="minorHAnsi"/>
                <w:sz w:val="16"/>
                <w:szCs w:val="16"/>
              </w:rPr>
              <w:t>Králové – Jaroměř – Trutnov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26A1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Není prioritní projekt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923B" w14:textId="77777777" w:rsidR="00FF7FE7" w:rsidRPr="00FF7FE7" w:rsidRDefault="00CB0697" w:rsidP="009B494A">
            <w:pPr>
              <w:keepNext/>
              <w:widowControl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956 875 497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AD91" w14:textId="77777777" w:rsidR="00FF7FE7" w:rsidRPr="00FF7FE7" w:rsidRDefault="00CB0697" w:rsidP="001E2E2C">
            <w:pPr>
              <w:keepNext/>
              <w:widowControl w:val="0"/>
              <w:ind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956 749 165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4146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06/2015</w:t>
            </w:r>
          </w:p>
          <w:p w14:paraId="094ACEFF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05/2017</w:t>
            </w:r>
          </w:p>
        </w:tc>
      </w:tr>
      <w:tr w:rsidR="00F01F47" w14:paraId="7FCC2240" w14:textId="77777777" w:rsidTr="001E2E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9670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2864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5 613 720 007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7F23" w14:textId="4B333A5F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Zvýšení tra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>ť</w:t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ové rychlosti 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v úseku Havlíčkův Brod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1326C" w:rsidRPr="00FF7FE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Okrouhlice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3078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Prioritní</w:t>
            </w:r>
          </w:p>
          <w:p w14:paraId="101D1B67" w14:textId="0753371E" w:rsidR="00FF7FE7" w:rsidRPr="00FF7FE7" w:rsidRDefault="0054784F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="00CB0697"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rojekt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ED8C" w14:textId="77777777" w:rsidR="00FF7FE7" w:rsidRPr="00FF7FE7" w:rsidRDefault="00CB0697" w:rsidP="009B494A">
            <w:pPr>
              <w:keepNext/>
              <w:widowControl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564 384 813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F75D" w14:textId="77777777" w:rsidR="00FF7FE7" w:rsidRPr="00FF7FE7" w:rsidRDefault="00CB0697" w:rsidP="001E2E2C">
            <w:pPr>
              <w:keepNext/>
              <w:widowControl w:val="0"/>
              <w:ind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474 100 498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8D04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03/2017</w:t>
            </w:r>
          </w:p>
          <w:p w14:paraId="5611B150" w14:textId="763B0D4D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11/2018</w:t>
            </w:r>
          </w:p>
        </w:tc>
      </w:tr>
      <w:tr w:rsidR="00F01F47" w14:paraId="5D12DBC8" w14:textId="77777777" w:rsidTr="001E2E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E96F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2EA7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5 623 520 018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82A6" w14:textId="527A31DE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Modernizace trati Brno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1326C" w:rsidRPr="00FF7FE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Přerov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1EFD0D2C" w14:textId="34D7E4E5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1. stavba </w:t>
            </w:r>
            <w:r w:rsidR="006A0DEF" w:rsidRPr="00FF7FE7">
              <w:rPr>
                <w:rFonts w:asciiTheme="minorHAnsi" w:hAnsiTheme="minorHAnsi" w:cstheme="minorHAnsi"/>
                <w:sz w:val="16"/>
                <w:szCs w:val="16"/>
              </w:rPr>
              <w:t>Brno – Blažovice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15FE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Prioritní</w:t>
            </w:r>
          </w:p>
          <w:p w14:paraId="2B2B9647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projekt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F5F0" w14:textId="77777777" w:rsidR="00FF7FE7" w:rsidRPr="00FF7FE7" w:rsidRDefault="00CB0697" w:rsidP="009B494A">
            <w:pPr>
              <w:keepNext/>
              <w:widowControl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14 391 023 790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D15A" w14:textId="77777777" w:rsidR="00FF7FE7" w:rsidRPr="00FF7FE7" w:rsidRDefault="00FF7FE7" w:rsidP="001E2E2C">
            <w:pPr>
              <w:keepNext/>
              <w:widowControl w:val="0"/>
              <w:ind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4961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01/2027</w:t>
            </w:r>
          </w:p>
          <w:p w14:paraId="6996E66D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12/2029</w:t>
            </w:r>
          </w:p>
        </w:tc>
      </w:tr>
      <w:tr w:rsidR="00F01F47" w14:paraId="6DCF6A08" w14:textId="77777777" w:rsidTr="00D513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6EFC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7F88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5 003 520 003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50E8" w14:textId="5974F776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Modernizace trati Brno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1326C" w:rsidRPr="00FF7FE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Přerov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094DBF95" w14:textId="774654A3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2. stavba Blažovice </w:t>
            </w:r>
            <w:r w:rsidR="00F1326C" w:rsidRPr="00FF7FE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 Vyškov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6ECE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Prioritní</w:t>
            </w:r>
          </w:p>
          <w:p w14:paraId="5F9686BD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projekt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D974" w14:textId="77777777" w:rsidR="00FF7FE7" w:rsidRPr="00FF7FE7" w:rsidRDefault="00CB0697" w:rsidP="009B494A">
            <w:pPr>
              <w:keepNext/>
              <w:widowControl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28 974 185 000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F3FC" w14:textId="77777777" w:rsidR="00FF7FE7" w:rsidRPr="00FF7FE7" w:rsidRDefault="00FF7FE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D0E8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10/2025</w:t>
            </w:r>
          </w:p>
          <w:p w14:paraId="61E01D42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09/2031</w:t>
            </w:r>
          </w:p>
        </w:tc>
      </w:tr>
      <w:tr w:rsidR="00F01F47" w14:paraId="647EA798" w14:textId="77777777" w:rsidTr="00D513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94D0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DC95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5 003 520 024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24FC" w14:textId="6029EB32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Modernizace trati Brno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1326C" w:rsidRPr="00FF7FE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Přerov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31F69DE8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3. stavba </w:t>
            </w:r>
            <w:r w:rsidR="006A0DEF" w:rsidRPr="00FF7FE7">
              <w:rPr>
                <w:rFonts w:asciiTheme="minorHAnsi" w:hAnsiTheme="minorHAnsi" w:cstheme="minorHAnsi"/>
                <w:sz w:val="16"/>
                <w:szCs w:val="16"/>
              </w:rPr>
              <w:t>Vyškov – Nezamyslice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9643" w14:textId="7829AE98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Prioritní</w:t>
            </w:r>
            <w:r w:rsidR="005478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79D55F07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projekt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95D1" w14:textId="77777777" w:rsidR="00FF7FE7" w:rsidRPr="00FF7FE7" w:rsidRDefault="00CB0697" w:rsidP="009B494A">
            <w:pPr>
              <w:keepNext/>
              <w:widowControl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21 935 377 000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3996" w14:textId="77777777" w:rsidR="00FF7FE7" w:rsidRPr="00FF7FE7" w:rsidRDefault="00FF7FE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EDFB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10/2025</w:t>
            </w:r>
          </w:p>
          <w:p w14:paraId="0866A2C2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12/2029</w:t>
            </w:r>
          </w:p>
        </w:tc>
      </w:tr>
      <w:tr w:rsidR="00F01F47" w14:paraId="78305461" w14:textId="77777777" w:rsidTr="00D513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581E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784D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5 003 720 017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F00C" w14:textId="4330D24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Modernizace trati Brno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1326C" w:rsidRPr="00FF7FE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Přerov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1AA5E08B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4. stavba </w:t>
            </w:r>
            <w:r w:rsidR="006A0DEF" w:rsidRPr="00FF7FE7">
              <w:rPr>
                <w:rFonts w:asciiTheme="minorHAnsi" w:hAnsiTheme="minorHAnsi" w:cstheme="minorHAnsi"/>
                <w:sz w:val="16"/>
                <w:szCs w:val="16"/>
              </w:rPr>
              <w:t>Nezamyslice – Kojetín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E25A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Prioritní</w:t>
            </w:r>
          </w:p>
          <w:p w14:paraId="722F76D3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projekt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7E95" w14:textId="77777777" w:rsidR="00FF7FE7" w:rsidRPr="00FF7FE7" w:rsidRDefault="00CB0697" w:rsidP="009B494A">
            <w:pPr>
              <w:keepNext/>
              <w:widowControl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6 705 189 634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CC68" w14:textId="77777777" w:rsidR="00FF7FE7" w:rsidRPr="00FF7FE7" w:rsidRDefault="00FF7FE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870C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08/2024</w:t>
            </w:r>
          </w:p>
          <w:p w14:paraId="2649CC53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10/2027</w:t>
            </w:r>
          </w:p>
        </w:tc>
      </w:tr>
      <w:tr w:rsidR="00F01F47" w14:paraId="0E89E6B3" w14:textId="77777777" w:rsidTr="00D513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1156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F313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5 003 520 040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E9DB" w14:textId="42FFC3F6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Modernizace trati Brno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1326C" w:rsidRPr="00FF7FE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Přerov</w:t>
            </w:r>
            <w:r w:rsidR="00F1326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20445B1D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5. stavba </w:t>
            </w:r>
            <w:r w:rsidR="006A0DEF" w:rsidRPr="00FF7FE7">
              <w:rPr>
                <w:rFonts w:asciiTheme="minorHAnsi" w:hAnsiTheme="minorHAnsi" w:cstheme="minorHAnsi"/>
                <w:sz w:val="16"/>
                <w:szCs w:val="16"/>
              </w:rPr>
              <w:t>Kojetín – Přerov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3861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Prioritní</w:t>
            </w:r>
          </w:p>
          <w:p w14:paraId="2E47E111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projekt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1E86" w14:textId="77777777" w:rsidR="00FF7FE7" w:rsidRPr="00FF7FE7" w:rsidRDefault="00CB0697" w:rsidP="009B494A">
            <w:pPr>
              <w:keepNext/>
              <w:widowControl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9 629 987 000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A9E2" w14:textId="77777777" w:rsidR="00FF7FE7" w:rsidRPr="00FF7FE7" w:rsidRDefault="00FF7FE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2D93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08/2024</w:t>
            </w:r>
          </w:p>
          <w:p w14:paraId="38CC3E97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10/2027</w:t>
            </w:r>
          </w:p>
        </w:tc>
      </w:tr>
      <w:tr w:rsidR="00F01F47" w14:paraId="56FCE4B6" w14:textId="77777777" w:rsidTr="00D513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0B36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FA93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D5132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723</w:t>
            </w:r>
            <w:r w:rsidR="00D5132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720</w:t>
            </w:r>
            <w:r w:rsidR="00D5132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001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98B7" w14:textId="77777777" w:rsidR="00FF7FE7" w:rsidRPr="00FF7FE7" w:rsidRDefault="00CB0697" w:rsidP="009B494A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 xml:space="preserve">Modernizace a elektrizace trati </w:t>
            </w:r>
            <w:r w:rsidR="006A0DEF" w:rsidRPr="00FF7FE7">
              <w:rPr>
                <w:rFonts w:asciiTheme="minorHAnsi" w:hAnsiTheme="minorHAnsi" w:cstheme="minorHAnsi"/>
                <w:sz w:val="16"/>
                <w:szCs w:val="16"/>
              </w:rPr>
              <w:t>Otrokovice – Vizovice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90FA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Prioritní</w:t>
            </w:r>
          </w:p>
          <w:p w14:paraId="3400A143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projekt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4409" w14:textId="77777777" w:rsidR="00FF7FE7" w:rsidRPr="00FF7FE7" w:rsidRDefault="00CB0697" w:rsidP="009B494A">
            <w:pPr>
              <w:keepNext/>
              <w:widowControl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11 880 732 089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C5B1" w14:textId="77777777" w:rsidR="00FF7FE7" w:rsidRPr="00FF7FE7" w:rsidRDefault="00FF7FE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E886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01/2020</w:t>
            </w:r>
          </w:p>
          <w:p w14:paraId="4C22329F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sz w:val="16"/>
                <w:szCs w:val="16"/>
              </w:rPr>
              <w:t>12/2022</w:t>
            </w:r>
          </w:p>
        </w:tc>
      </w:tr>
      <w:tr w:rsidR="00F01F47" w14:paraId="36586334" w14:textId="77777777" w:rsidTr="00A266F4"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09FC" w14:textId="77777777" w:rsidR="00FF7FE7" w:rsidRPr="00FF7FE7" w:rsidRDefault="00CB069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Celkem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E9A8" w14:textId="77777777" w:rsidR="00FF7FE7" w:rsidRPr="00FF7FE7" w:rsidRDefault="00CB0697" w:rsidP="009B494A">
            <w:pPr>
              <w:keepNext/>
              <w:widowControl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104 751 889 931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9518" w14:textId="77777777" w:rsidR="00FF7FE7" w:rsidRPr="00FF7FE7" w:rsidRDefault="00CB0697" w:rsidP="001E2E2C">
            <w:pPr>
              <w:keepNext/>
              <w:widowControl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hAnsiTheme="minorHAnsi" w:cstheme="minorHAnsi"/>
                <w:b/>
                <w:sz w:val="16"/>
                <w:szCs w:val="16"/>
              </w:rPr>
              <w:t>10 464 308 724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8300" w14:textId="77777777" w:rsidR="00FF7FE7" w:rsidRPr="00FF7FE7" w:rsidRDefault="00FF7FE7" w:rsidP="009B494A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77E29150" w14:textId="690D89DC" w:rsidR="00FF7FE7" w:rsidRPr="001E2E2C" w:rsidRDefault="00CB0697" w:rsidP="009B494A">
      <w:pPr>
        <w:keepNext/>
        <w:widowControl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1E2E2C">
        <w:rPr>
          <w:rFonts w:asciiTheme="minorHAnsi" w:eastAsiaTheme="minorHAnsi" w:hAnsiTheme="minorHAnsi" w:cstheme="minorBidi"/>
          <w:b/>
          <w:sz w:val="20"/>
          <w:szCs w:val="20"/>
        </w:rPr>
        <w:t>Zdroj:</w:t>
      </w:r>
      <w:r w:rsidRPr="001E2E2C">
        <w:rPr>
          <w:rFonts w:asciiTheme="minorHAnsi" w:eastAsiaTheme="minorHAnsi" w:hAnsiTheme="minorHAnsi" w:cstheme="minorBidi"/>
          <w:sz w:val="20"/>
          <w:szCs w:val="20"/>
        </w:rPr>
        <w:t xml:space="preserve"> DSS2, </w:t>
      </w:r>
      <w:r w:rsidR="0054784F">
        <w:rPr>
          <w:rFonts w:asciiTheme="minorHAnsi" w:eastAsiaTheme="minorHAnsi" w:hAnsiTheme="minorHAnsi" w:cstheme="minorBidi"/>
          <w:sz w:val="20"/>
          <w:szCs w:val="20"/>
        </w:rPr>
        <w:t>i</w:t>
      </w:r>
      <w:r w:rsidRPr="001E2E2C">
        <w:rPr>
          <w:rFonts w:asciiTheme="minorHAnsi" w:eastAsiaTheme="minorHAnsi" w:hAnsiTheme="minorHAnsi" w:cstheme="minorBidi"/>
          <w:sz w:val="20"/>
          <w:szCs w:val="20"/>
        </w:rPr>
        <w:t>nformace SŽ</w:t>
      </w:r>
      <w:r w:rsidR="00D34FCA" w:rsidRPr="001E2E2C">
        <w:rPr>
          <w:rFonts w:asciiTheme="minorHAnsi" w:eastAsiaTheme="minorHAnsi" w:hAnsiTheme="minorHAnsi" w:cstheme="minorBidi"/>
          <w:sz w:val="20"/>
          <w:szCs w:val="20"/>
        </w:rPr>
        <w:t>.</w:t>
      </w:r>
    </w:p>
    <w:p w14:paraId="49ED9895" w14:textId="77777777" w:rsidR="00FF7FE7" w:rsidRDefault="00FF7FE7" w:rsidP="009B494A">
      <w:pPr>
        <w:keepNext/>
        <w:widowControl w:val="0"/>
        <w:spacing w:after="160" w:line="259" w:lineRule="auto"/>
        <w:rPr>
          <w:rFonts w:asciiTheme="minorHAnsi" w:eastAsiaTheme="minorHAnsi" w:hAnsiTheme="minorHAnsi" w:cstheme="minorBidi"/>
        </w:rPr>
      </w:pPr>
    </w:p>
    <w:p w14:paraId="3B0362F9" w14:textId="77777777" w:rsidR="00802857" w:rsidRDefault="00802857" w:rsidP="009B494A">
      <w:pPr>
        <w:keepNext/>
        <w:widowControl w:val="0"/>
        <w:spacing w:after="160" w:line="259" w:lineRule="auto"/>
        <w:rPr>
          <w:rFonts w:asciiTheme="minorHAnsi" w:eastAsiaTheme="minorHAnsi" w:hAnsiTheme="minorHAnsi" w:cstheme="minorBidi"/>
        </w:rPr>
      </w:pPr>
    </w:p>
    <w:p w14:paraId="0BF8B1F1" w14:textId="77777777" w:rsidR="003B4CCF" w:rsidRPr="001E2E2C" w:rsidRDefault="00CB0697" w:rsidP="00CF6F21">
      <w:pPr>
        <w:keepNext/>
        <w:keepLines/>
        <w:widowControl w:val="0"/>
        <w:spacing w:after="160" w:line="259" w:lineRule="auto"/>
        <w:jc w:val="right"/>
        <w:rPr>
          <w:rFonts w:asciiTheme="minorHAnsi" w:eastAsiaTheme="minorHAnsi" w:hAnsiTheme="minorHAnsi" w:cstheme="minorBidi"/>
          <w:b/>
        </w:rPr>
      </w:pPr>
      <w:r w:rsidRPr="001E2E2C">
        <w:rPr>
          <w:rFonts w:asciiTheme="minorHAnsi" w:eastAsiaTheme="minorHAnsi" w:hAnsiTheme="minorHAnsi" w:cstheme="minorBidi"/>
          <w:b/>
        </w:rPr>
        <w:t>Příloha č. 2</w:t>
      </w:r>
    </w:p>
    <w:p w14:paraId="5ECF28F7" w14:textId="476EA06D" w:rsidR="00F2179D" w:rsidRDefault="00AC0099" w:rsidP="00CF6F21">
      <w:pPr>
        <w:keepNext/>
        <w:keepLines/>
        <w:widowControl w:val="0"/>
        <w:spacing w:after="160" w:line="259" w:lineRule="auto"/>
        <w:jc w:val="left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</w:t>
      </w:r>
      <w:r w:rsidR="00F2179D">
        <w:rPr>
          <w:rFonts w:asciiTheme="minorHAnsi" w:eastAsiaTheme="minorHAnsi" w:hAnsiTheme="minorHAnsi" w:cstheme="minorBidi"/>
        </w:rPr>
        <w:t>rioritní projekty dle DSS2</w:t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487"/>
        <w:gridCol w:w="3477"/>
        <w:gridCol w:w="851"/>
        <w:gridCol w:w="850"/>
        <w:gridCol w:w="1276"/>
        <w:gridCol w:w="2268"/>
      </w:tblGrid>
      <w:tr w:rsidR="00F01F47" w14:paraId="1F01103F" w14:textId="77777777" w:rsidTr="001E2E2C">
        <w:trPr>
          <w:tblHeader/>
        </w:trPr>
        <w:tc>
          <w:tcPr>
            <w:tcW w:w="487" w:type="dxa"/>
            <w:shd w:val="clear" w:color="auto" w:fill="E5F1FF"/>
            <w:vAlign w:val="center"/>
          </w:tcPr>
          <w:p w14:paraId="4C637155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F7FE7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Poř</w:t>
            </w:r>
            <w:proofErr w:type="spellEnd"/>
            <w:r w:rsidRPr="00FF7FE7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.</w:t>
            </w:r>
          </w:p>
          <w:p w14:paraId="1DFFAF69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č.</w:t>
            </w:r>
          </w:p>
        </w:tc>
        <w:tc>
          <w:tcPr>
            <w:tcW w:w="3477" w:type="dxa"/>
            <w:shd w:val="clear" w:color="auto" w:fill="E5F1FF"/>
            <w:vAlign w:val="center"/>
          </w:tcPr>
          <w:p w14:paraId="74F90756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Název projektu</w:t>
            </w:r>
          </w:p>
        </w:tc>
        <w:tc>
          <w:tcPr>
            <w:tcW w:w="851" w:type="dxa"/>
            <w:shd w:val="clear" w:color="auto" w:fill="E5F1FF"/>
            <w:vAlign w:val="center"/>
          </w:tcPr>
          <w:p w14:paraId="109B774A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Náklady dle DSS2</w:t>
            </w:r>
          </w:p>
          <w:p w14:paraId="373C0DE7" w14:textId="7A0D57D3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v mil.</w:t>
            </w:r>
            <w:r w:rsidR="00AC0099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 </w:t>
            </w:r>
            <w:r w:rsidRPr="00FF7FE7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Kč bez DPH</w:t>
            </w:r>
          </w:p>
        </w:tc>
        <w:tc>
          <w:tcPr>
            <w:tcW w:w="850" w:type="dxa"/>
            <w:shd w:val="clear" w:color="auto" w:fill="E5F1FF"/>
            <w:vAlign w:val="center"/>
          </w:tcPr>
          <w:p w14:paraId="15EE1D5A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Náklady aktuální</w:t>
            </w:r>
          </w:p>
          <w:p w14:paraId="6AE8D5A4" w14:textId="314BEFB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v</w:t>
            </w:r>
            <w:r w:rsidR="00AC0099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 </w:t>
            </w:r>
            <w:r w:rsidRPr="00FF7FE7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mil</w:t>
            </w:r>
            <w:r w:rsidR="00AC0099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.</w:t>
            </w:r>
            <w:r w:rsidRPr="00FF7FE7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 xml:space="preserve"> Kč bez DPH</w:t>
            </w:r>
          </w:p>
        </w:tc>
        <w:tc>
          <w:tcPr>
            <w:tcW w:w="1276" w:type="dxa"/>
            <w:shd w:val="clear" w:color="auto" w:fill="E5F1FF"/>
            <w:vAlign w:val="center"/>
          </w:tcPr>
          <w:p w14:paraId="0158ED84" w14:textId="0916261E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Realizace předpokládaná dle DSS2</w:t>
            </w:r>
            <w:r w:rsidR="001A06FD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/</w:t>
            </w:r>
          </w:p>
          <w:p w14:paraId="4B9C9B06" w14:textId="31C10F83" w:rsidR="003B4CCF" w:rsidRPr="00FF7FE7" w:rsidRDefault="00AC0099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a</w:t>
            </w:r>
            <w:r w:rsidR="00CB0697" w:rsidRPr="00FF7FE7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ktuální</w:t>
            </w:r>
          </w:p>
          <w:p w14:paraId="51F40641" w14:textId="0ED4462B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od–do</w:t>
            </w:r>
          </w:p>
          <w:p w14:paraId="19A0BF16" w14:textId="77777777" w:rsidR="003B4CCF" w:rsidRPr="00FF7FE7" w:rsidRDefault="003B4CCF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5F1FF"/>
            <w:vAlign w:val="center"/>
          </w:tcPr>
          <w:p w14:paraId="46CF6FCE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Stav k 30. 6. 2021</w:t>
            </w:r>
          </w:p>
        </w:tc>
      </w:tr>
      <w:tr w:rsidR="00F01F47" w14:paraId="0E1E1FA8" w14:textId="77777777" w:rsidTr="001E2E2C">
        <w:tc>
          <w:tcPr>
            <w:tcW w:w="487" w:type="dxa"/>
            <w:shd w:val="clear" w:color="auto" w:fill="auto"/>
            <w:vAlign w:val="center"/>
          </w:tcPr>
          <w:p w14:paraId="06D915A2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11FAC09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Rekonstrukce staničních kolejí a výhybek </w:t>
            </w:r>
            <w:proofErr w:type="spellStart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žst</w:t>
            </w:r>
            <w:proofErr w:type="spellEnd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. Strakonice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7BA59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810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54C371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541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AC174" w14:textId="00948670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2013</w:t>
            </w:r>
            <w:r w:rsidR="001E1130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</w:p>
          <w:p w14:paraId="4D3C85A3" w14:textId="5CF62D9C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DF99DB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Stavba ukončena</w:t>
            </w:r>
          </w:p>
        </w:tc>
      </w:tr>
      <w:tr w:rsidR="00F01F47" w14:paraId="02E1AF55" w14:textId="77777777" w:rsidTr="001E2E2C">
        <w:tc>
          <w:tcPr>
            <w:tcW w:w="487" w:type="dxa"/>
            <w:shd w:val="clear" w:color="auto" w:fill="auto"/>
            <w:vAlign w:val="center"/>
          </w:tcPr>
          <w:p w14:paraId="34B1333E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D07A8BE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Rekonstrukce </w:t>
            </w:r>
            <w:proofErr w:type="spellStart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žst</w:t>
            </w:r>
            <w:proofErr w:type="spellEnd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. Horažďovice předměstí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144FB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642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2047B8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6C4578" w14:textId="77777777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</w:p>
          <w:p w14:paraId="43B1EE73" w14:textId="6B4098FB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159429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Stavba ukončena</w:t>
            </w:r>
          </w:p>
        </w:tc>
      </w:tr>
      <w:tr w:rsidR="00F01F47" w14:paraId="3AE36F15" w14:textId="77777777" w:rsidTr="001E2E2C">
        <w:tc>
          <w:tcPr>
            <w:tcW w:w="487" w:type="dxa"/>
            <w:shd w:val="clear" w:color="auto" w:fill="auto"/>
            <w:vAlign w:val="center"/>
          </w:tcPr>
          <w:p w14:paraId="270FF977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AE21CCE" w14:textId="161AB6D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Rekonstrukce k.</w:t>
            </w:r>
            <w:r w:rsidR="00AC009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č.</w:t>
            </w:r>
            <w:r w:rsidR="00AC009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2 Brno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Maloměřice – </w:t>
            </w:r>
            <w:r w:rsidR="00BF1D5C">
              <w:rPr>
                <w:rFonts w:asciiTheme="minorHAnsi" w:eastAsiaTheme="minorHAnsi" w:hAnsiTheme="minorHAnsi" w:cstheme="minorHAnsi"/>
                <w:sz w:val="16"/>
                <w:szCs w:val="16"/>
              </w:rPr>
              <w:br/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Brno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Královo Pole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77DBC2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681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3681E8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644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2298B7" w14:textId="2839BC49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</w:p>
          <w:p w14:paraId="4C499300" w14:textId="49F913F6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993DC4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Stavba ukončena</w:t>
            </w:r>
          </w:p>
        </w:tc>
      </w:tr>
      <w:tr w:rsidR="00F01F47" w14:paraId="4D750B52" w14:textId="77777777" w:rsidTr="001E2E2C">
        <w:tc>
          <w:tcPr>
            <w:tcW w:w="487" w:type="dxa"/>
            <w:shd w:val="clear" w:color="auto" w:fill="auto"/>
            <w:vAlign w:val="center"/>
          </w:tcPr>
          <w:p w14:paraId="42293B2A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2CF9F7C" w14:textId="7E8748EF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Rekonstrukce k.</w:t>
            </w:r>
            <w:r w:rsidR="00AC009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č.</w:t>
            </w:r>
            <w:r w:rsidR="00AC009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2 Brno Královo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Pole – Kuřim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64119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620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9C28E3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692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D946EA" w14:textId="737F9D3B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</w:p>
          <w:p w14:paraId="07822633" w14:textId="01BFCA9C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00316E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Stavba ukončena</w:t>
            </w:r>
          </w:p>
        </w:tc>
      </w:tr>
      <w:tr w:rsidR="00F01F47" w14:paraId="3A40BCB6" w14:textId="77777777" w:rsidTr="001E2E2C">
        <w:tc>
          <w:tcPr>
            <w:tcW w:w="487" w:type="dxa"/>
            <w:vAlign w:val="center"/>
          </w:tcPr>
          <w:p w14:paraId="1E4018AA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477" w:type="dxa"/>
            <w:vAlign w:val="center"/>
          </w:tcPr>
          <w:p w14:paraId="1BFEFD5D" w14:textId="64264A23" w:rsidR="003B4CCF" w:rsidRPr="00FF7FE7" w:rsidRDefault="00CB0697" w:rsidP="001E2E2C">
            <w:pPr>
              <w:keepLines/>
              <w:widowControl w:val="0"/>
              <w:ind w:right="-84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Modernizace tratě Hradec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Králové – Pardubice – Chrudim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, 1.</w:t>
            </w:r>
            <w:r w:rsidR="00AC009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stavba </w:t>
            </w:r>
            <w:proofErr w:type="spellStart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zdvoukolejnění</w:t>
            </w:r>
            <w:proofErr w:type="spellEnd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úseku 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br/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Stéblová – Opatovice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nad Labem</w:t>
            </w:r>
          </w:p>
        </w:tc>
        <w:tc>
          <w:tcPr>
            <w:tcW w:w="851" w:type="dxa"/>
            <w:vAlign w:val="center"/>
          </w:tcPr>
          <w:p w14:paraId="204A96D4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998</w:t>
            </w:r>
          </w:p>
        </w:tc>
        <w:tc>
          <w:tcPr>
            <w:tcW w:w="850" w:type="dxa"/>
            <w:vAlign w:val="center"/>
          </w:tcPr>
          <w:p w14:paraId="688905C6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895</w:t>
            </w:r>
          </w:p>
        </w:tc>
        <w:tc>
          <w:tcPr>
            <w:tcW w:w="1276" w:type="dxa"/>
            <w:vAlign w:val="center"/>
          </w:tcPr>
          <w:p w14:paraId="6BAF770F" w14:textId="35CC84FC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</w:p>
          <w:p w14:paraId="45777D80" w14:textId="021687E0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</w:p>
        </w:tc>
        <w:tc>
          <w:tcPr>
            <w:tcW w:w="2268" w:type="dxa"/>
            <w:vAlign w:val="center"/>
          </w:tcPr>
          <w:p w14:paraId="14166581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Stavba ukončena</w:t>
            </w:r>
          </w:p>
        </w:tc>
      </w:tr>
      <w:tr w:rsidR="00F01F47" w14:paraId="6DB4210A" w14:textId="77777777" w:rsidTr="001E2E2C">
        <w:tc>
          <w:tcPr>
            <w:tcW w:w="487" w:type="dxa"/>
            <w:vAlign w:val="center"/>
          </w:tcPr>
          <w:p w14:paraId="60946A75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477" w:type="dxa"/>
            <w:vAlign w:val="center"/>
          </w:tcPr>
          <w:p w14:paraId="38C4EA43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Rekonstrukce trati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Liberec – Tanvald</w:t>
            </w:r>
          </w:p>
        </w:tc>
        <w:tc>
          <w:tcPr>
            <w:tcW w:w="851" w:type="dxa"/>
            <w:vAlign w:val="center"/>
          </w:tcPr>
          <w:p w14:paraId="755BEB6C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878</w:t>
            </w:r>
          </w:p>
        </w:tc>
        <w:tc>
          <w:tcPr>
            <w:tcW w:w="850" w:type="dxa"/>
            <w:vAlign w:val="center"/>
          </w:tcPr>
          <w:p w14:paraId="62637B54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745</w:t>
            </w:r>
          </w:p>
        </w:tc>
        <w:tc>
          <w:tcPr>
            <w:tcW w:w="1276" w:type="dxa"/>
            <w:vAlign w:val="center"/>
          </w:tcPr>
          <w:p w14:paraId="1D7F3157" w14:textId="35675C11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2013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</w:p>
          <w:p w14:paraId="339498B1" w14:textId="5943BACA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</w:p>
        </w:tc>
        <w:tc>
          <w:tcPr>
            <w:tcW w:w="2268" w:type="dxa"/>
            <w:vAlign w:val="center"/>
          </w:tcPr>
          <w:p w14:paraId="66B2A015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Stavba ukončena</w:t>
            </w:r>
          </w:p>
        </w:tc>
      </w:tr>
      <w:tr w:rsidR="00F01F47" w14:paraId="5A4B68CD" w14:textId="77777777" w:rsidTr="001E2E2C">
        <w:tc>
          <w:tcPr>
            <w:tcW w:w="487" w:type="dxa"/>
            <w:vAlign w:val="center"/>
          </w:tcPr>
          <w:p w14:paraId="32646D8D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477" w:type="dxa"/>
            <w:vAlign w:val="center"/>
          </w:tcPr>
          <w:p w14:paraId="51CB89DF" w14:textId="1661B439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Rekonstrukce a zkapacitnění tratě Studénka</w:t>
            </w:r>
            <w:r w:rsidR="00AC009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="00AC0099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="00AC009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Mošnov</w:t>
            </w:r>
          </w:p>
        </w:tc>
        <w:tc>
          <w:tcPr>
            <w:tcW w:w="851" w:type="dxa"/>
            <w:vAlign w:val="center"/>
          </w:tcPr>
          <w:p w14:paraId="08750D14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429</w:t>
            </w:r>
          </w:p>
        </w:tc>
        <w:tc>
          <w:tcPr>
            <w:tcW w:w="850" w:type="dxa"/>
            <w:vAlign w:val="center"/>
          </w:tcPr>
          <w:p w14:paraId="0D835C4F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407</w:t>
            </w:r>
          </w:p>
        </w:tc>
        <w:tc>
          <w:tcPr>
            <w:tcW w:w="1276" w:type="dxa"/>
            <w:vAlign w:val="center"/>
          </w:tcPr>
          <w:p w14:paraId="03790457" w14:textId="3D4BA435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2013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2014</w:t>
            </w:r>
          </w:p>
          <w:p w14:paraId="54A83593" w14:textId="19E75342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2012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</w:p>
        </w:tc>
        <w:tc>
          <w:tcPr>
            <w:tcW w:w="2268" w:type="dxa"/>
            <w:vAlign w:val="center"/>
          </w:tcPr>
          <w:p w14:paraId="541C3C8A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Stavba ukončena</w:t>
            </w:r>
          </w:p>
        </w:tc>
      </w:tr>
      <w:tr w:rsidR="00F01F47" w14:paraId="13B737D2" w14:textId="77777777" w:rsidTr="001E2E2C">
        <w:tc>
          <w:tcPr>
            <w:tcW w:w="487" w:type="dxa"/>
            <w:vAlign w:val="center"/>
          </w:tcPr>
          <w:p w14:paraId="1A00652E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477" w:type="dxa"/>
            <w:vAlign w:val="center"/>
          </w:tcPr>
          <w:p w14:paraId="1C364DFC" w14:textId="00984A5A" w:rsidR="003B4CCF" w:rsidRPr="00FF7FE7" w:rsidRDefault="00CB0697" w:rsidP="001E2E2C">
            <w:pPr>
              <w:keepLines/>
              <w:widowControl w:val="0"/>
              <w:ind w:right="-46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Zvýšení kapacity trati Týniště n.</w:t>
            </w:r>
            <w:r w:rsidR="006A0DE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O. </w:t>
            </w:r>
            <w:r w:rsidR="00AC0099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Častolovice – Solnice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, 1.</w:t>
            </w:r>
            <w:r w:rsidR="00AC009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část, rekonstrukce nástupišť </w:t>
            </w:r>
            <w:r w:rsidR="008837C2">
              <w:rPr>
                <w:rFonts w:asciiTheme="minorHAnsi" w:eastAsiaTheme="minorHAnsi" w:hAnsiTheme="minorHAnsi" w:cstheme="minorHAnsi"/>
                <w:sz w:val="16"/>
                <w:szCs w:val="16"/>
              </w:rPr>
              <w:br/>
            </w:r>
            <w:proofErr w:type="spellStart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žst</w:t>
            </w:r>
            <w:proofErr w:type="spellEnd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. Týniště n.</w:t>
            </w:r>
            <w:r w:rsidR="006A0DE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O.</w:t>
            </w:r>
          </w:p>
        </w:tc>
        <w:tc>
          <w:tcPr>
            <w:tcW w:w="851" w:type="dxa"/>
            <w:vAlign w:val="center"/>
          </w:tcPr>
          <w:p w14:paraId="6A5A7FD5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210</w:t>
            </w:r>
          </w:p>
        </w:tc>
        <w:tc>
          <w:tcPr>
            <w:tcW w:w="850" w:type="dxa"/>
            <w:vAlign w:val="center"/>
          </w:tcPr>
          <w:p w14:paraId="2CE6EC91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194</w:t>
            </w:r>
          </w:p>
        </w:tc>
        <w:tc>
          <w:tcPr>
            <w:tcW w:w="1276" w:type="dxa"/>
            <w:vAlign w:val="center"/>
          </w:tcPr>
          <w:p w14:paraId="320E3684" w14:textId="592593FE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</w:p>
          <w:p w14:paraId="664E3680" w14:textId="11AB5709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</w:p>
        </w:tc>
        <w:tc>
          <w:tcPr>
            <w:tcW w:w="2268" w:type="dxa"/>
            <w:vAlign w:val="center"/>
          </w:tcPr>
          <w:p w14:paraId="618DB074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Stavba ukončena</w:t>
            </w:r>
          </w:p>
        </w:tc>
      </w:tr>
      <w:tr w:rsidR="00F01F47" w14:paraId="62584C3E" w14:textId="77777777" w:rsidTr="001E2E2C">
        <w:tc>
          <w:tcPr>
            <w:tcW w:w="487" w:type="dxa"/>
            <w:vAlign w:val="center"/>
          </w:tcPr>
          <w:p w14:paraId="76E5396B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477" w:type="dxa"/>
            <w:vAlign w:val="center"/>
          </w:tcPr>
          <w:p w14:paraId="52D8BEAC" w14:textId="7536ACFD" w:rsidR="003B4CCF" w:rsidRPr="00FF7FE7" w:rsidRDefault="00CB0697" w:rsidP="001E2E2C">
            <w:pPr>
              <w:keepLines/>
              <w:widowControl w:val="0"/>
              <w:ind w:right="-46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Zvýšení kapacity trati Týniště n.</w:t>
            </w:r>
            <w:r w:rsidR="006A0DE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O. </w:t>
            </w:r>
            <w:r w:rsidR="00AC0099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Častolovice – Solnice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, 2.</w:t>
            </w:r>
            <w:r w:rsidR="00AC009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část, rekonstrukce </w:t>
            </w:r>
            <w:proofErr w:type="spellStart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žst</w:t>
            </w:r>
            <w:proofErr w:type="spellEnd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. Častolovice</w:t>
            </w:r>
          </w:p>
        </w:tc>
        <w:tc>
          <w:tcPr>
            <w:tcW w:w="851" w:type="dxa"/>
            <w:vAlign w:val="center"/>
          </w:tcPr>
          <w:p w14:paraId="6017AF9D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467</w:t>
            </w:r>
          </w:p>
        </w:tc>
        <w:tc>
          <w:tcPr>
            <w:tcW w:w="850" w:type="dxa"/>
            <w:vAlign w:val="center"/>
          </w:tcPr>
          <w:p w14:paraId="07B8FFCB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392</w:t>
            </w:r>
          </w:p>
        </w:tc>
        <w:tc>
          <w:tcPr>
            <w:tcW w:w="1276" w:type="dxa"/>
            <w:vAlign w:val="center"/>
          </w:tcPr>
          <w:p w14:paraId="5F39B57C" w14:textId="4D975301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</w:p>
          <w:p w14:paraId="43F42C5D" w14:textId="4158392F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</w:p>
        </w:tc>
        <w:tc>
          <w:tcPr>
            <w:tcW w:w="2268" w:type="dxa"/>
            <w:vAlign w:val="center"/>
          </w:tcPr>
          <w:p w14:paraId="0956CF38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Stavba ukončena</w:t>
            </w:r>
          </w:p>
        </w:tc>
      </w:tr>
      <w:tr w:rsidR="00F01F47" w14:paraId="0D32B110" w14:textId="77777777" w:rsidTr="001E2E2C">
        <w:tc>
          <w:tcPr>
            <w:tcW w:w="487" w:type="dxa"/>
            <w:vAlign w:val="center"/>
          </w:tcPr>
          <w:p w14:paraId="7071C980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477" w:type="dxa"/>
            <w:vAlign w:val="center"/>
          </w:tcPr>
          <w:p w14:paraId="584C31AE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Revitalizace trati České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Budějovice – Volary</w:t>
            </w:r>
          </w:p>
        </w:tc>
        <w:tc>
          <w:tcPr>
            <w:tcW w:w="851" w:type="dxa"/>
            <w:vAlign w:val="center"/>
          </w:tcPr>
          <w:p w14:paraId="7E1AB58D" w14:textId="16AB0734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640</w:t>
            </w:r>
          </w:p>
        </w:tc>
        <w:tc>
          <w:tcPr>
            <w:tcW w:w="850" w:type="dxa"/>
            <w:vAlign w:val="center"/>
          </w:tcPr>
          <w:p w14:paraId="61B3DE27" w14:textId="3A40211F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424</w:t>
            </w:r>
          </w:p>
        </w:tc>
        <w:tc>
          <w:tcPr>
            <w:tcW w:w="1276" w:type="dxa"/>
            <w:vAlign w:val="center"/>
          </w:tcPr>
          <w:p w14:paraId="4C5E68CA" w14:textId="7096A886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2013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</w:p>
          <w:p w14:paraId="5CE6F96E" w14:textId="5ECBFE76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2016</w:t>
            </w:r>
          </w:p>
        </w:tc>
        <w:tc>
          <w:tcPr>
            <w:tcW w:w="2268" w:type="dxa"/>
            <w:vAlign w:val="center"/>
          </w:tcPr>
          <w:p w14:paraId="23FBC7F4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Stavba ukončena</w:t>
            </w:r>
          </w:p>
        </w:tc>
      </w:tr>
      <w:tr w:rsidR="00F01F47" w14:paraId="74353E85" w14:textId="77777777" w:rsidTr="001E2E2C">
        <w:tc>
          <w:tcPr>
            <w:tcW w:w="487" w:type="dxa"/>
            <w:vAlign w:val="center"/>
          </w:tcPr>
          <w:p w14:paraId="6CBF68FC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477" w:type="dxa"/>
            <w:vAlign w:val="center"/>
          </w:tcPr>
          <w:p w14:paraId="062B71E7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Elektrizace Kadaň </w:t>
            </w:r>
            <w:proofErr w:type="spellStart"/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Prunéřov</w:t>
            </w:r>
            <w:proofErr w:type="spellEnd"/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– Kadaň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předměstí Elektrizace trati Kadaň </w:t>
            </w:r>
            <w:proofErr w:type="spellStart"/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Prunéřov</w:t>
            </w:r>
            <w:proofErr w:type="spellEnd"/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– Kadaň</w:t>
            </w:r>
          </w:p>
        </w:tc>
        <w:tc>
          <w:tcPr>
            <w:tcW w:w="851" w:type="dxa"/>
            <w:vAlign w:val="center"/>
          </w:tcPr>
          <w:p w14:paraId="4BBD6330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431</w:t>
            </w:r>
          </w:p>
        </w:tc>
        <w:tc>
          <w:tcPr>
            <w:tcW w:w="850" w:type="dxa"/>
            <w:vAlign w:val="center"/>
          </w:tcPr>
          <w:p w14:paraId="3B931216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440</w:t>
            </w:r>
          </w:p>
        </w:tc>
        <w:tc>
          <w:tcPr>
            <w:tcW w:w="1276" w:type="dxa"/>
            <w:vAlign w:val="center"/>
          </w:tcPr>
          <w:p w14:paraId="1429B42E" w14:textId="52EDD05B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</w:p>
          <w:p w14:paraId="1EF2088D" w14:textId="085F0496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2018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2021</w:t>
            </w:r>
          </w:p>
        </w:tc>
        <w:tc>
          <w:tcPr>
            <w:tcW w:w="2268" w:type="dxa"/>
            <w:vAlign w:val="center"/>
          </w:tcPr>
          <w:p w14:paraId="463ED9C5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Probíhá realizace</w:t>
            </w:r>
          </w:p>
        </w:tc>
      </w:tr>
      <w:tr w:rsidR="00F01F47" w14:paraId="0F3EB8E6" w14:textId="77777777" w:rsidTr="001E2E2C">
        <w:tc>
          <w:tcPr>
            <w:tcW w:w="487" w:type="dxa"/>
            <w:shd w:val="clear" w:color="auto" w:fill="auto"/>
            <w:vAlign w:val="center"/>
          </w:tcPr>
          <w:p w14:paraId="39AC59FF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40551D9" w14:textId="2B5A0C2F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Revitalizace trati Praha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Smíchov – Rudná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="00AC0099">
              <w:rPr>
                <w:rFonts w:asciiTheme="minorHAnsi" w:eastAsiaTheme="minorHAnsi" w:hAnsiTheme="minorHAnsi" w:cstheme="minorHAnsi"/>
                <w:sz w:val="16"/>
                <w:szCs w:val="16"/>
              </w:rPr>
              <w:br/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u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Prahy – Beroun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Rekonstrukce trati Praha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Smíchov – Rudná – Beroun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21ACDF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716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F1EC4F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692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371EF" w14:textId="403F9395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</w:p>
          <w:p w14:paraId="4836B27E" w14:textId="77777777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6A6F5A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Stavba ukončena</w:t>
            </w:r>
          </w:p>
        </w:tc>
      </w:tr>
      <w:tr w:rsidR="00F01F47" w14:paraId="7E5085F3" w14:textId="77777777" w:rsidTr="001E2E2C">
        <w:tc>
          <w:tcPr>
            <w:tcW w:w="487" w:type="dxa"/>
            <w:shd w:val="clear" w:color="auto" w:fill="auto"/>
            <w:vAlign w:val="center"/>
          </w:tcPr>
          <w:p w14:paraId="744803ED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9CB9A08" w14:textId="39D120F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Rekonstrukce koleje č.</w:t>
            </w:r>
            <w:r w:rsidR="00AC009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</w:t>
            </w:r>
            <w:r w:rsidR="00AC009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a</w:t>
            </w:r>
            <w:r w:rsidR="00AC009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2 </w:t>
            </w:r>
            <w:r w:rsidR="00AC0099">
              <w:rPr>
                <w:rFonts w:asciiTheme="minorHAnsi" w:eastAsiaTheme="minorHAnsi" w:hAnsiTheme="minorHAnsi" w:cstheme="minorHAnsi"/>
                <w:sz w:val="16"/>
                <w:szCs w:val="16"/>
              </w:rPr>
              <w:br/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Sklené nad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Oslavou – Ostrov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nad Oslavou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E0CCFE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988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250CEE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883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6DEC70" w14:textId="620D9198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2016</w:t>
            </w:r>
          </w:p>
          <w:p w14:paraId="691466B1" w14:textId="3D976596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B4849E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Stavba ukončena</w:t>
            </w:r>
          </w:p>
        </w:tc>
      </w:tr>
      <w:tr w:rsidR="00F01F47" w14:paraId="64AA3A39" w14:textId="77777777" w:rsidTr="001E2E2C">
        <w:tc>
          <w:tcPr>
            <w:tcW w:w="487" w:type="dxa"/>
            <w:shd w:val="clear" w:color="auto" w:fill="auto"/>
            <w:vAlign w:val="center"/>
          </w:tcPr>
          <w:p w14:paraId="722FB256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AD97F36" w14:textId="7420FE83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Modernizace traťového úseku Brno Maloměřice (včetně) </w:t>
            </w:r>
            <w:r w:rsidR="00AC0099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Brno Židenice (mimo)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F1F8BB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800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E00E08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560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86F232" w14:textId="30D0CB52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2016</w:t>
            </w:r>
          </w:p>
          <w:p w14:paraId="53061EDD" w14:textId="5514D9A3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DAE5AF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Stavba ukončena</w:t>
            </w:r>
          </w:p>
        </w:tc>
      </w:tr>
      <w:tr w:rsidR="00F01F47" w14:paraId="4B08B353" w14:textId="77777777" w:rsidTr="001E2E2C">
        <w:tc>
          <w:tcPr>
            <w:tcW w:w="487" w:type="dxa"/>
            <w:shd w:val="clear" w:color="auto" w:fill="auto"/>
            <w:vAlign w:val="center"/>
          </w:tcPr>
          <w:p w14:paraId="718879C4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BB444F9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Rekonstrukce koleje Ostrov nad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Oslavou – Žďár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nad Sázavou, 1. část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C6C62B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AD44EC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819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A01C0" w14:textId="1BEE1BAF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2017</w:t>
            </w:r>
          </w:p>
          <w:p w14:paraId="7B6211DE" w14:textId="18A8B768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2016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5459DF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Stavba ukončena</w:t>
            </w:r>
          </w:p>
        </w:tc>
      </w:tr>
      <w:tr w:rsidR="00F01F47" w14:paraId="697E56B5" w14:textId="77777777" w:rsidTr="001E2E2C">
        <w:tc>
          <w:tcPr>
            <w:tcW w:w="487" w:type="dxa"/>
            <w:shd w:val="clear" w:color="auto" w:fill="auto"/>
            <w:vAlign w:val="center"/>
          </w:tcPr>
          <w:p w14:paraId="27D465F9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A58CDBD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Zvýšení kapacity trati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Nymburk – Mladá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Boleslav, 1. stavba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D97BB0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727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6AF956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884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C2F62" w14:textId="1B90D86A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2016</w:t>
            </w:r>
          </w:p>
          <w:p w14:paraId="62E2A5F4" w14:textId="1ECB26DD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057C4D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Stavba ukončena</w:t>
            </w:r>
          </w:p>
        </w:tc>
      </w:tr>
      <w:tr w:rsidR="00F01F47" w14:paraId="22AB9FC8" w14:textId="77777777" w:rsidTr="001E2E2C">
        <w:tc>
          <w:tcPr>
            <w:tcW w:w="487" w:type="dxa"/>
            <w:vAlign w:val="center"/>
          </w:tcPr>
          <w:p w14:paraId="2ED15B8F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3477" w:type="dxa"/>
            <w:vAlign w:val="center"/>
          </w:tcPr>
          <w:p w14:paraId="30B255D1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Revitalizace trati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Klatovy – Železná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Ruda</w:t>
            </w:r>
          </w:p>
        </w:tc>
        <w:tc>
          <w:tcPr>
            <w:tcW w:w="851" w:type="dxa"/>
            <w:vAlign w:val="center"/>
          </w:tcPr>
          <w:p w14:paraId="4492F6BC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900</w:t>
            </w:r>
          </w:p>
        </w:tc>
        <w:tc>
          <w:tcPr>
            <w:tcW w:w="850" w:type="dxa"/>
            <w:vAlign w:val="center"/>
          </w:tcPr>
          <w:p w14:paraId="551072E5" w14:textId="36B82AB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029</w:t>
            </w:r>
          </w:p>
        </w:tc>
        <w:tc>
          <w:tcPr>
            <w:tcW w:w="1276" w:type="dxa"/>
            <w:vAlign w:val="center"/>
          </w:tcPr>
          <w:p w14:paraId="7314AAE8" w14:textId="729EA348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2016</w:t>
            </w:r>
          </w:p>
          <w:p w14:paraId="7AED7FD0" w14:textId="4AEAE76F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2016</w:t>
            </w:r>
          </w:p>
        </w:tc>
        <w:tc>
          <w:tcPr>
            <w:tcW w:w="2268" w:type="dxa"/>
            <w:vAlign w:val="center"/>
          </w:tcPr>
          <w:p w14:paraId="044D4062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Stavba ukončena</w:t>
            </w:r>
          </w:p>
        </w:tc>
      </w:tr>
      <w:tr w:rsidR="00F01F47" w14:paraId="7B9494C4" w14:textId="77777777" w:rsidTr="001E2E2C">
        <w:tc>
          <w:tcPr>
            <w:tcW w:w="487" w:type="dxa"/>
            <w:shd w:val="clear" w:color="auto" w:fill="auto"/>
            <w:vAlign w:val="center"/>
          </w:tcPr>
          <w:p w14:paraId="2D1D8DA1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1CF2863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Rekonstrukce </w:t>
            </w:r>
            <w:proofErr w:type="spellStart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Negrelliho</w:t>
            </w:r>
            <w:proofErr w:type="spellEnd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viaduktu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4D4211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992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EC79CB" w14:textId="524B7669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964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091EA2" w14:textId="30BD64EB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2016</w:t>
            </w:r>
          </w:p>
          <w:p w14:paraId="04E92E68" w14:textId="6CD54BCF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2017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A60182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Stavba ukončena</w:t>
            </w:r>
          </w:p>
        </w:tc>
      </w:tr>
      <w:tr w:rsidR="00F01F47" w14:paraId="00579B8C" w14:textId="77777777" w:rsidTr="001E2E2C">
        <w:tc>
          <w:tcPr>
            <w:tcW w:w="487" w:type="dxa"/>
            <w:shd w:val="clear" w:color="auto" w:fill="auto"/>
            <w:vAlign w:val="center"/>
          </w:tcPr>
          <w:p w14:paraId="0E1C1A6B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72E3996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Optimalizace trati Lysá</w:t>
            </w:r>
          </w:p>
          <w:p w14:paraId="73640A9A" w14:textId="4DCA2621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nad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Labem – Praha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Vysočany, 2. stavba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F7B15A" w14:textId="494363D3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8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5BA9D4" w14:textId="39596D05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10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730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F0594" w14:textId="5F25A969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2016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2018</w:t>
            </w:r>
          </w:p>
          <w:p w14:paraId="40D5D742" w14:textId="42E110CA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2017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AFC64E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color w:val="FF0000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Soubor staveb (některé ukončeny, v realizaci i přípravě)</w:t>
            </w:r>
          </w:p>
        </w:tc>
      </w:tr>
      <w:tr w:rsidR="00F01F47" w14:paraId="0C529004" w14:textId="77777777" w:rsidTr="000C305D">
        <w:tc>
          <w:tcPr>
            <w:tcW w:w="487" w:type="dxa"/>
            <w:shd w:val="clear" w:color="auto" w:fill="auto"/>
            <w:vAlign w:val="center"/>
          </w:tcPr>
          <w:p w14:paraId="3BF6EAFA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AA15D9B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Modernizace tratě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Brno – Přerov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, I.</w:t>
            </w:r>
            <w:r w:rsidR="006A0DE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etapa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Blažovice – Nezamyslice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0AA92" w14:textId="340A825F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EC83C6" w14:textId="12384364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50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909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80997" w14:textId="4F4DE196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2019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2023 (dle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 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verze 2017</w:t>
            </w:r>
            <w:r w:rsidR="000C305D">
              <w:rPr>
                <w:rFonts w:asciiTheme="minorHAnsi" w:eastAsiaTheme="minorHAnsi" w:hAnsiTheme="minorHAnsi" w:cstheme="minorHAnsi"/>
                <w:sz w:val="16"/>
                <w:szCs w:val="16"/>
              </w:rPr>
              <w:t>:</w:t>
            </w:r>
          </w:p>
          <w:p w14:paraId="78E4A458" w14:textId="77777777" w:rsidR="003B4CCF" w:rsidRPr="00CE5D29" w:rsidRDefault="006A0DEF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2020–2025</w:t>
            </w:r>
            <w:r w:rsidR="00CB0697"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) </w:t>
            </w:r>
          </w:p>
          <w:p w14:paraId="7681B089" w14:textId="79D406EA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2025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2031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5E7F9D" w14:textId="561A2D8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color w:val="FF0000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2 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s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tavby v přípravě</w:t>
            </w:r>
          </w:p>
        </w:tc>
      </w:tr>
      <w:tr w:rsidR="00F01F47" w14:paraId="0478852E" w14:textId="77777777" w:rsidTr="001E2E2C">
        <w:tc>
          <w:tcPr>
            <w:tcW w:w="487" w:type="dxa"/>
            <w:shd w:val="clear" w:color="auto" w:fill="auto"/>
            <w:vAlign w:val="center"/>
          </w:tcPr>
          <w:p w14:paraId="566BA518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AA97A08" w14:textId="6066B40F" w:rsidR="003B4CCF" w:rsidRPr="00FF7FE7" w:rsidRDefault="00CB0697" w:rsidP="001E2E2C">
            <w:pPr>
              <w:keepLines/>
              <w:widowControl w:val="0"/>
              <w:ind w:right="-46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Zkapacitnění trati Praha-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Libeň – Praha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-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Malešice – Praha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-Hostivař / Praha-Vršovice </w:t>
            </w:r>
            <w:proofErr w:type="spellStart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seř</w:t>
            </w:r>
            <w:proofErr w:type="spellEnd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  <w:r w:rsidR="00AC009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n. Modernizace traťového úseku Praha-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Libeň – Praha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-Malešice, I</w:t>
            </w:r>
            <w:r w:rsidR="00AC0099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stavba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BB8FD3" w14:textId="137E14BE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688</w:t>
            </w:r>
          </w:p>
          <w:p w14:paraId="00896281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(dle verze 2017</w:t>
            </w:r>
          </w:p>
          <w:p w14:paraId="3194A1F7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částka 1 294)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1655ED" w14:textId="66EE8673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EB383B" w14:textId="0B8121B2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2016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2018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(dle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 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verze 2017</w:t>
            </w:r>
            <w:r w:rsidR="000C305D">
              <w:rPr>
                <w:rFonts w:asciiTheme="minorHAnsi" w:eastAsiaTheme="minorHAnsi" w:hAnsiTheme="minorHAnsi" w:cstheme="minorHAnsi"/>
                <w:sz w:val="16"/>
                <w:szCs w:val="16"/>
              </w:rPr>
              <w:t>:</w:t>
            </w:r>
          </w:p>
          <w:p w14:paraId="3FD90A6F" w14:textId="67A8EA47" w:rsidR="003B4CCF" w:rsidRPr="00CE5D29" w:rsidRDefault="006A0DEF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2021–2023</w:t>
            </w:r>
            <w:r w:rsidR="001E1130"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)</w:t>
            </w:r>
          </w:p>
          <w:p w14:paraId="0472221A" w14:textId="73F668E7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2024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92EC1B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Stavba v přípravě</w:t>
            </w:r>
          </w:p>
        </w:tc>
      </w:tr>
      <w:tr w:rsidR="00F01F47" w14:paraId="2D9DD7AC" w14:textId="77777777" w:rsidTr="001E2E2C">
        <w:tc>
          <w:tcPr>
            <w:tcW w:w="487" w:type="dxa"/>
            <w:shd w:val="clear" w:color="auto" w:fill="auto"/>
            <w:vAlign w:val="center"/>
          </w:tcPr>
          <w:p w14:paraId="1E99E01F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037D7C3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Modernizace a elektrizace trati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Otrokovice – Vizovice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D06CA" w14:textId="20913983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3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415</w:t>
            </w:r>
          </w:p>
          <w:p w14:paraId="10DA6102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(dle verze 2017</w:t>
            </w:r>
          </w:p>
          <w:p w14:paraId="24C8333D" w14:textId="4F234B72" w:rsidR="003B4CCF" w:rsidRPr="00FF7FE7" w:rsidRDefault="001E1130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č</w:t>
            </w:r>
            <w:r w:rsidR="00CB0697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ástka 8 000)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6276C4" w14:textId="56309356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11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880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72FB3E" w14:textId="015A53EA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2016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2019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(dle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 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verze 2017</w:t>
            </w:r>
            <w:r w:rsidR="000C305D">
              <w:rPr>
                <w:rFonts w:asciiTheme="minorHAnsi" w:eastAsiaTheme="minorHAnsi" w:hAnsiTheme="minorHAnsi" w:cstheme="minorHAnsi"/>
                <w:sz w:val="16"/>
                <w:szCs w:val="16"/>
              </w:rPr>
              <w:t>:</w:t>
            </w:r>
          </w:p>
          <w:p w14:paraId="291D62A6" w14:textId="77777777" w:rsidR="003B4CCF" w:rsidRPr="00CE5D29" w:rsidRDefault="006A0DEF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2019–2023</w:t>
            </w:r>
            <w:r w:rsidR="00CB0697"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)</w:t>
            </w:r>
          </w:p>
          <w:p w14:paraId="675E4E26" w14:textId="0151F7DA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2023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E8EB76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color w:val="FF0000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Stavba v přípravě</w:t>
            </w:r>
          </w:p>
        </w:tc>
      </w:tr>
      <w:tr w:rsidR="00F01F47" w14:paraId="23CEE472" w14:textId="77777777" w:rsidTr="001E2E2C">
        <w:tc>
          <w:tcPr>
            <w:tcW w:w="487" w:type="dxa"/>
            <w:shd w:val="clear" w:color="auto" w:fill="auto"/>
            <w:vAlign w:val="center"/>
          </w:tcPr>
          <w:p w14:paraId="1B67B81B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23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50E9662" w14:textId="6C239B70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Elektrizace tratě vč. PEÚ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Brno – Zastávka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u Brna, 1.</w:t>
            </w:r>
            <w:r w:rsidR="00AC009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etapa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AC1EBE" w14:textId="3528CD9E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="00AC009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101</w:t>
            </w:r>
          </w:p>
          <w:p w14:paraId="252443A7" w14:textId="77777777" w:rsidR="003B4CCF" w:rsidRPr="00FF7FE7" w:rsidRDefault="003B4CCF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443555" w14:textId="25D2DE36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710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EEBA7" w14:textId="65DC8BA9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2016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(dle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 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verze 2017</w:t>
            </w:r>
            <w:r w:rsidR="000C305D">
              <w:rPr>
                <w:rFonts w:asciiTheme="minorHAnsi" w:eastAsiaTheme="minorHAnsi" w:hAnsiTheme="minorHAnsi" w:cstheme="minorHAnsi"/>
                <w:sz w:val="16"/>
                <w:szCs w:val="16"/>
              </w:rPr>
              <w:t>:</w:t>
            </w:r>
          </w:p>
          <w:p w14:paraId="71631D30" w14:textId="77777777" w:rsidR="003B4CCF" w:rsidRPr="001E1130" w:rsidRDefault="006A0DEF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2018–2019</w:t>
            </w:r>
            <w:r w:rsidR="00CB0697"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)</w:t>
            </w:r>
          </w:p>
          <w:p w14:paraId="0263AB23" w14:textId="58E6B8AC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2020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A90919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Probíhá realizace</w:t>
            </w:r>
          </w:p>
        </w:tc>
      </w:tr>
      <w:tr w:rsidR="00F01F47" w14:paraId="71C3B9B8" w14:textId="77777777" w:rsidTr="001E2E2C">
        <w:tc>
          <w:tcPr>
            <w:tcW w:w="487" w:type="dxa"/>
            <w:shd w:val="clear" w:color="auto" w:fill="auto"/>
            <w:vAlign w:val="center"/>
          </w:tcPr>
          <w:p w14:paraId="531EA428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98C7BF4" w14:textId="2D0F0B14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Elektrizace tratě vč. PEÚ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Brno – Zastávka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u Brna, 2.</w:t>
            </w:r>
            <w:r w:rsidR="00AC009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etapa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D7C2F48" w14:textId="77777777" w:rsidR="003B4CCF" w:rsidRPr="00FF7FE7" w:rsidRDefault="003B4CCF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2ECFB9" w14:textId="25A37764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3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3BBB5" w14:textId="322D7A6F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2016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(dle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 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verze 2017</w:t>
            </w:r>
            <w:r w:rsidR="000C305D">
              <w:rPr>
                <w:rFonts w:asciiTheme="minorHAnsi" w:eastAsiaTheme="minorHAnsi" w:hAnsiTheme="minorHAnsi" w:cstheme="minorHAnsi"/>
                <w:sz w:val="16"/>
                <w:szCs w:val="16"/>
              </w:rPr>
              <w:t>:</w:t>
            </w:r>
          </w:p>
          <w:p w14:paraId="41A4DDE1" w14:textId="77777777" w:rsidR="003B4CCF" w:rsidRPr="001E1130" w:rsidRDefault="006A0DEF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2018–2019</w:t>
            </w:r>
            <w:r w:rsidR="00CB0697"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)</w:t>
            </w:r>
          </w:p>
          <w:p w14:paraId="6CE0D362" w14:textId="15BEB6F0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2022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1A3DDB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Stavba v přípravě</w:t>
            </w:r>
          </w:p>
        </w:tc>
      </w:tr>
      <w:tr w:rsidR="00F01F47" w14:paraId="4E747219" w14:textId="77777777" w:rsidTr="001E2E2C">
        <w:tc>
          <w:tcPr>
            <w:tcW w:w="487" w:type="dxa"/>
            <w:shd w:val="clear" w:color="auto" w:fill="auto"/>
            <w:vAlign w:val="center"/>
          </w:tcPr>
          <w:p w14:paraId="7CB8CCC3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8945E08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Zvýšení kapacity trati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Nymburk – Mladá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Boleslav, 2. stavba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E84939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323</w:t>
            </w:r>
          </w:p>
          <w:p w14:paraId="404DF443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(dle verze 2017</w:t>
            </w:r>
          </w:p>
          <w:p w14:paraId="09A07F0B" w14:textId="507CDB05" w:rsidR="003B4CCF" w:rsidRPr="00FF7FE7" w:rsidRDefault="00CE5D29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č</w:t>
            </w:r>
            <w:r w:rsidR="00CB0697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ástka 511)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366E28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2CF854" w14:textId="6988B899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2016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(dle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> 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verze 2017</w:t>
            </w:r>
            <w:r w:rsidR="000C305D">
              <w:rPr>
                <w:rFonts w:asciiTheme="minorHAnsi" w:eastAsiaTheme="minorHAnsi" w:hAnsiTheme="minorHAnsi" w:cstheme="minorHAnsi"/>
                <w:sz w:val="16"/>
                <w:szCs w:val="16"/>
              </w:rPr>
              <w:t>:</w:t>
            </w:r>
          </w:p>
          <w:p w14:paraId="443F9BD6" w14:textId="77777777" w:rsidR="003B4CCF" w:rsidRPr="001E1130" w:rsidRDefault="006A0DEF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2017–2018</w:t>
            </w:r>
            <w:r w:rsidR="00CB0697"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)</w:t>
            </w:r>
          </w:p>
          <w:p w14:paraId="574A3B1B" w14:textId="3D1EA4E4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2018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A56E5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Stavba ukončena</w:t>
            </w:r>
          </w:p>
        </w:tc>
      </w:tr>
      <w:tr w:rsidR="00F01F47" w14:paraId="4FD5A8C4" w14:textId="77777777" w:rsidTr="001E2E2C">
        <w:tc>
          <w:tcPr>
            <w:tcW w:w="487" w:type="dxa"/>
            <w:shd w:val="clear" w:color="auto" w:fill="auto"/>
            <w:vAlign w:val="center"/>
          </w:tcPr>
          <w:p w14:paraId="6449F9EE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505F8EE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Modernizace a dostavba </w:t>
            </w:r>
            <w:proofErr w:type="spellStart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žst</w:t>
            </w:r>
            <w:proofErr w:type="spellEnd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. Praha Masarykovo nádraží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2B714A" w14:textId="56639549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000</w:t>
            </w:r>
          </w:p>
          <w:p w14:paraId="0AA611E2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(dle verze 2017</w:t>
            </w:r>
          </w:p>
          <w:p w14:paraId="2008B118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částka 1 655)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7E9CB8" w14:textId="4562F181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538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4EFEC1" w14:textId="5B199783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2018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2020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(dle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> 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verze 2017</w:t>
            </w:r>
            <w:r w:rsidR="000C305D">
              <w:rPr>
                <w:rFonts w:asciiTheme="minorHAnsi" w:eastAsiaTheme="minorHAnsi" w:hAnsiTheme="minorHAnsi" w:cstheme="minorHAnsi"/>
                <w:sz w:val="16"/>
                <w:szCs w:val="16"/>
              </w:rPr>
              <w:t>:</w:t>
            </w:r>
          </w:p>
          <w:p w14:paraId="7D902FFD" w14:textId="77777777" w:rsidR="003B4CCF" w:rsidRPr="001E1130" w:rsidRDefault="006A0DEF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2019–2021</w:t>
            </w:r>
            <w:r w:rsidR="00CB0697"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)</w:t>
            </w:r>
          </w:p>
          <w:p w14:paraId="1F8E031C" w14:textId="7FD653E1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2023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2026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1A08F0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Stavba v přípravě</w:t>
            </w:r>
          </w:p>
        </w:tc>
      </w:tr>
      <w:tr w:rsidR="00F01F47" w14:paraId="6B88A996" w14:textId="77777777" w:rsidTr="001E2E2C">
        <w:tc>
          <w:tcPr>
            <w:tcW w:w="487" w:type="dxa"/>
            <w:shd w:val="clear" w:color="auto" w:fill="auto"/>
            <w:vAlign w:val="center"/>
          </w:tcPr>
          <w:p w14:paraId="52B84F47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3C63C1A" w14:textId="6FA58EF5" w:rsidR="003B4CCF" w:rsidRPr="00FF7FE7" w:rsidRDefault="00CB0697" w:rsidP="00DB409D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Optimalizace trati Ostrava Kunčice </w:t>
            </w:r>
            <w:r w:rsidR="00CE5D29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Fr.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Místek – Č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  <w:r w:rsidR="006A0DE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Těšín, včetně PEÚ a optimalizace </w:t>
            </w:r>
            <w:proofErr w:type="spellStart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žst</w:t>
            </w:r>
            <w:proofErr w:type="spellEnd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. Č.</w:t>
            </w:r>
            <w:r w:rsidR="006A0DE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Těšín, 1.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 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část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 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(Frýdek-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Místek – Dobrá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u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FM – Nošovice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) Optimalizace a elektrizace trati Ostrava-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Kunčice – Frýdek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-Místek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FC54BC" w14:textId="71A23DB1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971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4B9F56" w14:textId="78259F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9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531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CADC9" w14:textId="3D6A34DB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2018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2021</w:t>
            </w:r>
          </w:p>
          <w:p w14:paraId="7E13E87C" w14:textId="2E7A861C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2024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2027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CACF89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Stavba v přípravě</w:t>
            </w:r>
          </w:p>
        </w:tc>
      </w:tr>
      <w:tr w:rsidR="00F01F47" w14:paraId="43384CA2" w14:textId="77777777" w:rsidTr="001E2E2C">
        <w:tc>
          <w:tcPr>
            <w:tcW w:w="487" w:type="dxa"/>
            <w:shd w:val="clear" w:color="auto" w:fill="auto"/>
            <w:vAlign w:val="center"/>
          </w:tcPr>
          <w:p w14:paraId="74DED221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33038E5" w14:textId="5645F06E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Modernizace tratě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Brno – Přerov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, 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br/>
            </w:r>
            <w:r w:rsidR="006A0DEF">
              <w:rPr>
                <w:rFonts w:asciiTheme="minorHAnsi" w:eastAsiaTheme="minorHAnsi" w:hAnsiTheme="minorHAnsi" w:cstheme="minorHAnsi"/>
                <w:sz w:val="16"/>
                <w:szCs w:val="16"/>
              </w:rPr>
              <w:t>II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  <w:r w:rsidR="006A0DE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etapa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Nezamyslice – Přerov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037B3E" w14:textId="579C9102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12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9BA906" w14:textId="2C73CD93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16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335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B05186" w14:textId="60EC2784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Od 2020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(dle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> 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verze 2017</w:t>
            </w:r>
            <w:r w:rsidR="000C305D">
              <w:rPr>
                <w:rFonts w:asciiTheme="minorHAnsi" w:eastAsiaTheme="minorHAnsi" w:hAnsiTheme="minorHAnsi" w:cstheme="minorHAnsi"/>
                <w:sz w:val="16"/>
                <w:szCs w:val="16"/>
              </w:rPr>
              <w:t>:</w:t>
            </w:r>
          </w:p>
          <w:p w14:paraId="593475BE" w14:textId="77777777" w:rsidR="003B4CCF" w:rsidRPr="00DB409D" w:rsidRDefault="006A0DEF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>2020–2025</w:t>
            </w:r>
            <w:r w:rsidR="00CB0697" w:rsidRP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>)</w:t>
            </w:r>
          </w:p>
          <w:p w14:paraId="2D043EE7" w14:textId="5EB4DF73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2024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2027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EDFE0F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Stavba v přípravě</w:t>
            </w:r>
          </w:p>
        </w:tc>
      </w:tr>
      <w:tr w:rsidR="00F01F47" w14:paraId="65424A95" w14:textId="77777777" w:rsidTr="001E2E2C">
        <w:tc>
          <w:tcPr>
            <w:tcW w:w="487" w:type="dxa"/>
            <w:shd w:val="clear" w:color="auto" w:fill="auto"/>
            <w:vAlign w:val="center"/>
          </w:tcPr>
          <w:p w14:paraId="61E0ABC1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32A0134" w14:textId="31ED3609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Modernizace tratě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Brno – Přerov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, III.</w:t>
            </w:r>
            <w:r w:rsidR="006A0DE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etapa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Brno – Blažovice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Modernizace trati Brno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="00CE5D29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Přerov, 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br/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stavba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Brno – Blažovice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7CE58E" w14:textId="39F7BDB6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7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082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F653C" w14:textId="7035B639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9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378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5B87E4" w14:textId="77777777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Od 2023</w:t>
            </w:r>
          </w:p>
          <w:p w14:paraId="4F78E82E" w14:textId="349A83BA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(dle verze 2017</w:t>
            </w:r>
            <w:r w:rsidR="000C305D">
              <w:rPr>
                <w:rFonts w:asciiTheme="minorHAnsi" w:eastAsiaTheme="minorHAnsi" w:hAnsiTheme="minorHAnsi" w:cstheme="minorHAnsi"/>
                <w:sz w:val="16"/>
                <w:szCs w:val="16"/>
              </w:rPr>
              <w:t>:</w:t>
            </w:r>
          </w:p>
          <w:p w14:paraId="6C7008F2" w14:textId="77777777" w:rsidR="003B4CCF" w:rsidRPr="001E1130" w:rsidRDefault="006A0DEF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2020–2025</w:t>
            </w:r>
            <w:r w:rsidR="00CB0697"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)</w:t>
            </w:r>
          </w:p>
          <w:p w14:paraId="21141CC2" w14:textId="743ED60D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2026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2030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A0073C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Stavba v přípravě</w:t>
            </w:r>
          </w:p>
        </w:tc>
      </w:tr>
      <w:tr w:rsidR="00F01F47" w14:paraId="267308B2" w14:textId="77777777" w:rsidTr="001E2E2C">
        <w:tc>
          <w:tcPr>
            <w:tcW w:w="487" w:type="dxa"/>
            <w:shd w:val="clear" w:color="auto" w:fill="auto"/>
            <w:vAlign w:val="center"/>
          </w:tcPr>
          <w:p w14:paraId="3B342267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A188EF3" w14:textId="29A6A84F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Modernizace a elektrizace tratě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Kojetín – Hulín – Holešov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Modernizace a elektrizace trati Kojetín (mimo) </w:t>
            </w:r>
            <w:r w:rsidR="00CE5D29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Hulín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30EFB1" w14:textId="1368E3CC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3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685D54" w14:textId="0871DE46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D11518" w14:textId="3285DE88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Od 2018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(dle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> 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verze 2017</w:t>
            </w:r>
            <w:r w:rsidR="000C305D">
              <w:rPr>
                <w:rFonts w:asciiTheme="minorHAnsi" w:eastAsiaTheme="minorHAnsi" w:hAnsiTheme="minorHAnsi" w:cstheme="minorHAnsi"/>
                <w:sz w:val="16"/>
                <w:szCs w:val="16"/>
              </w:rPr>
              <w:t>:</w:t>
            </w:r>
          </w:p>
          <w:p w14:paraId="4D22E853" w14:textId="77777777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od 2019)</w:t>
            </w:r>
          </w:p>
          <w:p w14:paraId="4F37913E" w14:textId="54B6D10F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2026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2029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CBE73E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Stavba v přípravě</w:t>
            </w:r>
          </w:p>
        </w:tc>
      </w:tr>
      <w:tr w:rsidR="00F01F47" w14:paraId="536701E8" w14:textId="77777777" w:rsidTr="001E2E2C">
        <w:tc>
          <w:tcPr>
            <w:tcW w:w="487" w:type="dxa"/>
            <w:shd w:val="clear" w:color="auto" w:fill="auto"/>
            <w:vAlign w:val="center"/>
          </w:tcPr>
          <w:p w14:paraId="26215FF8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96B759F" w14:textId="6EF3A93A" w:rsidR="003B4CCF" w:rsidRPr="00FF7FE7" w:rsidRDefault="00CB0697" w:rsidP="00DB409D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Elektrizace a modernizace trati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Olomouc – Uničov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, Elektrizace a zkapacitnění trati Uničov (včetně) </w:t>
            </w:r>
            <w:r w:rsidR="00CE5D29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Olomouc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8C4E5E" w14:textId="58007D0E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737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A764C8" w14:textId="0E37A998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D2376E" w14:textId="77777777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Od 2018</w:t>
            </w:r>
          </w:p>
          <w:p w14:paraId="36A54A95" w14:textId="1B4E91F5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2019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2B04E0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Probíhá realizace</w:t>
            </w:r>
          </w:p>
        </w:tc>
      </w:tr>
      <w:tr w:rsidR="00F01F47" w14:paraId="1245B5A0" w14:textId="77777777" w:rsidTr="001E2E2C">
        <w:tc>
          <w:tcPr>
            <w:tcW w:w="487" w:type="dxa"/>
            <w:shd w:val="clear" w:color="auto" w:fill="auto"/>
            <w:vAlign w:val="center"/>
          </w:tcPr>
          <w:p w14:paraId="31C0F6ED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32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2CDAD2D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Elektrizace tratě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Tišnov – Nedvědice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797156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560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FDCFDA" w14:textId="77777777" w:rsidR="003B4CCF" w:rsidRPr="00FF7FE7" w:rsidRDefault="003B4CCF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1BAF58" w14:textId="77777777" w:rsidR="003B4CCF" w:rsidRPr="001E1130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Od 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2291F1" w14:textId="30422E09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0C305D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Probíhá zpracování </w:t>
            </w:r>
            <w:r w:rsidR="00DB409D" w:rsidRPr="000C305D">
              <w:rPr>
                <w:rFonts w:asciiTheme="minorHAnsi" w:eastAsiaTheme="minorHAnsi" w:hAnsiTheme="minorHAnsi" w:cstheme="minorHAnsi"/>
                <w:sz w:val="16"/>
                <w:szCs w:val="16"/>
              </w:rPr>
              <w:t>stavebního povolení</w:t>
            </w:r>
            <w:r w:rsidRPr="000C305D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pro celou trať, termín nelze nyní stanovit</w:t>
            </w:r>
          </w:p>
        </w:tc>
      </w:tr>
      <w:tr w:rsidR="00F01F47" w14:paraId="7757BAAA" w14:textId="77777777" w:rsidTr="001E2E2C">
        <w:tc>
          <w:tcPr>
            <w:tcW w:w="487" w:type="dxa"/>
            <w:shd w:val="clear" w:color="auto" w:fill="auto"/>
            <w:vAlign w:val="center"/>
          </w:tcPr>
          <w:p w14:paraId="17558442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6BF963E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Modernizace trati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Praha – Kladno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s připojením na letiště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Ruzyně – II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. etapa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F3A031" w14:textId="48469CF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700</w:t>
            </w:r>
          </w:p>
          <w:p w14:paraId="23553F36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(dle verze 2017</w:t>
            </w:r>
          </w:p>
          <w:p w14:paraId="1866B211" w14:textId="75ECD46D" w:rsidR="003B4CCF" w:rsidRPr="00FF7FE7" w:rsidRDefault="00CE5D29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č</w:t>
            </w:r>
            <w:r w:rsidR="00CB0697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ástka 29 600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C9F98A" w14:textId="0D59C77C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59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6E1EB" w14:textId="68EB162F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Od 2018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(dle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> 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verze 2017</w:t>
            </w:r>
            <w:r w:rsidR="000C305D">
              <w:rPr>
                <w:rFonts w:asciiTheme="minorHAnsi" w:eastAsiaTheme="minorHAnsi" w:hAnsiTheme="minorHAnsi" w:cstheme="minorHAnsi"/>
                <w:sz w:val="16"/>
                <w:szCs w:val="16"/>
              </w:rPr>
              <w:t>:</w:t>
            </w:r>
          </w:p>
          <w:p w14:paraId="54C5FCD1" w14:textId="77777777" w:rsidR="003B4CCF" w:rsidRPr="00CE5D29" w:rsidRDefault="006A0DEF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2021–2025</w:t>
            </w:r>
            <w:r w:rsidR="00CB0697"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)</w:t>
            </w:r>
          </w:p>
          <w:p w14:paraId="4A80AEEC" w14:textId="1DBEF0ED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2021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2029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C37B23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Stavba v přípravě</w:t>
            </w:r>
          </w:p>
        </w:tc>
      </w:tr>
      <w:tr w:rsidR="00F01F47" w14:paraId="167710ED" w14:textId="77777777" w:rsidTr="001E2E2C">
        <w:tc>
          <w:tcPr>
            <w:tcW w:w="487" w:type="dxa"/>
            <w:shd w:val="clear" w:color="auto" w:fill="auto"/>
            <w:vAlign w:val="center"/>
          </w:tcPr>
          <w:p w14:paraId="7BA0FA80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34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9B6EC52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Zkapacitnění tratě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Pardubice – Hradec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Králové, dokončení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94EE51" w14:textId="4603DE0B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169</w:t>
            </w:r>
          </w:p>
          <w:p w14:paraId="51875BD0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(dle verze 2017</w:t>
            </w:r>
          </w:p>
          <w:p w14:paraId="50DA11DA" w14:textId="412D847F" w:rsidR="003B4CCF" w:rsidRPr="00FF7FE7" w:rsidRDefault="00CE5D29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č</w:t>
            </w:r>
            <w:r w:rsidR="00CB0697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ástka 5 439)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BC97C" w14:textId="1D6A2D55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7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725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9D8C76" w14:textId="73CB1016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Od 2017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(dle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> 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verze 2017</w:t>
            </w:r>
            <w:r w:rsidR="000C305D">
              <w:rPr>
                <w:rFonts w:asciiTheme="minorHAnsi" w:eastAsiaTheme="minorHAnsi" w:hAnsiTheme="minorHAnsi" w:cstheme="minorHAnsi"/>
                <w:sz w:val="16"/>
                <w:szCs w:val="16"/>
              </w:rPr>
              <w:t>:</w:t>
            </w:r>
          </w:p>
          <w:p w14:paraId="7F2272B7" w14:textId="77777777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od 2019)</w:t>
            </w:r>
          </w:p>
          <w:p w14:paraId="6797CD3D" w14:textId="503507BD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>2021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2028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A9999E" w14:textId="1D76BF4B" w:rsidR="003B4CCF" w:rsidRPr="00FF7FE7" w:rsidRDefault="00CB0697" w:rsidP="001E2E2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Úsek v realizaci, další v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> 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přípravě</w:t>
            </w:r>
          </w:p>
        </w:tc>
      </w:tr>
      <w:tr w:rsidR="00F01F47" w14:paraId="7959A0D9" w14:textId="77777777" w:rsidTr="001E2E2C">
        <w:tc>
          <w:tcPr>
            <w:tcW w:w="487" w:type="dxa"/>
            <w:shd w:val="clear" w:color="auto" w:fill="auto"/>
            <w:vAlign w:val="center"/>
          </w:tcPr>
          <w:p w14:paraId="70D1155C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35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02D4C48" w14:textId="6F956DB8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Modernizace trati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Plzeň – Česká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Kubice (úsek Domažlice (včetně) </w:t>
            </w:r>
            <w:r w:rsidR="00CE5D29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Furth</w:t>
            </w:r>
            <w:proofErr w:type="spellEnd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im</w:t>
            </w:r>
            <w:proofErr w:type="spellEnd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Wald</w:t>
            </w:r>
            <w:proofErr w:type="spellEnd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(mimo))</w:t>
            </w:r>
          </w:p>
          <w:p w14:paraId="04D42254" w14:textId="3E5B6643" w:rsidR="003B4CCF" w:rsidRPr="00FF7FE7" w:rsidRDefault="00CB0697" w:rsidP="00DB409D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Modernizace trati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Plzeň – Domažlice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="00CE5D29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st.</w:t>
            </w:r>
            <w:r w:rsidR="006A0DE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hranice SRN, 4. stavba, úsek Domažlice (mimo) </w:t>
            </w:r>
            <w:r w:rsidR="00CE5D29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státní hranice SRN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59E85" w14:textId="69D49730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6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0F4262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967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72A349" w14:textId="63D76EAA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Od 2019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(dle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> 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verze 2017</w:t>
            </w:r>
            <w:r w:rsidR="000C305D">
              <w:rPr>
                <w:rFonts w:asciiTheme="minorHAnsi" w:eastAsiaTheme="minorHAnsi" w:hAnsiTheme="minorHAnsi" w:cstheme="minorHAnsi"/>
                <w:sz w:val="16"/>
                <w:szCs w:val="16"/>
              </w:rPr>
              <w:t>:</w:t>
            </w:r>
          </w:p>
          <w:p w14:paraId="1DEF00C3" w14:textId="77777777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od 2020)</w:t>
            </w:r>
          </w:p>
          <w:p w14:paraId="74FCF920" w14:textId="5ABD5403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2022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EE3AFC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Stavba v přípravě</w:t>
            </w:r>
          </w:p>
        </w:tc>
      </w:tr>
      <w:tr w:rsidR="00F01F47" w14:paraId="37354AF4" w14:textId="77777777" w:rsidTr="001E2E2C">
        <w:tc>
          <w:tcPr>
            <w:tcW w:w="487" w:type="dxa"/>
            <w:shd w:val="clear" w:color="auto" w:fill="auto"/>
            <w:vAlign w:val="center"/>
          </w:tcPr>
          <w:p w14:paraId="7E7C93B9" w14:textId="1E291253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36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C3C19D2" w14:textId="2C4CD247" w:rsidR="003B4CCF" w:rsidRPr="00FF7FE7" w:rsidRDefault="00CB0697" w:rsidP="001E2E2C">
            <w:pPr>
              <w:keepNext/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Modernizace trati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Plzeň – Česká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Kubice úsek Stod (mimo) </w:t>
            </w:r>
            <w:r w:rsidR="00CE5D29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Domažlice (mimo)</w:t>
            </w:r>
          </w:p>
          <w:p w14:paraId="78B73945" w14:textId="1CE9BFC7" w:rsidR="003B4CCF" w:rsidRPr="00FF7FE7" w:rsidRDefault="00CB0697" w:rsidP="001E2E2C">
            <w:pPr>
              <w:keepNext/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Modernizace trati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Plzeň – Domažlice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="00CE5D29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st. hranice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SRN, 3. stavba, úsek Stod (mimo) </w:t>
            </w:r>
            <w:r w:rsidR="00CE5D29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Domažlice (včetně)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1CFDCF" w14:textId="7E6898EF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7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41BDD8" w14:textId="0DBFF792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14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174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D0AE5" w14:textId="0F29C7A6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Od 2019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(dle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> </w:t>
            </w: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verze 2017</w:t>
            </w:r>
            <w:r w:rsidR="000C305D">
              <w:rPr>
                <w:rFonts w:asciiTheme="minorHAnsi" w:eastAsiaTheme="minorHAnsi" w:hAnsiTheme="minorHAnsi" w:cstheme="minorHAnsi"/>
                <w:sz w:val="16"/>
                <w:szCs w:val="16"/>
              </w:rPr>
              <w:t>:</w:t>
            </w:r>
          </w:p>
          <w:p w14:paraId="0937BDC0" w14:textId="77777777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od </w:t>
            </w:r>
            <w:r w:rsidR="006A0DEF"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2020)</w:t>
            </w:r>
          </w:p>
          <w:p w14:paraId="05DF0E77" w14:textId="50DCDDA8" w:rsidR="003B4CCF" w:rsidRPr="00CE5D29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2025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>2029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3A9364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Stavba v přípravě</w:t>
            </w:r>
          </w:p>
        </w:tc>
      </w:tr>
      <w:tr w:rsidR="00F01F47" w14:paraId="45F92B9A" w14:textId="77777777" w:rsidTr="001E2E2C">
        <w:tc>
          <w:tcPr>
            <w:tcW w:w="487" w:type="dxa"/>
            <w:shd w:val="clear" w:color="auto" w:fill="auto"/>
            <w:vAlign w:val="center"/>
          </w:tcPr>
          <w:p w14:paraId="12895480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37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97B6E85" w14:textId="44305245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Modernizace trati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Plzeň – Česká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Kubice úsek Plzeň (mimo)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="00CE5D29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Stod (včetně)</w:t>
            </w:r>
          </w:p>
          <w:p w14:paraId="4F4BAAC0" w14:textId="45E922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Modernizace trati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Plzeň – Domažlice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="00CE5D29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st. hranice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SRN, 1. stavba, nová trať Plzeň (mimo) </w:t>
            </w:r>
            <w:r w:rsidR="00CE5D29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Stod (včetně)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E257B3" w14:textId="18896180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6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B409A" w14:textId="696E2D96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9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366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FA0DDD" w14:textId="63632890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Od 2019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(dle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> 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verze 2017</w:t>
            </w:r>
            <w:r w:rsidR="000C305D">
              <w:rPr>
                <w:rFonts w:asciiTheme="minorHAnsi" w:eastAsiaTheme="minorHAnsi" w:hAnsiTheme="minorHAnsi" w:cstheme="minorHAnsi"/>
                <w:sz w:val="16"/>
                <w:szCs w:val="16"/>
              </w:rPr>
              <w:t>:</w:t>
            </w:r>
          </w:p>
          <w:p w14:paraId="3AF2C0C9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od 2020)</w:t>
            </w:r>
          </w:p>
          <w:p w14:paraId="0DDAAF45" w14:textId="6E180775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2023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2026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82B226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Stavba v přípravě</w:t>
            </w:r>
          </w:p>
        </w:tc>
      </w:tr>
      <w:tr w:rsidR="00F01F47" w14:paraId="7AACD213" w14:textId="77777777" w:rsidTr="001E2E2C">
        <w:tc>
          <w:tcPr>
            <w:tcW w:w="487" w:type="dxa"/>
            <w:shd w:val="clear" w:color="auto" w:fill="auto"/>
            <w:vAlign w:val="center"/>
          </w:tcPr>
          <w:p w14:paraId="030A9DF2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38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95A0F13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Optimalizace trati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Kolín – Všetaty – Děčín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134A8" w14:textId="42D7B546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6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000</w:t>
            </w:r>
          </w:p>
          <w:p w14:paraId="0C4DD8F7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(dle verze 2017</w:t>
            </w:r>
          </w:p>
          <w:p w14:paraId="21893D98" w14:textId="2AE309F8" w:rsidR="003B4CCF" w:rsidRPr="00FF7FE7" w:rsidRDefault="00CE5D29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č</w:t>
            </w:r>
            <w:r w:rsidR="00CB0697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ástka 26 299)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0CBD19" w14:textId="5A763BC1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64</w:t>
            </w:r>
            <w:r w:rsidR="00CE5D29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457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BF297E" w14:textId="64F7C112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Od 2017</w:t>
            </w:r>
            <w:r w:rsidR="003525F1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(dle</w:t>
            </w:r>
            <w:r w:rsidR="003525F1">
              <w:rPr>
                <w:rFonts w:asciiTheme="minorHAnsi" w:eastAsiaTheme="minorHAnsi" w:hAnsiTheme="minorHAnsi" w:cstheme="minorHAnsi"/>
                <w:sz w:val="16"/>
                <w:szCs w:val="16"/>
              </w:rPr>
              <w:t> 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verze 2017</w:t>
            </w:r>
            <w:r w:rsidR="000C305D">
              <w:rPr>
                <w:rFonts w:asciiTheme="minorHAnsi" w:eastAsiaTheme="minorHAnsi" w:hAnsiTheme="minorHAnsi" w:cstheme="minorHAnsi"/>
                <w:sz w:val="16"/>
                <w:szCs w:val="16"/>
              </w:rPr>
              <w:t>:</w:t>
            </w:r>
          </w:p>
          <w:p w14:paraId="08A7B692" w14:textId="0FB6B5AB" w:rsidR="003B4CCF" w:rsidRPr="00FF7FE7" w:rsidRDefault="00CE5D29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o</w:t>
            </w:r>
            <w:r w:rsidR="00CB0697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d 2021)</w:t>
            </w:r>
          </w:p>
          <w:p w14:paraId="2513B2D1" w14:textId="6F642AB3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2023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BFC31B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Soubor staveb v přípravě</w:t>
            </w:r>
          </w:p>
        </w:tc>
      </w:tr>
      <w:tr w:rsidR="00F01F47" w14:paraId="40511417" w14:textId="77777777" w:rsidTr="001E2E2C">
        <w:tc>
          <w:tcPr>
            <w:tcW w:w="487" w:type="dxa"/>
            <w:shd w:val="clear" w:color="auto" w:fill="auto"/>
            <w:vAlign w:val="center"/>
          </w:tcPr>
          <w:p w14:paraId="53041910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39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F4265E2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Rekonstrukce tratě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Tanvald – Harrachov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4B7E99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4471DA" w14:textId="77777777" w:rsidR="003B4CCF" w:rsidRPr="00FF7FE7" w:rsidRDefault="003B4CCF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D06980" w14:textId="77777777" w:rsidR="003B4CCF" w:rsidRPr="00FF7FE7" w:rsidRDefault="003B4CCF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6C1AE9" w14:textId="70C6FD1A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Řešeno dílčími investicemi</w:t>
            </w:r>
          </w:p>
        </w:tc>
      </w:tr>
      <w:tr w:rsidR="00F01F47" w14:paraId="656D9E3E" w14:textId="77777777" w:rsidTr="001E2E2C">
        <w:tc>
          <w:tcPr>
            <w:tcW w:w="487" w:type="dxa"/>
            <w:shd w:val="clear" w:color="auto" w:fill="auto"/>
            <w:vAlign w:val="center"/>
          </w:tcPr>
          <w:p w14:paraId="017CA015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516046C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Revitalizace trati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Jaroměř – Stará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Paka Zlepšení provozních parametrů trati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Jaroměř – Stará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Paka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B45EF4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874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B9311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730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5BBDB" w14:textId="1CE8B3D3" w:rsidR="003B4CCF" w:rsidRPr="00FF7FE7" w:rsidRDefault="001E1130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</w:p>
          <w:p w14:paraId="7F74A1BD" w14:textId="2647765A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2022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6DC00E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Stavba v přípravě</w:t>
            </w:r>
          </w:p>
        </w:tc>
      </w:tr>
      <w:tr w:rsidR="00F01F47" w14:paraId="46CA570E" w14:textId="77777777" w:rsidTr="001E2E2C">
        <w:tc>
          <w:tcPr>
            <w:tcW w:w="487" w:type="dxa"/>
            <w:shd w:val="clear" w:color="auto" w:fill="auto"/>
            <w:vAlign w:val="center"/>
          </w:tcPr>
          <w:p w14:paraId="395CA377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41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1F7D822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Revitalizace trati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Kostelec – Telč – Slavonice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2B6A45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988B57" w14:textId="26DB9F56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999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26843E" w14:textId="1E94263A" w:rsidR="003B4CCF" w:rsidRPr="00FF7FE7" w:rsidRDefault="001E1130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</w:p>
          <w:p w14:paraId="53ABE6E9" w14:textId="348B3625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2022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C64ED1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Stavba v přípravě</w:t>
            </w:r>
          </w:p>
        </w:tc>
      </w:tr>
      <w:tr w:rsidR="00F01F47" w14:paraId="4BB14851" w14:textId="77777777" w:rsidTr="001E2E2C">
        <w:tc>
          <w:tcPr>
            <w:tcW w:w="487" w:type="dxa"/>
            <w:shd w:val="clear" w:color="auto" w:fill="auto"/>
            <w:vAlign w:val="center"/>
          </w:tcPr>
          <w:p w14:paraId="5B7A9797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42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9165E17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Revitalizace (optimalizace) trati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Rumburk – Dol</w:t>
            </w:r>
            <w:r w:rsidR="006A0DE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ní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Poustevna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2450DA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3E9363" w14:textId="77777777" w:rsidR="003B4CCF" w:rsidRPr="00FF7FE7" w:rsidRDefault="003B4CCF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A90EC9" w14:textId="77777777" w:rsidR="003B4CCF" w:rsidRPr="00FF7FE7" w:rsidRDefault="003B4CCF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A91C59" w14:textId="5BA8F052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Řešeno dílčími investicemi, případně opravou</w:t>
            </w:r>
          </w:p>
        </w:tc>
      </w:tr>
      <w:tr w:rsidR="00F01F47" w14:paraId="1641242D" w14:textId="77777777" w:rsidTr="001E2E2C">
        <w:tc>
          <w:tcPr>
            <w:tcW w:w="487" w:type="dxa"/>
            <w:shd w:val="clear" w:color="auto" w:fill="auto"/>
            <w:vAlign w:val="center"/>
          </w:tcPr>
          <w:p w14:paraId="6B3017ED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43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F12CA65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Revitalizace trati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Děčín – Benešov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n.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Ploučnicí – Rumburk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B62B9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534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3751D6" w14:textId="77777777" w:rsidR="003B4CCF" w:rsidRPr="00FF7FE7" w:rsidRDefault="003B4CCF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4B57AF" w14:textId="77777777" w:rsidR="003B4CCF" w:rsidRPr="00FF7FE7" w:rsidRDefault="003B4CCF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6F9F5B" w14:textId="7B18738B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Řešeno dílčími investicemi</w:t>
            </w:r>
          </w:p>
        </w:tc>
      </w:tr>
      <w:tr w:rsidR="00F01F47" w14:paraId="0AA3C17D" w14:textId="77777777" w:rsidTr="001E2E2C">
        <w:tc>
          <w:tcPr>
            <w:tcW w:w="487" w:type="dxa"/>
            <w:shd w:val="clear" w:color="auto" w:fill="auto"/>
            <w:vAlign w:val="center"/>
          </w:tcPr>
          <w:p w14:paraId="5C159C13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44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4117AEA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Revitalizace trati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Rakovník – Beroun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54011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986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97BCF1" w14:textId="77777777" w:rsidR="003B4CCF" w:rsidRPr="00FF7FE7" w:rsidRDefault="003B4CCF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3851A1" w14:textId="77777777" w:rsidR="003B4CCF" w:rsidRPr="00FF7FE7" w:rsidRDefault="003B4CCF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A04C80" w14:textId="7415A210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Řešeno dílčími investicemi</w:t>
            </w:r>
          </w:p>
        </w:tc>
      </w:tr>
      <w:tr w:rsidR="00F01F47" w14:paraId="6206B67E" w14:textId="77777777" w:rsidTr="001E2E2C">
        <w:tc>
          <w:tcPr>
            <w:tcW w:w="487" w:type="dxa"/>
            <w:shd w:val="clear" w:color="auto" w:fill="auto"/>
            <w:vAlign w:val="center"/>
          </w:tcPr>
          <w:p w14:paraId="47429CF8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45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18CB7A6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Rekonstrukce trati Karlovy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Vary – Mariánské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Lázně Trať 149 Karlovy Vary dolní nádraží – Mariánské Lázně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6E482C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3BD44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10A827" w14:textId="7CF748B4" w:rsidR="003B4CCF" w:rsidRPr="00FF7FE7" w:rsidRDefault="001E1130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</w:p>
          <w:p w14:paraId="670FC0D3" w14:textId="35AD1C33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2016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6544A1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Stavba ukončena</w:t>
            </w:r>
          </w:p>
        </w:tc>
      </w:tr>
      <w:tr w:rsidR="00F01F47" w14:paraId="4C5D891B" w14:textId="77777777" w:rsidTr="001E2E2C">
        <w:tc>
          <w:tcPr>
            <w:tcW w:w="487" w:type="dxa"/>
            <w:shd w:val="clear" w:color="auto" w:fill="auto"/>
            <w:vAlign w:val="center"/>
          </w:tcPr>
          <w:p w14:paraId="3693F018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46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46E86E8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Revitalizace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Rokycany – Nezvěstice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(zvýšení rychlosti a zabezpečení přejezdů na trati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175)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3A6957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801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E8207E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884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38593" w14:textId="4D1F9F47" w:rsidR="003B4CCF" w:rsidRPr="00FF7FE7" w:rsidRDefault="001E1130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</w:p>
          <w:p w14:paraId="15981F5D" w14:textId="512E3CF6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F7E6CA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Stavba ukončena</w:t>
            </w:r>
          </w:p>
        </w:tc>
      </w:tr>
      <w:tr w:rsidR="00F01F47" w14:paraId="400522DE" w14:textId="77777777" w:rsidTr="001E2E2C">
        <w:tc>
          <w:tcPr>
            <w:tcW w:w="487" w:type="dxa"/>
            <w:shd w:val="clear" w:color="auto" w:fill="auto"/>
            <w:vAlign w:val="center"/>
          </w:tcPr>
          <w:p w14:paraId="3B61B3B7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47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E384454" w14:textId="75E57EDB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Revitalizace trati Týniště n.</w:t>
            </w:r>
            <w:r w:rsidR="006A0DE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O.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="00DB409D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Broumov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A223FB" w14:textId="08F3A564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716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B2960" w14:textId="061CA0BC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7F35DF" w14:textId="0040A16E" w:rsidR="003B4CCF" w:rsidRPr="00FF7FE7" w:rsidRDefault="001E1130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</w:p>
          <w:p w14:paraId="6B42785D" w14:textId="4A7DB4D4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2018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06525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Stavba ukončena</w:t>
            </w:r>
          </w:p>
        </w:tc>
      </w:tr>
      <w:tr w:rsidR="00F01F47" w14:paraId="159C546C" w14:textId="77777777" w:rsidTr="001E2E2C">
        <w:tc>
          <w:tcPr>
            <w:tcW w:w="487" w:type="dxa"/>
            <w:shd w:val="clear" w:color="auto" w:fill="auto"/>
            <w:vAlign w:val="center"/>
          </w:tcPr>
          <w:p w14:paraId="2017842E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48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13690E8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Revitalizace tratě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Červenka – Prostějov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61F6F6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779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4C1DAB" w14:textId="77777777" w:rsidR="003B4CCF" w:rsidRPr="00FF7FE7" w:rsidRDefault="003B4CCF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1B3550" w14:textId="77777777" w:rsidR="003B4CCF" w:rsidRPr="00FF7FE7" w:rsidRDefault="003B4CCF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D91236" w14:textId="538F07E0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Realizovány/připravovány dílčí investice</w:t>
            </w:r>
          </w:p>
        </w:tc>
      </w:tr>
      <w:tr w:rsidR="00F01F47" w14:paraId="1E787C12" w14:textId="77777777" w:rsidTr="001E2E2C">
        <w:tc>
          <w:tcPr>
            <w:tcW w:w="487" w:type="dxa"/>
            <w:shd w:val="clear" w:color="auto" w:fill="auto"/>
            <w:vAlign w:val="center"/>
          </w:tcPr>
          <w:p w14:paraId="295F6C8E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49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CD45BB3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Revitalizace trati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Olomouc – Senice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na Hané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ED33F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361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8ADCF8" w14:textId="77777777" w:rsidR="003B4CCF" w:rsidRPr="00FF7FE7" w:rsidRDefault="003B4CCF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4C0212" w14:textId="77777777" w:rsidR="003B4CCF" w:rsidRPr="00FF7FE7" w:rsidRDefault="003B4CCF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F81633" w14:textId="312E02F4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Realizovány/připravovány dílčí investice</w:t>
            </w:r>
          </w:p>
        </w:tc>
      </w:tr>
      <w:tr w:rsidR="00F01F47" w14:paraId="073DF931" w14:textId="77777777" w:rsidTr="001E2E2C">
        <w:tc>
          <w:tcPr>
            <w:tcW w:w="487" w:type="dxa"/>
            <w:shd w:val="clear" w:color="auto" w:fill="auto"/>
            <w:vAlign w:val="center"/>
          </w:tcPr>
          <w:p w14:paraId="0F3C7457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D47F11E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Revitalizace tratě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Liberec – Frýdlant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v Č.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F9D89F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550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84BF6" w14:textId="77777777" w:rsidR="003B4CCF" w:rsidRPr="00FF7FE7" w:rsidRDefault="003B4CCF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87147A" w14:textId="77777777" w:rsidR="003B4CCF" w:rsidRPr="00FF7FE7" w:rsidRDefault="003B4CCF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296CC1" w14:textId="4D3417AB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Řešeno dílčími investicemi</w:t>
            </w:r>
          </w:p>
        </w:tc>
      </w:tr>
      <w:tr w:rsidR="00F01F47" w14:paraId="6BA77902" w14:textId="77777777" w:rsidTr="001E2E2C">
        <w:tc>
          <w:tcPr>
            <w:tcW w:w="487" w:type="dxa"/>
            <w:shd w:val="clear" w:color="auto" w:fill="auto"/>
            <w:vAlign w:val="center"/>
          </w:tcPr>
          <w:p w14:paraId="6F8D6E71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51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FD2D43F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Revitalizace trati Chlumec nad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Cidlinou – Trutnov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253DA4" w14:textId="134EF0A4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BAA4BB" w14:textId="56727AB9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769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4E5FFE" w14:textId="627CCA78" w:rsidR="003B4CCF" w:rsidRPr="00FF7FE7" w:rsidRDefault="001E1130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</w:p>
          <w:p w14:paraId="75C566BE" w14:textId="68704524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2022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036E33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Stavba v přípravě</w:t>
            </w:r>
          </w:p>
        </w:tc>
      </w:tr>
      <w:tr w:rsidR="00F01F47" w14:paraId="29BACAE1" w14:textId="77777777" w:rsidTr="001E2E2C">
        <w:tc>
          <w:tcPr>
            <w:tcW w:w="487" w:type="dxa"/>
            <w:shd w:val="clear" w:color="auto" w:fill="auto"/>
            <w:vAlign w:val="center"/>
          </w:tcPr>
          <w:p w14:paraId="12DA43CE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52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A67F5E6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Revitalizace trati Česká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Lípa – Litoměřice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horní n. Revitalizace trati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Lovosice – Česká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Lípa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515E02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546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904A52" w14:textId="00DAFF6D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</w:t>
            </w:r>
            <w:r w:rsidR="00DB409D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7FEC39" w14:textId="36197755" w:rsidR="003B4CCF" w:rsidRPr="00FF7FE7" w:rsidRDefault="001E1130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</w:p>
          <w:p w14:paraId="69964F00" w14:textId="0A03B805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2021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619C6D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Soutěží se</w:t>
            </w:r>
          </w:p>
        </w:tc>
      </w:tr>
      <w:tr w:rsidR="00F01F47" w14:paraId="4B737596" w14:textId="77777777" w:rsidTr="001E2E2C">
        <w:tc>
          <w:tcPr>
            <w:tcW w:w="487" w:type="dxa"/>
            <w:shd w:val="clear" w:color="auto" w:fill="auto"/>
            <w:vAlign w:val="center"/>
          </w:tcPr>
          <w:p w14:paraId="7E05E5F0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53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3531DFA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Revitalizace a zkapacitnění tratě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Jičín – Kopidlno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B1C7F9" w14:textId="7777777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350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19896" w14:textId="77777777" w:rsidR="003B4CCF" w:rsidRPr="00FF7FE7" w:rsidRDefault="003B4CCF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57995E" w14:textId="77777777" w:rsidR="003B4CCF" w:rsidRPr="00FF7FE7" w:rsidRDefault="003B4CCF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A3940D" w14:textId="4BB75DE0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Řešeno dílčími investicemi</w:t>
            </w:r>
          </w:p>
        </w:tc>
      </w:tr>
      <w:tr w:rsidR="00F01F47" w14:paraId="531F07C5" w14:textId="77777777" w:rsidTr="001E2E2C">
        <w:tc>
          <w:tcPr>
            <w:tcW w:w="487" w:type="dxa"/>
            <w:shd w:val="clear" w:color="auto" w:fill="FFFFFF" w:themeFill="background1"/>
            <w:vAlign w:val="center"/>
          </w:tcPr>
          <w:p w14:paraId="2772E48B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54</w:t>
            </w:r>
          </w:p>
        </w:tc>
        <w:tc>
          <w:tcPr>
            <w:tcW w:w="3477" w:type="dxa"/>
            <w:shd w:val="clear" w:color="auto" w:fill="FFFFFF" w:themeFill="background1"/>
            <w:vAlign w:val="center"/>
          </w:tcPr>
          <w:p w14:paraId="7DB6754B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Železniční trať Kolín – Havlíčkův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Brod – Brno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BBEC56A" w14:textId="437790AC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37</w:t>
            </w:r>
            <w:r w:rsidR="003525F1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A8676C" w14:textId="54992DD8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34 245 (zatím nejsou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plně vyčísleny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náklady všech dílčích úseků)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947400" w14:textId="13809EA6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2016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2023</w:t>
            </w:r>
          </w:p>
          <w:p w14:paraId="3532EEB4" w14:textId="4852FE5A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2015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2027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FC4CE6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Průběžná realizace a příprava</w:t>
            </w:r>
          </w:p>
        </w:tc>
      </w:tr>
      <w:tr w:rsidR="00F01F47" w14:paraId="5AB3EEB4" w14:textId="77777777" w:rsidTr="001E2E2C">
        <w:tc>
          <w:tcPr>
            <w:tcW w:w="487" w:type="dxa"/>
            <w:shd w:val="clear" w:color="auto" w:fill="FFFFFF" w:themeFill="background1"/>
            <w:vAlign w:val="center"/>
          </w:tcPr>
          <w:p w14:paraId="6879DFEA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55</w:t>
            </w:r>
          </w:p>
        </w:tc>
        <w:tc>
          <w:tcPr>
            <w:tcW w:w="3477" w:type="dxa"/>
            <w:shd w:val="clear" w:color="auto" w:fill="FFFFFF" w:themeFill="background1"/>
            <w:vAlign w:val="center"/>
          </w:tcPr>
          <w:p w14:paraId="268FFB90" w14:textId="77777777" w:rsidR="003B4CCF" w:rsidRPr="00FF7FE7" w:rsidRDefault="00CB0697" w:rsidP="001E2E2C">
            <w:pPr>
              <w:keepLines/>
              <w:widowControl w:val="0"/>
              <w:ind w:right="-114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Železniční trať Ústí nad Labem –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Chomutov – Cheb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CB277D5" w14:textId="6267ADF1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34</w:t>
            </w:r>
            <w:r w:rsidR="003525F1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AC333E" w14:textId="3E88EDC3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56</w:t>
            </w:r>
            <w:r w:rsidR="003525F1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199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36BDF3" w14:textId="32F49771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2016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2023</w:t>
            </w:r>
          </w:p>
          <w:p w14:paraId="4121C062" w14:textId="6C628E3C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2019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2035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DE56C7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Průběžná realizace a příprava</w:t>
            </w:r>
          </w:p>
        </w:tc>
      </w:tr>
      <w:tr w:rsidR="00F01F47" w14:paraId="561403AB" w14:textId="77777777" w:rsidTr="001E2E2C">
        <w:tc>
          <w:tcPr>
            <w:tcW w:w="487" w:type="dxa"/>
            <w:shd w:val="clear" w:color="auto" w:fill="auto"/>
            <w:vAlign w:val="center"/>
          </w:tcPr>
          <w:p w14:paraId="43D94422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56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117B6E7" w14:textId="19E51E44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Modernizace úseku Praha-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Radotín – </w:t>
            </w:r>
            <w:r w:rsidR="00BF1D5C">
              <w:rPr>
                <w:rFonts w:asciiTheme="minorHAnsi" w:eastAsiaTheme="minorHAnsi" w:hAnsiTheme="minorHAnsi" w:cstheme="minorHAnsi"/>
                <w:sz w:val="16"/>
                <w:szCs w:val="16"/>
              </w:rPr>
              <w:br/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Praha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-Vršovice </w:t>
            </w:r>
            <w:proofErr w:type="spellStart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seř</w:t>
            </w:r>
            <w:proofErr w:type="spellEnd"/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  <w:r w:rsidR="003525F1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n.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07AA3" w14:textId="3B882488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</w:t>
            </w:r>
            <w:r w:rsidR="003525F1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FD73F8" w14:textId="1BF778E1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6 319 (zatím nejsou plně vyčísleny náklady všech dílčích úseků)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56AB45" w14:textId="7FE5048F" w:rsidR="003B4CCF" w:rsidRPr="00FF7FE7" w:rsidRDefault="003525F1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N</w:t>
            </w:r>
            <w:r w:rsidR="00CB0697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elze </w:t>
            </w:r>
            <w:r w:rsidR="004034F7">
              <w:rPr>
                <w:rFonts w:asciiTheme="minorHAnsi" w:eastAsiaTheme="minorHAnsi" w:hAnsiTheme="minorHAnsi" w:cstheme="minorHAnsi"/>
                <w:sz w:val="16"/>
                <w:szCs w:val="16"/>
              </w:rPr>
              <w:t>stanovit</w:t>
            </w:r>
          </w:p>
          <w:p w14:paraId="46F55D21" w14:textId="0FECE454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2019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02A22A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Průběžná realizace a příprava</w:t>
            </w:r>
          </w:p>
        </w:tc>
      </w:tr>
      <w:tr w:rsidR="00F01F47" w14:paraId="74AF0CD0" w14:textId="77777777" w:rsidTr="001E2E2C">
        <w:tc>
          <w:tcPr>
            <w:tcW w:w="487" w:type="dxa"/>
            <w:shd w:val="clear" w:color="auto" w:fill="auto"/>
            <w:vAlign w:val="center"/>
          </w:tcPr>
          <w:p w14:paraId="58DD8BDD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57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64B87D5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Boskovická spojka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A6DB75" w14:textId="6D971489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</w:t>
            </w:r>
            <w:r w:rsidR="003525F1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3DF29E" w14:textId="57FBB0B2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</w:t>
            </w:r>
            <w:r w:rsidR="003525F1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799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916C71" w14:textId="77777777" w:rsidR="003B4CCF" w:rsidRPr="00FF7FE7" w:rsidRDefault="00CB0697" w:rsidP="001E2E2C">
            <w:pPr>
              <w:keepNext/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Od 2019</w:t>
            </w:r>
          </w:p>
          <w:p w14:paraId="1AFA0B1D" w14:textId="0E002018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2023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8905C5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Probíhá příprava</w:t>
            </w:r>
          </w:p>
        </w:tc>
      </w:tr>
      <w:tr w:rsidR="00F01F47" w14:paraId="20E6250B" w14:textId="77777777" w:rsidTr="001E2E2C">
        <w:tc>
          <w:tcPr>
            <w:tcW w:w="487" w:type="dxa"/>
            <w:shd w:val="clear" w:color="auto" w:fill="auto"/>
            <w:vAlign w:val="center"/>
          </w:tcPr>
          <w:p w14:paraId="7A8B74E1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58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30FDC8A" w14:textId="2E36D99D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Elektrizace a modernizace trati </w:t>
            </w:r>
            <w:r w:rsidR="003525F1">
              <w:rPr>
                <w:rFonts w:asciiTheme="minorHAnsi" w:eastAsiaTheme="minorHAnsi" w:hAnsiTheme="minorHAnsi" w:cstheme="minorHAnsi"/>
                <w:sz w:val="16"/>
                <w:szCs w:val="16"/>
              </w:rPr>
              <w:br/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Olomouc – </w:t>
            </w:r>
            <w:r w:rsidR="006A0DEF"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Uničov – Šumperk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8C7D44" w14:textId="6DB69047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5</w:t>
            </w:r>
            <w:r w:rsidR="003525F1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400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AE5919" w14:textId="0FC9D80D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8</w:t>
            </w:r>
            <w:r w:rsidR="003525F1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CBAD1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Od 2019</w:t>
            </w:r>
          </w:p>
          <w:p w14:paraId="18B7E09D" w14:textId="35DBE753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2019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2023</w:t>
            </w:r>
          </w:p>
          <w:p w14:paraId="613094D1" w14:textId="77777777" w:rsidR="003B4CCF" w:rsidRPr="00FF7FE7" w:rsidRDefault="003B4CCF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C9EF18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V realizaci</w:t>
            </w:r>
          </w:p>
        </w:tc>
      </w:tr>
      <w:tr w:rsidR="00F01F47" w14:paraId="2C9F8D2C" w14:textId="77777777" w:rsidTr="001E2E2C">
        <w:tc>
          <w:tcPr>
            <w:tcW w:w="487" w:type="dxa"/>
            <w:shd w:val="clear" w:color="auto" w:fill="auto"/>
            <w:vAlign w:val="center"/>
          </w:tcPr>
          <w:p w14:paraId="3827C8C0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59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94D389A" w14:textId="77777777" w:rsidR="003B4CCF" w:rsidRPr="00FF7FE7" w:rsidRDefault="00CB0697" w:rsidP="00C90F0C">
            <w:pPr>
              <w:keepLines/>
              <w:widowControl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Modernizace trati Plzeň – České Budějovice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15764" w14:textId="09472FBC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19</w:t>
            </w:r>
            <w:r w:rsidR="003525F1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02834D" w14:textId="0AFEEEA8" w:rsidR="003B4CCF" w:rsidRPr="00FF7FE7" w:rsidRDefault="00CB0697" w:rsidP="00C90F0C">
            <w:pPr>
              <w:keepLines/>
              <w:widowControl w:val="0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25</w:t>
            </w:r>
            <w:r w:rsidR="003525F1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973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73F0FF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Od 2019</w:t>
            </w:r>
          </w:p>
          <w:p w14:paraId="0A37DA83" w14:textId="5046343E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2019</w:t>
            </w:r>
            <w:r w:rsidR="001E1130">
              <w:rPr>
                <w:rFonts w:asciiTheme="minorHAnsi" w:eastAsiaTheme="minorHAnsi" w:hAnsiTheme="minorHAnsi" w:cstheme="minorHAnsi"/>
                <w:sz w:val="16"/>
                <w:szCs w:val="16"/>
              </w:rPr>
              <w:t>–</w:t>
            </w: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2028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C6971A" w14:textId="77777777" w:rsidR="003B4CCF" w:rsidRPr="00FF7FE7" w:rsidRDefault="00CB0697" w:rsidP="00C90F0C">
            <w:pPr>
              <w:keepLines/>
              <w:widowControl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F7FE7">
              <w:rPr>
                <w:rFonts w:asciiTheme="minorHAnsi" w:eastAsiaTheme="minorHAnsi" w:hAnsiTheme="minorHAnsi" w:cstheme="minorHAnsi"/>
                <w:sz w:val="16"/>
                <w:szCs w:val="16"/>
              </w:rPr>
              <w:t>Průběžná realizace a příprava</w:t>
            </w:r>
          </w:p>
        </w:tc>
      </w:tr>
    </w:tbl>
    <w:p w14:paraId="7FF7AAD2" w14:textId="304F073D" w:rsidR="003B4CCF" w:rsidRPr="001E2E2C" w:rsidRDefault="00CB0697" w:rsidP="00C90F0C">
      <w:pPr>
        <w:keepLines/>
        <w:widowControl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1E2E2C">
        <w:rPr>
          <w:rFonts w:asciiTheme="minorHAnsi" w:eastAsiaTheme="minorHAnsi" w:hAnsiTheme="minorHAnsi" w:cstheme="minorBidi"/>
          <w:b/>
          <w:sz w:val="20"/>
          <w:szCs w:val="20"/>
        </w:rPr>
        <w:t>Zdroj:</w:t>
      </w:r>
      <w:r w:rsidRPr="001E2E2C">
        <w:rPr>
          <w:rFonts w:asciiTheme="minorHAnsi" w:eastAsiaTheme="minorHAnsi" w:hAnsiTheme="minorHAnsi" w:cstheme="minorBidi"/>
          <w:sz w:val="20"/>
          <w:szCs w:val="20"/>
        </w:rPr>
        <w:t xml:space="preserve"> DSS2, </w:t>
      </w:r>
      <w:r w:rsidR="00F1326C">
        <w:rPr>
          <w:rFonts w:asciiTheme="minorHAnsi" w:eastAsiaTheme="minorHAnsi" w:hAnsiTheme="minorHAnsi" w:cstheme="minorBidi"/>
          <w:sz w:val="20"/>
          <w:szCs w:val="20"/>
        </w:rPr>
        <w:t>i</w:t>
      </w:r>
      <w:r w:rsidRPr="001E2E2C">
        <w:rPr>
          <w:rFonts w:asciiTheme="minorHAnsi" w:eastAsiaTheme="minorHAnsi" w:hAnsiTheme="minorHAnsi" w:cstheme="minorBidi"/>
          <w:sz w:val="20"/>
          <w:szCs w:val="20"/>
        </w:rPr>
        <w:t>nformace SŽ</w:t>
      </w:r>
      <w:r w:rsidR="00CE7D71" w:rsidRPr="001E2E2C">
        <w:rPr>
          <w:rFonts w:asciiTheme="minorHAnsi" w:eastAsiaTheme="minorHAnsi" w:hAnsiTheme="minorHAnsi" w:cstheme="minorBidi"/>
          <w:sz w:val="20"/>
          <w:szCs w:val="20"/>
        </w:rPr>
        <w:t>.</w:t>
      </w:r>
    </w:p>
    <w:p w14:paraId="5B613253" w14:textId="77777777" w:rsidR="003B4CCF" w:rsidRDefault="003B4CCF" w:rsidP="009B494A">
      <w:pPr>
        <w:keepNext/>
        <w:widowControl w:val="0"/>
        <w:spacing w:after="160" w:line="259" w:lineRule="auto"/>
        <w:rPr>
          <w:rFonts w:asciiTheme="minorHAnsi" w:eastAsiaTheme="minorHAnsi" w:hAnsiTheme="minorHAnsi" w:cstheme="minorBidi"/>
        </w:rPr>
      </w:pPr>
    </w:p>
    <w:sectPr w:rsidR="003B4CCF" w:rsidSect="004F1E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0FEF2" w14:textId="77777777" w:rsidR="00107583" w:rsidRDefault="00107583">
      <w:r>
        <w:separator/>
      </w:r>
    </w:p>
  </w:endnote>
  <w:endnote w:type="continuationSeparator" w:id="0">
    <w:p w14:paraId="5E7943BB" w14:textId="77777777" w:rsidR="00107583" w:rsidRDefault="0010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8702628"/>
      <w:docPartObj>
        <w:docPartGallery w:val="Page Numbers (Bottom of Page)"/>
        <w:docPartUnique/>
      </w:docPartObj>
    </w:sdtPr>
    <w:sdtEndPr/>
    <w:sdtContent>
      <w:p w14:paraId="6F36894C" w14:textId="77777777" w:rsidR="00107583" w:rsidRDefault="00107583" w:rsidP="00EF02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A3E1868" w14:textId="77777777" w:rsidR="00107583" w:rsidRDefault="00107583"/>
  <w:p w14:paraId="5B3B018E" w14:textId="77777777" w:rsidR="00107583" w:rsidRDefault="001075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37365" w14:textId="77777777" w:rsidR="00107583" w:rsidRDefault="001075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3561354"/>
      <w:docPartObj>
        <w:docPartGallery w:val="Page Numbers (Bottom of Page)"/>
        <w:docPartUnique/>
      </w:docPartObj>
    </w:sdtPr>
    <w:sdtEndPr/>
    <w:sdtContent>
      <w:p w14:paraId="5F089F49" w14:textId="77777777" w:rsidR="00107583" w:rsidRDefault="00107583" w:rsidP="00EF02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49DAA" w14:textId="77777777" w:rsidR="00107583" w:rsidRDefault="001075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CEDD9" w14:textId="77777777" w:rsidR="00107583" w:rsidRDefault="00107583" w:rsidP="00316C1B">
      <w:r>
        <w:separator/>
      </w:r>
    </w:p>
  </w:footnote>
  <w:footnote w:type="continuationSeparator" w:id="0">
    <w:p w14:paraId="7A7A92E5" w14:textId="77777777" w:rsidR="00107583" w:rsidRDefault="00107583" w:rsidP="00316C1B">
      <w:r>
        <w:continuationSeparator/>
      </w:r>
    </w:p>
  </w:footnote>
  <w:footnote w:type="continuationNotice" w:id="1">
    <w:p w14:paraId="160B9271" w14:textId="77777777" w:rsidR="00107583" w:rsidRDefault="00107583"/>
  </w:footnote>
  <w:footnote w:id="2">
    <w:p w14:paraId="0D6CD1E3" w14:textId="77777777" w:rsidR="00107583" w:rsidRPr="00537509" w:rsidRDefault="00107583" w:rsidP="00537509">
      <w:pPr>
        <w:pStyle w:val="Textpoznpodarou"/>
        <w:ind w:left="284" w:hanging="284"/>
      </w:pPr>
      <w:r w:rsidRPr="00CD391E">
        <w:rPr>
          <w:rStyle w:val="Znakapoznpodarou"/>
        </w:rPr>
        <w:footnoteRef/>
      </w:r>
      <w:r w:rsidRPr="00CD391E">
        <w:t xml:space="preserve"> </w:t>
      </w:r>
      <w:r>
        <w:tab/>
      </w:r>
      <w:r w:rsidRPr="00CD391E">
        <w:rPr>
          <w:i/>
        </w:rPr>
        <w:t>Dopravní politika ČR pro období 2014–2020 s výhledem do roku 2050</w:t>
      </w:r>
      <w:r w:rsidRPr="00537509">
        <w:t xml:space="preserve"> je základním koncepčním materiálem rekonstrukce železničních tratí a byla schválena usnesením vlády ČR ze dne 12.</w:t>
      </w:r>
      <w:r>
        <w:t xml:space="preserve"> </w:t>
      </w:r>
      <w:r w:rsidRPr="00537509">
        <w:t>6.</w:t>
      </w:r>
      <w:r>
        <w:t xml:space="preserve"> </w:t>
      </w:r>
      <w:r w:rsidRPr="00537509">
        <w:t>2013 č. 449.</w:t>
      </w:r>
    </w:p>
  </w:footnote>
  <w:footnote w:id="3">
    <w:p w14:paraId="22BCB653" w14:textId="65774102" w:rsidR="00107583" w:rsidRPr="00103C03" w:rsidRDefault="00107583" w:rsidP="00CD391E">
      <w:pPr>
        <w:pStyle w:val="Textpoznpodarou"/>
        <w:ind w:left="284" w:hanging="284"/>
      </w:pPr>
      <w:r w:rsidRPr="00537509">
        <w:rPr>
          <w:rStyle w:val="Znakapoznpodarou"/>
        </w:rPr>
        <w:footnoteRef/>
      </w:r>
      <w:r w:rsidRPr="00537509">
        <w:t xml:space="preserve"> </w:t>
      </w:r>
      <w:r>
        <w:tab/>
      </w:r>
      <w:r w:rsidRPr="00CD391E">
        <w:rPr>
          <w:i/>
        </w:rPr>
        <w:t>Dopravní sektorové strategie – 2. fáze</w:t>
      </w:r>
      <w:r w:rsidRPr="00537509">
        <w:t xml:space="preserve"> byly schváleny usnesením vlády ČR ze dne 13. 11. 2013 č. 850. V roce 2017 proběhla </w:t>
      </w:r>
      <w:r>
        <w:t xml:space="preserve">jejich </w:t>
      </w:r>
      <w:r w:rsidRPr="00537509">
        <w:t>aktualizace</w:t>
      </w:r>
      <w:r w:rsidRPr="00103C03">
        <w:t>, která byla schválena usnesením vlády ČR ze dne 27. 2. 2018 č. 136.</w:t>
      </w:r>
    </w:p>
  </w:footnote>
  <w:footnote w:id="4">
    <w:p w14:paraId="3CAB6538" w14:textId="195A0A43" w:rsidR="00107583" w:rsidRPr="00537509" w:rsidRDefault="00107583" w:rsidP="00CD391E">
      <w:pPr>
        <w:pStyle w:val="Textpoznpodarou"/>
        <w:ind w:left="284" w:hanging="284"/>
      </w:pPr>
      <w:r w:rsidRPr="00537509">
        <w:rPr>
          <w:rStyle w:val="Znakapoznpodarou"/>
        </w:rPr>
        <w:footnoteRef/>
      </w:r>
      <w:r w:rsidRPr="00537509">
        <w:t xml:space="preserve"> </w:t>
      </w:r>
      <w:r>
        <w:tab/>
      </w:r>
      <w:r w:rsidRPr="00537509">
        <w:t>Prioritní projekty jsou projekty s nejvyššími přínosy, realizovány měly být jako klíčová opatření s cílem zajistit splnění strategických cílů a mezinárodních závazků ČR.</w:t>
      </w:r>
    </w:p>
  </w:footnote>
  <w:footnote w:id="5">
    <w:p w14:paraId="1656F1BC" w14:textId="04AF1AC4" w:rsidR="00107583" w:rsidRDefault="00107583" w:rsidP="00CD391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</w:t>
      </w:r>
      <w:r w:rsidRPr="00EC2C5E">
        <w:t>čl. 13 a čl. 19</w:t>
      </w:r>
      <w:r>
        <w:t xml:space="preserve"> n</w:t>
      </w:r>
      <w:r w:rsidRPr="00562C5C">
        <w:t>ařízení Evropského parlamentu a Rady (EU) č. 1315/2013 ze dne 11. prosince 2013</w:t>
      </w:r>
      <w:r>
        <w:t>,</w:t>
      </w:r>
      <w:r w:rsidRPr="00562C5C">
        <w:t xml:space="preserve"> o hlavních směrech Unie pro rozvoj transevropské dopravní sítě a o zrušení rozhodnutí č. 661/2010/EU</w:t>
      </w:r>
      <w:r>
        <w:t xml:space="preserve"> (dále také „nařízení (EU) č. </w:t>
      </w:r>
      <w:r w:rsidRPr="00562C5C">
        <w:t>1315/2013</w:t>
      </w:r>
      <w:r>
        <w:t>“).</w:t>
      </w:r>
    </w:p>
  </w:footnote>
  <w:footnote w:id="6">
    <w:p w14:paraId="20846B5A" w14:textId="77777777" w:rsidR="00107583" w:rsidRDefault="00107583" w:rsidP="00CD391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5F2EA1">
        <w:t>Zákon č. 77/2002 Sb., o akciové společnosti České dráhy, státní organizaci Správa železni</w:t>
      </w:r>
      <w:r>
        <w:t>c</w:t>
      </w:r>
      <w:r w:rsidRPr="005F2EA1">
        <w:t xml:space="preserve"> a</w:t>
      </w:r>
      <w:r>
        <w:t> </w:t>
      </w:r>
      <w:r w:rsidRPr="005F2EA1">
        <w:t>o</w:t>
      </w:r>
      <w:r>
        <w:t> </w:t>
      </w:r>
      <w:r w:rsidRPr="005F2EA1">
        <w:t>změně zákona č.</w:t>
      </w:r>
      <w:r>
        <w:t> </w:t>
      </w:r>
      <w:r w:rsidRPr="005F2EA1">
        <w:t>266/1994 Sb., o dráhách, ve znění pozdějších předpisů, a zákona č. 77/1997 Sb., o státním podniku, ve znění pozdějších předpisů</w:t>
      </w:r>
      <w:r>
        <w:t>.</w:t>
      </w:r>
    </w:p>
    <w:p w14:paraId="13171C10" w14:textId="77777777" w:rsidR="00107583" w:rsidRDefault="00107583" w:rsidP="00CD391E">
      <w:pPr>
        <w:pStyle w:val="Textpoznpodarou"/>
        <w:ind w:left="284"/>
      </w:pPr>
      <w:r>
        <w:t>Na základě zákona č. 367/2019 Sb.,</w:t>
      </w:r>
      <w:r w:rsidRPr="004B75CE">
        <w:t xml:space="preserve"> kterým se mění zákon č. 266/1994 Sb., o dráhách, ve znění pozdějších předpisů, a další související zákony</w:t>
      </w:r>
      <w:r>
        <w:t>, došlo s účinností od 1. ledna 2020 ke změně názvu na Správa železnic, státní organizace.</w:t>
      </w:r>
    </w:p>
  </w:footnote>
  <w:footnote w:id="7">
    <w:p w14:paraId="789C4669" w14:textId="77777777" w:rsidR="00107583" w:rsidRDefault="00107583" w:rsidP="0053750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266/1994 Sb., o dráhách.</w:t>
      </w:r>
    </w:p>
  </w:footnote>
  <w:footnote w:id="8">
    <w:p w14:paraId="1E46179E" w14:textId="77777777" w:rsidR="00107583" w:rsidRDefault="00107583" w:rsidP="00CD391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104/2000 Sb., o Státním fondu dopravní infrastruktury.</w:t>
      </w:r>
    </w:p>
  </w:footnote>
  <w:footnote w:id="9">
    <w:p w14:paraId="0204CA6A" w14:textId="67549CFC" w:rsidR="00107583" w:rsidRDefault="00107583" w:rsidP="003C2AFD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ETCS </w:t>
      </w:r>
      <w:r>
        <w:rPr>
          <w:rFonts w:asciiTheme="minorHAnsi" w:eastAsiaTheme="minorHAnsi" w:hAnsiTheme="minorHAnsi" w:cstheme="minorHAnsi"/>
        </w:rPr>
        <w:t>–</w:t>
      </w:r>
      <w:r>
        <w:t xml:space="preserve"> </w:t>
      </w:r>
      <w:bookmarkStart w:id="6" w:name="_Hlk97703920"/>
      <w:proofErr w:type="spellStart"/>
      <w:r w:rsidRPr="00596F43">
        <w:rPr>
          <w:i/>
        </w:rPr>
        <w:t>European</w:t>
      </w:r>
      <w:proofErr w:type="spellEnd"/>
      <w:r w:rsidRPr="00596F43">
        <w:rPr>
          <w:i/>
        </w:rPr>
        <w:t xml:space="preserve"> </w:t>
      </w:r>
      <w:proofErr w:type="spellStart"/>
      <w:r w:rsidRPr="00596F43">
        <w:rPr>
          <w:i/>
        </w:rPr>
        <w:t>Train</w:t>
      </w:r>
      <w:proofErr w:type="spellEnd"/>
      <w:r w:rsidRPr="00596F43">
        <w:rPr>
          <w:i/>
        </w:rPr>
        <w:t xml:space="preserve"> </w:t>
      </w:r>
      <w:proofErr w:type="spellStart"/>
      <w:r w:rsidRPr="00596F43">
        <w:rPr>
          <w:i/>
        </w:rPr>
        <w:t>Control</w:t>
      </w:r>
      <w:proofErr w:type="spellEnd"/>
      <w:r w:rsidRPr="00596F43">
        <w:rPr>
          <w:i/>
        </w:rPr>
        <w:t xml:space="preserve"> </w:t>
      </w:r>
      <w:proofErr w:type="spellStart"/>
      <w:r w:rsidRPr="00596F43">
        <w:rPr>
          <w:i/>
        </w:rPr>
        <w:t>System</w:t>
      </w:r>
      <w:proofErr w:type="spellEnd"/>
      <w:r w:rsidRPr="006B4810">
        <w:t xml:space="preserve"> (evropský vlakový zabezpečovací systém)</w:t>
      </w:r>
      <w:r>
        <w:t>.</w:t>
      </w:r>
      <w:bookmarkEnd w:id="6"/>
    </w:p>
  </w:footnote>
  <w:footnote w:id="10">
    <w:p w14:paraId="0CD5F8F6" w14:textId="3417676F" w:rsidR="00107583" w:rsidRPr="007A28CA" w:rsidRDefault="00107583" w:rsidP="003C2AFD">
      <w:pPr>
        <w:keepNext/>
        <w:widowControl w:val="0"/>
        <w:ind w:left="284" w:hanging="284"/>
        <w:rPr>
          <w:rFonts w:asciiTheme="minorHAnsi" w:eastAsiaTheme="minorHAnsi" w:hAnsiTheme="minorHAnsi" w:cstheme="minorHAnsi"/>
          <w:sz w:val="20"/>
          <w:szCs w:val="20"/>
        </w:rPr>
      </w:pPr>
      <w:r w:rsidRPr="00417E7D">
        <w:rPr>
          <w:rStyle w:val="Znakapoznpodarou"/>
          <w:sz w:val="20"/>
          <w:szCs w:val="20"/>
        </w:rPr>
        <w:footnoteRef/>
      </w:r>
      <w:r w:rsidRPr="00417E7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417E7D">
        <w:rPr>
          <w:sz w:val="20"/>
          <w:szCs w:val="20"/>
        </w:rPr>
        <w:t xml:space="preserve">ERTMS </w:t>
      </w:r>
      <w:r>
        <w:rPr>
          <w:rFonts w:asciiTheme="minorHAnsi" w:eastAsiaTheme="minorHAnsi" w:hAnsiTheme="minorHAnsi" w:cstheme="minorHAnsi"/>
          <w:sz w:val="20"/>
          <w:szCs w:val="20"/>
        </w:rPr>
        <w:t>–</w:t>
      </w:r>
      <w:r w:rsidRPr="00417E7D">
        <w:rPr>
          <w:sz w:val="20"/>
          <w:szCs w:val="20"/>
        </w:rPr>
        <w:t xml:space="preserve"> </w:t>
      </w:r>
      <w:proofErr w:type="spellStart"/>
      <w:r w:rsidRPr="003C2AFD">
        <w:rPr>
          <w:rFonts w:asciiTheme="minorHAnsi" w:eastAsiaTheme="minorHAnsi" w:hAnsiTheme="minorHAnsi" w:cstheme="minorHAnsi"/>
          <w:i/>
          <w:sz w:val="20"/>
          <w:szCs w:val="20"/>
        </w:rPr>
        <w:t>European</w:t>
      </w:r>
      <w:proofErr w:type="spellEnd"/>
      <w:r w:rsidRPr="003C2AFD">
        <w:rPr>
          <w:rFonts w:asciiTheme="minorHAnsi" w:eastAsia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C2AFD">
        <w:rPr>
          <w:rFonts w:asciiTheme="minorHAnsi" w:eastAsiaTheme="minorHAnsi" w:hAnsiTheme="minorHAnsi" w:cstheme="minorHAnsi"/>
          <w:i/>
          <w:sz w:val="20"/>
          <w:szCs w:val="20"/>
        </w:rPr>
        <w:t>Rail</w:t>
      </w:r>
      <w:proofErr w:type="spellEnd"/>
      <w:r w:rsidRPr="003C2AFD">
        <w:rPr>
          <w:rFonts w:asciiTheme="minorHAnsi" w:eastAsia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C2AFD">
        <w:rPr>
          <w:rFonts w:asciiTheme="minorHAnsi" w:eastAsiaTheme="minorHAnsi" w:hAnsiTheme="minorHAnsi" w:cstheme="minorHAnsi"/>
          <w:i/>
          <w:sz w:val="20"/>
          <w:szCs w:val="20"/>
        </w:rPr>
        <w:t>Traffic</w:t>
      </w:r>
      <w:proofErr w:type="spellEnd"/>
      <w:r w:rsidRPr="003C2AFD">
        <w:rPr>
          <w:rFonts w:asciiTheme="minorHAnsi" w:eastAsiaTheme="minorHAnsi" w:hAnsiTheme="minorHAnsi" w:cstheme="minorHAnsi"/>
          <w:i/>
          <w:sz w:val="20"/>
          <w:szCs w:val="20"/>
        </w:rPr>
        <w:t xml:space="preserve"> Management </w:t>
      </w:r>
      <w:proofErr w:type="spellStart"/>
      <w:r w:rsidRPr="003C2AFD">
        <w:rPr>
          <w:rFonts w:asciiTheme="minorHAnsi" w:eastAsiaTheme="minorHAnsi" w:hAnsiTheme="minorHAnsi" w:cstheme="minorHAnsi"/>
          <w:i/>
          <w:sz w:val="20"/>
          <w:szCs w:val="20"/>
        </w:rPr>
        <w:t>System</w:t>
      </w:r>
      <w:proofErr w:type="spellEnd"/>
      <w:r w:rsidRPr="00417E7D">
        <w:rPr>
          <w:rFonts w:asciiTheme="minorHAnsi" w:eastAsiaTheme="minorHAnsi" w:hAnsiTheme="minorHAnsi" w:cstheme="minorHAnsi"/>
          <w:sz w:val="20"/>
          <w:szCs w:val="20"/>
        </w:rPr>
        <w:t xml:space="preserve"> (evropský systém řízení železniční dopravy)</w:t>
      </w:r>
      <w:r>
        <w:rPr>
          <w:rFonts w:asciiTheme="minorHAnsi" w:eastAsiaTheme="minorHAnsi" w:hAnsiTheme="minorHAnsi" w:cstheme="minorHAnsi"/>
          <w:sz w:val="20"/>
          <w:szCs w:val="20"/>
        </w:rPr>
        <w:t>.</w:t>
      </w:r>
    </w:p>
  </w:footnote>
  <w:footnote w:id="11">
    <w:p w14:paraId="07BCAE8B" w14:textId="56CA95B3" w:rsidR="00107583" w:rsidRPr="007A28CA" w:rsidRDefault="00107583" w:rsidP="0053184C">
      <w:pPr>
        <w:keepNext/>
        <w:widowControl w:val="0"/>
        <w:ind w:left="284" w:hanging="284"/>
        <w:rPr>
          <w:rFonts w:asciiTheme="minorHAnsi" w:eastAsiaTheme="minorHAnsi" w:hAnsiTheme="minorHAnsi" w:cstheme="minorHAnsi"/>
          <w:sz w:val="20"/>
          <w:szCs w:val="20"/>
        </w:rPr>
      </w:pPr>
      <w:r w:rsidRPr="007A28CA">
        <w:rPr>
          <w:rStyle w:val="Znakapoznpodarou"/>
          <w:sz w:val="20"/>
          <w:szCs w:val="20"/>
        </w:rPr>
        <w:footnoteRef/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 w:rsidRPr="007A28CA">
        <w:rPr>
          <w:rFonts w:asciiTheme="minorHAnsi" w:eastAsiaTheme="minorHAnsi" w:hAnsiTheme="minorHAnsi" w:cstheme="minorHAnsi"/>
          <w:sz w:val="20"/>
          <w:szCs w:val="20"/>
        </w:rPr>
        <w:t>ETCS</w:t>
      </w:r>
      <w:r>
        <w:rPr>
          <w:rFonts w:asciiTheme="minorHAnsi" w:eastAsiaTheme="minorHAnsi" w:hAnsiTheme="minorHAnsi" w:cstheme="minorHAnsi"/>
          <w:sz w:val="20"/>
          <w:szCs w:val="20"/>
        </w:rPr>
        <w:t> – </w:t>
      </w:r>
      <w:proofErr w:type="spellStart"/>
      <w:r w:rsidRPr="0053184C">
        <w:rPr>
          <w:rFonts w:asciiTheme="minorHAnsi" w:eastAsiaTheme="minorHAnsi" w:hAnsiTheme="minorHAnsi" w:cstheme="minorHAnsi"/>
          <w:i/>
          <w:sz w:val="20"/>
          <w:szCs w:val="20"/>
        </w:rPr>
        <w:t>European</w:t>
      </w:r>
      <w:proofErr w:type="spellEnd"/>
      <w:r w:rsidRPr="0053184C">
        <w:rPr>
          <w:rFonts w:asciiTheme="minorHAnsi" w:eastAsia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53184C">
        <w:rPr>
          <w:rFonts w:asciiTheme="minorHAnsi" w:eastAsiaTheme="minorHAnsi" w:hAnsiTheme="minorHAnsi" w:cstheme="minorHAnsi"/>
          <w:i/>
          <w:sz w:val="20"/>
          <w:szCs w:val="20"/>
        </w:rPr>
        <w:t>Train</w:t>
      </w:r>
      <w:proofErr w:type="spellEnd"/>
      <w:r w:rsidRPr="0053184C">
        <w:rPr>
          <w:rFonts w:asciiTheme="minorHAnsi" w:eastAsia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53184C">
        <w:rPr>
          <w:rFonts w:asciiTheme="minorHAnsi" w:eastAsiaTheme="minorHAnsi" w:hAnsiTheme="minorHAnsi" w:cstheme="minorHAnsi"/>
          <w:i/>
          <w:sz w:val="20"/>
          <w:szCs w:val="20"/>
        </w:rPr>
        <w:t>Control</w:t>
      </w:r>
      <w:proofErr w:type="spellEnd"/>
      <w:r w:rsidRPr="0053184C">
        <w:rPr>
          <w:rFonts w:asciiTheme="minorHAnsi" w:eastAsia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53184C">
        <w:rPr>
          <w:rFonts w:asciiTheme="minorHAnsi" w:eastAsiaTheme="minorHAnsi" w:hAnsiTheme="minorHAnsi" w:cstheme="minorHAnsi"/>
          <w:i/>
          <w:sz w:val="20"/>
          <w:szCs w:val="20"/>
        </w:rPr>
        <w:t>System</w:t>
      </w:r>
      <w:proofErr w:type="spellEnd"/>
      <w:r w:rsidRPr="007A28CA">
        <w:rPr>
          <w:rFonts w:asciiTheme="minorHAnsi" w:eastAsiaTheme="minorHAnsi" w:hAnsiTheme="minorHAnsi" w:cstheme="minorHAnsi"/>
          <w:sz w:val="20"/>
          <w:szCs w:val="20"/>
        </w:rPr>
        <w:t xml:space="preserve"> (evropský vlakový zabezpečovací systém)</w:t>
      </w:r>
      <w:r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6C80C54E" w14:textId="77777777" w:rsidR="00107583" w:rsidRDefault="00107583">
      <w:pPr>
        <w:pStyle w:val="Textpoznpodarou"/>
      </w:pPr>
      <w:r>
        <w:t xml:space="preserve"> </w:t>
      </w:r>
    </w:p>
  </w:footnote>
  <w:footnote w:id="12">
    <w:p w14:paraId="231E2279" w14:textId="77777777" w:rsidR="00107583" w:rsidRDefault="00107583" w:rsidP="00F479A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Vyhláška č. 177/1995 Sb., </w:t>
      </w:r>
      <w:r w:rsidRPr="00D74B2C">
        <w:t>kterou se vydává stavební a technický řád drah</w:t>
      </w:r>
      <w:r>
        <w:t>.</w:t>
      </w:r>
    </w:p>
  </w:footnote>
  <w:footnote w:id="13">
    <w:p w14:paraId="561D4682" w14:textId="7C36AB7C" w:rsidR="00107583" w:rsidRDefault="00107583" w:rsidP="00111062">
      <w:pPr>
        <w:pStyle w:val="Textpoznpodarou"/>
        <w:ind w:left="284" w:hanging="284"/>
      </w:pPr>
      <w:r w:rsidRPr="00DA7D6B">
        <w:rPr>
          <w:rStyle w:val="Znakapoznpodarou"/>
        </w:rPr>
        <w:footnoteRef/>
      </w:r>
      <w:r w:rsidRPr="00DA7D6B">
        <w:t xml:space="preserve"> </w:t>
      </w:r>
      <w:r>
        <w:tab/>
      </w:r>
      <w:r w:rsidRPr="00DA7D6B">
        <w:t>JŘBU – jednací řízení bez uveřejnění</w:t>
      </w:r>
      <w:r>
        <w:t>.</w:t>
      </w:r>
    </w:p>
  </w:footnote>
  <w:footnote w:id="14">
    <w:p w14:paraId="3C26DF2A" w14:textId="77777777" w:rsidR="00107583" w:rsidRDefault="00107583" w:rsidP="0011106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134/2016 Sb., o zadávání veřejných zakázek.</w:t>
      </w:r>
    </w:p>
  </w:footnote>
  <w:footnote w:id="15">
    <w:p w14:paraId="3A4C245A" w14:textId="77777777" w:rsidR="00107583" w:rsidRDefault="00107583" w:rsidP="001E2E2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TKP – technické kvalitativní podmínky staveb.</w:t>
      </w:r>
    </w:p>
  </w:footnote>
  <w:footnote w:id="16">
    <w:p w14:paraId="161B5F39" w14:textId="77777777" w:rsidR="00107583" w:rsidRDefault="00107583" w:rsidP="00C14908">
      <w:pPr>
        <w:pStyle w:val="Textpoznpodarou"/>
        <w:ind w:left="255" w:hanging="255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340/2015 Sb., </w:t>
      </w:r>
      <w:r w:rsidRPr="00A01F4E">
        <w:t>o zvláštních podmínkách účinnosti některých smluv, uveřejňování těchto smluv a</w:t>
      </w:r>
      <w:r>
        <w:t> </w:t>
      </w:r>
      <w:r w:rsidRPr="00A01F4E">
        <w:t>o</w:t>
      </w:r>
      <w:r>
        <w:t> </w:t>
      </w:r>
      <w:r w:rsidRPr="00A01F4E">
        <w:t>registru smluv (zákon o registru smluv)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DEB41" w14:textId="77777777" w:rsidR="00107583" w:rsidRDefault="00107583"/>
  <w:p w14:paraId="65E712B3" w14:textId="77777777" w:rsidR="00107583" w:rsidRDefault="001075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2FAE6" w14:textId="77777777" w:rsidR="00107583" w:rsidRDefault="001075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F97B4" w14:textId="77777777" w:rsidR="00107583" w:rsidRDefault="0010758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ABBF" w14:textId="77777777" w:rsidR="00107583" w:rsidRDefault="001075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D8372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D2FC7"/>
    <w:multiLevelType w:val="hybridMultilevel"/>
    <w:tmpl w:val="2AD23EB6"/>
    <w:lvl w:ilvl="0" w:tplc="84D8D4CC">
      <w:start w:val="1"/>
      <w:numFmt w:val="lowerLetter"/>
      <w:lvlText w:val="%1)"/>
      <w:lvlJc w:val="left"/>
      <w:pPr>
        <w:ind w:left="1440" w:hanging="360"/>
      </w:pPr>
    </w:lvl>
    <w:lvl w:ilvl="1" w:tplc="4F2CE164" w:tentative="1">
      <w:start w:val="1"/>
      <w:numFmt w:val="lowerLetter"/>
      <w:lvlText w:val="%2."/>
      <w:lvlJc w:val="left"/>
      <w:pPr>
        <w:ind w:left="2160" w:hanging="360"/>
      </w:pPr>
    </w:lvl>
    <w:lvl w:ilvl="2" w:tplc="7C58BCC2" w:tentative="1">
      <w:start w:val="1"/>
      <w:numFmt w:val="lowerRoman"/>
      <w:lvlText w:val="%3."/>
      <w:lvlJc w:val="right"/>
      <w:pPr>
        <w:ind w:left="2880" w:hanging="180"/>
      </w:pPr>
    </w:lvl>
    <w:lvl w:ilvl="3" w:tplc="ED36E1BE" w:tentative="1">
      <w:start w:val="1"/>
      <w:numFmt w:val="decimal"/>
      <w:lvlText w:val="%4."/>
      <w:lvlJc w:val="left"/>
      <w:pPr>
        <w:ind w:left="3600" w:hanging="360"/>
      </w:pPr>
    </w:lvl>
    <w:lvl w:ilvl="4" w:tplc="E34C585E" w:tentative="1">
      <w:start w:val="1"/>
      <w:numFmt w:val="lowerLetter"/>
      <w:lvlText w:val="%5."/>
      <w:lvlJc w:val="left"/>
      <w:pPr>
        <w:ind w:left="4320" w:hanging="360"/>
      </w:pPr>
    </w:lvl>
    <w:lvl w:ilvl="5" w:tplc="645CB826" w:tentative="1">
      <w:start w:val="1"/>
      <w:numFmt w:val="lowerRoman"/>
      <w:lvlText w:val="%6."/>
      <w:lvlJc w:val="right"/>
      <w:pPr>
        <w:ind w:left="5040" w:hanging="180"/>
      </w:pPr>
    </w:lvl>
    <w:lvl w:ilvl="6" w:tplc="207237F6" w:tentative="1">
      <w:start w:val="1"/>
      <w:numFmt w:val="decimal"/>
      <w:lvlText w:val="%7."/>
      <w:lvlJc w:val="left"/>
      <w:pPr>
        <w:ind w:left="5760" w:hanging="360"/>
      </w:pPr>
    </w:lvl>
    <w:lvl w:ilvl="7" w:tplc="231C3EAC" w:tentative="1">
      <w:start w:val="1"/>
      <w:numFmt w:val="lowerLetter"/>
      <w:lvlText w:val="%8."/>
      <w:lvlJc w:val="left"/>
      <w:pPr>
        <w:ind w:left="6480" w:hanging="360"/>
      </w:pPr>
    </w:lvl>
    <w:lvl w:ilvl="8" w:tplc="D53256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FC1E43"/>
    <w:multiLevelType w:val="hybridMultilevel"/>
    <w:tmpl w:val="ED0C7826"/>
    <w:lvl w:ilvl="0" w:tplc="1278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745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62F3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63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85E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E09F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EB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2D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1A30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417C6"/>
    <w:multiLevelType w:val="hybridMultilevel"/>
    <w:tmpl w:val="95F68768"/>
    <w:lvl w:ilvl="0" w:tplc="566CFCE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69BCD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AE90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8E5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0E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4CD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6E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23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8AF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1597D"/>
    <w:multiLevelType w:val="hybridMultilevel"/>
    <w:tmpl w:val="95A20498"/>
    <w:lvl w:ilvl="0" w:tplc="E0DE6A5E">
      <w:start w:val="1"/>
      <w:numFmt w:val="lowerLetter"/>
      <w:lvlText w:val="%1)"/>
      <w:lvlJc w:val="left"/>
      <w:pPr>
        <w:ind w:left="720" w:hanging="360"/>
      </w:pPr>
    </w:lvl>
    <w:lvl w:ilvl="1" w:tplc="F1D2B570" w:tentative="1">
      <w:start w:val="1"/>
      <w:numFmt w:val="lowerLetter"/>
      <w:lvlText w:val="%2."/>
      <w:lvlJc w:val="left"/>
      <w:pPr>
        <w:ind w:left="1440" w:hanging="360"/>
      </w:pPr>
    </w:lvl>
    <w:lvl w:ilvl="2" w:tplc="3F2E53FC" w:tentative="1">
      <w:start w:val="1"/>
      <w:numFmt w:val="lowerRoman"/>
      <w:lvlText w:val="%3."/>
      <w:lvlJc w:val="right"/>
      <w:pPr>
        <w:ind w:left="2160" w:hanging="180"/>
      </w:pPr>
    </w:lvl>
    <w:lvl w:ilvl="3" w:tplc="4E462E98" w:tentative="1">
      <w:start w:val="1"/>
      <w:numFmt w:val="decimal"/>
      <w:lvlText w:val="%4."/>
      <w:lvlJc w:val="left"/>
      <w:pPr>
        <w:ind w:left="2880" w:hanging="360"/>
      </w:pPr>
    </w:lvl>
    <w:lvl w:ilvl="4" w:tplc="EA463290" w:tentative="1">
      <w:start w:val="1"/>
      <w:numFmt w:val="lowerLetter"/>
      <w:lvlText w:val="%5."/>
      <w:lvlJc w:val="left"/>
      <w:pPr>
        <w:ind w:left="3600" w:hanging="360"/>
      </w:pPr>
    </w:lvl>
    <w:lvl w:ilvl="5" w:tplc="26365842" w:tentative="1">
      <w:start w:val="1"/>
      <w:numFmt w:val="lowerRoman"/>
      <w:lvlText w:val="%6."/>
      <w:lvlJc w:val="right"/>
      <w:pPr>
        <w:ind w:left="4320" w:hanging="180"/>
      </w:pPr>
    </w:lvl>
    <w:lvl w:ilvl="6" w:tplc="4C224610" w:tentative="1">
      <w:start w:val="1"/>
      <w:numFmt w:val="decimal"/>
      <w:lvlText w:val="%7."/>
      <w:lvlJc w:val="left"/>
      <w:pPr>
        <w:ind w:left="5040" w:hanging="360"/>
      </w:pPr>
    </w:lvl>
    <w:lvl w:ilvl="7" w:tplc="2AF8B350" w:tentative="1">
      <w:start w:val="1"/>
      <w:numFmt w:val="lowerLetter"/>
      <w:lvlText w:val="%8."/>
      <w:lvlJc w:val="left"/>
      <w:pPr>
        <w:ind w:left="5760" w:hanging="360"/>
      </w:pPr>
    </w:lvl>
    <w:lvl w:ilvl="8" w:tplc="8A102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A2E02"/>
    <w:multiLevelType w:val="hybridMultilevel"/>
    <w:tmpl w:val="A14EA2E8"/>
    <w:lvl w:ilvl="0" w:tplc="2F52B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CE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E07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22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438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626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68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46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0098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B02DA"/>
    <w:multiLevelType w:val="hybridMultilevel"/>
    <w:tmpl w:val="17CEBDDC"/>
    <w:styleLink w:val="StylI-aa41"/>
    <w:lvl w:ilvl="0" w:tplc="340CFC86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5C22E2E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FB6037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18037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17445D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91E726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3CB35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500425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79AB1F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B06EEE"/>
    <w:multiLevelType w:val="hybridMultilevel"/>
    <w:tmpl w:val="F4E0DE26"/>
    <w:lvl w:ilvl="0" w:tplc="4CC8F4C6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1" w:tplc="E7E4994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FA290E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71A67A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CE7BA0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98B7F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6C4D5E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A0E026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C8E04C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70A3A65"/>
    <w:multiLevelType w:val="hybridMultilevel"/>
    <w:tmpl w:val="0BDEC80C"/>
    <w:styleLink w:val="StylI-aa31"/>
    <w:lvl w:ilvl="0" w:tplc="F326BCDE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F6E75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30E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C0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C7D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7C2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C1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0AD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36E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E1F88"/>
    <w:multiLevelType w:val="multilevel"/>
    <w:tmpl w:val="9954D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EB43CAA"/>
    <w:multiLevelType w:val="hybridMultilevel"/>
    <w:tmpl w:val="176E3140"/>
    <w:lvl w:ilvl="0" w:tplc="1DA6DC20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4DECC13E" w:tentative="1">
      <w:start w:val="1"/>
      <w:numFmt w:val="lowerLetter"/>
      <w:lvlText w:val="%2."/>
      <w:lvlJc w:val="left"/>
      <w:pPr>
        <w:ind w:left="1440" w:hanging="360"/>
      </w:pPr>
    </w:lvl>
    <w:lvl w:ilvl="2" w:tplc="02A0F2FC" w:tentative="1">
      <w:start w:val="1"/>
      <w:numFmt w:val="lowerRoman"/>
      <w:lvlText w:val="%3."/>
      <w:lvlJc w:val="right"/>
      <w:pPr>
        <w:ind w:left="2160" w:hanging="180"/>
      </w:pPr>
    </w:lvl>
    <w:lvl w:ilvl="3" w:tplc="39D4C9B0" w:tentative="1">
      <w:start w:val="1"/>
      <w:numFmt w:val="decimal"/>
      <w:lvlText w:val="%4."/>
      <w:lvlJc w:val="left"/>
      <w:pPr>
        <w:ind w:left="2880" w:hanging="360"/>
      </w:pPr>
    </w:lvl>
    <w:lvl w:ilvl="4" w:tplc="218C4CFA" w:tentative="1">
      <w:start w:val="1"/>
      <w:numFmt w:val="lowerLetter"/>
      <w:lvlText w:val="%5."/>
      <w:lvlJc w:val="left"/>
      <w:pPr>
        <w:ind w:left="3600" w:hanging="360"/>
      </w:pPr>
    </w:lvl>
    <w:lvl w:ilvl="5" w:tplc="9BACAF4E" w:tentative="1">
      <w:start w:val="1"/>
      <w:numFmt w:val="lowerRoman"/>
      <w:lvlText w:val="%6."/>
      <w:lvlJc w:val="right"/>
      <w:pPr>
        <w:ind w:left="4320" w:hanging="180"/>
      </w:pPr>
    </w:lvl>
    <w:lvl w:ilvl="6" w:tplc="C652A9A8" w:tentative="1">
      <w:start w:val="1"/>
      <w:numFmt w:val="decimal"/>
      <w:lvlText w:val="%7."/>
      <w:lvlJc w:val="left"/>
      <w:pPr>
        <w:ind w:left="5040" w:hanging="360"/>
      </w:pPr>
    </w:lvl>
    <w:lvl w:ilvl="7" w:tplc="0B24BFDE" w:tentative="1">
      <w:start w:val="1"/>
      <w:numFmt w:val="lowerLetter"/>
      <w:lvlText w:val="%8."/>
      <w:lvlJc w:val="left"/>
      <w:pPr>
        <w:ind w:left="5760" w:hanging="360"/>
      </w:pPr>
    </w:lvl>
    <w:lvl w:ilvl="8" w:tplc="1972B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131FB"/>
    <w:multiLevelType w:val="hybridMultilevel"/>
    <w:tmpl w:val="FF24B6B6"/>
    <w:lvl w:ilvl="0" w:tplc="BB9E53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C4F0A690" w:tentative="1">
      <w:start w:val="1"/>
      <w:numFmt w:val="lowerLetter"/>
      <w:lvlText w:val="%2."/>
      <w:lvlJc w:val="left"/>
      <w:pPr>
        <w:ind w:left="1440" w:hanging="360"/>
      </w:pPr>
    </w:lvl>
    <w:lvl w:ilvl="2" w:tplc="73D66782" w:tentative="1">
      <w:start w:val="1"/>
      <w:numFmt w:val="lowerRoman"/>
      <w:lvlText w:val="%3."/>
      <w:lvlJc w:val="right"/>
      <w:pPr>
        <w:ind w:left="2160" w:hanging="180"/>
      </w:pPr>
    </w:lvl>
    <w:lvl w:ilvl="3" w:tplc="4DE4A10C" w:tentative="1">
      <w:start w:val="1"/>
      <w:numFmt w:val="decimal"/>
      <w:lvlText w:val="%4."/>
      <w:lvlJc w:val="left"/>
      <w:pPr>
        <w:ind w:left="2880" w:hanging="360"/>
      </w:pPr>
    </w:lvl>
    <w:lvl w:ilvl="4" w:tplc="B324FF60" w:tentative="1">
      <w:start w:val="1"/>
      <w:numFmt w:val="lowerLetter"/>
      <w:lvlText w:val="%5."/>
      <w:lvlJc w:val="left"/>
      <w:pPr>
        <w:ind w:left="3600" w:hanging="360"/>
      </w:pPr>
    </w:lvl>
    <w:lvl w:ilvl="5" w:tplc="96ACE7DC" w:tentative="1">
      <w:start w:val="1"/>
      <w:numFmt w:val="lowerRoman"/>
      <w:lvlText w:val="%6."/>
      <w:lvlJc w:val="right"/>
      <w:pPr>
        <w:ind w:left="4320" w:hanging="180"/>
      </w:pPr>
    </w:lvl>
    <w:lvl w:ilvl="6" w:tplc="61E85BF6" w:tentative="1">
      <w:start w:val="1"/>
      <w:numFmt w:val="decimal"/>
      <w:lvlText w:val="%7."/>
      <w:lvlJc w:val="left"/>
      <w:pPr>
        <w:ind w:left="5040" w:hanging="360"/>
      </w:pPr>
    </w:lvl>
    <w:lvl w:ilvl="7" w:tplc="50E6072C" w:tentative="1">
      <w:start w:val="1"/>
      <w:numFmt w:val="lowerLetter"/>
      <w:lvlText w:val="%8."/>
      <w:lvlJc w:val="left"/>
      <w:pPr>
        <w:ind w:left="5760" w:hanging="360"/>
      </w:pPr>
    </w:lvl>
    <w:lvl w:ilvl="8" w:tplc="7EF89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22B31"/>
    <w:multiLevelType w:val="multilevel"/>
    <w:tmpl w:val="866432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7BC3869"/>
    <w:multiLevelType w:val="multilevel"/>
    <w:tmpl w:val="941EDD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A3A44D8"/>
    <w:multiLevelType w:val="hybridMultilevel"/>
    <w:tmpl w:val="CC2E7FEA"/>
    <w:lvl w:ilvl="0" w:tplc="1AA6BA32">
      <w:start w:val="1"/>
      <w:numFmt w:val="decimal"/>
      <w:lvlText w:val="%1."/>
      <w:lvlJc w:val="left"/>
      <w:pPr>
        <w:ind w:left="1080" w:hanging="360"/>
      </w:pPr>
    </w:lvl>
    <w:lvl w:ilvl="1" w:tplc="C5F60238" w:tentative="1">
      <w:start w:val="1"/>
      <w:numFmt w:val="lowerLetter"/>
      <w:lvlText w:val="%2."/>
      <w:lvlJc w:val="left"/>
      <w:pPr>
        <w:ind w:left="1800" w:hanging="360"/>
      </w:pPr>
    </w:lvl>
    <w:lvl w:ilvl="2" w:tplc="A00A2008" w:tentative="1">
      <w:start w:val="1"/>
      <w:numFmt w:val="lowerRoman"/>
      <w:lvlText w:val="%3."/>
      <w:lvlJc w:val="right"/>
      <w:pPr>
        <w:ind w:left="2520" w:hanging="180"/>
      </w:pPr>
    </w:lvl>
    <w:lvl w:ilvl="3" w:tplc="4920C03E" w:tentative="1">
      <w:start w:val="1"/>
      <w:numFmt w:val="decimal"/>
      <w:lvlText w:val="%4."/>
      <w:lvlJc w:val="left"/>
      <w:pPr>
        <w:ind w:left="3240" w:hanging="360"/>
      </w:pPr>
    </w:lvl>
    <w:lvl w:ilvl="4" w:tplc="A64C54E2" w:tentative="1">
      <w:start w:val="1"/>
      <w:numFmt w:val="lowerLetter"/>
      <w:lvlText w:val="%5."/>
      <w:lvlJc w:val="left"/>
      <w:pPr>
        <w:ind w:left="3960" w:hanging="360"/>
      </w:pPr>
    </w:lvl>
    <w:lvl w:ilvl="5" w:tplc="E90C0FD8" w:tentative="1">
      <w:start w:val="1"/>
      <w:numFmt w:val="lowerRoman"/>
      <w:lvlText w:val="%6."/>
      <w:lvlJc w:val="right"/>
      <w:pPr>
        <w:ind w:left="4680" w:hanging="180"/>
      </w:pPr>
    </w:lvl>
    <w:lvl w:ilvl="6" w:tplc="276CA35A" w:tentative="1">
      <w:start w:val="1"/>
      <w:numFmt w:val="decimal"/>
      <w:lvlText w:val="%7."/>
      <w:lvlJc w:val="left"/>
      <w:pPr>
        <w:ind w:left="5400" w:hanging="360"/>
      </w:pPr>
    </w:lvl>
    <w:lvl w:ilvl="7" w:tplc="275659E4" w:tentative="1">
      <w:start w:val="1"/>
      <w:numFmt w:val="lowerLetter"/>
      <w:lvlText w:val="%8."/>
      <w:lvlJc w:val="left"/>
      <w:pPr>
        <w:ind w:left="6120" w:hanging="360"/>
      </w:pPr>
    </w:lvl>
    <w:lvl w:ilvl="8" w:tplc="ECA036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586E30"/>
    <w:multiLevelType w:val="hybridMultilevel"/>
    <w:tmpl w:val="5DFC0ADE"/>
    <w:lvl w:ilvl="0" w:tplc="A4780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FFC0DAC" w:tentative="1">
      <w:start w:val="1"/>
      <w:numFmt w:val="lowerLetter"/>
      <w:lvlText w:val="%2."/>
      <w:lvlJc w:val="left"/>
      <w:pPr>
        <w:ind w:left="1440" w:hanging="360"/>
      </w:pPr>
    </w:lvl>
    <w:lvl w:ilvl="2" w:tplc="F95CEAB8" w:tentative="1">
      <w:start w:val="1"/>
      <w:numFmt w:val="lowerRoman"/>
      <w:lvlText w:val="%3."/>
      <w:lvlJc w:val="right"/>
      <w:pPr>
        <w:ind w:left="2160" w:hanging="180"/>
      </w:pPr>
    </w:lvl>
    <w:lvl w:ilvl="3" w:tplc="302E9E32" w:tentative="1">
      <w:start w:val="1"/>
      <w:numFmt w:val="decimal"/>
      <w:lvlText w:val="%4."/>
      <w:lvlJc w:val="left"/>
      <w:pPr>
        <w:ind w:left="2880" w:hanging="360"/>
      </w:pPr>
    </w:lvl>
    <w:lvl w:ilvl="4" w:tplc="5240C9E8" w:tentative="1">
      <w:start w:val="1"/>
      <w:numFmt w:val="lowerLetter"/>
      <w:lvlText w:val="%5."/>
      <w:lvlJc w:val="left"/>
      <w:pPr>
        <w:ind w:left="3600" w:hanging="360"/>
      </w:pPr>
    </w:lvl>
    <w:lvl w:ilvl="5" w:tplc="552863B2" w:tentative="1">
      <w:start w:val="1"/>
      <w:numFmt w:val="lowerRoman"/>
      <w:lvlText w:val="%6."/>
      <w:lvlJc w:val="right"/>
      <w:pPr>
        <w:ind w:left="4320" w:hanging="180"/>
      </w:pPr>
    </w:lvl>
    <w:lvl w:ilvl="6" w:tplc="28B885FE" w:tentative="1">
      <w:start w:val="1"/>
      <w:numFmt w:val="decimal"/>
      <w:lvlText w:val="%7."/>
      <w:lvlJc w:val="left"/>
      <w:pPr>
        <w:ind w:left="5040" w:hanging="360"/>
      </w:pPr>
    </w:lvl>
    <w:lvl w:ilvl="7" w:tplc="EE806BF2" w:tentative="1">
      <w:start w:val="1"/>
      <w:numFmt w:val="lowerLetter"/>
      <w:lvlText w:val="%8."/>
      <w:lvlJc w:val="left"/>
      <w:pPr>
        <w:ind w:left="5760" w:hanging="360"/>
      </w:pPr>
    </w:lvl>
    <w:lvl w:ilvl="8" w:tplc="C5D4EB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15BA0"/>
    <w:multiLevelType w:val="multilevel"/>
    <w:tmpl w:val="BA503A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69E07BD9"/>
    <w:multiLevelType w:val="multilevel"/>
    <w:tmpl w:val="054E02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6A6C0590"/>
    <w:multiLevelType w:val="hybridMultilevel"/>
    <w:tmpl w:val="F3AA5D26"/>
    <w:lvl w:ilvl="0" w:tplc="AF98C5C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83C217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E0F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21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636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80F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A2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89C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E4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0"/>
  </w:num>
  <w:num w:numId="5">
    <w:abstractNumId w:val="4"/>
  </w:num>
  <w:num w:numId="6">
    <w:abstractNumId w:val="6"/>
  </w:num>
  <w:num w:numId="7">
    <w:abstractNumId w:val="6"/>
  </w:num>
  <w:num w:numId="8">
    <w:abstractNumId w:val="18"/>
  </w:num>
  <w:num w:numId="9">
    <w:abstractNumId w:val="1"/>
  </w:num>
  <w:num w:numId="10">
    <w:abstractNumId w:val="10"/>
  </w:num>
  <w:num w:numId="11">
    <w:abstractNumId w:val="8"/>
  </w:num>
  <w:num w:numId="12">
    <w:abstractNumId w:val="8"/>
  </w:num>
  <w:num w:numId="13">
    <w:abstractNumId w:val="6"/>
  </w:num>
  <w:num w:numId="14">
    <w:abstractNumId w:val="5"/>
  </w:num>
  <w:num w:numId="15">
    <w:abstractNumId w:val="14"/>
  </w:num>
  <w:num w:numId="16">
    <w:abstractNumId w:val="2"/>
  </w:num>
  <w:num w:numId="17">
    <w:abstractNumId w:val="3"/>
  </w:num>
  <w:num w:numId="18">
    <w:abstractNumId w:val="12"/>
  </w:num>
  <w:num w:numId="19">
    <w:abstractNumId w:val="9"/>
  </w:num>
  <w:num w:numId="20">
    <w:abstractNumId w:val="17"/>
  </w:num>
  <w:num w:numId="21">
    <w:abstractNumId w:val="16"/>
  </w:num>
  <w:num w:numId="2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B3"/>
    <w:rsid w:val="00001274"/>
    <w:rsid w:val="0000153F"/>
    <w:rsid w:val="00002AF8"/>
    <w:rsid w:val="00003613"/>
    <w:rsid w:val="000047B5"/>
    <w:rsid w:val="00006472"/>
    <w:rsid w:val="00006618"/>
    <w:rsid w:val="00006685"/>
    <w:rsid w:val="00006837"/>
    <w:rsid w:val="00007A12"/>
    <w:rsid w:val="00007EAC"/>
    <w:rsid w:val="00011AA7"/>
    <w:rsid w:val="0001231E"/>
    <w:rsid w:val="000132F5"/>
    <w:rsid w:val="00013A31"/>
    <w:rsid w:val="00013E20"/>
    <w:rsid w:val="0001419F"/>
    <w:rsid w:val="00014C7B"/>
    <w:rsid w:val="00017C1C"/>
    <w:rsid w:val="00020BE8"/>
    <w:rsid w:val="00020DA1"/>
    <w:rsid w:val="00021245"/>
    <w:rsid w:val="000218E0"/>
    <w:rsid w:val="00023C56"/>
    <w:rsid w:val="0002474F"/>
    <w:rsid w:val="00024DB9"/>
    <w:rsid w:val="00024E54"/>
    <w:rsid w:val="000254D3"/>
    <w:rsid w:val="00031F00"/>
    <w:rsid w:val="000329D2"/>
    <w:rsid w:val="00032C24"/>
    <w:rsid w:val="000334EF"/>
    <w:rsid w:val="00034C34"/>
    <w:rsid w:val="00034D53"/>
    <w:rsid w:val="00035960"/>
    <w:rsid w:val="00035F23"/>
    <w:rsid w:val="0003689B"/>
    <w:rsid w:val="00036D47"/>
    <w:rsid w:val="00037082"/>
    <w:rsid w:val="00040D39"/>
    <w:rsid w:val="000412F8"/>
    <w:rsid w:val="00041672"/>
    <w:rsid w:val="00041820"/>
    <w:rsid w:val="00042938"/>
    <w:rsid w:val="00042A2C"/>
    <w:rsid w:val="00043DF2"/>
    <w:rsid w:val="000441BD"/>
    <w:rsid w:val="000450E1"/>
    <w:rsid w:val="000451CA"/>
    <w:rsid w:val="00045809"/>
    <w:rsid w:val="00046389"/>
    <w:rsid w:val="00047C7B"/>
    <w:rsid w:val="000501B7"/>
    <w:rsid w:val="00051547"/>
    <w:rsid w:val="00051E76"/>
    <w:rsid w:val="00052632"/>
    <w:rsid w:val="000532CC"/>
    <w:rsid w:val="00053E7E"/>
    <w:rsid w:val="00054E0B"/>
    <w:rsid w:val="00057B63"/>
    <w:rsid w:val="000618F9"/>
    <w:rsid w:val="00063814"/>
    <w:rsid w:val="00064B72"/>
    <w:rsid w:val="0006518D"/>
    <w:rsid w:val="00065286"/>
    <w:rsid w:val="00066B0F"/>
    <w:rsid w:val="0006718A"/>
    <w:rsid w:val="000678E8"/>
    <w:rsid w:val="00071B40"/>
    <w:rsid w:val="000730C6"/>
    <w:rsid w:val="00073427"/>
    <w:rsid w:val="000737FD"/>
    <w:rsid w:val="00074129"/>
    <w:rsid w:val="00075D6E"/>
    <w:rsid w:val="00075E54"/>
    <w:rsid w:val="000761A9"/>
    <w:rsid w:val="000766E2"/>
    <w:rsid w:val="00077025"/>
    <w:rsid w:val="0007724C"/>
    <w:rsid w:val="00077EC1"/>
    <w:rsid w:val="000800FF"/>
    <w:rsid w:val="0008134C"/>
    <w:rsid w:val="00081BF2"/>
    <w:rsid w:val="0008223A"/>
    <w:rsid w:val="00082CDF"/>
    <w:rsid w:val="00083368"/>
    <w:rsid w:val="00085341"/>
    <w:rsid w:val="000853DD"/>
    <w:rsid w:val="00085534"/>
    <w:rsid w:val="00085756"/>
    <w:rsid w:val="00086EC0"/>
    <w:rsid w:val="000907D2"/>
    <w:rsid w:val="000925F5"/>
    <w:rsid w:val="000944E7"/>
    <w:rsid w:val="000945BA"/>
    <w:rsid w:val="00095F1B"/>
    <w:rsid w:val="00096CD7"/>
    <w:rsid w:val="000978ED"/>
    <w:rsid w:val="0009791E"/>
    <w:rsid w:val="000979F9"/>
    <w:rsid w:val="000A03D2"/>
    <w:rsid w:val="000A1AAA"/>
    <w:rsid w:val="000A1D10"/>
    <w:rsid w:val="000A2C4B"/>
    <w:rsid w:val="000A2F41"/>
    <w:rsid w:val="000A41B7"/>
    <w:rsid w:val="000A47A9"/>
    <w:rsid w:val="000A5046"/>
    <w:rsid w:val="000A5EF4"/>
    <w:rsid w:val="000A5FAE"/>
    <w:rsid w:val="000A6366"/>
    <w:rsid w:val="000A7183"/>
    <w:rsid w:val="000A7984"/>
    <w:rsid w:val="000B05B3"/>
    <w:rsid w:val="000B0DCF"/>
    <w:rsid w:val="000B1A3E"/>
    <w:rsid w:val="000B1BF6"/>
    <w:rsid w:val="000B299D"/>
    <w:rsid w:val="000B38CD"/>
    <w:rsid w:val="000B3A4F"/>
    <w:rsid w:val="000B3C06"/>
    <w:rsid w:val="000B3D2D"/>
    <w:rsid w:val="000B3E8B"/>
    <w:rsid w:val="000B4AE3"/>
    <w:rsid w:val="000B55A1"/>
    <w:rsid w:val="000B5B39"/>
    <w:rsid w:val="000B686B"/>
    <w:rsid w:val="000B7D6C"/>
    <w:rsid w:val="000C04EA"/>
    <w:rsid w:val="000C08A6"/>
    <w:rsid w:val="000C0C24"/>
    <w:rsid w:val="000C0E84"/>
    <w:rsid w:val="000C1377"/>
    <w:rsid w:val="000C2FD7"/>
    <w:rsid w:val="000C305D"/>
    <w:rsid w:val="000C31BE"/>
    <w:rsid w:val="000C67B4"/>
    <w:rsid w:val="000C6ACA"/>
    <w:rsid w:val="000C71AD"/>
    <w:rsid w:val="000C7951"/>
    <w:rsid w:val="000D0DA3"/>
    <w:rsid w:val="000D11F5"/>
    <w:rsid w:val="000D15E7"/>
    <w:rsid w:val="000D1E2B"/>
    <w:rsid w:val="000D23B6"/>
    <w:rsid w:val="000D3CFE"/>
    <w:rsid w:val="000D4181"/>
    <w:rsid w:val="000D49E9"/>
    <w:rsid w:val="000D4B3C"/>
    <w:rsid w:val="000D505F"/>
    <w:rsid w:val="000D602D"/>
    <w:rsid w:val="000D6037"/>
    <w:rsid w:val="000D6623"/>
    <w:rsid w:val="000D7033"/>
    <w:rsid w:val="000D7789"/>
    <w:rsid w:val="000D792F"/>
    <w:rsid w:val="000E0455"/>
    <w:rsid w:val="000E0530"/>
    <w:rsid w:val="000E1261"/>
    <w:rsid w:val="000E1501"/>
    <w:rsid w:val="000E3367"/>
    <w:rsid w:val="000E4606"/>
    <w:rsid w:val="000E4BDB"/>
    <w:rsid w:val="000E5896"/>
    <w:rsid w:val="000E5941"/>
    <w:rsid w:val="000E6B35"/>
    <w:rsid w:val="000E6C67"/>
    <w:rsid w:val="000E6EAA"/>
    <w:rsid w:val="000F0DB6"/>
    <w:rsid w:val="000F1535"/>
    <w:rsid w:val="000F2D5F"/>
    <w:rsid w:val="000F3A68"/>
    <w:rsid w:val="000F483E"/>
    <w:rsid w:val="000F5DBE"/>
    <w:rsid w:val="00100777"/>
    <w:rsid w:val="001012F1"/>
    <w:rsid w:val="001018A6"/>
    <w:rsid w:val="00101AE7"/>
    <w:rsid w:val="00101F7D"/>
    <w:rsid w:val="001022F1"/>
    <w:rsid w:val="001026CA"/>
    <w:rsid w:val="00102D72"/>
    <w:rsid w:val="00103839"/>
    <w:rsid w:val="00103C03"/>
    <w:rsid w:val="00103E10"/>
    <w:rsid w:val="00104249"/>
    <w:rsid w:val="00104445"/>
    <w:rsid w:val="00105A3F"/>
    <w:rsid w:val="00105A91"/>
    <w:rsid w:val="00105AE6"/>
    <w:rsid w:val="00106F45"/>
    <w:rsid w:val="00107583"/>
    <w:rsid w:val="00110333"/>
    <w:rsid w:val="00110842"/>
    <w:rsid w:val="00111062"/>
    <w:rsid w:val="001118D3"/>
    <w:rsid w:val="001122D2"/>
    <w:rsid w:val="001126A1"/>
    <w:rsid w:val="00113FA2"/>
    <w:rsid w:val="00115215"/>
    <w:rsid w:val="0011622D"/>
    <w:rsid w:val="001202E9"/>
    <w:rsid w:val="00121CAA"/>
    <w:rsid w:val="001231DE"/>
    <w:rsid w:val="001244BC"/>
    <w:rsid w:val="001255D9"/>
    <w:rsid w:val="0012602F"/>
    <w:rsid w:val="00126A64"/>
    <w:rsid w:val="001272A1"/>
    <w:rsid w:val="00127D0C"/>
    <w:rsid w:val="00127DB3"/>
    <w:rsid w:val="00130E15"/>
    <w:rsid w:val="001312EC"/>
    <w:rsid w:val="00131899"/>
    <w:rsid w:val="0013199C"/>
    <w:rsid w:val="0013255F"/>
    <w:rsid w:val="00133CAA"/>
    <w:rsid w:val="0013611D"/>
    <w:rsid w:val="0013674B"/>
    <w:rsid w:val="00136A7F"/>
    <w:rsid w:val="001374C2"/>
    <w:rsid w:val="00140932"/>
    <w:rsid w:val="001413CE"/>
    <w:rsid w:val="0014153D"/>
    <w:rsid w:val="001421CD"/>
    <w:rsid w:val="00142595"/>
    <w:rsid w:val="00142737"/>
    <w:rsid w:val="00142C55"/>
    <w:rsid w:val="001437D0"/>
    <w:rsid w:val="00143F5A"/>
    <w:rsid w:val="00144FE5"/>
    <w:rsid w:val="00145157"/>
    <w:rsid w:val="001458A0"/>
    <w:rsid w:val="001472B7"/>
    <w:rsid w:val="0015053C"/>
    <w:rsid w:val="00151197"/>
    <w:rsid w:val="0015184F"/>
    <w:rsid w:val="001518B2"/>
    <w:rsid w:val="00151D57"/>
    <w:rsid w:val="00152A96"/>
    <w:rsid w:val="00152E9D"/>
    <w:rsid w:val="00153446"/>
    <w:rsid w:val="00153594"/>
    <w:rsid w:val="001539EB"/>
    <w:rsid w:val="001539FF"/>
    <w:rsid w:val="00154F6A"/>
    <w:rsid w:val="00156562"/>
    <w:rsid w:val="001604BF"/>
    <w:rsid w:val="00160C55"/>
    <w:rsid w:val="00160F72"/>
    <w:rsid w:val="00162460"/>
    <w:rsid w:val="001624AA"/>
    <w:rsid w:val="00163082"/>
    <w:rsid w:val="00163089"/>
    <w:rsid w:val="001640E2"/>
    <w:rsid w:val="001640FC"/>
    <w:rsid w:val="0016472B"/>
    <w:rsid w:val="001655CE"/>
    <w:rsid w:val="00170371"/>
    <w:rsid w:val="001704E1"/>
    <w:rsid w:val="00170871"/>
    <w:rsid w:val="00171D59"/>
    <w:rsid w:val="001722AE"/>
    <w:rsid w:val="001741DB"/>
    <w:rsid w:val="0017423F"/>
    <w:rsid w:val="0017440A"/>
    <w:rsid w:val="001752CC"/>
    <w:rsid w:val="001755C1"/>
    <w:rsid w:val="001758A7"/>
    <w:rsid w:val="001758EE"/>
    <w:rsid w:val="001761E5"/>
    <w:rsid w:val="00176446"/>
    <w:rsid w:val="0017696B"/>
    <w:rsid w:val="00182628"/>
    <w:rsid w:val="00182A9E"/>
    <w:rsid w:val="00182CB5"/>
    <w:rsid w:val="0018398B"/>
    <w:rsid w:val="001847FD"/>
    <w:rsid w:val="0018580A"/>
    <w:rsid w:val="00185AC7"/>
    <w:rsid w:val="001865FD"/>
    <w:rsid w:val="00186727"/>
    <w:rsid w:val="00191DD5"/>
    <w:rsid w:val="00193465"/>
    <w:rsid w:val="00194386"/>
    <w:rsid w:val="00195542"/>
    <w:rsid w:val="00195F0A"/>
    <w:rsid w:val="001A06FD"/>
    <w:rsid w:val="001A0822"/>
    <w:rsid w:val="001A1937"/>
    <w:rsid w:val="001A2A78"/>
    <w:rsid w:val="001A38F6"/>
    <w:rsid w:val="001A48D2"/>
    <w:rsid w:val="001A573E"/>
    <w:rsid w:val="001A6831"/>
    <w:rsid w:val="001A6FC2"/>
    <w:rsid w:val="001A711F"/>
    <w:rsid w:val="001A796E"/>
    <w:rsid w:val="001B0405"/>
    <w:rsid w:val="001B1789"/>
    <w:rsid w:val="001B1DAA"/>
    <w:rsid w:val="001B2923"/>
    <w:rsid w:val="001B2CB2"/>
    <w:rsid w:val="001B2DDE"/>
    <w:rsid w:val="001B430A"/>
    <w:rsid w:val="001B4359"/>
    <w:rsid w:val="001B47B3"/>
    <w:rsid w:val="001B4AD6"/>
    <w:rsid w:val="001B5666"/>
    <w:rsid w:val="001B613C"/>
    <w:rsid w:val="001B62D9"/>
    <w:rsid w:val="001B647B"/>
    <w:rsid w:val="001B6886"/>
    <w:rsid w:val="001B6E04"/>
    <w:rsid w:val="001B767B"/>
    <w:rsid w:val="001B7A79"/>
    <w:rsid w:val="001B7C36"/>
    <w:rsid w:val="001C04DA"/>
    <w:rsid w:val="001C06A5"/>
    <w:rsid w:val="001C098E"/>
    <w:rsid w:val="001C3575"/>
    <w:rsid w:val="001C359C"/>
    <w:rsid w:val="001C3E18"/>
    <w:rsid w:val="001C40D2"/>
    <w:rsid w:val="001C5850"/>
    <w:rsid w:val="001C67BF"/>
    <w:rsid w:val="001C7014"/>
    <w:rsid w:val="001C7E13"/>
    <w:rsid w:val="001C7FC2"/>
    <w:rsid w:val="001D08D6"/>
    <w:rsid w:val="001D1616"/>
    <w:rsid w:val="001D22B2"/>
    <w:rsid w:val="001D28B9"/>
    <w:rsid w:val="001D2B02"/>
    <w:rsid w:val="001D3D3A"/>
    <w:rsid w:val="001D3D6B"/>
    <w:rsid w:val="001D4097"/>
    <w:rsid w:val="001D4612"/>
    <w:rsid w:val="001D57A6"/>
    <w:rsid w:val="001D5866"/>
    <w:rsid w:val="001D62FE"/>
    <w:rsid w:val="001D6594"/>
    <w:rsid w:val="001D6919"/>
    <w:rsid w:val="001E0098"/>
    <w:rsid w:val="001E0797"/>
    <w:rsid w:val="001E08F2"/>
    <w:rsid w:val="001E1130"/>
    <w:rsid w:val="001E1428"/>
    <w:rsid w:val="001E2344"/>
    <w:rsid w:val="001E2D17"/>
    <w:rsid w:val="001E2E2C"/>
    <w:rsid w:val="001E3B40"/>
    <w:rsid w:val="001E4405"/>
    <w:rsid w:val="001E450F"/>
    <w:rsid w:val="001E4C8D"/>
    <w:rsid w:val="001E4F50"/>
    <w:rsid w:val="001E5002"/>
    <w:rsid w:val="001E50FF"/>
    <w:rsid w:val="001E5ADF"/>
    <w:rsid w:val="001E622B"/>
    <w:rsid w:val="001E6297"/>
    <w:rsid w:val="001E6882"/>
    <w:rsid w:val="001F3AC9"/>
    <w:rsid w:val="001F3EE5"/>
    <w:rsid w:val="001F4E13"/>
    <w:rsid w:val="001F6EF1"/>
    <w:rsid w:val="00201DD8"/>
    <w:rsid w:val="0020471A"/>
    <w:rsid w:val="002053D2"/>
    <w:rsid w:val="002059BB"/>
    <w:rsid w:val="00206854"/>
    <w:rsid w:val="002068FF"/>
    <w:rsid w:val="00210C3D"/>
    <w:rsid w:val="00211479"/>
    <w:rsid w:val="002124D5"/>
    <w:rsid w:val="00213F14"/>
    <w:rsid w:val="002141CD"/>
    <w:rsid w:val="002159D5"/>
    <w:rsid w:val="00215F79"/>
    <w:rsid w:val="00215FC9"/>
    <w:rsid w:val="002218B2"/>
    <w:rsid w:val="0022228E"/>
    <w:rsid w:val="002223CB"/>
    <w:rsid w:val="00222E09"/>
    <w:rsid w:val="002234AB"/>
    <w:rsid w:val="0022599E"/>
    <w:rsid w:val="00226197"/>
    <w:rsid w:val="002274B9"/>
    <w:rsid w:val="002279D3"/>
    <w:rsid w:val="002305D1"/>
    <w:rsid w:val="002311E8"/>
    <w:rsid w:val="00232787"/>
    <w:rsid w:val="002335B6"/>
    <w:rsid w:val="00234D67"/>
    <w:rsid w:val="00236261"/>
    <w:rsid w:val="002412ED"/>
    <w:rsid w:val="002423C0"/>
    <w:rsid w:val="00243718"/>
    <w:rsid w:val="00245275"/>
    <w:rsid w:val="00246B34"/>
    <w:rsid w:val="002476A0"/>
    <w:rsid w:val="00250AE6"/>
    <w:rsid w:val="0025288A"/>
    <w:rsid w:val="00252A9F"/>
    <w:rsid w:val="002530D8"/>
    <w:rsid w:val="00253C4A"/>
    <w:rsid w:val="00254116"/>
    <w:rsid w:val="002550AE"/>
    <w:rsid w:val="00255BEE"/>
    <w:rsid w:val="00256725"/>
    <w:rsid w:val="002571E9"/>
    <w:rsid w:val="00260467"/>
    <w:rsid w:val="00260EEB"/>
    <w:rsid w:val="002613B6"/>
    <w:rsid w:val="00262496"/>
    <w:rsid w:val="00262504"/>
    <w:rsid w:val="00262912"/>
    <w:rsid w:val="00263870"/>
    <w:rsid w:val="00264271"/>
    <w:rsid w:val="00264569"/>
    <w:rsid w:val="00264B74"/>
    <w:rsid w:val="00265EBA"/>
    <w:rsid w:val="002673A6"/>
    <w:rsid w:val="00267730"/>
    <w:rsid w:val="00267A23"/>
    <w:rsid w:val="00267B81"/>
    <w:rsid w:val="0027058B"/>
    <w:rsid w:val="00271709"/>
    <w:rsid w:val="00272399"/>
    <w:rsid w:val="002728E7"/>
    <w:rsid w:val="00273746"/>
    <w:rsid w:val="00274476"/>
    <w:rsid w:val="00274A7C"/>
    <w:rsid w:val="002750D8"/>
    <w:rsid w:val="0027551D"/>
    <w:rsid w:val="002756FE"/>
    <w:rsid w:val="002764A8"/>
    <w:rsid w:val="00276D49"/>
    <w:rsid w:val="00277DA5"/>
    <w:rsid w:val="00280634"/>
    <w:rsid w:val="00280E06"/>
    <w:rsid w:val="0028161B"/>
    <w:rsid w:val="00281929"/>
    <w:rsid w:val="00281DA5"/>
    <w:rsid w:val="00282842"/>
    <w:rsid w:val="002832D4"/>
    <w:rsid w:val="002839D0"/>
    <w:rsid w:val="00284FDE"/>
    <w:rsid w:val="00285C8D"/>
    <w:rsid w:val="00287132"/>
    <w:rsid w:val="00287A9B"/>
    <w:rsid w:val="00287C91"/>
    <w:rsid w:val="002924B6"/>
    <w:rsid w:val="00292A43"/>
    <w:rsid w:val="00294D04"/>
    <w:rsid w:val="002A07C9"/>
    <w:rsid w:val="002A1255"/>
    <w:rsid w:val="002A13BA"/>
    <w:rsid w:val="002A19DE"/>
    <w:rsid w:val="002A1A4C"/>
    <w:rsid w:val="002A21B7"/>
    <w:rsid w:val="002A2314"/>
    <w:rsid w:val="002A2E02"/>
    <w:rsid w:val="002A3F22"/>
    <w:rsid w:val="002A4043"/>
    <w:rsid w:val="002A4DDC"/>
    <w:rsid w:val="002A5158"/>
    <w:rsid w:val="002A6107"/>
    <w:rsid w:val="002A67AD"/>
    <w:rsid w:val="002A74A0"/>
    <w:rsid w:val="002B06C2"/>
    <w:rsid w:val="002B0758"/>
    <w:rsid w:val="002B095D"/>
    <w:rsid w:val="002B0B1A"/>
    <w:rsid w:val="002B100C"/>
    <w:rsid w:val="002B4214"/>
    <w:rsid w:val="002B4ADE"/>
    <w:rsid w:val="002B5133"/>
    <w:rsid w:val="002B52BC"/>
    <w:rsid w:val="002B5932"/>
    <w:rsid w:val="002B59F1"/>
    <w:rsid w:val="002B6100"/>
    <w:rsid w:val="002B626B"/>
    <w:rsid w:val="002B6CC9"/>
    <w:rsid w:val="002B6F02"/>
    <w:rsid w:val="002C10E5"/>
    <w:rsid w:val="002C1D5A"/>
    <w:rsid w:val="002C25A7"/>
    <w:rsid w:val="002C2C83"/>
    <w:rsid w:val="002C3100"/>
    <w:rsid w:val="002C43A6"/>
    <w:rsid w:val="002C4AD1"/>
    <w:rsid w:val="002C4AE6"/>
    <w:rsid w:val="002C4B36"/>
    <w:rsid w:val="002C6C3D"/>
    <w:rsid w:val="002C761B"/>
    <w:rsid w:val="002D07F3"/>
    <w:rsid w:val="002D0EF9"/>
    <w:rsid w:val="002D1939"/>
    <w:rsid w:val="002D27CB"/>
    <w:rsid w:val="002D2990"/>
    <w:rsid w:val="002D3E63"/>
    <w:rsid w:val="002D47BA"/>
    <w:rsid w:val="002D50D7"/>
    <w:rsid w:val="002D51DE"/>
    <w:rsid w:val="002D5FA8"/>
    <w:rsid w:val="002D6459"/>
    <w:rsid w:val="002D6557"/>
    <w:rsid w:val="002D78E8"/>
    <w:rsid w:val="002E0248"/>
    <w:rsid w:val="002E0927"/>
    <w:rsid w:val="002E19EE"/>
    <w:rsid w:val="002E1DAD"/>
    <w:rsid w:val="002E273A"/>
    <w:rsid w:val="002E317D"/>
    <w:rsid w:val="002E39F8"/>
    <w:rsid w:val="002E42ED"/>
    <w:rsid w:val="002E4FE0"/>
    <w:rsid w:val="002E6B3D"/>
    <w:rsid w:val="002E6DED"/>
    <w:rsid w:val="002E71CF"/>
    <w:rsid w:val="002E7FF0"/>
    <w:rsid w:val="002F0230"/>
    <w:rsid w:val="002F190C"/>
    <w:rsid w:val="002F2213"/>
    <w:rsid w:val="002F23D3"/>
    <w:rsid w:val="002F2487"/>
    <w:rsid w:val="002F2816"/>
    <w:rsid w:val="002F334C"/>
    <w:rsid w:val="002F41ED"/>
    <w:rsid w:val="002F420B"/>
    <w:rsid w:val="002F6894"/>
    <w:rsid w:val="002F69CB"/>
    <w:rsid w:val="002F72BE"/>
    <w:rsid w:val="002F7963"/>
    <w:rsid w:val="002F7ECB"/>
    <w:rsid w:val="003005B5"/>
    <w:rsid w:val="00301273"/>
    <w:rsid w:val="003020EF"/>
    <w:rsid w:val="00302F69"/>
    <w:rsid w:val="00303ED9"/>
    <w:rsid w:val="003048BC"/>
    <w:rsid w:val="00304F5A"/>
    <w:rsid w:val="00305804"/>
    <w:rsid w:val="00305869"/>
    <w:rsid w:val="00306292"/>
    <w:rsid w:val="00306373"/>
    <w:rsid w:val="00310161"/>
    <w:rsid w:val="00310B39"/>
    <w:rsid w:val="00310ED7"/>
    <w:rsid w:val="00311C79"/>
    <w:rsid w:val="00311DCD"/>
    <w:rsid w:val="00312301"/>
    <w:rsid w:val="00312720"/>
    <w:rsid w:val="00313150"/>
    <w:rsid w:val="003138D3"/>
    <w:rsid w:val="0031402B"/>
    <w:rsid w:val="00316060"/>
    <w:rsid w:val="00316B1E"/>
    <w:rsid w:val="00316C1B"/>
    <w:rsid w:val="00317B10"/>
    <w:rsid w:val="00320D6C"/>
    <w:rsid w:val="00320F5A"/>
    <w:rsid w:val="00322357"/>
    <w:rsid w:val="003236CD"/>
    <w:rsid w:val="00324E16"/>
    <w:rsid w:val="00325154"/>
    <w:rsid w:val="003252CC"/>
    <w:rsid w:val="003253BB"/>
    <w:rsid w:val="00325837"/>
    <w:rsid w:val="00325BDC"/>
    <w:rsid w:val="00327F48"/>
    <w:rsid w:val="003300C5"/>
    <w:rsid w:val="00330EBA"/>
    <w:rsid w:val="003315BC"/>
    <w:rsid w:val="003342F7"/>
    <w:rsid w:val="00334E68"/>
    <w:rsid w:val="00336AAC"/>
    <w:rsid w:val="003401B9"/>
    <w:rsid w:val="00340760"/>
    <w:rsid w:val="00341204"/>
    <w:rsid w:val="00341849"/>
    <w:rsid w:val="00341857"/>
    <w:rsid w:val="00341A09"/>
    <w:rsid w:val="00343156"/>
    <w:rsid w:val="003442D2"/>
    <w:rsid w:val="00345958"/>
    <w:rsid w:val="00345960"/>
    <w:rsid w:val="00346134"/>
    <w:rsid w:val="00346F0F"/>
    <w:rsid w:val="003470B3"/>
    <w:rsid w:val="00347AAC"/>
    <w:rsid w:val="00347F7D"/>
    <w:rsid w:val="00350CFD"/>
    <w:rsid w:val="0035138B"/>
    <w:rsid w:val="00351BB3"/>
    <w:rsid w:val="00351D5A"/>
    <w:rsid w:val="003525F1"/>
    <w:rsid w:val="00352E52"/>
    <w:rsid w:val="0035304C"/>
    <w:rsid w:val="00353695"/>
    <w:rsid w:val="00354686"/>
    <w:rsid w:val="003548C4"/>
    <w:rsid w:val="003549C2"/>
    <w:rsid w:val="00355D3E"/>
    <w:rsid w:val="00356BC6"/>
    <w:rsid w:val="003602A2"/>
    <w:rsid w:val="00360E66"/>
    <w:rsid w:val="0036163B"/>
    <w:rsid w:val="003619D0"/>
    <w:rsid w:val="00361A10"/>
    <w:rsid w:val="00361C34"/>
    <w:rsid w:val="0036265E"/>
    <w:rsid w:val="00362A2F"/>
    <w:rsid w:val="00362A94"/>
    <w:rsid w:val="0036326E"/>
    <w:rsid w:val="00363C7A"/>
    <w:rsid w:val="00364C27"/>
    <w:rsid w:val="0036636C"/>
    <w:rsid w:val="0036657D"/>
    <w:rsid w:val="00366661"/>
    <w:rsid w:val="00367008"/>
    <w:rsid w:val="00370222"/>
    <w:rsid w:val="00376BE4"/>
    <w:rsid w:val="00376E6A"/>
    <w:rsid w:val="00380915"/>
    <w:rsid w:val="00381B96"/>
    <w:rsid w:val="00384A32"/>
    <w:rsid w:val="00384D5F"/>
    <w:rsid w:val="0038693D"/>
    <w:rsid w:val="0039112E"/>
    <w:rsid w:val="00391C62"/>
    <w:rsid w:val="00391D25"/>
    <w:rsid w:val="00391D74"/>
    <w:rsid w:val="0039444D"/>
    <w:rsid w:val="00394A5D"/>
    <w:rsid w:val="0039556A"/>
    <w:rsid w:val="00395858"/>
    <w:rsid w:val="00396040"/>
    <w:rsid w:val="003965F0"/>
    <w:rsid w:val="00396B48"/>
    <w:rsid w:val="0039775F"/>
    <w:rsid w:val="00397D83"/>
    <w:rsid w:val="003A04F3"/>
    <w:rsid w:val="003A08FF"/>
    <w:rsid w:val="003A107A"/>
    <w:rsid w:val="003A1A4F"/>
    <w:rsid w:val="003A2A82"/>
    <w:rsid w:val="003A3E67"/>
    <w:rsid w:val="003A4B5D"/>
    <w:rsid w:val="003A5D6E"/>
    <w:rsid w:val="003A6C41"/>
    <w:rsid w:val="003A75EF"/>
    <w:rsid w:val="003A7905"/>
    <w:rsid w:val="003A7DCE"/>
    <w:rsid w:val="003B09C1"/>
    <w:rsid w:val="003B0BEC"/>
    <w:rsid w:val="003B1673"/>
    <w:rsid w:val="003B1D77"/>
    <w:rsid w:val="003B1FDF"/>
    <w:rsid w:val="003B2539"/>
    <w:rsid w:val="003B353B"/>
    <w:rsid w:val="003B3726"/>
    <w:rsid w:val="003B3785"/>
    <w:rsid w:val="003B41B5"/>
    <w:rsid w:val="003B4CCF"/>
    <w:rsid w:val="003B504D"/>
    <w:rsid w:val="003B5AD8"/>
    <w:rsid w:val="003B64C6"/>
    <w:rsid w:val="003B689F"/>
    <w:rsid w:val="003B6F0F"/>
    <w:rsid w:val="003C046E"/>
    <w:rsid w:val="003C0857"/>
    <w:rsid w:val="003C1CA1"/>
    <w:rsid w:val="003C2AFD"/>
    <w:rsid w:val="003C2ED1"/>
    <w:rsid w:val="003C2FAD"/>
    <w:rsid w:val="003C33CE"/>
    <w:rsid w:val="003C37AE"/>
    <w:rsid w:val="003C3A65"/>
    <w:rsid w:val="003C4E13"/>
    <w:rsid w:val="003C57AE"/>
    <w:rsid w:val="003C7071"/>
    <w:rsid w:val="003C7417"/>
    <w:rsid w:val="003C7D91"/>
    <w:rsid w:val="003D01BA"/>
    <w:rsid w:val="003D030F"/>
    <w:rsid w:val="003D118C"/>
    <w:rsid w:val="003D142F"/>
    <w:rsid w:val="003D2081"/>
    <w:rsid w:val="003D37C6"/>
    <w:rsid w:val="003D39BA"/>
    <w:rsid w:val="003D4C84"/>
    <w:rsid w:val="003D5DBE"/>
    <w:rsid w:val="003D757A"/>
    <w:rsid w:val="003E0529"/>
    <w:rsid w:val="003E2325"/>
    <w:rsid w:val="003E280B"/>
    <w:rsid w:val="003E3AC3"/>
    <w:rsid w:val="003E3DCD"/>
    <w:rsid w:val="003E5D3B"/>
    <w:rsid w:val="003E6D66"/>
    <w:rsid w:val="003E71BF"/>
    <w:rsid w:val="003E7B3B"/>
    <w:rsid w:val="003F0EE7"/>
    <w:rsid w:val="003F183E"/>
    <w:rsid w:val="003F26F5"/>
    <w:rsid w:val="003F36F3"/>
    <w:rsid w:val="003F436B"/>
    <w:rsid w:val="003F43EB"/>
    <w:rsid w:val="003F58C5"/>
    <w:rsid w:val="003F5E59"/>
    <w:rsid w:val="003F6108"/>
    <w:rsid w:val="003F64F2"/>
    <w:rsid w:val="003F6BF0"/>
    <w:rsid w:val="003F7518"/>
    <w:rsid w:val="004006BE"/>
    <w:rsid w:val="00400EE9"/>
    <w:rsid w:val="00401AD7"/>
    <w:rsid w:val="00401C65"/>
    <w:rsid w:val="00401DD9"/>
    <w:rsid w:val="00402106"/>
    <w:rsid w:val="00403111"/>
    <w:rsid w:val="004034F7"/>
    <w:rsid w:val="00404E3A"/>
    <w:rsid w:val="00405557"/>
    <w:rsid w:val="00406C53"/>
    <w:rsid w:val="00407337"/>
    <w:rsid w:val="0040755C"/>
    <w:rsid w:val="004076C4"/>
    <w:rsid w:val="004077EF"/>
    <w:rsid w:val="0041061A"/>
    <w:rsid w:val="00411030"/>
    <w:rsid w:val="004124DB"/>
    <w:rsid w:val="0041330F"/>
    <w:rsid w:val="00413D05"/>
    <w:rsid w:val="00413F7C"/>
    <w:rsid w:val="00414C6E"/>
    <w:rsid w:val="00415518"/>
    <w:rsid w:val="004167EF"/>
    <w:rsid w:val="00416A15"/>
    <w:rsid w:val="00416E48"/>
    <w:rsid w:val="00417351"/>
    <w:rsid w:val="00417E7D"/>
    <w:rsid w:val="00421642"/>
    <w:rsid w:val="00421665"/>
    <w:rsid w:val="00421E59"/>
    <w:rsid w:val="00422071"/>
    <w:rsid w:val="00422ABC"/>
    <w:rsid w:val="0042387D"/>
    <w:rsid w:val="00424AC6"/>
    <w:rsid w:val="00424D1E"/>
    <w:rsid w:val="004259E9"/>
    <w:rsid w:val="00425D8C"/>
    <w:rsid w:val="00426307"/>
    <w:rsid w:val="0042658D"/>
    <w:rsid w:val="00427922"/>
    <w:rsid w:val="00427ED5"/>
    <w:rsid w:val="00430D09"/>
    <w:rsid w:val="004317B7"/>
    <w:rsid w:val="00431F5F"/>
    <w:rsid w:val="004326F9"/>
    <w:rsid w:val="00432EF3"/>
    <w:rsid w:val="00435B95"/>
    <w:rsid w:val="004360C7"/>
    <w:rsid w:val="00436600"/>
    <w:rsid w:val="0043677F"/>
    <w:rsid w:val="00436FA0"/>
    <w:rsid w:val="00440B1C"/>
    <w:rsid w:val="00441502"/>
    <w:rsid w:val="00441DF4"/>
    <w:rsid w:val="00443487"/>
    <w:rsid w:val="00443997"/>
    <w:rsid w:val="00443AEA"/>
    <w:rsid w:val="0044429A"/>
    <w:rsid w:val="00444DC2"/>
    <w:rsid w:val="004464B6"/>
    <w:rsid w:val="00446C1A"/>
    <w:rsid w:val="00446DE5"/>
    <w:rsid w:val="004475AD"/>
    <w:rsid w:val="00447960"/>
    <w:rsid w:val="004519A6"/>
    <w:rsid w:val="00451B61"/>
    <w:rsid w:val="00452ADC"/>
    <w:rsid w:val="004532F6"/>
    <w:rsid w:val="00454D32"/>
    <w:rsid w:val="00455946"/>
    <w:rsid w:val="00455BD4"/>
    <w:rsid w:val="00456322"/>
    <w:rsid w:val="004568C3"/>
    <w:rsid w:val="00456B90"/>
    <w:rsid w:val="00457206"/>
    <w:rsid w:val="00461601"/>
    <w:rsid w:val="00461D67"/>
    <w:rsid w:val="00461FB1"/>
    <w:rsid w:val="0046219B"/>
    <w:rsid w:val="00462903"/>
    <w:rsid w:val="0046432C"/>
    <w:rsid w:val="004653E6"/>
    <w:rsid w:val="00465AE2"/>
    <w:rsid w:val="00465DB4"/>
    <w:rsid w:val="00466227"/>
    <w:rsid w:val="00466544"/>
    <w:rsid w:val="00466D60"/>
    <w:rsid w:val="00466E50"/>
    <w:rsid w:val="004677AC"/>
    <w:rsid w:val="00472447"/>
    <w:rsid w:val="00472E1A"/>
    <w:rsid w:val="00474242"/>
    <w:rsid w:val="00474314"/>
    <w:rsid w:val="0047455A"/>
    <w:rsid w:val="004749B4"/>
    <w:rsid w:val="0047507C"/>
    <w:rsid w:val="00475200"/>
    <w:rsid w:val="004756BD"/>
    <w:rsid w:val="00475FC9"/>
    <w:rsid w:val="00476132"/>
    <w:rsid w:val="00476CFF"/>
    <w:rsid w:val="00477201"/>
    <w:rsid w:val="00477664"/>
    <w:rsid w:val="0047776F"/>
    <w:rsid w:val="00480013"/>
    <w:rsid w:val="004812F7"/>
    <w:rsid w:val="00481C38"/>
    <w:rsid w:val="00482442"/>
    <w:rsid w:val="00482A3F"/>
    <w:rsid w:val="00484E91"/>
    <w:rsid w:val="004853B8"/>
    <w:rsid w:val="00485A41"/>
    <w:rsid w:val="00486FE9"/>
    <w:rsid w:val="00487B7E"/>
    <w:rsid w:val="004902C3"/>
    <w:rsid w:val="004906F5"/>
    <w:rsid w:val="00493645"/>
    <w:rsid w:val="00494268"/>
    <w:rsid w:val="00494B13"/>
    <w:rsid w:val="00494CED"/>
    <w:rsid w:val="00495600"/>
    <w:rsid w:val="00495D41"/>
    <w:rsid w:val="00495FC2"/>
    <w:rsid w:val="00496DC5"/>
    <w:rsid w:val="004A07C3"/>
    <w:rsid w:val="004A1688"/>
    <w:rsid w:val="004A20B1"/>
    <w:rsid w:val="004A20C5"/>
    <w:rsid w:val="004A2149"/>
    <w:rsid w:val="004A274E"/>
    <w:rsid w:val="004A30A0"/>
    <w:rsid w:val="004A64D1"/>
    <w:rsid w:val="004A6BA6"/>
    <w:rsid w:val="004A73EF"/>
    <w:rsid w:val="004B099B"/>
    <w:rsid w:val="004B249D"/>
    <w:rsid w:val="004B2D06"/>
    <w:rsid w:val="004B5491"/>
    <w:rsid w:val="004B57FA"/>
    <w:rsid w:val="004B5941"/>
    <w:rsid w:val="004B647A"/>
    <w:rsid w:val="004B7167"/>
    <w:rsid w:val="004B75CE"/>
    <w:rsid w:val="004B77C5"/>
    <w:rsid w:val="004B7CDC"/>
    <w:rsid w:val="004B7FE2"/>
    <w:rsid w:val="004C15D6"/>
    <w:rsid w:val="004C1BE9"/>
    <w:rsid w:val="004C21A5"/>
    <w:rsid w:val="004C27EC"/>
    <w:rsid w:val="004C2B68"/>
    <w:rsid w:val="004C4EA0"/>
    <w:rsid w:val="004C6C94"/>
    <w:rsid w:val="004C792C"/>
    <w:rsid w:val="004D09D0"/>
    <w:rsid w:val="004D0A2D"/>
    <w:rsid w:val="004D196C"/>
    <w:rsid w:val="004D1BC7"/>
    <w:rsid w:val="004D215E"/>
    <w:rsid w:val="004D36C3"/>
    <w:rsid w:val="004D38EA"/>
    <w:rsid w:val="004D3B63"/>
    <w:rsid w:val="004D4679"/>
    <w:rsid w:val="004E1E61"/>
    <w:rsid w:val="004E2DF9"/>
    <w:rsid w:val="004E3B4B"/>
    <w:rsid w:val="004E6267"/>
    <w:rsid w:val="004E7980"/>
    <w:rsid w:val="004E7D27"/>
    <w:rsid w:val="004E7D8E"/>
    <w:rsid w:val="004F059A"/>
    <w:rsid w:val="004F1BFF"/>
    <w:rsid w:val="004F1E62"/>
    <w:rsid w:val="004F3486"/>
    <w:rsid w:val="004F3A3A"/>
    <w:rsid w:val="004F5075"/>
    <w:rsid w:val="004F5C82"/>
    <w:rsid w:val="00500DBB"/>
    <w:rsid w:val="00501DAC"/>
    <w:rsid w:val="005026BC"/>
    <w:rsid w:val="0050281B"/>
    <w:rsid w:val="00505022"/>
    <w:rsid w:val="0050565C"/>
    <w:rsid w:val="00506485"/>
    <w:rsid w:val="00506B4A"/>
    <w:rsid w:val="00506C25"/>
    <w:rsid w:val="0050720B"/>
    <w:rsid w:val="005102AC"/>
    <w:rsid w:val="00510B38"/>
    <w:rsid w:val="00512CA4"/>
    <w:rsid w:val="00514CF1"/>
    <w:rsid w:val="00515961"/>
    <w:rsid w:val="00517AA7"/>
    <w:rsid w:val="00517B14"/>
    <w:rsid w:val="00520185"/>
    <w:rsid w:val="005201E6"/>
    <w:rsid w:val="00521296"/>
    <w:rsid w:val="0052199C"/>
    <w:rsid w:val="00521A1F"/>
    <w:rsid w:val="005253ED"/>
    <w:rsid w:val="005254CA"/>
    <w:rsid w:val="005259C2"/>
    <w:rsid w:val="00525C2B"/>
    <w:rsid w:val="00525C79"/>
    <w:rsid w:val="0052612A"/>
    <w:rsid w:val="0052781B"/>
    <w:rsid w:val="00527BB1"/>
    <w:rsid w:val="00527D15"/>
    <w:rsid w:val="005311C5"/>
    <w:rsid w:val="00531606"/>
    <w:rsid w:val="0053184C"/>
    <w:rsid w:val="0053325A"/>
    <w:rsid w:val="005332F2"/>
    <w:rsid w:val="00534128"/>
    <w:rsid w:val="00534E84"/>
    <w:rsid w:val="00534FAA"/>
    <w:rsid w:val="0053564F"/>
    <w:rsid w:val="00535667"/>
    <w:rsid w:val="00535D21"/>
    <w:rsid w:val="00537509"/>
    <w:rsid w:val="00537D82"/>
    <w:rsid w:val="005412B8"/>
    <w:rsid w:val="00542CA5"/>
    <w:rsid w:val="00542DB2"/>
    <w:rsid w:val="00544965"/>
    <w:rsid w:val="00544CEB"/>
    <w:rsid w:val="00546E29"/>
    <w:rsid w:val="005474C1"/>
    <w:rsid w:val="0054784F"/>
    <w:rsid w:val="00547BB3"/>
    <w:rsid w:val="005502EB"/>
    <w:rsid w:val="0055058E"/>
    <w:rsid w:val="0055076E"/>
    <w:rsid w:val="0055087D"/>
    <w:rsid w:val="005536EC"/>
    <w:rsid w:val="0055580F"/>
    <w:rsid w:val="0055630A"/>
    <w:rsid w:val="005570C4"/>
    <w:rsid w:val="00557AD0"/>
    <w:rsid w:val="00557C0E"/>
    <w:rsid w:val="00557E8B"/>
    <w:rsid w:val="005604DF"/>
    <w:rsid w:val="00560821"/>
    <w:rsid w:val="0056167D"/>
    <w:rsid w:val="00562773"/>
    <w:rsid w:val="00562993"/>
    <w:rsid w:val="00562C5C"/>
    <w:rsid w:val="00564E8D"/>
    <w:rsid w:val="0056572E"/>
    <w:rsid w:val="005660D6"/>
    <w:rsid w:val="005663AC"/>
    <w:rsid w:val="00566811"/>
    <w:rsid w:val="00566FA9"/>
    <w:rsid w:val="00567402"/>
    <w:rsid w:val="00570F0C"/>
    <w:rsid w:val="00573468"/>
    <w:rsid w:val="00575064"/>
    <w:rsid w:val="005750CF"/>
    <w:rsid w:val="005753DC"/>
    <w:rsid w:val="0057553B"/>
    <w:rsid w:val="005766C2"/>
    <w:rsid w:val="00576A5A"/>
    <w:rsid w:val="0057705D"/>
    <w:rsid w:val="00577175"/>
    <w:rsid w:val="005802D7"/>
    <w:rsid w:val="0058189C"/>
    <w:rsid w:val="00583C4B"/>
    <w:rsid w:val="00585270"/>
    <w:rsid w:val="005854EC"/>
    <w:rsid w:val="00586B4A"/>
    <w:rsid w:val="00587BC5"/>
    <w:rsid w:val="00590C09"/>
    <w:rsid w:val="00590E86"/>
    <w:rsid w:val="0059289D"/>
    <w:rsid w:val="00593D41"/>
    <w:rsid w:val="0059421B"/>
    <w:rsid w:val="00594FC0"/>
    <w:rsid w:val="00595003"/>
    <w:rsid w:val="00596569"/>
    <w:rsid w:val="00596673"/>
    <w:rsid w:val="00596BFC"/>
    <w:rsid w:val="00596F43"/>
    <w:rsid w:val="005972AF"/>
    <w:rsid w:val="005A1D40"/>
    <w:rsid w:val="005A1EB9"/>
    <w:rsid w:val="005A3E0C"/>
    <w:rsid w:val="005A3EB5"/>
    <w:rsid w:val="005A5623"/>
    <w:rsid w:val="005A68D3"/>
    <w:rsid w:val="005A7226"/>
    <w:rsid w:val="005A7E6E"/>
    <w:rsid w:val="005B113F"/>
    <w:rsid w:val="005B1447"/>
    <w:rsid w:val="005B35A4"/>
    <w:rsid w:val="005B3741"/>
    <w:rsid w:val="005B41AB"/>
    <w:rsid w:val="005B4667"/>
    <w:rsid w:val="005B497E"/>
    <w:rsid w:val="005B4E49"/>
    <w:rsid w:val="005B5530"/>
    <w:rsid w:val="005B6591"/>
    <w:rsid w:val="005B71BF"/>
    <w:rsid w:val="005B7C9F"/>
    <w:rsid w:val="005C010A"/>
    <w:rsid w:val="005C1073"/>
    <w:rsid w:val="005C21C9"/>
    <w:rsid w:val="005C29ED"/>
    <w:rsid w:val="005C2B4D"/>
    <w:rsid w:val="005C40F2"/>
    <w:rsid w:val="005C44CB"/>
    <w:rsid w:val="005C4581"/>
    <w:rsid w:val="005C5562"/>
    <w:rsid w:val="005C58F2"/>
    <w:rsid w:val="005C62B3"/>
    <w:rsid w:val="005C7150"/>
    <w:rsid w:val="005D061E"/>
    <w:rsid w:val="005D0EFC"/>
    <w:rsid w:val="005D1C83"/>
    <w:rsid w:val="005D2177"/>
    <w:rsid w:val="005D22BC"/>
    <w:rsid w:val="005D261F"/>
    <w:rsid w:val="005D2EAD"/>
    <w:rsid w:val="005D31F1"/>
    <w:rsid w:val="005D3C51"/>
    <w:rsid w:val="005D4419"/>
    <w:rsid w:val="005D4C90"/>
    <w:rsid w:val="005D5054"/>
    <w:rsid w:val="005D5AA9"/>
    <w:rsid w:val="005D5B42"/>
    <w:rsid w:val="005D622F"/>
    <w:rsid w:val="005D65B9"/>
    <w:rsid w:val="005D7871"/>
    <w:rsid w:val="005E151A"/>
    <w:rsid w:val="005E2273"/>
    <w:rsid w:val="005E3086"/>
    <w:rsid w:val="005E311C"/>
    <w:rsid w:val="005E5045"/>
    <w:rsid w:val="005E5356"/>
    <w:rsid w:val="005E5433"/>
    <w:rsid w:val="005E5ACF"/>
    <w:rsid w:val="005E61F5"/>
    <w:rsid w:val="005E6CBE"/>
    <w:rsid w:val="005E7282"/>
    <w:rsid w:val="005E7824"/>
    <w:rsid w:val="005E7CF0"/>
    <w:rsid w:val="005F0B37"/>
    <w:rsid w:val="005F2EA1"/>
    <w:rsid w:val="005F3199"/>
    <w:rsid w:val="005F50B4"/>
    <w:rsid w:val="005F51C5"/>
    <w:rsid w:val="005F7F9B"/>
    <w:rsid w:val="00601272"/>
    <w:rsid w:val="00602DD7"/>
    <w:rsid w:val="00604576"/>
    <w:rsid w:val="0060549E"/>
    <w:rsid w:val="006055E8"/>
    <w:rsid w:val="00607312"/>
    <w:rsid w:val="00607443"/>
    <w:rsid w:val="006075E7"/>
    <w:rsid w:val="00610F80"/>
    <w:rsid w:val="006118F4"/>
    <w:rsid w:val="00612A39"/>
    <w:rsid w:val="00613DFB"/>
    <w:rsid w:val="0061518F"/>
    <w:rsid w:val="006158E3"/>
    <w:rsid w:val="00615E9A"/>
    <w:rsid w:val="00616043"/>
    <w:rsid w:val="00616637"/>
    <w:rsid w:val="00616CA2"/>
    <w:rsid w:val="00617655"/>
    <w:rsid w:val="006176C6"/>
    <w:rsid w:val="00617B47"/>
    <w:rsid w:val="0062193D"/>
    <w:rsid w:val="00621A09"/>
    <w:rsid w:val="0062231B"/>
    <w:rsid w:val="006232A2"/>
    <w:rsid w:val="006237FF"/>
    <w:rsid w:val="00624DE7"/>
    <w:rsid w:val="00625811"/>
    <w:rsid w:val="00625E42"/>
    <w:rsid w:val="00627C28"/>
    <w:rsid w:val="006300D3"/>
    <w:rsid w:val="00630BD1"/>
    <w:rsid w:val="00630C21"/>
    <w:rsid w:val="00631589"/>
    <w:rsid w:val="00632840"/>
    <w:rsid w:val="006329B9"/>
    <w:rsid w:val="00632A08"/>
    <w:rsid w:val="0063394D"/>
    <w:rsid w:val="00634F93"/>
    <w:rsid w:val="00636183"/>
    <w:rsid w:val="006375E2"/>
    <w:rsid w:val="00642C20"/>
    <w:rsid w:val="006431A9"/>
    <w:rsid w:val="006435A4"/>
    <w:rsid w:val="00644D7A"/>
    <w:rsid w:val="006453EC"/>
    <w:rsid w:val="006461DA"/>
    <w:rsid w:val="00646794"/>
    <w:rsid w:val="00646F62"/>
    <w:rsid w:val="0064724E"/>
    <w:rsid w:val="006502F7"/>
    <w:rsid w:val="00650824"/>
    <w:rsid w:val="00650B2A"/>
    <w:rsid w:val="006527A4"/>
    <w:rsid w:val="0065370B"/>
    <w:rsid w:val="00653A0D"/>
    <w:rsid w:val="00653D75"/>
    <w:rsid w:val="00656762"/>
    <w:rsid w:val="00657EB0"/>
    <w:rsid w:val="00660065"/>
    <w:rsid w:val="00660473"/>
    <w:rsid w:val="00661123"/>
    <w:rsid w:val="00661329"/>
    <w:rsid w:val="00662242"/>
    <w:rsid w:val="00664262"/>
    <w:rsid w:val="00664D78"/>
    <w:rsid w:val="00665D91"/>
    <w:rsid w:val="00666172"/>
    <w:rsid w:val="0066682B"/>
    <w:rsid w:val="006679F9"/>
    <w:rsid w:val="00667A65"/>
    <w:rsid w:val="0067151E"/>
    <w:rsid w:val="00673343"/>
    <w:rsid w:val="006736FE"/>
    <w:rsid w:val="006754A3"/>
    <w:rsid w:val="00675CEC"/>
    <w:rsid w:val="00676092"/>
    <w:rsid w:val="0067648B"/>
    <w:rsid w:val="00676DB0"/>
    <w:rsid w:val="0067780F"/>
    <w:rsid w:val="00677880"/>
    <w:rsid w:val="00680D44"/>
    <w:rsid w:val="00680D62"/>
    <w:rsid w:val="00680EC6"/>
    <w:rsid w:val="00681819"/>
    <w:rsid w:val="00681AA5"/>
    <w:rsid w:val="00681B12"/>
    <w:rsid w:val="00682A1D"/>
    <w:rsid w:val="00682CB0"/>
    <w:rsid w:val="00682E94"/>
    <w:rsid w:val="00684B47"/>
    <w:rsid w:val="00685F35"/>
    <w:rsid w:val="006865FC"/>
    <w:rsid w:val="00687D36"/>
    <w:rsid w:val="00690EB1"/>
    <w:rsid w:val="00690FF7"/>
    <w:rsid w:val="006913E2"/>
    <w:rsid w:val="0069157A"/>
    <w:rsid w:val="00691EB9"/>
    <w:rsid w:val="00693B6E"/>
    <w:rsid w:val="00694E5E"/>
    <w:rsid w:val="00696E15"/>
    <w:rsid w:val="00697089"/>
    <w:rsid w:val="006973E9"/>
    <w:rsid w:val="00697D6C"/>
    <w:rsid w:val="006A0DEF"/>
    <w:rsid w:val="006A105C"/>
    <w:rsid w:val="006A2C83"/>
    <w:rsid w:val="006A2D16"/>
    <w:rsid w:val="006A3E6F"/>
    <w:rsid w:val="006A4408"/>
    <w:rsid w:val="006A441A"/>
    <w:rsid w:val="006A4730"/>
    <w:rsid w:val="006A49F7"/>
    <w:rsid w:val="006A4A32"/>
    <w:rsid w:val="006A4A9C"/>
    <w:rsid w:val="006A4E64"/>
    <w:rsid w:val="006A4FDA"/>
    <w:rsid w:val="006A52B5"/>
    <w:rsid w:val="006A56E0"/>
    <w:rsid w:val="006A6182"/>
    <w:rsid w:val="006A666D"/>
    <w:rsid w:val="006A6E51"/>
    <w:rsid w:val="006A72A1"/>
    <w:rsid w:val="006A7464"/>
    <w:rsid w:val="006B058F"/>
    <w:rsid w:val="006B09DE"/>
    <w:rsid w:val="006B0D77"/>
    <w:rsid w:val="006B19C9"/>
    <w:rsid w:val="006B1B93"/>
    <w:rsid w:val="006B1F02"/>
    <w:rsid w:val="006B2713"/>
    <w:rsid w:val="006B2AE6"/>
    <w:rsid w:val="006B3361"/>
    <w:rsid w:val="006B3F88"/>
    <w:rsid w:val="006B4810"/>
    <w:rsid w:val="006B4A17"/>
    <w:rsid w:val="006B4ED3"/>
    <w:rsid w:val="006B51B2"/>
    <w:rsid w:val="006B5283"/>
    <w:rsid w:val="006B6829"/>
    <w:rsid w:val="006B6DA7"/>
    <w:rsid w:val="006B7D03"/>
    <w:rsid w:val="006B7F04"/>
    <w:rsid w:val="006C0C9B"/>
    <w:rsid w:val="006C0D03"/>
    <w:rsid w:val="006C2B6F"/>
    <w:rsid w:val="006C2EB4"/>
    <w:rsid w:val="006C31FA"/>
    <w:rsid w:val="006C32E4"/>
    <w:rsid w:val="006C415A"/>
    <w:rsid w:val="006C5286"/>
    <w:rsid w:val="006C5C0F"/>
    <w:rsid w:val="006C5C8D"/>
    <w:rsid w:val="006C724C"/>
    <w:rsid w:val="006C761E"/>
    <w:rsid w:val="006C7DEA"/>
    <w:rsid w:val="006D06FD"/>
    <w:rsid w:val="006D0D4D"/>
    <w:rsid w:val="006D32C4"/>
    <w:rsid w:val="006D38A5"/>
    <w:rsid w:val="006D472B"/>
    <w:rsid w:val="006D529F"/>
    <w:rsid w:val="006D64F9"/>
    <w:rsid w:val="006E12C1"/>
    <w:rsid w:val="006E2671"/>
    <w:rsid w:val="006E2704"/>
    <w:rsid w:val="006E2C2A"/>
    <w:rsid w:val="006E31FF"/>
    <w:rsid w:val="006E54F0"/>
    <w:rsid w:val="006E5A58"/>
    <w:rsid w:val="006E5F80"/>
    <w:rsid w:val="006E61F2"/>
    <w:rsid w:val="006E69AE"/>
    <w:rsid w:val="006E6EFF"/>
    <w:rsid w:val="006E7B34"/>
    <w:rsid w:val="006F0F8B"/>
    <w:rsid w:val="006F26E5"/>
    <w:rsid w:val="006F38D2"/>
    <w:rsid w:val="006F41CF"/>
    <w:rsid w:val="006F44A7"/>
    <w:rsid w:val="006F488E"/>
    <w:rsid w:val="006F597B"/>
    <w:rsid w:val="006F6164"/>
    <w:rsid w:val="006F720B"/>
    <w:rsid w:val="006F7216"/>
    <w:rsid w:val="006F746D"/>
    <w:rsid w:val="006F7D44"/>
    <w:rsid w:val="00700CCF"/>
    <w:rsid w:val="00700F2E"/>
    <w:rsid w:val="007020E5"/>
    <w:rsid w:val="007023D9"/>
    <w:rsid w:val="007040E6"/>
    <w:rsid w:val="00705017"/>
    <w:rsid w:val="00705358"/>
    <w:rsid w:val="007068A8"/>
    <w:rsid w:val="007072E7"/>
    <w:rsid w:val="00711BB0"/>
    <w:rsid w:val="00711BDC"/>
    <w:rsid w:val="0071227B"/>
    <w:rsid w:val="007122FD"/>
    <w:rsid w:val="007127EF"/>
    <w:rsid w:val="00712EA3"/>
    <w:rsid w:val="00712FC0"/>
    <w:rsid w:val="00713679"/>
    <w:rsid w:val="007145CE"/>
    <w:rsid w:val="0071569B"/>
    <w:rsid w:val="00717382"/>
    <w:rsid w:val="00717B67"/>
    <w:rsid w:val="007207DA"/>
    <w:rsid w:val="00721616"/>
    <w:rsid w:val="0072168D"/>
    <w:rsid w:val="00721E2B"/>
    <w:rsid w:val="00722E9E"/>
    <w:rsid w:val="00723400"/>
    <w:rsid w:val="0072476A"/>
    <w:rsid w:val="00724B51"/>
    <w:rsid w:val="00724BD8"/>
    <w:rsid w:val="007250B7"/>
    <w:rsid w:val="00725384"/>
    <w:rsid w:val="0072563B"/>
    <w:rsid w:val="007271AB"/>
    <w:rsid w:val="007326D8"/>
    <w:rsid w:val="00732ED4"/>
    <w:rsid w:val="007343B0"/>
    <w:rsid w:val="007347A5"/>
    <w:rsid w:val="00734983"/>
    <w:rsid w:val="00734E07"/>
    <w:rsid w:val="00735A9D"/>
    <w:rsid w:val="007364EB"/>
    <w:rsid w:val="00737617"/>
    <w:rsid w:val="0074046E"/>
    <w:rsid w:val="007408F7"/>
    <w:rsid w:val="007431C1"/>
    <w:rsid w:val="00743B74"/>
    <w:rsid w:val="00744C57"/>
    <w:rsid w:val="00745818"/>
    <w:rsid w:val="00745966"/>
    <w:rsid w:val="00746079"/>
    <w:rsid w:val="00746342"/>
    <w:rsid w:val="00746EDF"/>
    <w:rsid w:val="00747131"/>
    <w:rsid w:val="00750344"/>
    <w:rsid w:val="0075089F"/>
    <w:rsid w:val="00752A2C"/>
    <w:rsid w:val="00753242"/>
    <w:rsid w:val="00753EF9"/>
    <w:rsid w:val="0075436B"/>
    <w:rsid w:val="00755D71"/>
    <w:rsid w:val="00756530"/>
    <w:rsid w:val="00756750"/>
    <w:rsid w:val="0075736E"/>
    <w:rsid w:val="00757E0E"/>
    <w:rsid w:val="00760F92"/>
    <w:rsid w:val="00761C6B"/>
    <w:rsid w:val="007634DF"/>
    <w:rsid w:val="00764018"/>
    <w:rsid w:val="0076465C"/>
    <w:rsid w:val="00764C86"/>
    <w:rsid w:val="007661E5"/>
    <w:rsid w:val="00766366"/>
    <w:rsid w:val="00766624"/>
    <w:rsid w:val="00772340"/>
    <w:rsid w:val="00772B41"/>
    <w:rsid w:val="00773505"/>
    <w:rsid w:val="00773544"/>
    <w:rsid w:val="0077477C"/>
    <w:rsid w:val="00774E8C"/>
    <w:rsid w:val="00775D14"/>
    <w:rsid w:val="00777260"/>
    <w:rsid w:val="00777E0F"/>
    <w:rsid w:val="00780166"/>
    <w:rsid w:val="00781E49"/>
    <w:rsid w:val="00782A82"/>
    <w:rsid w:val="007844FA"/>
    <w:rsid w:val="007847C1"/>
    <w:rsid w:val="00787318"/>
    <w:rsid w:val="00787A46"/>
    <w:rsid w:val="00790BBF"/>
    <w:rsid w:val="00790D8A"/>
    <w:rsid w:val="007913B6"/>
    <w:rsid w:val="00791C48"/>
    <w:rsid w:val="00791E2F"/>
    <w:rsid w:val="00793E08"/>
    <w:rsid w:val="007947D9"/>
    <w:rsid w:val="007947F5"/>
    <w:rsid w:val="00794DB9"/>
    <w:rsid w:val="00795BCA"/>
    <w:rsid w:val="00796BE3"/>
    <w:rsid w:val="00797801"/>
    <w:rsid w:val="00797E02"/>
    <w:rsid w:val="007A0351"/>
    <w:rsid w:val="007A0598"/>
    <w:rsid w:val="007A0880"/>
    <w:rsid w:val="007A0F08"/>
    <w:rsid w:val="007A1823"/>
    <w:rsid w:val="007A1A02"/>
    <w:rsid w:val="007A28CA"/>
    <w:rsid w:val="007A38C7"/>
    <w:rsid w:val="007A3BF1"/>
    <w:rsid w:val="007A3C7F"/>
    <w:rsid w:val="007A4161"/>
    <w:rsid w:val="007A5579"/>
    <w:rsid w:val="007A585B"/>
    <w:rsid w:val="007A61F5"/>
    <w:rsid w:val="007A66B2"/>
    <w:rsid w:val="007A673D"/>
    <w:rsid w:val="007A6ED1"/>
    <w:rsid w:val="007A702D"/>
    <w:rsid w:val="007A769C"/>
    <w:rsid w:val="007A79DC"/>
    <w:rsid w:val="007B08AF"/>
    <w:rsid w:val="007B0913"/>
    <w:rsid w:val="007B173F"/>
    <w:rsid w:val="007B177B"/>
    <w:rsid w:val="007B1A6C"/>
    <w:rsid w:val="007B28DE"/>
    <w:rsid w:val="007B2993"/>
    <w:rsid w:val="007B333E"/>
    <w:rsid w:val="007B34C5"/>
    <w:rsid w:val="007B42E5"/>
    <w:rsid w:val="007B470F"/>
    <w:rsid w:val="007B4A90"/>
    <w:rsid w:val="007B5ADE"/>
    <w:rsid w:val="007B786B"/>
    <w:rsid w:val="007C00F0"/>
    <w:rsid w:val="007C0FF3"/>
    <w:rsid w:val="007C11F0"/>
    <w:rsid w:val="007C197D"/>
    <w:rsid w:val="007C318E"/>
    <w:rsid w:val="007C3D6F"/>
    <w:rsid w:val="007C4FFD"/>
    <w:rsid w:val="007C5443"/>
    <w:rsid w:val="007C546A"/>
    <w:rsid w:val="007C5736"/>
    <w:rsid w:val="007C6EAE"/>
    <w:rsid w:val="007D0E5A"/>
    <w:rsid w:val="007D15C4"/>
    <w:rsid w:val="007D23C9"/>
    <w:rsid w:val="007D4F16"/>
    <w:rsid w:val="007D5955"/>
    <w:rsid w:val="007D68A6"/>
    <w:rsid w:val="007D69FA"/>
    <w:rsid w:val="007D722F"/>
    <w:rsid w:val="007D7C49"/>
    <w:rsid w:val="007D7D72"/>
    <w:rsid w:val="007E007E"/>
    <w:rsid w:val="007E09A8"/>
    <w:rsid w:val="007E18CB"/>
    <w:rsid w:val="007E343B"/>
    <w:rsid w:val="007E3CC3"/>
    <w:rsid w:val="007E481B"/>
    <w:rsid w:val="007E50C2"/>
    <w:rsid w:val="007E5148"/>
    <w:rsid w:val="007E5B4D"/>
    <w:rsid w:val="007E5CFB"/>
    <w:rsid w:val="007E5EDF"/>
    <w:rsid w:val="007E685B"/>
    <w:rsid w:val="007E6BB4"/>
    <w:rsid w:val="007E6E76"/>
    <w:rsid w:val="007E7C3F"/>
    <w:rsid w:val="007F115F"/>
    <w:rsid w:val="007F11A2"/>
    <w:rsid w:val="007F177E"/>
    <w:rsid w:val="007F19DD"/>
    <w:rsid w:val="007F2312"/>
    <w:rsid w:val="007F31F0"/>
    <w:rsid w:val="007F3744"/>
    <w:rsid w:val="007F3D72"/>
    <w:rsid w:val="007F3DD8"/>
    <w:rsid w:val="007F4768"/>
    <w:rsid w:val="007F5960"/>
    <w:rsid w:val="007F5FFF"/>
    <w:rsid w:val="007F6CB5"/>
    <w:rsid w:val="007F73DB"/>
    <w:rsid w:val="007F7DEC"/>
    <w:rsid w:val="00800302"/>
    <w:rsid w:val="00800456"/>
    <w:rsid w:val="00800B06"/>
    <w:rsid w:val="00801944"/>
    <w:rsid w:val="00801BEE"/>
    <w:rsid w:val="0080283A"/>
    <w:rsid w:val="00802857"/>
    <w:rsid w:val="0080365F"/>
    <w:rsid w:val="00805BCA"/>
    <w:rsid w:val="00806344"/>
    <w:rsid w:val="00806CFC"/>
    <w:rsid w:val="008072EA"/>
    <w:rsid w:val="00807AEA"/>
    <w:rsid w:val="00810651"/>
    <w:rsid w:val="00811DAF"/>
    <w:rsid w:val="00812F5E"/>
    <w:rsid w:val="00815929"/>
    <w:rsid w:val="00816BB4"/>
    <w:rsid w:val="00816E73"/>
    <w:rsid w:val="008176E6"/>
    <w:rsid w:val="00820703"/>
    <w:rsid w:val="00821246"/>
    <w:rsid w:val="00821B62"/>
    <w:rsid w:val="0082236A"/>
    <w:rsid w:val="0082383E"/>
    <w:rsid w:val="008238DA"/>
    <w:rsid w:val="0082398C"/>
    <w:rsid w:val="00823A20"/>
    <w:rsid w:val="00823EEA"/>
    <w:rsid w:val="00824CA1"/>
    <w:rsid w:val="00824FC1"/>
    <w:rsid w:val="0082577C"/>
    <w:rsid w:val="00825E59"/>
    <w:rsid w:val="00826121"/>
    <w:rsid w:val="0082641E"/>
    <w:rsid w:val="008267F4"/>
    <w:rsid w:val="00826FE9"/>
    <w:rsid w:val="00827DE5"/>
    <w:rsid w:val="00827E3E"/>
    <w:rsid w:val="008326EA"/>
    <w:rsid w:val="00832ECC"/>
    <w:rsid w:val="00833772"/>
    <w:rsid w:val="00836D48"/>
    <w:rsid w:val="00836EF8"/>
    <w:rsid w:val="00836F5A"/>
    <w:rsid w:val="008370E3"/>
    <w:rsid w:val="00840159"/>
    <w:rsid w:val="00842886"/>
    <w:rsid w:val="00842B04"/>
    <w:rsid w:val="00843E5B"/>
    <w:rsid w:val="00843FCC"/>
    <w:rsid w:val="00844B64"/>
    <w:rsid w:val="00845414"/>
    <w:rsid w:val="008462EA"/>
    <w:rsid w:val="00847C2D"/>
    <w:rsid w:val="00851148"/>
    <w:rsid w:val="00852E0B"/>
    <w:rsid w:val="00853B01"/>
    <w:rsid w:val="00853ED1"/>
    <w:rsid w:val="0085475B"/>
    <w:rsid w:val="00854E99"/>
    <w:rsid w:val="0085506A"/>
    <w:rsid w:val="00857445"/>
    <w:rsid w:val="00857779"/>
    <w:rsid w:val="00857846"/>
    <w:rsid w:val="00857D2D"/>
    <w:rsid w:val="00860114"/>
    <w:rsid w:val="0086029C"/>
    <w:rsid w:val="00860698"/>
    <w:rsid w:val="00860D8F"/>
    <w:rsid w:val="008610D1"/>
    <w:rsid w:val="00861F2F"/>
    <w:rsid w:val="00862284"/>
    <w:rsid w:val="0086268D"/>
    <w:rsid w:val="00863DCF"/>
    <w:rsid w:val="00864C31"/>
    <w:rsid w:val="00864D88"/>
    <w:rsid w:val="00864F42"/>
    <w:rsid w:val="00865C57"/>
    <w:rsid w:val="00866965"/>
    <w:rsid w:val="00866AC2"/>
    <w:rsid w:val="00867183"/>
    <w:rsid w:val="00867A5D"/>
    <w:rsid w:val="00870C11"/>
    <w:rsid w:val="00871C6F"/>
    <w:rsid w:val="0087276B"/>
    <w:rsid w:val="00874FEE"/>
    <w:rsid w:val="00875019"/>
    <w:rsid w:val="00875051"/>
    <w:rsid w:val="008752B0"/>
    <w:rsid w:val="00877CEC"/>
    <w:rsid w:val="008803C1"/>
    <w:rsid w:val="00882592"/>
    <w:rsid w:val="00882D64"/>
    <w:rsid w:val="008832B0"/>
    <w:rsid w:val="008835D0"/>
    <w:rsid w:val="008837C2"/>
    <w:rsid w:val="008841F0"/>
    <w:rsid w:val="00884372"/>
    <w:rsid w:val="008846C7"/>
    <w:rsid w:val="00885758"/>
    <w:rsid w:val="00885F75"/>
    <w:rsid w:val="00886794"/>
    <w:rsid w:val="00886BBD"/>
    <w:rsid w:val="008873B4"/>
    <w:rsid w:val="0088788D"/>
    <w:rsid w:val="00890652"/>
    <w:rsid w:val="00890FD5"/>
    <w:rsid w:val="00891736"/>
    <w:rsid w:val="00891B20"/>
    <w:rsid w:val="00891CC6"/>
    <w:rsid w:val="00892962"/>
    <w:rsid w:val="00892963"/>
    <w:rsid w:val="0089339F"/>
    <w:rsid w:val="008941E7"/>
    <w:rsid w:val="00894558"/>
    <w:rsid w:val="00895870"/>
    <w:rsid w:val="00895CAB"/>
    <w:rsid w:val="008976B8"/>
    <w:rsid w:val="00897D03"/>
    <w:rsid w:val="008A064C"/>
    <w:rsid w:val="008A0FC0"/>
    <w:rsid w:val="008A20CF"/>
    <w:rsid w:val="008A3EC3"/>
    <w:rsid w:val="008A5AFA"/>
    <w:rsid w:val="008A6FDF"/>
    <w:rsid w:val="008A7EAC"/>
    <w:rsid w:val="008B06C2"/>
    <w:rsid w:val="008B07D0"/>
    <w:rsid w:val="008B08D8"/>
    <w:rsid w:val="008B0AA5"/>
    <w:rsid w:val="008B1518"/>
    <w:rsid w:val="008B1DD1"/>
    <w:rsid w:val="008B22A1"/>
    <w:rsid w:val="008B2898"/>
    <w:rsid w:val="008B3DCC"/>
    <w:rsid w:val="008B4654"/>
    <w:rsid w:val="008B48D9"/>
    <w:rsid w:val="008B544D"/>
    <w:rsid w:val="008B5833"/>
    <w:rsid w:val="008B70CC"/>
    <w:rsid w:val="008C03AA"/>
    <w:rsid w:val="008C0CE3"/>
    <w:rsid w:val="008C15F0"/>
    <w:rsid w:val="008C1748"/>
    <w:rsid w:val="008C21BC"/>
    <w:rsid w:val="008C265E"/>
    <w:rsid w:val="008C2AF1"/>
    <w:rsid w:val="008C4CD6"/>
    <w:rsid w:val="008C4D4B"/>
    <w:rsid w:val="008C4E94"/>
    <w:rsid w:val="008C57CC"/>
    <w:rsid w:val="008C73AF"/>
    <w:rsid w:val="008C7861"/>
    <w:rsid w:val="008D0023"/>
    <w:rsid w:val="008D05A3"/>
    <w:rsid w:val="008D061C"/>
    <w:rsid w:val="008D1603"/>
    <w:rsid w:val="008D25BF"/>
    <w:rsid w:val="008D2C25"/>
    <w:rsid w:val="008D35B4"/>
    <w:rsid w:val="008D423E"/>
    <w:rsid w:val="008D5486"/>
    <w:rsid w:val="008D54D0"/>
    <w:rsid w:val="008D5678"/>
    <w:rsid w:val="008D5B65"/>
    <w:rsid w:val="008D62FC"/>
    <w:rsid w:val="008D6AB7"/>
    <w:rsid w:val="008D7136"/>
    <w:rsid w:val="008D718A"/>
    <w:rsid w:val="008E000D"/>
    <w:rsid w:val="008E00D5"/>
    <w:rsid w:val="008E0A57"/>
    <w:rsid w:val="008E0AAA"/>
    <w:rsid w:val="008E1B36"/>
    <w:rsid w:val="008E2BCA"/>
    <w:rsid w:val="008E54F9"/>
    <w:rsid w:val="008E5AF6"/>
    <w:rsid w:val="008E5C6E"/>
    <w:rsid w:val="008E6C9B"/>
    <w:rsid w:val="008E761D"/>
    <w:rsid w:val="008F1F11"/>
    <w:rsid w:val="008F1F55"/>
    <w:rsid w:val="008F2B5C"/>
    <w:rsid w:val="008F3CD5"/>
    <w:rsid w:val="008F560F"/>
    <w:rsid w:val="008F5AEA"/>
    <w:rsid w:val="008F6064"/>
    <w:rsid w:val="009001B3"/>
    <w:rsid w:val="00902013"/>
    <w:rsid w:val="009022D8"/>
    <w:rsid w:val="00903948"/>
    <w:rsid w:val="009044B3"/>
    <w:rsid w:val="0090475E"/>
    <w:rsid w:val="009056A8"/>
    <w:rsid w:val="00906F06"/>
    <w:rsid w:val="00906F12"/>
    <w:rsid w:val="0090749E"/>
    <w:rsid w:val="0091146E"/>
    <w:rsid w:val="009118B0"/>
    <w:rsid w:val="00911F2C"/>
    <w:rsid w:val="00911FEA"/>
    <w:rsid w:val="0091548E"/>
    <w:rsid w:val="0091602C"/>
    <w:rsid w:val="00917333"/>
    <w:rsid w:val="0091789D"/>
    <w:rsid w:val="00917C9E"/>
    <w:rsid w:val="00917EEC"/>
    <w:rsid w:val="00917F69"/>
    <w:rsid w:val="009200B3"/>
    <w:rsid w:val="00920BF5"/>
    <w:rsid w:val="00921DE9"/>
    <w:rsid w:val="009229A5"/>
    <w:rsid w:val="00923F98"/>
    <w:rsid w:val="009245BC"/>
    <w:rsid w:val="0092508F"/>
    <w:rsid w:val="009251A7"/>
    <w:rsid w:val="009258E9"/>
    <w:rsid w:val="00925972"/>
    <w:rsid w:val="00925B2B"/>
    <w:rsid w:val="009260B3"/>
    <w:rsid w:val="0092622D"/>
    <w:rsid w:val="00926236"/>
    <w:rsid w:val="00926B8B"/>
    <w:rsid w:val="0093155F"/>
    <w:rsid w:val="00931D05"/>
    <w:rsid w:val="00932ECD"/>
    <w:rsid w:val="009335A3"/>
    <w:rsid w:val="00935766"/>
    <w:rsid w:val="009359F0"/>
    <w:rsid w:val="00935DBA"/>
    <w:rsid w:val="00936BF5"/>
    <w:rsid w:val="00937001"/>
    <w:rsid w:val="00941069"/>
    <w:rsid w:val="00942438"/>
    <w:rsid w:val="00943008"/>
    <w:rsid w:val="009448ED"/>
    <w:rsid w:val="00944E33"/>
    <w:rsid w:val="00946E97"/>
    <w:rsid w:val="0094707B"/>
    <w:rsid w:val="00950D86"/>
    <w:rsid w:val="00951C9A"/>
    <w:rsid w:val="009526C5"/>
    <w:rsid w:val="00953148"/>
    <w:rsid w:val="009534B6"/>
    <w:rsid w:val="00954D8D"/>
    <w:rsid w:val="00955BE9"/>
    <w:rsid w:val="00957957"/>
    <w:rsid w:val="00957F6D"/>
    <w:rsid w:val="00960587"/>
    <w:rsid w:val="00961430"/>
    <w:rsid w:val="00961AF0"/>
    <w:rsid w:val="00961C47"/>
    <w:rsid w:val="0096238D"/>
    <w:rsid w:val="009623E7"/>
    <w:rsid w:val="00963082"/>
    <w:rsid w:val="00963285"/>
    <w:rsid w:val="009635DA"/>
    <w:rsid w:val="00963649"/>
    <w:rsid w:val="009650DC"/>
    <w:rsid w:val="0096530A"/>
    <w:rsid w:val="00965373"/>
    <w:rsid w:val="00966787"/>
    <w:rsid w:val="00966803"/>
    <w:rsid w:val="009675BC"/>
    <w:rsid w:val="00967ABB"/>
    <w:rsid w:val="00967B3A"/>
    <w:rsid w:val="00967C2D"/>
    <w:rsid w:val="00971424"/>
    <w:rsid w:val="00971597"/>
    <w:rsid w:val="00972128"/>
    <w:rsid w:val="00972FB9"/>
    <w:rsid w:val="009735B5"/>
    <w:rsid w:val="00973D45"/>
    <w:rsid w:val="00974920"/>
    <w:rsid w:val="00975535"/>
    <w:rsid w:val="00975CD9"/>
    <w:rsid w:val="0097690F"/>
    <w:rsid w:val="00977251"/>
    <w:rsid w:val="009773F2"/>
    <w:rsid w:val="0098017B"/>
    <w:rsid w:val="00981FD5"/>
    <w:rsid w:val="00981FDC"/>
    <w:rsid w:val="00982208"/>
    <w:rsid w:val="009828EC"/>
    <w:rsid w:val="009838B1"/>
    <w:rsid w:val="00984099"/>
    <w:rsid w:val="00984596"/>
    <w:rsid w:val="00985391"/>
    <w:rsid w:val="009864BE"/>
    <w:rsid w:val="009927BC"/>
    <w:rsid w:val="0099388F"/>
    <w:rsid w:val="009946B9"/>
    <w:rsid w:val="009947B8"/>
    <w:rsid w:val="009947FD"/>
    <w:rsid w:val="00995C19"/>
    <w:rsid w:val="00996367"/>
    <w:rsid w:val="0099638B"/>
    <w:rsid w:val="009A07B6"/>
    <w:rsid w:val="009A086E"/>
    <w:rsid w:val="009A0B94"/>
    <w:rsid w:val="009A21B9"/>
    <w:rsid w:val="009A254D"/>
    <w:rsid w:val="009A2F84"/>
    <w:rsid w:val="009A3C69"/>
    <w:rsid w:val="009A4AD5"/>
    <w:rsid w:val="009A5BFB"/>
    <w:rsid w:val="009A6609"/>
    <w:rsid w:val="009A6819"/>
    <w:rsid w:val="009B01FA"/>
    <w:rsid w:val="009B02E2"/>
    <w:rsid w:val="009B0804"/>
    <w:rsid w:val="009B12F9"/>
    <w:rsid w:val="009B1BDC"/>
    <w:rsid w:val="009B2540"/>
    <w:rsid w:val="009B2A29"/>
    <w:rsid w:val="009B494A"/>
    <w:rsid w:val="009B4B7C"/>
    <w:rsid w:val="009B4CBB"/>
    <w:rsid w:val="009B59AB"/>
    <w:rsid w:val="009B6447"/>
    <w:rsid w:val="009B7535"/>
    <w:rsid w:val="009B7D7F"/>
    <w:rsid w:val="009C1439"/>
    <w:rsid w:val="009C19A3"/>
    <w:rsid w:val="009C27FB"/>
    <w:rsid w:val="009C3A0E"/>
    <w:rsid w:val="009C4918"/>
    <w:rsid w:val="009C6238"/>
    <w:rsid w:val="009C6C44"/>
    <w:rsid w:val="009C7779"/>
    <w:rsid w:val="009C77DE"/>
    <w:rsid w:val="009D0B5B"/>
    <w:rsid w:val="009D1852"/>
    <w:rsid w:val="009D1F4D"/>
    <w:rsid w:val="009D26B4"/>
    <w:rsid w:val="009D2D5F"/>
    <w:rsid w:val="009D5213"/>
    <w:rsid w:val="009D5D0B"/>
    <w:rsid w:val="009D673A"/>
    <w:rsid w:val="009D6A89"/>
    <w:rsid w:val="009D6B1B"/>
    <w:rsid w:val="009D753D"/>
    <w:rsid w:val="009D7725"/>
    <w:rsid w:val="009D7C96"/>
    <w:rsid w:val="009E1805"/>
    <w:rsid w:val="009E3A24"/>
    <w:rsid w:val="009E5341"/>
    <w:rsid w:val="009E5470"/>
    <w:rsid w:val="009E54F3"/>
    <w:rsid w:val="009E6175"/>
    <w:rsid w:val="009E68EA"/>
    <w:rsid w:val="009E7513"/>
    <w:rsid w:val="009E7884"/>
    <w:rsid w:val="009F08B8"/>
    <w:rsid w:val="009F11AF"/>
    <w:rsid w:val="009F16E4"/>
    <w:rsid w:val="009F1B80"/>
    <w:rsid w:val="009F398F"/>
    <w:rsid w:val="009F6263"/>
    <w:rsid w:val="009F656E"/>
    <w:rsid w:val="009F6C2E"/>
    <w:rsid w:val="009F7E63"/>
    <w:rsid w:val="00A008A4"/>
    <w:rsid w:val="00A01698"/>
    <w:rsid w:val="00A01F4E"/>
    <w:rsid w:val="00A0318D"/>
    <w:rsid w:val="00A03637"/>
    <w:rsid w:val="00A0391B"/>
    <w:rsid w:val="00A03D02"/>
    <w:rsid w:val="00A06F36"/>
    <w:rsid w:val="00A07D08"/>
    <w:rsid w:val="00A07D10"/>
    <w:rsid w:val="00A07F89"/>
    <w:rsid w:val="00A1052B"/>
    <w:rsid w:val="00A10540"/>
    <w:rsid w:val="00A10740"/>
    <w:rsid w:val="00A10755"/>
    <w:rsid w:val="00A1168D"/>
    <w:rsid w:val="00A12932"/>
    <w:rsid w:val="00A15507"/>
    <w:rsid w:val="00A160C0"/>
    <w:rsid w:val="00A1645E"/>
    <w:rsid w:val="00A16F9F"/>
    <w:rsid w:val="00A17107"/>
    <w:rsid w:val="00A172D2"/>
    <w:rsid w:val="00A17BA7"/>
    <w:rsid w:val="00A2023E"/>
    <w:rsid w:val="00A20978"/>
    <w:rsid w:val="00A20E6A"/>
    <w:rsid w:val="00A232A0"/>
    <w:rsid w:val="00A236F1"/>
    <w:rsid w:val="00A24CCD"/>
    <w:rsid w:val="00A25193"/>
    <w:rsid w:val="00A25F10"/>
    <w:rsid w:val="00A266F4"/>
    <w:rsid w:val="00A27A43"/>
    <w:rsid w:val="00A30DC1"/>
    <w:rsid w:val="00A31F5F"/>
    <w:rsid w:val="00A323DE"/>
    <w:rsid w:val="00A3276D"/>
    <w:rsid w:val="00A32E19"/>
    <w:rsid w:val="00A3324A"/>
    <w:rsid w:val="00A332EC"/>
    <w:rsid w:val="00A337C3"/>
    <w:rsid w:val="00A3387E"/>
    <w:rsid w:val="00A34A65"/>
    <w:rsid w:val="00A34CAE"/>
    <w:rsid w:val="00A352AF"/>
    <w:rsid w:val="00A35529"/>
    <w:rsid w:val="00A35B6E"/>
    <w:rsid w:val="00A365BC"/>
    <w:rsid w:val="00A36DA9"/>
    <w:rsid w:val="00A37D81"/>
    <w:rsid w:val="00A414C4"/>
    <w:rsid w:val="00A4182E"/>
    <w:rsid w:val="00A41EF8"/>
    <w:rsid w:val="00A42572"/>
    <w:rsid w:val="00A427B6"/>
    <w:rsid w:val="00A43618"/>
    <w:rsid w:val="00A43987"/>
    <w:rsid w:val="00A4400E"/>
    <w:rsid w:val="00A460C9"/>
    <w:rsid w:val="00A46EDF"/>
    <w:rsid w:val="00A4717B"/>
    <w:rsid w:val="00A47E3A"/>
    <w:rsid w:val="00A52137"/>
    <w:rsid w:val="00A526E7"/>
    <w:rsid w:val="00A54CB9"/>
    <w:rsid w:val="00A54DBB"/>
    <w:rsid w:val="00A54E44"/>
    <w:rsid w:val="00A54FBB"/>
    <w:rsid w:val="00A555B2"/>
    <w:rsid w:val="00A57B20"/>
    <w:rsid w:val="00A57EEE"/>
    <w:rsid w:val="00A612D4"/>
    <w:rsid w:val="00A63015"/>
    <w:rsid w:val="00A646B5"/>
    <w:rsid w:val="00A64D69"/>
    <w:rsid w:val="00A665AC"/>
    <w:rsid w:val="00A665E2"/>
    <w:rsid w:val="00A665F2"/>
    <w:rsid w:val="00A67881"/>
    <w:rsid w:val="00A67AC4"/>
    <w:rsid w:val="00A67AFD"/>
    <w:rsid w:val="00A70CA3"/>
    <w:rsid w:val="00A70E0B"/>
    <w:rsid w:val="00A71BA9"/>
    <w:rsid w:val="00A71BAC"/>
    <w:rsid w:val="00A7202C"/>
    <w:rsid w:val="00A72172"/>
    <w:rsid w:val="00A72767"/>
    <w:rsid w:val="00A73586"/>
    <w:rsid w:val="00A737E9"/>
    <w:rsid w:val="00A73D35"/>
    <w:rsid w:val="00A75621"/>
    <w:rsid w:val="00A75F33"/>
    <w:rsid w:val="00A76160"/>
    <w:rsid w:val="00A80A6C"/>
    <w:rsid w:val="00A819BB"/>
    <w:rsid w:val="00A82DCD"/>
    <w:rsid w:val="00A83049"/>
    <w:rsid w:val="00A849E8"/>
    <w:rsid w:val="00A85841"/>
    <w:rsid w:val="00A859AE"/>
    <w:rsid w:val="00A86191"/>
    <w:rsid w:val="00A8773E"/>
    <w:rsid w:val="00A87CDF"/>
    <w:rsid w:val="00A906EA"/>
    <w:rsid w:val="00A90CD5"/>
    <w:rsid w:val="00A9140A"/>
    <w:rsid w:val="00A91FCC"/>
    <w:rsid w:val="00A922A6"/>
    <w:rsid w:val="00A94406"/>
    <w:rsid w:val="00A947F0"/>
    <w:rsid w:val="00A9487A"/>
    <w:rsid w:val="00A94C91"/>
    <w:rsid w:val="00A957DF"/>
    <w:rsid w:val="00A95ED9"/>
    <w:rsid w:val="00A97347"/>
    <w:rsid w:val="00A97738"/>
    <w:rsid w:val="00A9790A"/>
    <w:rsid w:val="00A97941"/>
    <w:rsid w:val="00AA0227"/>
    <w:rsid w:val="00AA14A5"/>
    <w:rsid w:val="00AA15F6"/>
    <w:rsid w:val="00AA1978"/>
    <w:rsid w:val="00AA2C86"/>
    <w:rsid w:val="00AA34CB"/>
    <w:rsid w:val="00AA4D64"/>
    <w:rsid w:val="00AA627E"/>
    <w:rsid w:val="00AA63E9"/>
    <w:rsid w:val="00AA6832"/>
    <w:rsid w:val="00AA73AF"/>
    <w:rsid w:val="00AA7FFB"/>
    <w:rsid w:val="00AB0AA5"/>
    <w:rsid w:val="00AB0C78"/>
    <w:rsid w:val="00AB0D36"/>
    <w:rsid w:val="00AB0EDD"/>
    <w:rsid w:val="00AB11E1"/>
    <w:rsid w:val="00AB17D2"/>
    <w:rsid w:val="00AB1FA6"/>
    <w:rsid w:val="00AB311E"/>
    <w:rsid w:val="00AB3C58"/>
    <w:rsid w:val="00AB3F0C"/>
    <w:rsid w:val="00AB4FF1"/>
    <w:rsid w:val="00AB62CF"/>
    <w:rsid w:val="00AB7987"/>
    <w:rsid w:val="00AC0049"/>
    <w:rsid w:val="00AC0099"/>
    <w:rsid w:val="00AC1FFB"/>
    <w:rsid w:val="00AC23AF"/>
    <w:rsid w:val="00AC2D8F"/>
    <w:rsid w:val="00AC2F2A"/>
    <w:rsid w:val="00AC31AB"/>
    <w:rsid w:val="00AC4000"/>
    <w:rsid w:val="00AC45E0"/>
    <w:rsid w:val="00AC4A1A"/>
    <w:rsid w:val="00AC4C1D"/>
    <w:rsid w:val="00AC589D"/>
    <w:rsid w:val="00AC6C18"/>
    <w:rsid w:val="00AC7F7C"/>
    <w:rsid w:val="00AD11E5"/>
    <w:rsid w:val="00AD16D5"/>
    <w:rsid w:val="00AD20F0"/>
    <w:rsid w:val="00AD22C1"/>
    <w:rsid w:val="00AD274A"/>
    <w:rsid w:val="00AD45E6"/>
    <w:rsid w:val="00AD6167"/>
    <w:rsid w:val="00AD670C"/>
    <w:rsid w:val="00AD6EDB"/>
    <w:rsid w:val="00AD7350"/>
    <w:rsid w:val="00AE05CF"/>
    <w:rsid w:val="00AE121F"/>
    <w:rsid w:val="00AE47A8"/>
    <w:rsid w:val="00AE4817"/>
    <w:rsid w:val="00AE4A39"/>
    <w:rsid w:val="00AE6026"/>
    <w:rsid w:val="00AE6B16"/>
    <w:rsid w:val="00AF000E"/>
    <w:rsid w:val="00AF0087"/>
    <w:rsid w:val="00AF1537"/>
    <w:rsid w:val="00AF3786"/>
    <w:rsid w:val="00AF6B57"/>
    <w:rsid w:val="00B03626"/>
    <w:rsid w:val="00B03C53"/>
    <w:rsid w:val="00B03F86"/>
    <w:rsid w:val="00B05237"/>
    <w:rsid w:val="00B05DE9"/>
    <w:rsid w:val="00B07001"/>
    <w:rsid w:val="00B11139"/>
    <w:rsid w:val="00B1114C"/>
    <w:rsid w:val="00B11C21"/>
    <w:rsid w:val="00B12969"/>
    <w:rsid w:val="00B129B4"/>
    <w:rsid w:val="00B1327E"/>
    <w:rsid w:val="00B151A3"/>
    <w:rsid w:val="00B15DFD"/>
    <w:rsid w:val="00B163C7"/>
    <w:rsid w:val="00B179DE"/>
    <w:rsid w:val="00B200A3"/>
    <w:rsid w:val="00B20310"/>
    <w:rsid w:val="00B211CD"/>
    <w:rsid w:val="00B219EA"/>
    <w:rsid w:val="00B2274F"/>
    <w:rsid w:val="00B235CA"/>
    <w:rsid w:val="00B23AA1"/>
    <w:rsid w:val="00B2476B"/>
    <w:rsid w:val="00B25BE4"/>
    <w:rsid w:val="00B26173"/>
    <w:rsid w:val="00B27B2D"/>
    <w:rsid w:val="00B30267"/>
    <w:rsid w:val="00B30502"/>
    <w:rsid w:val="00B31778"/>
    <w:rsid w:val="00B31896"/>
    <w:rsid w:val="00B31921"/>
    <w:rsid w:val="00B31A58"/>
    <w:rsid w:val="00B31BD4"/>
    <w:rsid w:val="00B32405"/>
    <w:rsid w:val="00B32EA0"/>
    <w:rsid w:val="00B32F6E"/>
    <w:rsid w:val="00B32FD3"/>
    <w:rsid w:val="00B33302"/>
    <w:rsid w:val="00B3386D"/>
    <w:rsid w:val="00B34A9F"/>
    <w:rsid w:val="00B34B11"/>
    <w:rsid w:val="00B34EFF"/>
    <w:rsid w:val="00B36B5F"/>
    <w:rsid w:val="00B36ED7"/>
    <w:rsid w:val="00B37066"/>
    <w:rsid w:val="00B405BE"/>
    <w:rsid w:val="00B44D15"/>
    <w:rsid w:val="00B46CA7"/>
    <w:rsid w:val="00B50031"/>
    <w:rsid w:val="00B54B46"/>
    <w:rsid w:val="00B55722"/>
    <w:rsid w:val="00B560D3"/>
    <w:rsid w:val="00B5630A"/>
    <w:rsid w:val="00B56D10"/>
    <w:rsid w:val="00B57079"/>
    <w:rsid w:val="00B61327"/>
    <w:rsid w:val="00B6170A"/>
    <w:rsid w:val="00B6237B"/>
    <w:rsid w:val="00B6277A"/>
    <w:rsid w:val="00B630AE"/>
    <w:rsid w:val="00B63DC6"/>
    <w:rsid w:val="00B6450A"/>
    <w:rsid w:val="00B6549C"/>
    <w:rsid w:val="00B65B80"/>
    <w:rsid w:val="00B71337"/>
    <w:rsid w:val="00B73668"/>
    <w:rsid w:val="00B74356"/>
    <w:rsid w:val="00B751D8"/>
    <w:rsid w:val="00B76459"/>
    <w:rsid w:val="00B77608"/>
    <w:rsid w:val="00B77E34"/>
    <w:rsid w:val="00B814E3"/>
    <w:rsid w:val="00B817B5"/>
    <w:rsid w:val="00B83984"/>
    <w:rsid w:val="00B83A8B"/>
    <w:rsid w:val="00B83BA0"/>
    <w:rsid w:val="00B84C83"/>
    <w:rsid w:val="00B84EEB"/>
    <w:rsid w:val="00B851A2"/>
    <w:rsid w:val="00B860C3"/>
    <w:rsid w:val="00B8763B"/>
    <w:rsid w:val="00B909C9"/>
    <w:rsid w:val="00B90DC7"/>
    <w:rsid w:val="00B937D1"/>
    <w:rsid w:val="00B94A87"/>
    <w:rsid w:val="00B960E1"/>
    <w:rsid w:val="00B96445"/>
    <w:rsid w:val="00BA078F"/>
    <w:rsid w:val="00BA1777"/>
    <w:rsid w:val="00BA250E"/>
    <w:rsid w:val="00BA33EE"/>
    <w:rsid w:val="00BA4BDA"/>
    <w:rsid w:val="00BA5661"/>
    <w:rsid w:val="00BA63E1"/>
    <w:rsid w:val="00BA6C11"/>
    <w:rsid w:val="00BA7260"/>
    <w:rsid w:val="00BB0EF6"/>
    <w:rsid w:val="00BB1BE1"/>
    <w:rsid w:val="00BB2155"/>
    <w:rsid w:val="00BB2437"/>
    <w:rsid w:val="00BB2D6D"/>
    <w:rsid w:val="00BB3823"/>
    <w:rsid w:val="00BB3875"/>
    <w:rsid w:val="00BB44A0"/>
    <w:rsid w:val="00BB68F9"/>
    <w:rsid w:val="00BB6D72"/>
    <w:rsid w:val="00BB6F0A"/>
    <w:rsid w:val="00BB732B"/>
    <w:rsid w:val="00BB73A8"/>
    <w:rsid w:val="00BB73B9"/>
    <w:rsid w:val="00BC22C0"/>
    <w:rsid w:val="00BC2403"/>
    <w:rsid w:val="00BC26F6"/>
    <w:rsid w:val="00BC2772"/>
    <w:rsid w:val="00BC3BFE"/>
    <w:rsid w:val="00BC45DB"/>
    <w:rsid w:val="00BC4B27"/>
    <w:rsid w:val="00BC5606"/>
    <w:rsid w:val="00BC5F6D"/>
    <w:rsid w:val="00BC67D4"/>
    <w:rsid w:val="00BC7962"/>
    <w:rsid w:val="00BD0263"/>
    <w:rsid w:val="00BD1693"/>
    <w:rsid w:val="00BD2C0B"/>
    <w:rsid w:val="00BD456D"/>
    <w:rsid w:val="00BD5081"/>
    <w:rsid w:val="00BD747D"/>
    <w:rsid w:val="00BD7E7F"/>
    <w:rsid w:val="00BE0C0D"/>
    <w:rsid w:val="00BE1149"/>
    <w:rsid w:val="00BE213C"/>
    <w:rsid w:val="00BE21EA"/>
    <w:rsid w:val="00BE2365"/>
    <w:rsid w:val="00BE313B"/>
    <w:rsid w:val="00BE39A5"/>
    <w:rsid w:val="00BE3E5C"/>
    <w:rsid w:val="00BE445F"/>
    <w:rsid w:val="00BE49F9"/>
    <w:rsid w:val="00BE4F98"/>
    <w:rsid w:val="00BE609D"/>
    <w:rsid w:val="00BE6469"/>
    <w:rsid w:val="00BE6522"/>
    <w:rsid w:val="00BE65F6"/>
    <w:rsid w:val="00BE6D10"/>
    <w:rsid w:val="00BE749C"/>
    <w:rsid w:val="00BE7D7C"/>
    <w:rsid w:val="00BF0296"/>
    <w:rsid w:val="00BF08D4"/>
    <w:rsid w:val="00BF1D5C"/>
    <w:rsid w:val="00BF1FED"/>
    <w:rsid w:val="00BF255D"/>
    <w:rsid w:val="00BF30A4"/>
    <w:rsid w:val="00BF3593"/>
    <w:rsid w:val="00BF3CCE"/>
    <w:rsid w:val="00BF41A1"/>
    <w:rsid w:val="00BF49E5"/>
    <w:rsid w:val="00BF4CBB"/>
    <w:rsid w:val="00BF4EFD"/>
    <w:rsid w:val="00BF5F03"/>
    <w:rsid w:val="00BF6D02"/>
    <w:rsid w:val="00BF76A7"/>
    <w:rsid w:val="00BF7FFC"/>
    <w:rsid w:val="00C014C7"/>
    <w:rsid w:val="00C02F14"/>
    <w:rsid w:val="00C03300"/>
    <w:rsid w:val="00C035A3"/>
    <w:rsid w:val="00C03F90"/>
    <w:rsid w:val="00C0418E"/>
    <w:rsid w:val="00C04443"/>
    <w:rsid w:val="00C04D2B"/>
    <w:rsid w:val="00C073AA"/>
    <w:rsid w:val="00C0785A"/>
    <w:rsid w:val="00C12237"/>
    <w:rsid w:val="00C1225A"/>
    <w:rsid w:val="00C13128"/>
    <w:rsid w:val="00C1415D"/>
    <w:rsid w:val="00C14908"/>
    <w:rsid w:val="00C14EC2"/>
    <w:rsid w:val="00C14F73"/>
    <w:rsid w:val="00C159CB"/>
    <w:rsid w:val="00C15CA8"/>
    <w:rsid w:val="00C16B50"/>
    <w:rsid w:val="00C20341"/>
    <w:rsid w:val="00C22B07"/>
    <w:rsid w:val="00C23722"/>
    <w:rsid w:val="00C23C36"/>
    <w:rsid w:val="00C252DE"/>
    <w:rsid w:val="00C260D7"/>
    <w:rsid w:val="00C261A5"/>
    <w:rsid w:val="00C271DC"/>
    <w:rsid w:val="00C27909"/>
    <w:rsid w:val="00C30468"/>
    <w:rsid w:val="00C3216F"/>
    <w:rsid w:val="00C321F2"/>
    <w:rsid w:val="00C34A12"/>
    <w:rsid w:val="00C3526A"/>
    <w:rsid w:val="00C354BE"/>
    <w:rsid w:val="00C367BB"/>
    <w:rsid w:val="00C36B31"/>
    <w:rsid w:val="00C36FD3"/>
    <w:rsid w:val="00C37C34"/>
    <w:rsid w:val="00C40706"/>
    <w:rsid w:val="00C40D27"/>
    <w:rsid w:val="00C4146D"/>
    <w:rsid w:val="00C41F99"/>
    <w:rsid w:val="00C42AEE"/>
    <w:rsid w:val="00C43401"/>
    <w:rsid w:val="00C46AB9"/>
    <w:rsid w:val="00C46C93"/>
    <w:rsid w:val="00C51988"/>
    <w:rsid w:val="00C51CFF"/>
    <w:rsid w:val="00C51D12"/>
    <w:rsid w:val="00C51DC8"/>
    <w:rsid w:val="00C5271D"/>
    <w:rsid w:val="00C52DC6"/>
    <w:rsid w:val="00C5319A"/>
    <w:rsid w:val="00C54BD7"/>
    <w:rsid w:val="00C56039"/>
    <w:rsid w:val="00C57EA0"/>
    <w:rsid w:val="00C60EF8"/>
    <w:rsid w:val="00C61C6A"/>
    <w:rsid w:val="00C62658"/>
    <w:rsid w:val="00C635D1"/>
    <w:rsid w:val="00C63B53"/>
    <w:rsid w:val="00C64F80"/>
    <w:rsid w:val="00C65E95"/>
    <w:rsid w:val="00C65EB9"/>
    <w:rsid w:val="00C70AC7"/>
    <w:rsid w:val="00C71831"/>
    <w:rsid w:val="00C71CEB"/>
    <w:rsid w:val="00C72535"/>
    <w:rsid w:val="00C72999"/>
    <w:rsid w:val="00C72EB8"/>
    <w:rsid w:val="00C73DF9"/>
    <w:rsid w:val="00C74086"/>
    <w:rsid w:val="00C75F67"/>
    <w:rsid w:val="00C75F83"/>
    <w:rsid w:val="00C76864"/>
    <w:rsid w:val="00C77B77"/>
    <w:rsid w:val="00C8103A"/>
    <w:rsid w:val="00C81899"/>
    <w:rsid w:val="00C81A06"/>
    <w:rsid w:val="00C85378"/>
    <w:rsid w:val="00C87196"/>
    <w:rsid w:val="00C876DE"/>
    <w:rsid w:val="00C87950"/>
    <w:rsid w:val="00C879C3"/>
    <w:rsid w:val="00C907C0"/>
    <w:rsid w:val="00C90811"/>
    <w:rsid w:val="00C90F0C"/>
    <w:rsid w:val="00C91B51"/>
    <w:rsid w:val="00C91CC6"/>
    <w:rsid w:val="00C91EA5"/>
    <w:rsid w:val="00C92D60"/>
    <w:rsid w:val="00C95289"/>
    <w:rsid w:val="00C957C8"/>
    <w:rsid w:val="00C95E7B"/>
    <w:rsid w:val="00C96073"/>
    <w:rsid w:val="00C96F7E"/>
    <w:rsid w:val="00C97AD5"/>
    <w:rsid w:val="00C97AEA"/>
    <w:rsid w:val="00C97D41"/>
    <w:rsid w:val="00CA0664"/>
    <w:rsid w:val="00CA0E70"/>
    <w:rsid w:val="00CA1721"/>
    <w:rsid w:val="00CA1A5A"/>
    <w:rsid w:val="00CA36FF"/>
    <w:rsid w:val="00CA43EB"/>
    <w:rsid w:val="00CA4540"/>
    <w:rsid w:val="00CA47D3"/>
    <w:rsid w:val="00CA4A12"/>
    <w:rsid w:val="00CA4EE0"/>
    <w:rsid w:val="00CA4EFD"/>
    <w:rsid w:val="00CA4FFA"/>
    <w:rsid w:val="00CA570D"/>
    <w:rsid w:val="00CA5A39"/>
    <w:rsid w:val="00CA5C82"/>
    <w:rsid w:val="00CA5D30"/>
    <w:rsid w:val="00CA609B"/>
    <w:rsid w:val="00CA6142"/>
    <w:rsid w:val="00CA6CA6"/>
    <w:rsid w:val="00CA6E34"/>
    <w:rsid w:val="00CA739F"/>
    <w:rsid w:val="00CA7D23"/>
    <w:rsid w:val="00CB0697"/>
    <w:rsid w:val="00CB1247"/>
    <w:rsid w:val="00CB1AF8"/>
    <w:rsid w:val="00CB1F16"/>
    <w:rsid w:val="00CB3FF7"/>
    <w:rsid w:val="00CB4EA4"/>
    <w:rsid w:val="00CB4FFA"/>
    <w:rsid w:val="00CB6FE3"/>
    <w:rsid w:val="00CB7968"/>
    <w:rsid w:val="00CC03B6"/>
    <w:rsid w:val="00CC0443"/>
    <w:rsid w:val="00CC0AD6"/>
    <w:rsid w:val="00CC0F1A"/>
    <w:rsid w:val="00CC14BF"/>
    <w:rsid w:val="00CC15EF"/>
    <w:rsid w:val="00CC17A1"/>
    <w:rsid w:val="00CC22B2"/>
    <w:rsid w:val="00CC300B"/>
    <w:rsid w:val="00CC304B"/>
    <w:rsid w:val="00CC3112"/>
    <w:rsid w:val="00CC41A5"/>
    <w:rsid w:val="00CC51A5"/>
    <w:rsid w:val="00CC568F"/>
    <w:rsid w:val="00CC6877"/>
    <w:rsid w:val="00CC745D"/>
    <w:rsid w:val="00CC7475"/>
    <w:rsid w:val="00CC7770"/>
    <w:rsid w:val="00CD10D6"/>
    <w:rsid w:val="00CD128A"/>
    <w:rsid w:val="00CD1CBE"/>
    <w:rsid w:val="00CD1EF5"/>
    <w:rsid w:val="00CD1FDE"/>
    <w:rsid w:val="00CD2152"/>
    <w:rsid w:val="00CD391E"/>
    <w:rsid w:val="00CD3E50"/>
    <w:rsid w:val="00CD48A3"/>
    <w:rsid w:val="00CD4973"/>
    <w:rsid w:val="00CD4F44"/>
    <w:rsid w:val="00CD660C"/>
    <w:rsid w:val="00CD71D5"/>
    <w:rsid w:val="00CD7826"/>
    <w:rsid w:val="00CE022F"/>
    <w:rsid w:val="00CE0D28"/>
    <w:rsid w:val="00CE1FB9"/>
    <w:rsid w:val="00CE24B2"/>
    <w:rsid w:val="00CE287D"/>
    <w:rsid w:val="00CE37E7"/>
    <w:rsid w:val="00CE402A"/>
    <w:rsid w:val="00CE4A2B"/>
    <w:rsid w:val="00CE5BA1"/>
    <w:rsid w:val="00CE5D08"/>
    <w:rsid w:val="00CE5D29"/>
    <w:rsid w:val="00CE6B32"/>
    <w:rsid w:val="00CE7D71"/>
    <w:rsid w:val="00CE7FD0"/>
    <w:rsid w:val="00CF0503"/>
    <w:rsid w:val="00CF0566"/>
    <w:rsid w:val="00CF14E9"/>
    <w:rsid w:val="00CF1811"/>
    <w:rsid w:val="00CF1B8A"/>
    <w:rsid w:val="00CF2091"/>
    <w:rsid w:val="00CF3B72"/>
    <w:rsid w:val="00CF6842"/>
    <w:rsid w:val="00CF6F21"/>
    <w:rsid w:val="00D0125B"/>
    <w:rsid w:val="00D0134B"/>
    <w:rsid w:val="00D013EC"/>
    <w:rsid w:val="00D02D92"/>
    <w:rsid w:val="00D03007"/>
    <w:rsid w:val="00D03E29"/>
    <w:rsid w:val="00D03E95"/>
    <w:rsid w:val="00D04376"/>
    <w:rsid w:val="00D049E3"/>
    <w:rsid w:val="00D0592D"/>
    <w:rsid w:val="00D05F33"/>
    <w:rsid w:val="00D077DE"/>
    <w:rsid w:val="00D07BFF"/>
    <w:rsid w:val="00D10084"/>
    <w:rsid w:val="00D10D0C"/>
    <w:rsid w:val="00D1179B"/>
    <w:rsid w:val="00D1423B"/>
    <w:rsid w:val="00D1431A"/>
    <w:rsid w:val="00D15455"/>
    <w:rsid w:val="00D16D52"/>
    <w:rsid w:val="00D172F8"/>
    <w:rsid w:val="00D17AF6"/>
    <w:rsid w:val="00D2055F"/>
    <w:rsid w:val="00D20C27"/>
    <w:rsid w:val="00D21D08"/>
    <w:rsid w:val="00D2220A"/>
    <w:rsid w:val="00D223E9"/>
    <w:rsid w:val="00D243C6"/>
    <w:rsid w:val="00D24663"/>
    <w:rsid w:val="00D25209"/>
    <w:rsid w:val="00D26463"/>
    <w:rsid w:val="00D27CCF"/>
    <w:rsid w:val="00D30C90"/>
    <w:rsid w:val="00D3101A"/>
    <w:rsid w:val="00D31098"/>
    <w:rsid w:val="00D310F6"/>
    <w:rsid w:val="00D3294F"/>
    <w:rsid w:val="00D343BB"/>
    <w:rsid w:val="00D34C87"/>
    <w:rsid w:val="00D34FCA"/>
    <w:rsid w:val="00D35025"/>
    <w:rsid w:val="00D35399"/>
    <w:rsid w:val="00D36061"/>
    <w:rsid w:val="00D37740"/>
    <w:rsid w:val="00D414D3"/>
    <w:rsid w:val="00D41EB6"/>
    <w:rsid w:val="00D4272C"/>
    <w:rsid w:val="00D441B5"/>
    <w:rsid w:val="00D452B0"/>
    <w:rsid w:val="00D46907"/>
    <w:rsid w:val="00D4715D"/>
    <w:rsid w:val="00D47281"/>
    <w:rsid w:val="00D477B9"/>
    <w:rsid w:val="00D47A3C"/>
    <w:rsid w:val="00D47D8C"/>
    <w:rsid w:val="00D5042E"/>
    <w:rsid w:val="00D50B59"/>
    <w:rsid w:val="00D50C5C"/>
    <w:rsid w:val="00D511E7"/>
    <w:rsid w:val="00D51324"/>
    <w:rsid w:val="00D51AB1"/>
    <w:rsid w:val="00D543CC"/>
    <w:rsid w:val="00D54505"/>
    <w:rsid w:val="00D551C9"/>
    <w:rsid w:val="00D552D1"/>
    <w:rsid w:val="00D57AD6"/>
    <w:rsid w:val="00D611F6"/>
    <w:rsid w:val="00D6191E"/>
    <w:rsid w:val="00D6243C"/>
    <w:rsid w:val="00D62820"/>
    <w:rsid w:val="00D62B8B"/>
    <w:rsid w:val="00D62BAE"/>
    <w:rsid w:val="00D62CC1"/>
    <w:rsid w:val="00D62D8C"/>
    <w:rsid w:val="00D631EB"/>
    <w:rsid w:val="00D63F0B"/>
    <w:rsid w:val="00D645DA"/>
    <w:rsid w:val="00D65E53"/>
    <w:rsid w:val="00D664F2"/>
    <w:rsid w:val="00D67A47"/>
    <w:rsid w:val="00D70557"/>
    <w:rsid w:val="00D70881"/>
    <w:rsid w:val="00D71863"/>
    <w:rsid w:val="00D71A34"/>
    <w:rsid w:val="00D72E87"/>
    <w:rsid w:val="00D734CD"/>
    <w:rsid w:val="00D74A1E"/>
    <w:rsid w:val="00D74B2C"/>
    <w:rsid w:val="00D74CE3"/>
    <w:rsid w:val="00D7773E"/>
    <w:rsid w:val="00D809E3"/>
    <w:rsid w:val="00D81ADB"/>
    <w:rsid w:val="00D81EB6"/>
    <w:rsid w:val="00D83066"/>
    <w:rsid w:val="00D8381C"/>
    <w:rsid w:val="00D83ED1"/>
    <w:rsid w:val="00D86133"/>
    <w:rsid w:val="00D86431"/>
    <w:rsid w:val="00D90C7A"/>
    <w:rsid w:val="00D91B72"/>
    <w:rsid w:val="00D94495"/>
    <w:rsid w:val="00D95062"/>
    <w:rsid w:val="00D95469"/>
    <w:rsid w:val="00D96AFA"/>
    <w:rsid w:val="00D96BEC"/>
    <w:rsid w:val="00DA0315"/>
    <w:rsid w:val="00DA09C0"/>
    <w:rsid w:val="00DA1039"/>
    <w:rsid w:val="00DA222D"/>
    <w:rsid w:val="00DA2BA5"/>
    <w:rsid w:val="00DA2C04"/>
    <w:rsid w:val="00DA2D9A"/>
    <w:rsid w:val="00DA3082"/>
    <w:rsid w:val="00DA3780"/>
    <w:rsid w:val="00DA3D7A"/>
    <w:rsid w:val="00DA4731"/>
    <w:rsid w:val="00DA65A7"/>
    <w:rsid w:val="00DA6BCC"/>
    <w:rsid w:val="00DA7851"/>
    <w:rsid w:val="00DA7D35"/>
    <w:rsid w:val="00DA7D6B"/>
    <w:rsid w:val="00DB0931"/>
    <w:rsid w:val="00DB0C4F"/>
    <w:rsid w:val="00DB1069"/>
    <w:rsid w:val="00DB11E2"/>
    <w:rsid w:val="00DB1805"/>
    <w:rsid w:val="00DB1CC8"/>
    <w:rsid w:val="00DB1D4B"/>
    <w:rsid w:val="00DB1DFD"/>
    <w:rsid w:val="00DB1E68"/>
    <w:rsid w:val="00DB309F"/>
    <w:rsid w:val="00DB3A81"/>
    <w:rsid w:val="00DB409D"/>
    <w:rsid w:val="00DB5D93"/>
    <w:rsid w:val="00DB7734"/>
    <w:rsid w:val="00DC1AB1"/>
    <w:rsid w:val="00DC2B39"/>
    <w:rsid w:val="00DC323C"/>
    <w:rsid w:val="00DC37FA"/>
    <w:rsid w:val="00DC3A90"/>
    <w:rsid w:val="00DC3DA1"/>
    <w:rsid w:val="00DC3E99"/>
    <w:rsid w:val="00DC5087"/>
    <w:rsid w:val="00DC719D"/>
    <w:rsid w:val="00DC727E"/>
    <w:rsid w:val="00DD097A"/>
    <w:rsid w:val="00DD1310"/>
    <w:rsid w:val="00DD1FED"/>
    <w:rsid w:val="00DD2A68"/>
    <w:rsid w:val="00DD2ED5"/>
    <w:rsid w:val="00DD3117"/>
    <w:rsid w:val="00DD51B5"/>
    <w:rsid w:val="00DD5553"/>
    <w:rsid w:val="00DD58DA"/>
    <w:rsid w:val="00DD7C81"/>
    <w:rsid w:val="00DE09C7"/>
    <w:rsid w:val="00DE20DE"/>
    <w:rsid w:val="00DE232A"/>
    <w:rsid w:val="00DE2F27"/>
    <w:rsid w:val="00DE322D"/>
    <w:rsid w:val="00DE33A9"/>
    <w:rsid w:val="00DE344A"/>
    <w:rsid w:val="00DE3550"/>
    <w:rsid w:val="00DE43E0"/>
    <w:rsid w:val="00DE4A6A"/>
    <w:rsid w:val="00DE5945"/>
    <w:rsid w:val="00DE68E0"/>
    <w:rsid w:val="00DE773C"/>
    <w:rsid w:val="00DE7C4A"/>
    <w:rsid w:val="00DF018D"/>
    <w:rsid w:val="00DF2AF1"/>
    <w:rsid w:val="00DF3440"/>
    <w:rsid w:val="00DF36EB"/>
    <w:rsid w:val="00DF4807"/>
    <w:rsid w:val="00DF4F03"/>
    <w:rsid w:val="00DF514A"/>
    <w:rsid w:val="00DF524A"/>
    <w:rsid w:val="00DF5588"/>
    <w:rsid w:val="00DF5978"/>
    <w:rsid w:val="00DF5DE2"/>
    <w:rsid w:val="00DF5FC5"/>
    <w:rsid w:val="00DF7D30"/>
    <w:rsid w:val="00E02764"/>
    <w:rsid w:val="00E02AF6"/>
    <w:rsid w:val="00E054DA"/>
    <w:rsid w:val="00E05588"/>
    <w:rsid w:val="00E06BAE"/>
    <w:rsid w:val="00E06DA0"/>
    <w:rsid w:val="00E06ECB"/>
    <w:rsid w:val="00E06F58"/>
    <w:rsid w:val="00E1009B"/>
    <w:rsid w:val="00E103A4"/>
    <w:rsid w:val="00E1304D"/>
    <w:rsid w:val="00E1315E"/>
    <w:rsid w:val="00E15B5C"/>
    <w:rsid w:val="00E15F65"/>
    <w:rsid w:val="00E16004"/>
    <w:rsid w:val="00E1616C"/>
    <w:rsid w:val="00E1665F"/>
    <w:rsid w:val="00E16742"/>
    <w:rsid w:val="00E171D1"/>
    <w:rsid w:val="00E2032B"/>
    <w:rsid w:val="00E203CC"/>
    <w:rsid w:val="00E217BC"/>
    <w:rsid w:val="00E218BE"/>
    <w:rsid w:val="00E21A2C"/>
    <w:rsid w:val="00E21D39"/>
    <w:rsid w:val="00E232A9"/>
    <w:rsid w:val="00E237E6"/>
    <w:rsid w:val="00E251AD"/>
    <w:rsid w:val="00E2655B"/>
    <w:rsid w:val="00E265AF"/>
    <w:rsid w:val="00E270F5"/>
    <w:rsid w:val="00E30373"/>
    <w:rsid w:val="00E30C81"/>
    <w:rsid w:val="00E3185E"/>
    <w:rsid w:val="00E31F96"/>
    <w:rsid w:val="00E32D5C"/>
    <w:rsid w:val="00E32FF9"/>
    <w:rsid w:val="00E34969"/>
    <w:rsid w:val="00E35674"/>
    <w:rsid w:val="00E35801"/>
    <w:rsid w:val="00E37E1C"/>
    <w:rsid w:val="00E40298"/>
    <w:rsid w:val="00E4157F"/>
    <w:rsid w:val="00E41B63"/>
    <w:rsid w:val="00E41BA7"/>
    <w:rsid w:val="00E42A40"/>
    <w:rsid w:val="00E42E1A"/>
    <w:rsid w:val="00E4309D"/>
    <w:rsid w:val="00E43B30"/>
    <w:rsid w:val="00E43B5F"/>
    <w:rsid w:val="00E43C26"/>
    <w:rsid w:val="00E461A3"/>
    <w:rsid w:val="00E4629A"/>
    <w:rsid w:val="00E464FE"/>
    <w:rsid w:val="00E47D1C"/>
    <w:rsid w:val="00E50A05"/>
    <w:rsid w:val="00E50C15"/>
    <w:rsid w:val="00E5258A"/>
    <w:rsid w:val="00E527A4"/>
    <w:rsid w:val="00E53CCF"/>
    <w:rsid w:val="00E554B1"/>
    <w:rsid w:val="00E568D3"/>
    <w:rsid w:val="00E57801"/>
    <w:rsid w:val="00E60167"/>
    <w:rsid w:val="00E601BE"/>
    <w:rsid w:val="00E6026F"/>
    <w:rsid w:val="00E610C1"/>
    <w:rsid w:val="00E626C4"/>
    <w:rsid w:val="00E62BB1"/>
    <w:rsid w:val="00E62F2F"/>
    <w:rsid w:val="00E63757"/>
    <w:rsid w:val="00E63919"/>
    <w:rsid w:val="00E65757"/>
    <w:rsid w:val="00E66A22"/>
    <w:rsid w:val="00E67162"/>
    <w:rsid w:val="00E675B3"/>
    <w:rsid w:val="00E675F9"/>
    <w:rsid w:val="00E676E8"/>
    <w:rsid w:val="00E7339C"/>
    <w:rsid w:val="00E73AB6"/>
    <w:rsid w:val="00E74991"/>
    <w:rsid w:val="00E763C9"/>
    <w:rsid w:val="00E77A10"/>
    <w:rsid w:val="00E8051C"/>
    <w:rsid w:val="00E81A01"/>
    <w:rsid w:val="00E82D93"/>
    <w:rsid w:val="00E83CE5"/>
    <w:rsid w:val="00E851C7"/>
    <w:rsid w:val="00E857F3"/>
    <w:rsid w:val="00E85E7A"/>
    <w:rsid w:val="00E8636A"/>
    <w:rsid w:val="00E8662C"/>
    <w:rsid w:val="00E87882"/>
    <w:rsid w:val="00E87C3F"/>
    <w:rsid w:val="00E9167A"/>
    <w:rsid w:val="00E92B49"/>
    <w:rsid w:val="00E92BA6"/>
    <w:rsid w:val="00E94F7B"/>
    <w:rsid w:val="00E95235"/>
    <w:rsid w:val="00E97062"/>
    <w:rsid w:val="00E9732F"/>
    <w:rsid w:val="00EA066F"/>
    <w:rsid w:val="00EA1AD3"/>
    <w:rsid w:val="00EA25C3"/>
    <w:rsid w:val="00EA3244"/>
    <w:rsid w:val="00EA4693"/>
    <w:rsid w:val="00EA476D"/>
    <w:rsid w:val="00EA5525"/>
    <w:rsid w:val="00EA5B1A"/>
    <w:rsid w:val="00EA696E"/>
    <w:rsid w:val="00EB065B"/>
    <w:rsid w:val="00EB0A08"/>
    <w:rsid w:val="00EB0C27"/>
    <w:rsid w:val="00EB1326"/>
    <w:rsid w:val="00EB164E"/>
    <w:rsid w:val="00EB2DB6"/>
    <w:rsid w:val="00EB3A96"/>
    <w:rsid w:val="00EB6482"/>
    <w:rsid w:val="00EB70B9"/>
    <w:rsid w:val="00EC2C5E"/>
    <w:rsid w:val="00EC33EA"/>
    <w:rsid w:val="00EC4FE9"/>
    <w:rsid w:val="00EC515B"/>
    <w:rsid w:val="00EC5B97"/>
    <w:rsid w:val="00EC6A04"/>
    <w:rsid w:val="00EC7CBC"/>
    <w:rsid w:val="00ED1838"/>
    <w:rsid w:val="00ED1A74"/>
    <w:rsid w:val="00ED1E72"/>
    <w:rsid w:val="00ED2287"/>
    <w:rsid w:val="00ED274A"/>
    <w:rsid w:val="00ED2917"/>
    <w:rsid w:val="00ED2DF2"/>
    <w:rsid w:val="00ED3821"/>
    <w:rsid w:val="00ED3BA4"/>
    <w:rsid w:val="00ED402C"/>
    <w:rsid w:val="00ED42EF"/>
    <w:rsid w:val="00ED4FDA"/>
    <w:rsid w:val="00ED56DF"/>
    <w:rsid w:val="00ED588F"/>
    <w:rsid w:val="00ED6370"/>
    <w:rsid w:val="00ED648F"/>
    <w:rsid w:val="00ED65F4"/>
    <w:rsid w:val="00ED6850"/>
    <w:rsid w:val="00ED688B"/>
    <w:rsid w:val="00ED6A67"/>
    <w:rsid w:val="00ED6CB2"/>
    <w:rsid w:val="00ED6E59"/>
    <w:rsid w:val="00ED7F5C"/>
    <w:rsid w:val="00EE341C"/>
    <w:rsid w:val="00EE523E"/>
    <w:rsid w:val="00EE564D"/>
    <w:rsid w:val="00EE5708"/>
    <w:rsid w:val="00EE622B"/>
    <w:rsid w:val="00EE6742"/>
    <w:rsid w:val="00EE6889"/>
    <w:rsid w:val="00EE7699"/>
    <w:rsid w:val="00EE7B04"/>
    <w:rsid w:val="00EE7C6C"/>
    <w:rsid w:val="00EF0245"/>
    <w:rsid w:val="00EF1487"/>
    <w:rsid w:val="00EF2B36"/>
    <w:rsid w:val="00EF47E7"/>
    <w:rsid w:val="00EF6301"/>
    <w:rsid w:val="00EF6B4E"/>
    <w:rsid w:val="00F00282"/>
    <w:rsid w:val="00F011DC"/>
    <w:rsid w:val="00F01F47"/>
    <w:rsid w:val="00F03B2F"/>
    <w:rsid w:val="00F03CE1"/>
    <w:rsid w:val="00F03DBD"/>
    <w:rsid w:val="00F05D64"/>
    <w:rsid w:val="00F05EBA"/>
    <w:rsid w:val="00F07501"/>
    <w:rsid w:val="00F10295"/>
    <w:rsid w:val="00F10478"/>
    <w:rsid w:val="00F1156A"/>
    <w:rsid w:val="00F117AC"/>
    <w:rsid w:val="00F12D62"/>
    <w:rsid w:val="00F130EF"/>
    <w:rsid w:val="00F1326C"/>
    <w:rsid w:val="00F14973"/>
    <w:rsid w:val="00F14B99"/>
    <w:rsid w:val="00F14CA4"/>
    <w:rsid w:val="00F16547"/>
    <w:rsid w:val="00F16D1D"/>
    <w:rsid w:val="00F20B3F"/>
    <w:rsid w:val="00F21624"/>
    <w:rsid w:val="00F2179D"/>
    <w:rsid w:val="00F21C14"/>
    <w:rsid w:val="00F223FC"/>
    <w:rsid w:val="00F22F6F"/>
    <w:rsid w:val="00F2369C"/>
    <w:rsid w:val="00F24FA3"/>
    <w:rsid w:val="00F26D46"/>
    <w:rsid w:val="00F276FD"/>
    <w:rsid w:val="00F30011"/>
    <w:rsid w:val="00F30CBF"/>
    <w:rsid w:val="00F31972"/>
    <w:rsid w:val="00F31C40"/>
    <w:rsid w:val="00F32779"/>
    <w:rsid w:val="00F3309B"/>
    <w:rsid w:val="00F33661"/>
    <w:rsid w:val="00F338C0"/>
    <w:rsid w:val="00F33A5B"/>
    <w:rsid w:val="00F33D7D"/>
    <w:rsid w:val="00F35963"/>
    <w:rsid w:val="00F371ED"/>
    <w:rsid w:val="00F3766E"/>
    <w:rsid w:val="00F37E11"/>
    <w:rsid w:val="00F40275"/>
    <w:rsid w:val="00F433E9"/>
    <w:rsid w:val="00F444BF"/>
    <w:rsid w:val="00F444C0"/>
    <w:rsid w:val="00F4496B"/>
    <w:rsid w:val="00F44E1C"/>
    <w:rsid w:val="00F450C7"/>
    <w:rsid w:val="00F46034"/>
    <w:rsid w:val="00F465B3"/>
    <w:rsid w:val="00F479AF"/>
    <w:rsid w:val="00F50E46"/>
    <w:rsid w:val="00F516EA"/>
    <w:rsid w:val="00F51A63"/>
    <w:rsid w:val="00F5277C"/>
    <w:rsid w:val="00F53901"/>
    <w:rsid w:val="00F557A9"/>
    <w:rsid w:val="00F55847"/>
    <w:rsid w:val="00F55D90"/>
    <w:rsid w:val="00F56190"/>
    <w:rsid w:val="00F56D72"/>
    <w:rsid w:val="00F57630"/>
    <w:rsid w:val="00F57CFB"/>
    <w:rsid w:val="00F60360"/>
    <w:rsid w:val="00F60D8B"/>
    <w:rsid w:val="00F629E9"/>
    <w:rsid w:val="00F62E52"/>
    <w:rsid w:val="00F63A96"/>
    <w:rsid w:val="00F64F4D"/>
    <w:rsid w:val="00F65A34"/>
    <w:rsid w:val="00F663D3"/>
    <w:rsid w:val="00F66BE5"/>
    <w:rsid w:val="00F67C71"/>
    <w:rsid w:val="00F706CE"/>
    <w:rsid w:val="00F70892"/>
    <w:rsid w:val="00F71720"/>
    <w:rsid w:val="00F7196A"/>
    <w:rsid w:val="00F71E57"/>
    <w:rsid w:val="00F7298A"/>
    <w:rsid w:val="00F72E5B"/>
    <w:rsid w:val="00F76646"/>
    <w:rsid w:val="00F80206"/>
    <w:rsid w:val="00F809C6"/>
    <w:rsid w:val="00F80FF5"/>
    <w:rsid w:val="00F81C1F"/>
    <w:rsid w:val="00F830A7"/>
    <w:rsid w:val="00F830BB"/>
    <w:rsid w:val="00F8371F"/>
    <w:rsid w:val="00F84011"/>
    <w:rsid w:val="00F843B0"/>
    <w:rsid w:val="00F84617"/>
    <w:rsid w:val="00F848C7"/>
    <w:rsid w:val="00F8557B"/>
    <w:rsid w:val="00F857AC"/>
    <w:rsid w:val="00F862B1"/>
    <w:rsid w:val="00F86456"/>
    <w:rsid w:val="00F86695"/>
    <w:rsid w:val="00F87AEC"/>
    <w:rsid w:val="00F91D21"/>
    <w:rsid w:val="00F92ADB"/>
    <w:rsid w:val="00F92B3F"/>
    <w:rsid w:val="00F93788"/>
    <w:rsid w:val="00F940E5"/>
    <w:rsid w:val="00F941E3"/>
    <w:rsid w:val="00F951AD"/>
    <w:rsid w:val="00F96103"/>
    <w:rsid w:val="00FA0FCD"/>
    <w:rsid w:val="00FA163A"/>
    <w:rsid w:val="00FA179F"/>
    <w:rsid w:val="00FA2088"/>
    <w:rsid w:val="00FA2111"/>
    <w:rsid w:val="00FA5654"/>
    <w:rsid w:val="00FA5C22"/>
    <w:rsid w:val="00FA657D"/>
    <w:rsid w:val="00FA67EB"/>
    <w:rsid w:val="00FA6B63"/>
    <w:rsid w:val="00FA7603"/>
    <w:rsid w:val="00FB006E"/>
    <w:rsid w:val="00FB18FA"/>
    <w:rsid w:val="00FB2B5E"/>
    <w:rsid w:val="00FB3F73"/>
    <w:rsid w:val="00FB41B7"/>
    <w:rsid w:val="00FB42B1"/>
    <w:rsid w:val="00FB4C60"/>
    <w:rsid w:val="00FB4E48"/>
    <w:rsid w:val="00FB5245"/>
    <w:rsid w:val="00FB54A9"/>
    <w:rsid w:val="00FB7196"/>
    <w:rsid w:val="00FB77BA"/>
    <w:rsid w:val="00FC0901"/>
    <w:rsid w:val="00FC1D07"/>
    <w:rsid w:val="00FC1E75"/>
    <w:rsid w:val="00FC1F74"/>
    <w:rsid w:val="00FC3215"/>
    <w:rsid w:val="00FC3281"/>
    <w:rsid w:val="00FC3B15"/>
    <w:rsid w:val="00FC54EF"/>
    <w:rsid w:val="00FC576A"/>
    <w:rsid w:val="00FC5A01"/>
    <w:rsid w:val="00FC722B"/>
    <w:rsid w:val="00FC74BC"/>
    <w:rsid w:val="00FD2427"/>
    <w:rsid w:val="00FD25E1"/>
    <w:rsid w:val="00FD280B"/>
    <w:rsid w:val="00FD37E9"/>
    <w:rsid w:val="00FD40B3"/>
    <w:rsid w:val="00FD4249"/>
    <w:rsid w:val="00FD539E"/>
    <w:rsid w:val="00FD53AD"/>
    <w:rsid w:val="00FD7514"/>
    <w:rsid w:val="00FD7EF4"/>
    <w:rsid w:val="00FE002C"/>
    <w:rsid w:val="00FE01B6"/>
    <w:rsid w:val="00FE08AC"/>
    <w:rsid w:val="00FE1667"/>
    <w:rsid w:val="00FE1C74"/>
    <w:rsid w:val="00FE3548"/>
    <w:rsid w:val="00FE5836"/>
    <w:rsid w:val="00FE6EE1"/>
    <w:rsid w:val="00FE71DE"/>
    <w:rsid w:val="00FF1215"/>
    <w:rsid w:val="00FF1F10"/>
    <w:rsid w:val="00FF261C"/>
    <w:rsid w:val="00FF3CE2"/>
    <w:rsid w:val="00FF3D8B"/>
    <w:rsid w:val="00FF3EE5"/>
    <w:rsid w:val="00FF56BF"/>
    <w:rsid w:val="00FF5980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09A8"/>
  <w15:chartTrackingRefBased/>
  <w15:docId w15:val="{22A6AAF5-7FC7-4B48-911E-8FC4070F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18A6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B2D6D"/>
    <w:pPr>
      <w:keepNext/>
      <w:spacing w:before="240" w:after="120"/>
      <w:ind w:left="425" w:hanging="425"/>
      <w:outlineLvl w:val="0"/>
    </w:pPr>
    <w:rPr>
      <w:rFonts w:asciiTheme="minorHAnsi" w:hAnsiTheme="minorHAnsi" w:cs="Arial"/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1C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1,List Paragraph2,List Paragraph_0,Nad,Nad1,Nad2,Nadpis pro KZ,Odstavec_muj,Odstavec_muj1,Odstavec_muj10,Odstavec_muj2,Odstavec_muj3,Odstavec_muj4,Odstavec_muj5,Odstavec_muj6,Odstavec_muj7,Odstavec_muj8,nad 1,odrážky"/>
    <w:basedOn w:val="Normln"/>
    <w:link w:val="OdstavecseseznamemChar"/>
    <w:uiPriority w:val="34"/>
    <w:qFormat/>
    <w:rsid w:val="002C4B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6C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6C1B"/>
    <w:rPr>
      <w:rFonts w:ascii="Calibri" w:eastAsia="Times New Roman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16C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6C1B"/>
    <w:rPr>
      <w:rFonts w:ascii="Calibri" w:eastAsia="Times New Roman" w:hAnsi="Calibri" w:cs="Times New Roman"/>
      <w:sz w:val="24"/>
      <w:szCs w:val="24"/>
    </w:rPr>
  </w:style>
  <w:style w:type="table" w:styleId="Mkatabulky">
    <w:name w:val="Table Grid"/>
    <w:basedOn w:val="Normlntabulka"/>
    <w:uiPriority w:val="39"/>
    <w:rsid w:val="008B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ektabulky">
    <w:name w:val="Titulek tabulky_"/>
    <w:basedOn w:val="Standardnpsmoodstavce"/>
    <w:link w:val="Titulektabulky0"/>
    <w:locked/>
    <w:rsid w:val="0086268D"/>
    <w:rPr>
      <w:rFonts w:ascii="Tahoma" w:eastAsia="Tahoma" w:hAnsi="Tahoma" w:cs="Tahoma"/>
      <w:color w:val="003365"/>
      <w:sz w:val="20"/>
      <w:szCs w:val="20"/>
      <w:u w:val="single"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86268D"/>
    <w:pPr>
      <w:widowControl w:val="0"/>
      <w:shd w:val="clear" w:color="auto" w:fill="FFFFFF"/>
      <w:jc w:val="left"/>
    </w:pPr>
    <w:rPr>
      <w:rFonts w:ascii="Tahoma" w:eastAsia="Tahoma" w:hAnsi="Tahoma" w:cs="Tahoma"/>
      <w:color w:val="003365"/>
      <w:sz w:val="20"/>
      <w:szCs w:val="20"/>
      <w:u w:val="single"/>
    </w:rPr>
  </w:style>
  <w:style w:type="character" w:customStyle="1" w:styleId="OdstavecseseznamemChar">
    <w:name w:val="Odstavec se seznamem Char"/>
    <w:aliases w:val="List Paragraph1 Char,List Paragraph2 Char,List Paragraph_0 Char,Nad Char,Nad1 Char,Nad2 Char,Nadpis pro KZ Char,Odstavec_muj Char,Odstavec_muj1 Char,Odstavec_muj10 Char,Odstavec_muj2 Char,Odstavec_muj3 Char,Odstavec_muj4 Char"/>
    <w:link w:val="Odstavecseseznamem"/>
    <w:uiPriority w:val="34"/>
    <w:qFormat/>
    <w:locked/>
    <w:rsid w:val="00465AE2"/>
    <w:rPr>
      <w:rFonts w:ascii="Calibri" w:eastAsia="Times New Roman" w:hAnsi="Calibri" w:cs="Times New Roman"/>
      <w:sz w:val="24"/>
      <w:szCs w:val="24"/>
    </w:rPr>
  </w:style>
  <w:style w:type="paragraph" w:customStyle="1" w:styleId="MDSR">
    <w:name w:val="MDS ČR"/>
    <w:basedOn w:val="Normln"/>
    <w:rsid w:val="00801944"/>
    <w:pPr>
      <w:suppressAutoHyphens/>
      <w:overflowPunct w:val="0"/>
      <w:autoSpaceDE w:val="0"/>
      <w:autoSpaceDN w:val="0"/>
      <w:adjustRightInd w:val="0"/>
      <w:spacing w:before="120"/>
      <w:ind w:firstLine="567"/>
    </w:pPr>
    <w:rPr>
      <w:rFonts w:ascii="Times New Roman" w:hAnsi="Times New Roman"/>
      <w:szCs w:val="20"/>
      <w:lang w:eastAsia="cs-CZ"/>
    </w:rPr>
  </w:style>
  <w:style w:type="character" w:customStyle="1" w:styleId="Nadpis10">
    <w:name w:val="Nadpis #1_"/>
    <w:basedOn w:val="Standardnpsmoodstavce"/>
    <w:link w:val="Nadpis11"/>
    <w:locked/>
    <w:rsid w:val="00500DBB"/>
    <w:rPr>
      <w:rFonts w:ascii="Calibri" w:eastAsia="Calibri" w:hAnsi="Calibri" w:cs="Calibri"/>
      <w:b/>
      <w:bCs/>
      <w:sz w:val="28"/>
      <w:szCs w:val="28"/>
      <w:u w:val="single"/>
      <w:shd w:val="clear" w:color="auto" w:fill="FFFFFF"/>
    </w:rPr>
  </w:style>
  <w:style w:type="paragraph" w:customStyle="1" w:styleId="Nadpis11">
    <w:name w:val="Nadpis #1"/>
    <w:basedOn w:val="Normln"/>
    <w:link w:val="Nadpis10"/>
    <w:rsid w:val="00500DBB"/>
    <w:pPr>
      <w:widowControl w:val="0"/>
      <w:shd w:val="clear" w:color="auto" w:fill="FFFFFF"/>
      <w:spacing w:after="80"/>
      <w:outlineLvl w:val="0"/>
    </w:pPr>
    <w:rPr>
      <w:rFonts w:eastAsia="Calibri" w:cs="Calibri"/>
      <w:b/>
      <w:bCs/>
      <w:sz w:val="28"/>
      <w:szCs w:val="28"/>
      <w:u w:val="single"/>
    </w:rPr>
  </w:style>
  <w:style w:type="character" w:customStyle="1" w:styleId="Zkladntext">
    <w:name w:val="Základní text_"/>
    <w:basedOn w:val="Standardnpsmoodstavce"/>
    <w:link w:val="Zkladntext1"/>
    <w:locked/>
    <w:rsid w:val="00500DBB"/>
    <w:rPr>
      <w:rFonts w:ascii="Calibri" w:eastAsia="Calibri" w:hAnsi="Calibri" w:cs="Calibri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500DBB"/>
    <w:pPr>
      <w:widowControl w:val="0"/>
      <w:shd w:val="clear" w:color="auto" w:fill="FFFFFF"/>
    </w:pPr>
    <w:rPr>
      <w:rFonts w:eastAsia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06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65B"/>
    <w:rPr>
      <w:rFonts w:ascii="Segoe UI" w:eastAsia="Times New Roman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CA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Boston 10,Char,Char1,Font: Geneva 9,Footnote Text Char,Fußnotentextf,Geneva 9,Podrozdzia3,Podrozdział,Schriftart: 10 pt,Schriftart: 8 pt,Schriftart: 9 pt,Text pozn. pod čarou1,Text poznámky pod čiarou 007,f,fn,o,pozn. pod čarou"/>
    <w:basedOn w:val="Normln"/>
    <w:link w:val="TextpoznpodarouChar"/>
    <w:uiPriority w:val="99"/>
    <w:unhideWhenUsed/>
    <w:qFormat/>
    <w:rsid w:val="00163089"/>
    <w:rPr>
      <w:sz w:val="20"/>
      <w:szCs w:val="20"/>
    </w:rPr>
  </w:style>
  <w:style w:type="character" w:customStyle="1" w:styleId="TextpoznpodarouChar">
    <w:name w:val="Text pozn. pod čarou Char"/>
    <w:aliases w:val="Boston 10 Char,Char Char,Char1 Char,Font: Geneva 9 Char,Footnote Text Char Char,Fußnotentextf Char,Geneva 9 Char,Podrozdzia3 Char,Podrozdział Char,Schriftart: 10 pt Char,Schriftart: 8 pt Char,Schriftart: 9 pt Char,f Char,o Char"/>
    <w:basedOn w:val="Standardnpsmoodstavce"/>
    <w:link w:val="Textpoznpodarou"/>
    <w:uiPriority w:val="99"/>
    <w:rsid w:val="00163089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aliases w:val="12 b.,Appel note de bas de p,Appel note de bas de page,BVI fnr,Char Car Car Car Car,Footnote,Footnote Reference Superscript,Footnote symbol,Légende,Légende;Char Car Car Car Car,PGI Fußnote Ziffer,Voetnootverwijzing,Zúžené o ...,fr"/>
    <w:basedOn w:val="Standardnpsmoodstavce"/>
    <w:uiPriority w:val="99"/>
    <w:unhideWhenUsed/>
    <w:rsid w:val="00163089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772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77201"/>
    <w:rPr>
      <w:rFonts w:ascii="Calibri" w:eastAsia="Times New Roman" w:hAnsi="Calibri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744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44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440A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44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440A"/>
    <w:rPr>
      <w:rFonts w:ascii="Calibri" w:eastAsia="Times New Roman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F16E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BB2D6D"/>
    <w:rPr>
      <w:rFonts w:eastAsia="Times New Roman" w:cs="Arial"/>
      <w:b/>
      <w:sz w:val="28"/>
      <w:szCs w:val="24"/>
    </w:rPr>
  </w:style>
  <w:style w:type="character" w:styleId="Hypertextovodkaz">
    <w:name w:val="Hyperlink"/>
    <w:basedOn w:val="Standardnpsmoodstavce"/>
    <w:uiPriority w:val="99"/>
    <w:unhideWhenUsed/>
    <w:rsid w:val="00BB2D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04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nhideWhenUsed/>
    <w:rsid w:val="001D3D3A"/>
    <w:pPr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10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P-normlntextChar">
    <w:name w:val="KP-normální text Char"/>
    <w:link w:val="KP-normlntext"/>
    <w:locked/>
    <w:rsid w:val="00D71863"/>
    <w:rPr>
      <w:rFonts w:ascii="Calibri" w:hAnsi="Calibri" w:cs="Arial"/>
      <w:color w:val="000000"/>
      <w:sz w:val="24"/>
      <w:szCs w:val="24"/>
    </w:rPr>
  </w:style>
  <w:style w:type="paragraph" w:customStyle="1" w:styleId="KP-normlntext">
    <w:name w:val="KP-normální text"/>
    <w:basedOn w:val="Normln"/>
    <w:link w:val="KP-normlntextChar"/>
    <w:qFormat/>
    <w:rsid w:val="00D71863"/>
    <w:pPr>
      <w:spacing w:after="120"/>
    </w:pPr>
    <w:rPr>
      <w:rFonts w:eastAsiaTheme="minorHAnsi" w:cs="Arial"/>
      <w:color w:val="000000"/>
    </w:rPr>
  </w:style>
  <w:style w:type="table" w:customStyle="1" w:styleId="Mkatabulky2">
    <w:name w:val="Mřížka tabulky2"/>
    <w:basedOn w:val="Normlntabulka"/>
    <w:next w:val="Mkatabulky"/>
    <w:uiPriority w:val="39"/>
    <w:rsid w:val="007B0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39"/>
    <w:rsid w:val="00F3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39"/>
    <w:rsid w:val="00F3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unhideWhenUsed/>
    <w:rsid w:val="00325154"/>
    <w:pPr>
      <w:numPr>
        <w:numId w:val="4"/>
      </w:numPr>
      <w:contextualSpacing/>
    </w:pPr>
  </w:style>
  <w:style w:type="table" w:customStyle="1" w:styleId="Mkatabulky17">
    <w:name w:val="Mřížka tabulky17"/>
    <w:basedOn w:val="Normlntabulka"/>
    <w:next w:val="Mkatabulky"/>
    <w:uiPriority w:val="39"/>
    <w:rsid w:val="00454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I-aa41">
    <w:name w:val="Styl I-aa)41"/>
    <w:uiPriority w:val="99"/>
    <w:rsid w:val="00506485"/>
    <w:pPr>
      <w:numPr>
        <w:numId w:val="6"/>
      </w:numPr>
    </w:pPr>
  </w:style>
  <w:style w:type="table" w:customStyle="1" w:styleId="Mkatabulky30">
    <w:name w:val="Mřížka tabulky30"/>
    <w:basedOn w:val="Normlntabulka"/>
    <w:uiPriority w:val="39"/>
    <w:rsid w:val="003E7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9">
    <w:name w:val="Mřížka tabulky29"/>
    <w:basedOn w:val="Normlntabulka"/>
    <w:uiPriority w:val="39"/>
    <w:rsid w:val="003C3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FF7FE7"/>
  </w:style>
  <w:style w:type="character" w:customStyle="1" w:styleId="Jin">
    <w:name w:val="Jiné_"/>
    <w:basedOn w:val="Standardnpsmoodstavce"/>
    <w:link w:val="Jin0"/>
    <w:locked/>
    <w:rsid w:val="00FF7FE7"/>
    <w:rPr>
      <w:rFonts w:ascii="Calibri" w:eastAsia="Calibri" w:hAnsi="Calibri" w:cs="Calibri"/>
      <w:shd w:val="clear" w:color="auto" w:fill="FFFFFF"/>
    </w:rPr>
  </w:style>
  <w:style w:type="paragraph" w:customStyle="1" w:styleId="Jin0">
    <w:name w:val="Jiné"/>
    <w:basedOn w:val="Normln"/>
    <w:link w:val="Jin"/>
    <w:rsid w:val="00FF7FE7"/>
    <w:pPr>
      <w:widowControl w:val="0"/>
      <w:shd w:val="clear" w:color="auto" w:fill="FFFFFF"/>
      <w:spacing w:after="60" w:line="256" w:lineRule="auto"/>
    </w:pPr>
    <w:rPr>
      <w:rFonts w:eastAsia="Calibri" w:cs="Calibri"/>
      <w:sz w:val="22"/>
      <w:szCs w:val="22"/>
    </w:rPr>
  </w:style>
  <w:style w:type="table" w:customStyle="1" w:styleId="Mkatabulky23">
    <w:name w:val="Mřížka tabulky23"/>
    <w:basedOn w:val="Normlntabulka"/>
    <w:uiPriority w:val="39"/>
    <w:rsid w:val="00FF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871C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StylI-aa31">
    <w:name w:val="Styl I-aa)31"/>
    <w:uiPriority w:val="99"/>
    <w:rsid w:val="00250AE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C69DA-2E89-4A66-858A-685CE3990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57573-A744-4547-8C5A-865FA0EF2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406E8-547F-495A-BA68-A599CDAB2BDD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A620D2C-F4F8-43D4-87D3-E46B6870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8708</Words>
  <Characters>51382</Characters>
  <Application>Microsoft Office Word</Application>
  <DocSecurity>4</DocSecurity>
  <Lines>428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19/16 - Rekonstrukce a revitalizace osobních nádraží</vt:lpstr>
    </vt:vector>
  </TitlesOfParts>
  <Company>NKU</Company>
  <LinksUpToDate>false</LinksUpToDate>
  <CharactersWithSpaces>59971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21/36 - Peněžní prostředky státu a Evropské unie určené na rekonstrukci vybraných mimokoridorových železničních tratí</dc:title>
  <dc:subject>Kontrolní závěr z kontrolní akce NKÚ č. 21/36 - Peněžní prostředky státu a Evropské unie určené na rekonstrukci vybraných mimokoridorových železničních tratí</dc:subject>
  <dc:creator>Nejvyšší kontrolní úřad</dc:creator>
  <cp:keywords/>
  <cp:lastModifiedBy>KOKRDA Daniel</cp:lastModifiedBy>
  <cp:revision>2</cp:revision>
  <cp:lastPrinted>2022-05-23T09:58:00Z</cp:lastPrinted>
  <dcterms:created xsi:type="dcterms:W3CDTF">2022-07-11T11:47:00Z</dcterms:created>
  <dcterms:modified xsi:type="dcterms:W3CDTF">2022-07-11T11:47:00Z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21/36-NKU30/467/22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30/229/21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0x0101002F7A625AE9F5AB4A939F92BCAA7FEC02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13.4.2022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&lt;TABLE&gt;&lt;TR&gt;&lt;TD&gt;Č.j.:&lt;/TD&gt;&lt;TD&gt;21/36-NKU30/467/22&lt;/TD&gt;&lt;/TR&gt;&lt;TR&gt;&lt;TD&gt;&lt;/TD&gt;&lt;TD&gt;&lt;/TD&gt;&lt;/TR&gt;&lt;/TABLE&gt;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Členové Úřadu</vt:lpwstr>
  </property>
  <property fmtid="{D5CDD505-2E9C-101B-9397-08002B2CF9AE}" pid="17" name="DisplayName_UserPoriz_Pisemnost">
    <vt:lpwstr>Bc. Jana Pokorná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22-5447/NKU</vt:lpwstr>
  </property>
  <property fmtid="{D5CDD505-2E9C-101B-9397-08002B2CF9AE}" pid="20" name="Key_BarCode_Pisemnost">
    <vt:lpwstr>*B000405928*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22-5447/NKU</vt:lpwstr>
  </property>
  <property fmtid="{D5CDD505-2E9C-101B-9397-08002B2CF9AE}" pid="34" name="RC">
    <vt:lpwstr/>
  </property>
  <property fmtid="{D5CDD505-2E9C-101B-9397-08002B2CF9AE}" pid="35" name="SkartacniZnakLhuta_PisemnostZnak">
    <vt:lpwstr>?/?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21/36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Návrh kontrolního závěru z KA č. 21/36 – do připomínek</vt:lpwstr>
  </property>
  <property fmtid="{D5CDD505-2E9C-101B-9397-08002B2CF9AE}" pid="42" name="Zkratka_SpisovyUzel_PoziceZodpo_Pisemnost">
    <vt:lpwstr>30</vt:lpwstr>
  </property>
</Properties>
</file>