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1518A" w14:textId="77777777" w:rsidR="00650531" w:rsidRPr="009A0492" w:rsidRDefault="00C950CB" w:rsidP="00650531">
      <w:pPr>
        <w:pStyle w:val="Nzev"/>
        <w:outlineLvl w:val="0"/>
        <w:rPr>
          <w:rFonts w:asciiTheme="minorHAnsi" w:hAnsiTheme="minorHAnsi" w:cstheme="minorHAnsi"/>
          <w:szCs w:val="22"/>
        </w:rPr>
      </w:pPr>
      <w:bookmarkStart w:id="0" w:name="_Hlk117079053"/>
      <w:bookmarkStart w:id="1" w:name="_GoBack"/>
      <w:bookmarkEnd w:id="0"/>
      <w:bookmarkEnd w:id="1"/>
      <w:r w:rsidRPr="009A0492">
        <w:rPr>
          <w:noProof/>
          <w:szCs w:val="22"/>
        </w:rPr>
        <w:drawing>
          <wp:anchor distT="0" distB="0" distL="114300" distR="114300" simplePos="0" relativeHeight="251660288" behindDoc="0" locked="0" layoutInCell="1" allowOverlap="1" wp14:anchorId="441948E2" wp14:editId="190DEC4E">
            <wp:simplePos x="0" y="0"/>
            <wp:positionH relativeFrom="margin">
              <wp:posOffset>2555240</wp:posOffset>
            </wp:positionH>
            <wp:positionV relativeFrom="paragraph">
              <wp:posOffset>142875</wp:posOffset>
            </wp:positionV>
            <wp:extent cx="764433" cy="540000"/>
            <wp:effectExtent l="0" t="0" r="0" b="0"/>
            <wp:wrapTopAndBottom/>
            <wp:docPr id="6" name="obrázek 4" descr="NKU_logo-transp-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4072" name="Picture 4" descr="NKU_logo-transp-rgb300dpi"/>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4433" cy="540000"/>
                    </a:xfrm>
                    <a:prstGeom prst="rect">
                      <a:avLst/>
                    </a:prstGeom>
                    <a:noFill/>
                  </pic:spPr>
                </pic:pic>
              </a:graphicData>
            </a:graphic>
            <wp14:sizeRelH relativeFrom="page">
              <wp14:pctWidth>0</wp14:pctWidth>
            </wp14:sizeRelH>
            <wp14:sizeRelV relativeFrom="page">
              <wp14:pctHeight>0</wp14:pctHeight>
            </wp14:sizeRelV>
          </wp:anchor>
        </w:drawing>
      </w:r>
    </w:p>
    <w:p w14:paraId="7F01CC22" w14:textId="77777777" w:rsidR="00650531" w:rsidRDefault="00650531" w:rsidP="00650531">
      <w:pPr>
        <w:pStyle w:val="Nzev"/>
        <w:outlineLvl w:val="0"/>
        <w:rPr>
          <w:rFonts w:asciiTheme="minorHAnsi" w:hAnsiTheme="minorHAnsi" w:cstheme="minorHAnsi"/>
          <w:szCs w:val="22"/>
        </w:rPr>
      </w:pPr>
    </w:p>
    <w:p w14:paraId="03012C9E" w14:textId="77777777" w:rsidR="00650531" w:rsidRPr="009A0492" w:rsidRDefault="00650531" w:rsidP="00650531">
      <w:pPr>
        <w:pStyle w:val="Nzev"/>
        <w:outlineLvl w:val="0"/>
        <w:rPr>
          <w:rFonts w:asciiTheme="minorHAnsi" w:hAnsiTheme="minorHAnsi" w:cstheme="minorHAnsi"/>
          <w:szCs w:val="22"/>
        </w:rPr>
      </w:pPr>
    </w:p>
    <w:p w14:paraId="5F194B0A" w14:textId="77777777" w:rsidR="00650531" w:rsidRPr="008E6616" w:rsidRDefault="00C950CB" w:rsidP="00650531">
      <w:pPr>
        <w:pStyle w:val="Nzev"/>
        <w:outlineLvl w:val="0"/>
        <w:rPr>
          <w:rFonts w:asciiTheme="minorHAnsi" w:hAnsiTheme="minorHAnsi" w:cstheme="minorHAnsi"/>
          <w:sz w:val="28"/>
          <w:szCs w:val="28"/>
        </w:rPr>
      </w:pPr>
      <w:r w:rsidRPr="008E6616">
        <w:rPr>
          <w:rFonts w:asciiTheme="minorHAnsi" w:hAnsiTheme="minorHAnsi" w:cstheme="minorHAnsi"/>
          <w:sz w:val="28"/>
          <w:szCs w:val="28"/>
        </w:rPr>
        <w:t>Kontrolní závěr z kontrolní akce</w:t>
      </w:r>
    </w:p>
    <w:p w14:paraId="6860ADD4" w14:textId="77777777" w:rsidR="00650531" w:rsidRPr="009A0492" w:rsidRDefault="00650531" w:rsidP="00650531">
      <w:pPr>
        <w:pStyle w:val="Nzev"/>
        <w:outlineLvl w:val="0"/>
        <w:rPr>
          <w:rFonts w:asciiTheme="minorHAnsi" w:hAnsiTheme="minorHAnsi" w:cstheme="minorHAnsi"/>
          <w:szCs w:val="22"/>
        </w:rPr>
      </w:pPr>
    </w:p>
    <w:p w14:paraId="5FF97DC6" w14:textId="77777777" w:rsidR="00650531" w:rsidRDefault="00C950CB" w:rsidP="00650531">
      <w:pPr>
        <w:spacing w:after="0" w:line="240" w:lineRule="auto"/>
        <w:jc w:val="center"/>
        <w:rPr>
          <w:rFonts w:cstheme="minorHAnsi"/>
          <w:b/>
          <w:bCs/>
          <w:sz w:val="28"/>
          <w:szCs w:val="28"/>
        </w:rPr>
      </w:pPr>
      <w:r>
        <w:rPr>
          <w:rFonts w:cstheme="minorHAnsi"/>
          <w:b/>
          <w:bCs/>
          <w:sz w:val="28"/>
          <w:szCs w:val="28"/>
        </w:rPr>
        <w:t>22/29</w:t>
      </w:r>
    </w:p>
    <w:p w14:paraId="015AF405" w14:textId="77777777" w:rsidR="00650531" w:rsidRPr="008E6616" w:rsidRDefault="00650531" w:rsidP="00650531">
      <w:pPr>
        <w:spacing w:after="0" w:line="240" w:lineRule="auto"/>
        <w:jc w:val="center"/>
        <w:rPr>
          <w:rFonts w:cstheme="minorHAnsi"/>
          <w:b/>
          <w:bCs/>
          <w:sz w:val="28"/>
          <w:szCs w:val="28"/>
        </w:rPr>
      </w:pPr>
    </w:p>
    <w:p w14:paraId="19500430" w14:textId="77777777" w:rsidR="00650531" w:rsidRDefault="00C950CB" w:rsidP="00650531">
      <w:pPr>
        <w:spacing w:after="0" w:line="264" w:lineRule="auto"/>
        <w:jc w:val="center"/>
        <w:rPr>
          <w:rFonts w:ascii="Calibri" w:hAnsi="Calibri" w:cs="Calibri"/>
          <w:sz w:val="24"/>
          <w:szCs w:val="24"/>
        </w:rPr>
      </w:pPr>
      <w:r w:rsidRPr="0075206E">
        <w:rPr>
          <w:rFonts w:cstheme="minorHAnsi"/>
          <w:b/>
          <w:sz w:val="28"/>
          <w:szCs w:val="28"/>
        </w:rPr>
        <w:t>Peněžní prostředky státu určené na přípravu, výstavbu a provozování dálnice D4 formou partnerství veřejného a soukromého sektoru (PPP)</w:t>
      </w:r>
    </w:p>
    <w:p w14:paraId="2DBD6AE6" w14:textId="77777777" w:rsidR="00650531" w:rsidRDefault="00650531" w:rsidP="00650531">
      <w:pPr>
        <w:spacing w:after="0" w:line="264" w:lineRule="auto"/>
        <w:jc w:val="both"/>
        <w:rPr>
          <w:rFonts w:ascii="Calibri" w:hAnsi="Calibri" w:cs="Calibri"/>
          <w:sz w:val="24"/>
          <w:szCs w:val="24"/>
        </w:rPr>
      </w:pPr>
    </w:p>
    <w:p w14:paraId="56BAC724" w14:textId="77777777" w:rsidR="00650531" w:rsidRPr="008A1F80" w:rsidRDefault="00C950CB" w:rsidP="00650531">
      <w:pPr>
        <w:spacing w:after="0" w:line="264" w:lineRule="auto"/>
        <w:jc w:val="both"/>
        <w:rPr>
          <w:rFonts w:ascii="Calibri" w:hAnsi="Calibri" w:cs="Calibri"/>
          <w:sz w:val="24"/>
          <w:szCs w:val="24"/>
        </w:rPr>
      </w:pPr>
      <w:r w:rsidRPr="008A1F80">
        <w:rPr>
          <w:rFonts w:ascii="Calibri" w:hAnsi="Calibri" w:cs="Calibri"/>
          <w:sz w:val="24"/>
          <w:szCs w:val="24"/>
        </w:rPr>
        <w:t>Kontrolní akce byla zařazena do plánu kontrolní činnosti Nejvyššího kontrolního úřa</w:t>
      </w:r>
      <w:r>
        <w:rPr>
          <w:rFonts w:ascii="Calibri" w:hAnsi="Calibri" w:cs="Calibri"/>
          <w:sz w:val="24"/>
          <w:szCs w:val="24"/>
        </w:rPr>
        <w:t>du (dále také „NKÚ“) na rok 2022</w:t>
      </w:r>
      <w:r w:rsidRPr="008A1F80">
        <w:rPr>
          <w:rFonts w:ascii="Calibri" w:hAnsi="Calibri" w:cs="Calibri"/>
          <w:sz w:val="24"/>
          <w:szCs w:val="24"/>
        </w:rPr>
        <w:t xml:space="preserve"> pod číslem </w:t>
      </w:r>
      <w:r>
        <w:rPr>
          <w:rFonts w:ascii="Calibri" w:hAnsi="Calibri" w:cs="Calibri"/>
          <w:sz w:val="24"/>
          <w:szCs w:val="24"/>
        </w:rPr>
        <w:t>22/29. Kontrolní akci řídil</w:t>
      </w:r>
      <w:r w:rsidR="00883B04">
        <w:rPr>
          <w:rFonts w:ascii="Calibri" w:hAnsi="Calibri" w:cs="Calibri"/>
          <w:sz w:val="24"/>
          <w:szCs w:val="24"/>
        </w:rPr>
        <w:t xml:space="preserve"> člen NKÚ</w:t>
      </w:r>
      <w:r>
        <w:rPr>
          <w:rFonts w:ascii="Calibri" w:hAnsi="Calibri" w:cs="Calibri"/>
          <w:sz w:val="24"/>
          <w:szCs w:val="24"/>
        </w:rPr>
        <w:t xml:space="preserve"> Ing. Jan Málek, kontrolní závěr vypracoval člen</w:t>
      </w:r>
      <w:r w:rsidRPr="008A1F80">
        <w:rPr>
          <w:rFonts w:ascii="Calibri" w:hAnsi="Calibri" w:cs="Calibri"/>
          <w:sz w:val="24"/>
          <w:szCs w:val="24"/>
        </w:rPr>
        <w:t xml:space="preserve"> NKÚ Ing. </w:t>
      </w:r>
      <w:r>
        <w:rPr>
          <w:rFonts w:ascii="Calibri" w:hAnsi="Calibri" w:cs="Calibri"/>
          <w:sz w:val="24"/>
          <w:szCs w:val="24"/>
        </w:rPr>
        <w:t>Roman Procházka</w:t>
      </w:r>
      <w:r w:rsidR="001F02D5">
        <w:rPr>
          <w:rStyle w:val="Znakapoznpodarou"/>
          <w:rFonts w:ascii="Calibri" w:hAnsi="Calibri" w:cs="Calibri"/>
          <w:sz w:val="24"/>
          <w:szCs w:val="24"/>
        </w:rPr>
        <w:footnoteReference w:id="1"/>
      </w:r>
      <w:r>
        <w:rPr>
          <w:rFonts w:ascii="Calibri" w:hAnsi="Calibri" w:cs="Calibri"/>
          <w:sz w:val="24"/>
          <w:szCs w:val="24"/>
        </w:rPr>
        <w:t>.</w:t>
      </w:r>
    </w:p>
    <w:p w14:paraId="5676A082" w14:textId="77777777" w:rsidR="00650531" w:rsidRPr="008E6616" w:rsidRDefault="00650531" w:rsidP="00650531">
      <w:pPr>
        <w:spacing w:after="0" w:line="264" w:lineRule="auto"/>
        <w:jc w:val="both"/>
        <w:rPr>
          <w:rFonts w:ascii="Calibri" w:hAnsi="Calibri" w:cs="Calibri"/>
          <w:sz w:val="24"/>
          <w:szCs w:val="24"/>
          <w:highlight w:val="yellow"/>
        </w:rPr>
      </w:pPr>
    </w:p>
    <w:p w14:paraId="1FF87717" w14:textId="77777777" w:rsidR="00650531" w:rsidRDefault="00C950CB" w:rsidP="00650531">
      <w:pPr>
        <w:spacing w:after="0" w:line="264" w:lineRule="auto"/>
        <w:jc w:val="both"/>
        <w:rPr>
          <w:rFonts w:ascii="Calibri" w:hAnsi="Calibri" w:cs="Calibri"/>
          <w:sz w:val="24"/>
          <w:szCs w:val="24"/>
        </w:rPr>
      </w:pPr>
      <w:r w:rsidRPr="008A1F80">
        <w:rPr>
          <w:rFonts w:ascii="Calibri" w:hAnsi="Calibri" w:cs="Calibri"/>
          <w:sz w:val="24"/>
          <w:szCs w:val="24"/>
        </w:rPr>
        <w:t>Cílem kontroly</w:t>
      </w:r>
      <w:r>
        <w:rPr>
          <w:rFonts w:ascii="Calibri" w:hAnsi="Calibri" w:cs="Calibri"/>
          <w:sz w:val="24"/>
          <w:szCs w:val="24"/>
        </w:rPr>
        <w:t xml:space="preserve"> bylo p</w:t>
      </w:r>
      <w:r w:rsidRPr="0075206E">
        <w:rPr>
          <w:rFonts w:ascii="Calibri" w:hAnsi="Calibri" w:cs="Calibri"/>
          <w:sz w:val="24"/>
          <w:szCs w:val="24"/>
        </w:rPr>
        <w:t>rověřit, zda byly peněžní prostředky určené na přípravu, výstavbu a</w:t>
      </w:r>
      <w:r w:rsidR="00CA4699">
        <w:rPr>
          <w:rFonts w:ascii="Calibri" w:hAnsi="Calibri" w:cs="Calibri"/>
          <w:sz w:val="24"/>
          <w:szCs w:val="24"/>
        </w:rPr>
        <w:t> </w:t>
      </w:r>
      <w:r w:rsidRPr="0075206E">
        <w:rPr>
          <w:rFonts w:ascii="Calibri" w:hAnsi="Calibri" w:cs="Calibri"/>
          <w:sz w:val="24"/>
          <w:szCs w:val="24"/>
        </w:rPr>
        <w:t>provozování dálnice D4 formou projektu PPP vynaloženy účelně, hospodárně, efektivně a</w:t>
      </w:r>
      <w:r w:rsidR="00CA4699">
        <w:rPr>
          <w:rFonts w:ascii="Calibri" w:hAnsi="Calibri" w:cs="Calibri"/>
          <w:sz w:val="24"/>
          <w:szCs w:val="24"/>
        </w:rPr>
        <w:t> </w:t>
      </w:r>
      <w:r w:rsidRPr="0075206E">
        <w:rPr>
          <w:rFonts w:ascii="Calibri" w:hAnsi="Calibri" w:cs="Calibri"/>
          <w:sz w:val="24"/>
          <w:szCs w:val="24"/>
        </w:rPr>
        <w:t>v</w:t>
      </w:r>
      <w:r w:rsidR="00CA4699">
        <w:rPr>
          <w:rFonts w:ascii="Calibri" w:hAnsi="Calibri" w:cs="Calibri"/>
          <w:sz w:val="24"/>
          <w:szCs w:val="24"/>
        </w:rPr>
        <w:t> </w:t>
      </w:r>
      <w:r w:rsidRPr="0075206E">
        <w:rPr>
          <w:rFonts w:ascii="Calibri" w:hAnsi="Calibri" w:cs="Calibri"/>
          <w:sz w:val="24"/>
          <w:szCs w:val="24"/>
        </w:rPr>
        <w:t>souladu s právními předpisy.</w:t>
      </w:r>
    </w:p>
    <w:p w14:paraId="19FD7B5C" w14:textId="77777777" w:rsidR="00650531" w:rsidRDefault="00650531" w:rsidP="00650531">
      <w:pPr>
        <w:spacing w:after="0" w:line="264" w:lineRule="auto"/>
        <w:jc w:val="both"/>
        <w:rPr>
          <w:rFonts w:ascii="Calibri" w:hAnsi="Calibri" w:cs="Calibri"/>
          <w:sz w:val="24"/>
          <w:szCs w:val="24"/>
          <w:highlight w:val="yellow"/>
        </w:rPr>
      </w:pPr>
    </w:p>
    <w:p w14:paraId="2C722F45" w14:textId="77777777" w:rsidR="00650531" w:rsidRPr="00CD654C" w:rsidRDefault="00C950CB" w:rsidP="00650531">
      <w:pPr>
        <w:spacing w:after="0" w:line="264" w:lineRule="auto"/>
        <w:jc w:val="both"/>
        <w:rPr>
          <w:rFonts w:ascii="Calibri" w:hAnsi="Calibri" w:cs="Calibri"/>
          <w:b/>
          <w:sz w:val="24"/>
          <w:szCs w:val="24"/>
        </w:rPr>
      </w:pPr>
      <w:r w:rsidRPr="00CD654C">
        <w:rPr>
          <w:rFonts w:ascii="Calibri" w:hAnsi="Calibri" w:cs="Calibri"/>
          <w:b/>
          <w:sz w:val="24"/>
          <w:szCs w:val="24"/>
        </w:rPr>
        <w:t>Kontrolované osoby:</w:t>
      </w:r>
    </w:p>
    <w:p w14:paraId="338C4268" w14:textId="77777777" w:rsidR="00650531" w:rsidRDefault="00C950CB" w:rsidP="00650531">
      <w:pPr>
        <w:spacing w:after="0" w:line="264" w:lineRule="auto"/>
        <w:jc w:val="both"/>
        <w:rPr>
          <w:rFonts w:ascii="Calibri" w:hAnsi="Calibri" w:cs="Calibri"/>
          <w:sz w:val="24"/>
          <w:szCs w:val="24"/>
        </w:rPr>
      </w:pPr>
      <w:r>
        <w:rPr>
          <w:rFonts w:ascii="Calibri" w:hAnsi="Calibri" w:cs="Calibri"/>
          <w:sz w:val="24"/>
          <w:szCs w:val="24"/>
        </w:rPr>
        <w:t>Ministerstvo dopravy (dále také „MD“),</w:t>
      </w:r>
    </w:p>
    <w:p w14:paraId="26DC6F8B" w14:textId="77777777" w:rsidR="00650531" w:rsidRPr="008A1F80" w:rsidRDefault="00C950CB" w:rsidP="00650531">
      <w:pPr>
        <w:spacing w:after="0" w:line="264" w:lineRule="auto"/>
        <w:jc w:val="both"/>
        <w:rPr>
          <w:rFonts w:ascii="Calibri" w:hAnsi="Calibri" w:cs="Calibri"/>
          <w:sz w:val="24"/>
          <w:szCs w:val="24"/>
        </w:rPr>
      </w:pPr>
      <w:r>
        <w:rPr>
          <w:rFonts w:ascii="Calibri" w:hAnsi="Calibri" w:cs="Calibri"/>
          <w:sz w:val="24"/>
          <w:szCs w:val="24"/>
        </w:rPr>
        <w:t>Ředitelství silnic a dálnic ČR, Praha (dále také „ŘSD“).</w:t>
      </w:r>
    </w:p>
    <w:p w14:paraId="71AFE037" w14:textId="77777777" w:rsidR="00650531" w:rsidRDefault="00650531" w:rsidP="00650531">
      <w:pPr>
        <w:spacing w:after="0" w:line="264" w:lineRule="auto"/>
        <w:jc w:val="both"/>
        <w:rPr>
          <w:rFonts w:ascii="Calibri" w:hAnsi="Calibri" w:cs="Calibri"/>
          <w:sz w:val="24"/>
          <w:szCs w:val="24"/>
        </w:rPr>
      </w:pPr>
    </w:p>
    <w:p w14:paraId="03398B15" w14:textId="77777777" w:rsidR="00650531" w:rsidRDefault="00C950CB" w:rsidP="00650531">
      <w:pPr>
        <w:spacing w:after="0" w:line="264" w:lineRule="auto"/>
        <w:jc w:val="both"/>
        <w:rPr>
          <w:rFonts w:ascii="Calibri" w:hAnsi="Calibri" w:cs="Calibri"/>
          <w:sz w:val="24"/>
          <w:szCs w:val="24"/>
        </w:rPr>
      </w:pPr>
      <w:r>
        <w:rPr>
          <w:rFonts w:ascii="Calibri" w:hAnsi="Calibri" w:cs="Calibri"/>
          <w:sz w:val="24"/>
          <w:szCs w:val="24"/>
        </w:rPr>
        <w:t>Kontrolováno bylo období od roku 2013 do roku 2023, v případě věcných souvislostí i období předcházející.</w:t>
      </w:r>
    </w:p>
    <w:p w14:paraId="519943B9" w14:textId="77777777" w:rsidR="00650531" w:rsidRDefault="00650531" w:rsidP="00650531">
      <w:pPr>
        <w:spacing w:after="0" w:line="264" w:lineRule="auto"/>
        <w:jc w:val="both"/>
        <w:rPr>
          <w:rFonts w:ascii="Calibri" w:hAnsi="Calibri" w:cs="Calibri"/>
          <w:sz w:val="24"/>
          <w:szCs w:val="24"/>
        </w:rPr>
      </w:pPr>
    </w:p>
    <w:p w14:paraId="7FC7F8A8" w14:textId="77777777" w:rsidR="00650531" w:rsidRDefault="00C950CB" w:rsidP="00650531">
      <w:pPr>
        <w:spacing w:after="0" w:line="264" w:lineRule="auto"/>
        <w:jc w:val="both"/>
        <w:rPr>
          <w:rFonts w:ascii="Calibri" w:hAnsi="Calibri" w:cs="Calibri"/>
          <w:sz w:val="24"/>
          <w:szCs w:val="24"/>
        </w:rPr>
      </w:pPr>
      <w:r>
        <w:rPr>
          <w:rFonts w:ascii="Calibri" w:hAnsi="Calibri" w:cs="Calibri"/>
          <w:sz w:val="24"/>
          <w:szCs w:val="24"/>
        </w:rPr>
        <w:t>Kontrola byla u kontrolované osoby prováděna v době od listopadu 2022 do června 2023.</w:t>
      </w:r>
    </w:p>
    <w:p w14:paraId="359B3DD1" w14:textId="77777777" w:rsidR="00650531" w:rsidRDefault="00650531" w:rsidP="00650531">
      <w:pPr>
        <w:spacing w:after="0" w:line="264" w:lineRule="auto"/>
        <w:jc w:val="both"/>
        <w:rPr>
          <w:rFonts w:ascii="Calibri" w:hAnsi="Calibri" w:cs="Calibri"/>
          <w:sz w:val="24"/>
          <w:szCs w:val="24"/>
          <w:highlight w:val="yellow"/>
        </w:rPr>
      </w:pPr>
    </w:p>
    <w:p w14:paraId="1F9F4D46" w14:textId="77777777" w:rsidR="00650531" w:rsidRPr="008E6616" w:rsidRDefault="00650531" w:rsidP="00650531">
      <w:pPr>
        <w:spacing w:after="0" w:line="264" w:lineRule="auto"/>
        <w:jc w:val="both"/>
        <w:rPr>
          <w:rFonts w:ascii="Calibri" w:hAnsi="Calibri" w:cs="Calibri"/>
          <w:sz w:val="24"/>
          <w:szCs w:val="24"/>
          <w:highlight w:val="yellow"/>
        </w:rPr>
      </w:pPr>
    </w:p>
    <w:p w14:paraId="3D6441CF" w14:textId="77777777" w:rsidR="00650531" w:rsidRPr="00433825" w:rsidRDefault="00C950CB" w:rsidP="00650531">
      <w:pPr>
        <w:spacing w:after="0" w:line="360" w:lineRule="auto"/>
      </w:pPr>
      <w:r w:rsidRPr="00A40431">
        <w:rPr>
          <w:rFonts w:ascii="Calibri" w:hAnsi="Calibri" w:cs="Calibri"/>
          <w:b/>
          <w:bCs/>
          <w:i/>
          <w:iCs/>
          <w:sz w:val="24"/>
          <w:szCs w:val="24"/>
        </w:rPr>
        <w:t>K</w:t>
      </w:r>
      <w:r w:rsidRPr="00433825">
        <w:rPr>
          <w:rFonts w:ascii="Calibri" w:hAnsi="Calibri" w:cs="Calibri"/>
          <w:b/>
          <w:bCs/>
          <w:i/>
          <w:iCs/>
          <w:sz w:val="24"/>
          <w:szCs w:val="24"/>
        </w:rPr>
        <w:t xml:space="preserve"> o l e g i u m   N K Ú  </w:t>
      </w:r>
      <w:r w:rsidRPr="00433825">
        <w:rPr>
          <w:rFonts w:ascii="Calibri" w:hAnsi="Calibri" w:cs="Calibri"/>
          <w:sz w:val="24"/>
          <w:szCs w:val="24"/>
        </w:rPr>
        <w:t xml:space="preserve"> </w:t>
      </w:r>
      <w:r w:rsidRPr="00433825">
        <w:rPr>
          <w:sz w:val="24"/>
          <w:szCs w:val="24"/>
        </w:rPr>
        <w:t>na svém</w:t>
      </w:r>
      <w:r w:rsidR="00F04C1F">
        <w:rPr>
          <w:sz w:val="24"/>
          <w:szCs w:val="24"/>
        </w:rPr>
        <w:t xml:space="preserve"> </w:t>
      </w:r>
      <w:r w:rsidR="00C900AA">
        <w:rPr>
          <w:sz w:val="24"/>
          <w:szCs w:val="24"/>
        </w:rPr>
        <w:t>XV. je</w:t>
      </w:r>
      <w:r w:rsidRPr="00433825">
        <w:rPr>
          <w:sz w:val="24"/>
          <w:szCs w:val="24"/>
        </w:rPr>
        <w:t xml:space="preserve">dnání, které se konalo </w:t>
      </w:r>
      <w:r w:rsidR="00C900AA" w:rsidRPr="00433825">
        <w:rPr>
          <w:sz w:val="24"/>
          <w:szCs w:val="24"/>
        </w:rPr>
        <w:t>dne</w:t>
      </w:r>
      <w:r w:rsidR="00C900AA">
        <w:rPr>
          <w:sz w:val="24"/>
          <w:szCs w:val="24"/>
        </w:rPr>
        <w:t xml:space="preserve"> 16. října 2023</w:t>
      </w:r>
      <w:r w:rsidRPr="00433825">
        <w:rPr>
          <w:sz w:val="24"/>
          <w:szCs w:val="24"/>
        </w:rPr>
        <w:t>,</w:t>
      </w:r>
    </w:p>
    <w:p w14:paraId="4A3D71B3" w14:textId="77777777" w:rsidR="00650531" w:rsidRPr="00A40431" w:rsidRDefault="00C950CB" w:rsidP="00650531">
      <w:pPr>
        <w:pStyle w:val="NormlnKZ"/>
        <w:spacing w:after="0" w:line="360" w:lineRule="auto"/>
        <w:ind w:firstLine="0"/>
        <w:rPr>
          <w:rFonts w:ascii="Calibri" w:hAnsi="Calibri" w:cs="Calibri"/>
          <w:sz w:val="24"/>
        </w:rPr>
      </w:pPr>
      <w:r w:rsidRPr="00A40431">
        <w:rPr>
          <w:rFonts w:ascii="Calibri" w:hAnsi="Calibri" w:cs="Calibri"/>
          <w:b/>
          <w:bCs/>
          <w:i/>
          <w:iCs/>
          <w:sz w:val="24"/>
        </w:rPr>
        <w:t xml:space="preserve">s c h v á l i </w:t>
      </w:r>
      <w:r w:rsidRPr="00433825">
        <w:rPr>
          <w:rFonts w:asciiTheme="minorHAnsi" w:hAnsiTheme="minorHAnsi" w:cstheme="minorHAnsi"/>
          <w:b/>
          <w:bCs/>
          <w:i/>
          <w:iCs/>
          <w:sz w:val="24"/>
        </w:rPr>
        <w:t xml:space="preserve">l o  </w:t>
      </w:r>
      <w:r w:rsidRPr="00433825">
        <w:rPr>
          <w:rFonts w:asciiTheme="minorHAnsi" w:hAnsiTheme="minorHAnsi" w:cstheme="minorHAnsi"/>
          <w:sz w:val="24"/>
        </w:rPr>
        <w:t xml:space="preserve"> usnesením č. </w:t>
      </w:r>
      <w:r w:rsidR="00B34CBE">
        <w:rPr>
          <w:rFonts w:asciiTheme="minorHAnsi" w:hAnsiTheme="minorHAnsi" w:cstheme="minorHAnsi"/>
          <w:sz w:val="24"/>
        </w:rPr>
        <w:t>12</w:t>
      </w:r>
      <w:r w:rsidR="00F04C1F">
        <w:rPr>
          <w:rFonts w:asciiTheme="minorHAnsi" w:hAnsiTheme="minorHAnsi" w:cstheme="minorHAnsi"/>
          <w:sz w:val="24"/>
        </w:rPr>
        <w:t>/</w:t>
      </w:r>
      <w:r w:rsidR="00C900AA">
        <w:rPr>
          <w:rFonts w:asciiTheme="minorHAnsi" w:hAnsiTheme="minorHAnsi" w:cstheme="minorHAnsi"/>
          <w:sz w:val="24"/>
        </w:rPr>
        <w:t>XV</w:t>
      </w:r>
      <w:r w:rsidR="00F04C1F">
        <w:rPr>
          <w:rFonts w:asciiTheme="minorHAnsi" w:hAnsiTheme="minorHAnsi" w:cstheme="minorHAnsi"/>
          <w:sz w:val="24"/>
        </w:rPr>
        <w:t>/2023</w:t>
      </w:r>
    </w:p>
    <w:p w14:paraId="323FAF27" w14:textId="77777777" w:rsidR="00650531" w:rsidRDefault="00C950CB" w:rsidP="00650531">
      <w:pPr>
        <w:pStyle w:val="NormlnKZ"/>
        <w:spacing w:after="0" w:line="360" w:lineRule="auto"/>
        <w:ind w:firstLine="0"/>
        <w:rPr>
          <w:rFonts w:ascii="Calibri" w:hAnsi="Calibri" w:cs="Calibri"/>
          <w:sz w:val="24"/>
        </w:rPr>
      </w:pPr>
      <w:r w:rsidRPr="00A40431">
        <w:rPr>
          <w:rFonts w:ascii="Calibri" w:hAnsi="Calibri" w:cs="Calibri"/>
          <w:b/>
          <w:bCs/>
          <w:i/>
          <w:iCs/>
          <w:sz w:val="24"/>
        </w:rPr>
        <w:t>k o n t r o l n í   z á v ě r</w:t>
      </w:r>
      <w:r w:rsidRPr="00A40431">
        <w:rPr>
          <w:rFonts w:ascii="Calibri" w:hAnsi="Calibri" w:cs="Calibri"/>
          <w:sz w:val="24"/>
        </w:rPr>
        <w:t xml:space="preserve">   </w:t>
      </w:r>
      <w:r w:rsidRPr="00BE2CEF">
        <w:rPr>
          <w:rFonts w:asciiTheme="minorHAnsi" w:hAnsiTheme="minorHAnsi" w:cs="Calibri"/>
          <w:color w:val="000000"/>
          <w:sz w:val="24"/>
        </w:rPr>
        <w:t>v tomto znění:</w:t>
      </w:r>
    </w:p>
    <w:p w14:paraId="502F3DD0" w14:textId="77777777" w:rsidR="00650531" w:rsidRDefault="00650531" w:rsidP="00A40995">
      <w:pPr>
        <w:spacing w:after="0" w:line="240" w:lineRule="auto"/>
        <w:jc w:val="center"/>
        <w:rPr>
          <w:b/>
          <w:sz w:val="28"/>
          <w:szCs w:val="28"/>
        </w:rPr>
      </w:pPr>
    </w:p>
    <w:p w14:paraId="3F633BD0" w14:textId="77777777" w:rsidR="00650531" w:rsidRDefault="00650531" w:rsidP="00A40995">
      <w:pPr>
        <w:spacing w:after="0" w:line="240" w:lineRule="auto"/>
        <w:jc w:val="center"/>
        <w:rPr>
          <w:b/>
          <w:sz w:val="28"/>
          <w:szCs w:val="28"/>
        </w:rPr>
      </w:pPr>
    </w:p>
    <w:p w14:paraId="5CFA7FF0" w14:textId="77777777" w:rsidR="00650531" w:rsidRDefault="00650531" w:rsidP="00A40995">
      <w:pPr>
        <w:spacing w:after="0" w:line="240" w:lineRule="auto"/>
        <w:jc w:val="center"/>
        <w:rPr>
          <w:b/>
          <w:sz w:val="28"/>
          <w:szCs w:val="28"/>
        </w:rPr>
      </w:pPr>
    </w:p>
    <w:p w14:paraId="110B112D" w14:textId="77777777" w:rsidR="00650531" w:rsidRDefault="00650531" w:rsidP="00A40995">
      <w:pPr>
        <w:spacing w:after="0" w:line="240" w:lineRule="auto"/>
        <w:jc w:val="center"/>
        <w:rPr>
          <w:b/>
          <w:sz w:val="28"/>
          <w:szCs w:val="28"/>
        </w:rPr>
      </w:pPr>
    </w:p>
    <w:p w14:paraId="709EAFE8" w14:textId="77777777" w:rsidR="00650531" w:rsidRDefault="00650531" w:rsidP="00A40995">
      <w:pPr>
        <w:spacing w:after="0" w:line="240" w:lineRule="auto"/>
        <w:jc w:val="center"/>
        <w:rPr>
          <w:b/>
          <w:sz w:val="28"/>
          <w:szCs w:val="28"/>
        </w:rPr>
      </w:pPr>
    </w:p>
    <w:p w14:paraId="12CF38D7" w14:textId="77777777" w:rsidR="00650531" w:rsidRDefault="00650531" w:rsidP="00A40995">
      <w:pPr>
        <w:spacing w:after="0" w:line="240" w:lineRule="auto"/>
        <w:jc w:val="center"/>
        <w:rPr>
          <w:b/>
          <w:sz w:val="28"/>
          <w:szCs w:val="28"/>
        </w:rPr>
      </w:pPr>
    </w:p>
    <w:p w14:paraId="32C456C4" w14:textId="77777777" w:rsidR="00650531" w:rsidRDefault="00650531" w:rsidP="00A40995">
      <w:pPr>
        <w:spacing w:after="0" w:line="240" w:lineRule="auto"/>
        <w:jc w:val="center"/>
        <w:rPr>
          <w:b/>
          <w:sz w:val="28"/>
          <w:szCs w:val="28"/>
        </w:rPr>
      </w:pPr>
    </w:p>
    <w:p w14:paraId="31415BB2" w14:textId="0629661E" w:rsidR="0043052C" w:rsidRDefault="0043052C" w:rsidP="0043052C">
      <w:pPr>
        <w:spacing w:after="0"/>
        <w:jc w:val="center"/>
        <w:rPr>
          <w:b/>
          <w:sz w:val="48"/>
          <w:szCs w:val="28"/>
        </w:rPr>
      </w:pPr>
      <w:bookmarkStart w:id="2" w:name="_Hlk143600939"/>
      <w:r w:rsidRPr="0037223A">
        <w:rPr>
          <w:b/>
          <w:sz w:val="48"/>
          <w:szCs w:val="28"/>
        </w:rPr>
        <w:t xml:space="preserve">PPP </w:t>
      </w:r>
      <w:r>
        <w:rPr>
          <w:b/>
          <w:sz w:val="48"/>
          <w:szCs w:val="28"/>
        </w:rPr>
        <w:t xml:space="preserve">projekt </w:t>
      </w:r>
      <w:r w:rsidRPr="0037223A">
        <w:rPr>
          <w:b/>
          <w:sz w:val="48"/>
          <w:szCs w:val="28"/>
        </w:rPr>
        <w:t>D4</w:t>
      </w:r>
    </w:p>
    <w:p w14:paraId="336781DF" w14:textId="77777777" w:rsidR="0043052C" w:rsidRDefault="0043052C" w:rsidP="0043052C">
      <w:pPr>
        <w:tabs>
          <w:tab w:val="left" w:pos="1115"/>
        </w:tabs>
        <w:spacing w:after="0"/>
        <w:ind w:left="1416" w:hanging="1416"/>
        <w:jc w:val="center"/>
        <w:rPr>
          <w:b/>
        </w:rPr>
      </w:pPr>
    </w:p>
    <w:p w14:paraId="24EE296C" w14:textId="77777777" w:rsidR="0043052C" w:rsidRDefault="0043052C" w:rsidP="0043052C">
      <w:pPr>
        <w:tabs>
          <w:tab w:val="left" w:pos="1115"/>
        </w:tabs>
        <w:spacing w:after="0"/>
        <w:ind w:left="1416" w:hanging="1416"/>
        <w:jc w:val="center"/>
        <w:rPr>
          <w:b/>
        </w:rPr>
      </w:pPr>
    </w:p>
    <w:p w14:paraId="5FB7CCCE" w14:textId="77777777" w:rsidR="0043052C" w:rsidRDefault="0043052C" w:rsidP="0043052C">
      <w:pPr>
        <w:tabs>
          <w:tab w:val="left" w:pos="1115"/>
        </w:tabs>
        <w:spacing w:after="0"/>
        <w:ind w:left="1416" w:hanging="1416"/>
        <w:jc w:val="center"/>
        <w:rPr>
          <w:b/>
        </w:rPr>
      </w:pPr>
    </w:p>
    <w:p w14:paraId="2938D9FF" w14:textId="77777777" w:rsidR="0043052C" w:rsidRPr="00E06AAB" w:rsidRDefault="0043052C" w:rsidP="0043052C">
      <w:pPr>
        <w:tabs>
          <w:tab w:val="left" w:pos="1115"/>
        </w:tabs>
        <w:spacing w:after="0"/>
        <w:ind w:left="1416" w:hanging="1416"/>
        <w:jc w:val="center"/>
        <w:rPr>
          <w:b/>
        </w:rPr>
      </w:pPr>
    </w:p>
    <w:tbl>
      <w:tblPr>
        <w:tblpPr w:leftFromText="141" w:rightFromText="141" w:vertAnchor="text" w:horzAnchor="margin" w:tblpY="265"/>
        <w:tblOverlap w:val="never"/>
        <w:tblW w:w="5000" w:type="pct"/>
        <w:tblCellMar>
          <w:top w:w="113" w:type="dxa"/>
          <w:left w:w="170" w:type="dxa"/>
          <w:bottom w:w="113" w:type="dxa"/>
          <w:right w:w="170" w:type="dxa"/>
        </w:tblCellMar>
        <w:tblLook w:val="04A0" w:firstRow="1" w:lastRow="0" w:firstColumn="1" w:lastColumn="0" w:noHBand="0" w:noVBand="1"/>
      </w:tblPr>
      <w:tblGrid>
        <w:gridCol w:w="3826"/>
        <w:gridCol w:w="1419"/>
        <w:gridCol w:w="3827"/>
      </w:tblGrid>
      <w:tr w:rsidR="0043052C" w:rsidRPr="00E06AAB" w14:paraId="2EEFC4C1" w14:textId="77777777" w:rsidTr="004D261A">
        <w:trPr>
          <w:trHeight w:val="2015"/>
        </w:trPr>
        <w:tc>
          <w:tcPr>
            <w:tcW w:w="2109" w:type="pct"/>
          </w:tcPr>
          <w:p w14:paraId="050FD957" w14:textId="77777777" w:rsidR="0043052C" w:rsidRPr="009F0AC7" w:rsidRDefault="0043052C" w:rsidP="0043052C">
            <w:pPr>
              <w:spacing w:after="0" w:line="240" w:lineRule="auto"/>
              <w:jc w:val="center"/>
              <w:rPr>
                <w:rFonts w:eastAsia="MS Gothic"/>
                <w:b/>
                <w:color w:val="000000"/>
                <w:sz w:val="36"/>
                <w:szCs w:val="36"/>
              </w:rPr>
            </w:pPr>
            <w:bookmarkStart w:id="3" w:name="_Hlk129164814"/>
            <w:r>
              <w:rPr>
                <w:rFonts w:eastAsia="MS Gothic"/>
                <w:b/>
                <w:bCs/>
                <w:color w:val="000000"/>
                <w:sz w:val="36"/>
                <w:szCs w:val="36"/>
              </w:rPr>
              <w:t>21 let</w:t>
            </w:r>
          </w:p>
          <w:p w14:paraId="4C119FF1" w14:textId="77777777" w:rsidR="0043052C" w:rsidRDefault="0043052C" w:rsidP="0043052C">
            <w:pPr>
              <w:spacing w:after="0" w:line="240" w:lineRule="auto"/>
              <w:jc w:val="center"/>
            </w:pPr>
          </w:p>
          <w:p w14:paraId="5B31C960" w14:textId="77777777" w:rsidR="0043052C" w:rsidRPr="001F7514" w:rsidRDefault="0043052C" w:rsidP="0043052C">
            <w:pPr>
              <w:spacing w:after="0" w:line="240" w:lineRule="auto"/>
              <w:jc w:val="center"/>
            </w:pPr>
            <w:r w:rsidRPr="001F7514">
              <w:t xml:space="preserve">Doba přípravy výstavby </w:t>
            </w:r>
          </w:p>
          <w:p w14:paraId="20074623" w14:textId="77777777" w:rsidR="0043052C" w:rsidRPr="0075493C" w:rsidRDefault="0043052C" w:rsidP="0043052C">
            <w:pPr>
              <w:spacing w:after="0" w:line="240" w:lineRule="auto"/>
              <w:jc w:val="center"/>
              <w:rPr>
                <w:rStyle w:val="A1"/>
                <w:sz w:val="20"/>
                <w:szCs w:val="20"/>
              </w:rPr>
            </w:pPr>
            <w:r w:rsidRPr="001F7514">
              <w:t>úseků dálnice D4</w:t>
            </w:r>
            <w:bookmarkEnd w:id="3"/>
          </w:p>
        </w:tc>
        <w:tc>
          <w:tcPr>
            <w:tcW w:w="782" w:type="pct"/>
          </w:tcPr>
          <w:p w14:paraId="521A7385" w14:textId="77777777" w:rsidR="0043052C" w:rsidRPr="0075493C" w:rsidRDefault="0043052C" w:rsidP="004D261A">
            <w:pPr>
              <w:jc w:val="center"/>
              <w:rPr>
                <w:sz w:val="20"/>
                <w:szCs w:val="20"/>
              </w:rPr>
            </w:pPr>
            <w:r>
              <w:rPr>
                <w:noProof/>
                <w:color w:val="000000" w:themeColor="text1"/>
              </w:rPr>
              <mc:AlternateContent>
                <mc:Choice Requires="wps">
                  <w:drawing>
                    <wp:anchor distT="0" distB="0" distL="114300" distR="114300" simplePos="0" relativeHeight="251662336" behindDoc="0" locked="0" layoutInCell="1" allowOverlap="1" wp14:anchorId="462F3CE2" wp14:editId="1D3F8E0F">
                      <wp:simplePos x="0" y="0"/>
                      <wp:positionH relativeFrom="column">
                        <wp:posOffset>100330</wp:posOffset>
                      </wp:positionH>
                      <wp:positionV relativeFrom="paragraph">
                        <wp:posOffset>3810</wp:posOffset>
                      </wp:positionV>
                      <wp:extent cx="572494" cy="302149"/>
                      <wp:effectExtent l="0" t="19050" r="37465" b="41275"/>
                      <wp:wrapNone/>
                      <wp:docPr id="4" name="Šipka: doprava 4"/>
                      <wp:cNvGraphicFramePr/>
                      <a:graphic xmlns:a="http://schemas.openxmlformats.org/drawingml/2006/main">
                        <a:graphicData uri="http://schemas.microsoft.com/office/word/2010/wordprocessingShape">
                          <wps:wsp>
                            <wps:cNvSpPr/>
                            <wps:spPr>
                              <a:xfrm>
                                <a:off x="0" y="0"/>
                                <a:ext cx="572494" cy="3021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D7A7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4" o:spid="_x0000_s1026" type="#_x0000_t13" style="position:absolute;margin-left:7.9pt;margin-top:.3pt;width:45.1pt;height:2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" adj="15900" fillcolor="#4472c4 [3204]" strokecolor="#1f3763 [1604]" strokeweight="1pt"/>
                  </w:pict>
                </mc:Fallback>
              </mc:AlternateContent>
            </w:r>
          </w:p>
          <w:p w14:paraId="5BCEA81B" w14:textId="77777777" w:rsidR="0043052C" w:rsidRPr="00B512E4" w:rsidRDefault="0043052C" w:rsidP="004D261A">
            <w:pPr>
              <w:jc w:val="center"/>
              <w:rPr>
                <w:color w:val="000000" w:themeColor="text1"/>
              </w:rPr>
            </w:pPr>
          </w:p>
        </w:tc>
        <w:tc>
          <w:tcPr>
            <w:tcW w:w="2109" w:type="pct"/>
          </w:tcPr>
          <w:p w14:paraId="2213F824" w14:textId="77777777" w:rsidR="0043052C" w:rsidRPr="009F0AC7" w:rsidRDefault="0043052C" w:rsidP="0043052C">
            <w:pPr>
              <w:spacing w:after="0" w:line="240" w:lineRule="auto"/>
              <w:jc w:val="center"/>
              <w:rPr>
                <w:rFonts w:cstheme="minorHAnsi"/>
                <w:b/>
                <w:sz w:val="36"/>
                <w:szCs w:val="36"/>
              </w:rPr>
            </w:pPr>
            <w:r>
              <w:rPr>
                <w:rFonts w:cstheme="minorHAnsi"/>
                <w:b/>
                <w:bCs/>
                <w:sz w:val="36"/>
                <w:szCs w:val="36"/>
              </w:rPr>
              <w:t>5 let</w:t>
            </w:r>
          </w:p>
          <w:p w14:paraId="732338DE" w14:textId="77777777" w:rsidR="0043052C" w:rsidRDefault="0043052C" w:rsidP="0043052C">
            <w:pPr>
              <w:spacing w:after="0" w:line="240" w:lineRule="auto"/>
              <w:jc w:val="center"/>
            </w:pPr>
          </w:p>
          <w:p w14:paraId="29499AE8" w14:textId="0166F417" w:rsidR="0043052C" w:rsidRPr="001F7514" w:rsidRDefault="0043052C" w:rsidP="0043052C">
            <w:pPr>
              <w:spacing w:after="0" w:line="240" w:lineRule="auto"/>
              <w:jc w:val="center"/>
            </w:pPr>
            <w:r w:rsidRPr="001F7514">
              <w:t>z toho doba přípravy PPP</w:t>
            </w:r>
            <w:r>
              <w:t> </w:t>
            </w:r>
            <w:r w:rsidRPr="001F7514">
              <w:t>projektu</w:t>
            </w:r>
            <w:r>
              <w:t> </w:t>
            </w:r>
            <w:r w:rsidRPr="001F7514">
              <w:t>D4</w:t>
            </w:r>
          </w:p>
          <w:p w14:paraId="07C86C4F" w14:textId="77777777" w:rsidR="0043052C" w:rsidRPr="00DB4DEC" w:rsidRDefault="0043052C" w:rsidP="004D261A">
            <w:pPr>
              <w:jc w:val="center"/>
            </w:pPr>
          </w:p>
        </w:tc>
      </w:tr>
      <w:tr w:rsidR="0043052C" w:rsidRPr="00E06AAB" w14:paraId="4D858CC0" w14:textId="77777777" w:rsidTr="004D261A">
        <w:trPr>
          <w:trHeight w:val="2015"/>
        </w:trPr>
        <w:tc>
          <w:tcPr>
            <w:tcW w:w="2109" w:type="pct"/>
          </w:tcPr>
          <w:p w14:paraId="3F5BE07A" w14:textId="77777777" w:rsidR="0043052C" w:rsidRDefault="0043052C" w:rsidP="0043052C">
            <w:pPr>
              <w:spacing w:after="0" w:line="240" w:lineRule="auto"/>
              <w:jc w:val="center"/>
              <w:rPr>
                <w:rFonts w:eastAsia="MS Gothic"/>
                <w:b/>
                <w:bCs/>
                <w:color w:val="000000"/>
                <w:sz w:val="36"/>
                <w:szCs w:val="36"/>
              </w:rPr>
            </w:pPr>
            <w:r>
              <w:rPr>
                <w:rFonts w:eastAsia="MS Gothic"/>
                <w:b/>
                <w:bCs/>
                <w:color w:val="000000"/>
                <w:sz w:val="36"/>
                <w:szCs w:val="36"/>
              </w:rPr>
              <w:t>364,2 mil. Kč</w:t>
            </w:r>
          </w:p>
          <w:p w14:paraId="42BF8349" w14:textId="77777777" w:rsidR="0043052C" w:rsidRDefault="0043052C" w:rsidP="0043052C">
            <w:pPr>
              <w:spacing w:after="0" w:line="240" w:lineRule="auto"/>
              <w:jc w:val="center"/>
              <w:rPr>
                <w:rFonts w:eastAsia="MS Gothic"/>
                <w:bCs/>
                <w:color w:val="000000"/>
                <w:szCs w:val="36"/>
              </w:rPr>
            </w:pPr>
          </w:p>
          <w:p w14:paraId="481C4EA0" w14:textId="77777777" w:rsidR="0043052C" w:rsidRPr="00ED0CE4" w:rsidRDefault="0043052C" w:rsidP="0043052C">
            <w:pPr>
              <w:spacing w:after="0" w:line="240" w:lineRule="auto"/>
              <w:jc w:val="center"/>
              <w:rPr>
                <w:rFonts w:eastAsia="MS Gothic"/>
                <w:bCs/>
                <w:color w:val="000000"/>
                <w:sz w:val="24"/>
                <w:szCs w:val="36"/>
              </w:rPr>
            </w:pPr>
            <w:r w:rsidRPr="00ED0CE4">
              <w:rPr>
                <w:rFonts w:eastAsia="MS Gothic"/>
                <w:bCs/>
                <w:color w:val="000000"/>
                <w:szCs w:val="36"/>
              </w:rPr>
              <w:t>Peněžní prostředky</w:t>
            </w:r>
            <w:r>
              <w:rPr>
                <w:rFonts w:eastAsia="MS Gothic"/>
                <w:bCs/>
                <w:color w:val="000000"/>
                <w:szCs w:val="36"/>
              </w:rPr>
              <w:t>, které ŘSD</w:t>
            </w:r>
            <w:r w:rsidRPr="00ED0CE4">
              <w:rPr>
                <w:rFonts w:eastAsia="MS Gothic"/>
                <w:bCs/>
                <w:color w:val="000000"/>
                <w:szCs w:val="36"/>
              </w:rPr>
              <w:t xml:space="preserve"> vynalož</w:t>
            </w:r>
            <w:r>
              <w:rPr>
                <w:rFonts w:eastAsia="MS Gothic"/>
                <w:bCs/>
                <w:color w:val="000000"/>
                <w:szCs w:val="36"/>
              </w:rPr>
              <w:t>ilo do doby ukončení kontroly</w:t>
            </w:r>
            <w:r w:rsidRPr="00ED0CE4">
              <w:rPr>
                <w:rFonts w:eastAsia="MS Gothic"/>
                <w:bCs/>
                <w:color w:val="000000"/>
                <w:szCs w:val="36"/>
              </w:rPr>
              <w:t xml:space="preserve"> na přípravu nových úseků dálnice D4</w:t>
            </w:r>
          </w:p>
        </w:tc>
        <w:tc>
          <w:tcPr>
            <w:tcW w:w="782" w:type="pct"/>
          </w:tcPr>
          <w:p w14:paraId="0101386E" w14:textId="77777777" w:rsidR="0043052C" w:rsidRDefault="0043052C" w:rsidP="004D261A">
            <w:pPr>
              <w:jc w:val="center"/>
              <w:rPr>
                <w:noProof/>
                <w:color w:val="000000" w:themeColor="text1"/>
              </w:rPr>
            </w:pPr>
          </w:p>
        </w:tc>
        <w:tc>
          <w:tcPr>
            <w:tcW w:w="2109" w:type="pct"/>
          </w:tcPr>
          <w:p w14:paraId="26DE8172" w14:textId="77777777" w:rsidR="0043052C" w:rsidRDefault="0043052C" w:rsidP="0043052C">
            <w:pPr>
              <w:spacing w:after="0" w:line="240" w:lineRule="auto"/>
              <w:jc w:val="center"/>
              <w:rPr>
                <w:rFonts w:cstheme="minorHAnsi"/>
                <w:b/>
                <w:bCs/>
                <w:sz w:val="36"/>
                <w:szCs w:val="36"/>
              </w:rPr>
            </w:pPr>
            <w:r>
              <w:rPr>
                <w:rFonts w:cstheme="minorHAnsi"/>
                <w:b/>
                <w:bCs/>
                <w:sz w:val="36"/>
                <w:szCs w:val="36"/>
              </w:rPr>
              <w:t>40,4 mil. Kč</w:t>
            </w:r>
          </w:p>
          <w:p w14:paraId="4118AFB5" w14:textId="77777777" w:rsidR="0043052C" w:rsidRDefault="0043052C" w:rsidP="0043052C">
            <w:pPr>
              <w:spacing w:after="0" w:line="240" w:lineRule="auto"/>
              <w:jc w:val="center"/>
              <w:rPr>
                <w:rFonts w:cstheme="minorHAnsi"/>
                <w:bCs/>
                <w:szCs w:val="36"/>
              </w:rPr>
            </w:pPr>
          </w:p>
          <w:p w14:paraId="6B19880F" w14:textId="65AECAE1" w:rsidR="0043052C" w:rsidRPr="00ED0CE4" w:rsidRDefault="0043052C" w:rsidP="0043052C">
            <w:pPr>
              <w:spacing w:after="0" w:line="240" w:lineRule="auto"/>
              <w:jc w:val="center"/>
              <w:rPr>
                <w:rFonts w:cstheme="minorHAnsi"/>
                <w:bCs/>
                <w:sz w:val="24"/>
                <w:szCs w:val="36"/>
              </w:rPr>
            </w:pPr>
            <w:r>
              <w:rPr>
                <w:rFonts w:cstheme="minorHAnsi"/>
                <w:bCs/>
                <w:szCs w:val="36"/>
              </w:rPr>
              <w:t>Peněžní prostředky, které vynaložilo MD na přípravu PPP projektu D4</w:t>
            </w:r>
          </w:p>
        </w:tc>
      </w:tr>
      <w:tr w:rsidR="0043052C" w:rsidRPr="00E06AAB" w14:paraId="55B85991" w14:textId="77777777" w:rsidTr="004D261A">
        <w:trPr>
          <w:trHeight w:val="468"/>
        </w:trPr>
        <w:tc>
          <w:tcPr>
            <w:tcW w:w="2109" w:type="pct"/>
          </w:tcPr>
          <w:p w14:paraId="177591C5" w14:textId="77777777" w:rsidR="0043052C" w:rsidRDefault="0043052C" w:rsidP="004D261A">
            <w:pPr>
              <w:spacing w:line="360" w:lineRule="auto"/>
              <w:jc w:val="center"/>
              <w:rPr>
                <w:rFonts w:eastAsia="MS Gothic"/>
                <w:b/>
                <w:bCs/>
                <w:color w:val="000000"/>
                <w:sz w:val="36"/>
                <w:szCs w:val="36"/>
              </w:rPr>
            </w:pPr>
          </w:p>
        </w:tc>
        <w:tc>
          <w:tcPr>
            <w:tcW w:w="782" w:type="pct"/>
          </w:tcPr>
          <w:p w14:paraId="1465FB40" w14:textId="77777777" w:rsidR="0043052C" w:rsidRDefault="0043052C" w:rsidP="004D261A">
            <w:pPr>
              <w:jc w:val="center"/>
              <w:rPr>
                <w:noProof/>
                <w:color w:val="000000" w:themeColor="text1"/>
              </w:rPr>
            </w:pPr>
          </w:p>
        </w:tc>
        <w:tc>
          <w:tcPr>
            <w:tcW w:w="2109" w:type="pct"/>
          </w:tcPr>
          <w:p w14:paraId="27648112" w14:textId="77777777" w:rsidR="0043052C" w:rsidRDefault="0043052C" w:rsidP="004D261A">
            <w:pPr>
              <w:spacing w:line="360" w:lineRule="auto"/>
              <w:jc w:val="center"/>
              <w:rPr>
                <w:rFonts w:cstheme="minorHAnsi"/>
                <w:b/>
                <w:bCs/>
                <w:sz w:val="36"/>
                <w:szCs w:val="36"/>
              </w:rPr>
            </w:pPr>
          </w:p>
        </w:tc>
      </w:tr>
      <w:tr w:rsidR="0043052C" w:rsidRPr="00E06AAB" w14:paraId="227FB89A" w14:textId="77777777" w:rsidTr="004D261A">
        <w:trPr>
          <w:trHeight w:val="2015"/>
        </w:trPr>
        <w:tc>
          <w:tcPr>
            <w:tcW w:w="2109" w:type="pct"/>
          </w:tcPr>
          <w:p w14:paraId="1C50FB33" w14:textId="77777777" w:rsidR="0043052C" w:rsidRPr="009F0AC7" w:rsidRDefault="0043052C" w:rsidP="0043052C">
            <w:pPr>
              <w:spacing w:after="0" w:line="240" w:lineRule="auto"/>
              <w:jc w:val="center"/>
              <w:rPr>
                <w:rFonts w:cstheme="minorHAnsi"/>
                <w:b/>
                <w:sz w:val="36"/>
                <w:szCs w:val="36"/>
              </w:rPr>
            </w:pPr>
            <w:r>
              <w:rPr>
                <w:rFonts w:cstheme="minorHAnsi"/>
                <w:b/>
                <w:bCs/>
                <w:sz w:val="36"/>
                <w:szCs w:val="36"/>
              </w:rPr>
              <w:t>29,5 mld. Kč</w:t>
            </w:r>
          </w:p>
          <w:p w14:paraId="69C1A01A" w14:textId="77777777" w:rsidR="0043052C" w:rsidRDefault="0043052C" w:rsidP="0043052C">
            <w:pPr>
              <w:spacing w:after="0"/>
              <w:jc w:val="center"/>
            </w:pPr>
          </w:p>
          <w:p w14:paraId="4427F7B6" w14:textId="77777777" w:rsidR="0043052C" w:rsidRDefault="0043052C" w:rsidP="0043052C">
            <w:pPr>
              <w:spacing w:after="0"/>
              <w:jc w:val="center"/>
              <w:rPr>
                <w:rFonts w:eastAsia="MS Gothic"/>
                <w:b/>
                <w:bCs/>
                <w:color w:val="000000"/>
                <w:sz w:val="36"/>
                <w:szCs w:val="36"/>
              </w:rPr>
            </w:pPr>
            <w:r w:rsidRPr="001F7514">
              <w:t>P</w:t>
            </w:r>
            <w:r w:rsidR="00BD5A11">
              <w:t>ředpokládaná p</w:t>
            </w:r>
            <w:r w:rsidRPr="001F7514">
              <w:t>latba státu za výstavbu, provoz a údržbu 49 km dálnice D4 formou PPP odsouhlasená PSP ČR</w:t>
            </w:r>
          </w:p>
        </w:tc>
        <w:tc>
          <w:tcPr>
            <w:tcW w:w="782" w:type="pct"/>
          </w:tcPr>
          <w:p w14:paraId="4C56DB08" w14:textId="77777777" w:rsidR="0043052C" w:rsidRDefault="0043052C" w:rsidP="004D261A">
            <w:pPr>
              <w:spacing w:line="360" w:lineRule="auto"/>
              <w:jc w:val="center"/>
              <w:rPr>
                <w:rFonts w:cstheme="minorHAnsi"/>
                <w:b/>
                <w:bCs/>
                <w:sz w:val="36"/>
                <w:szCs w:val="36"/>
              </w:rPr>
            </w:pPr>
            <w:r>
              <w:rPr>
                <w:noProof/>
                <w:color w:val="000000" w:themeColor="text1"/>
              </w:rPr>
              <mc:AlternateContent>
                <mc:Choice Requires="wps">
                  <w:drawing>
                    <wp:anchor distT="0" distB="0" distL="114300" distR="114300" simplePos="0" relativeHeight="251663360" behindDoc="0" locked="0" layoutInCell="1" allowOverlap="1" wp14:anchorId="2A3994C4" wp14:editId="7E0CE955">
                      <wp:simplePos x="0" y="0"/>
                      <wp:positionH relativeFrom="column">
                        <wp:posOffset>99060</wp:posOffset>
                      </wp:positionH>
                      <wp:positionV relativeFrom="paragraph">
                        <wp:posOffset>-41275</wp:posOffset>
                      </wp:positionV>
                      <wp:extent cx="572494" cy="302149"/>
                      <wp:effectExtent l="0" t="19050" r="37465" b="41275"/>
                      <wp:wrapNone/>
                      <wp:docPr id="7" name="Šipka: doprava 7"/>
                      <wp:cNvGraphicFramePr/>
                      <a:graphic xmlns:a="http://schemas.openxmlformats.org/drawingml/2006/main">
                        <a:graphicData uri="http://schemas.microsoft.com/office/word/2010/wordprocessingShape">
                          <wps:wsp>
                            <wps:cNvSpPr/>
                            <wps:spPr>
                              <a:xfrm>
                                <a:off x="0" y="0"/>
                                <a:ext cx="572494" cy="3021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7D898" id="Šipka: doprava 7" o:spid="_x0000_s1026" type="#_x0000_t13" style="position:absolute;margin-left:7.8pt;margin-top:-3.25pt;width:45.1pt;height:2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" adj="15900" fillcolor="#4472c4 [3204]" strokecolor="#1f3763 [1604]" strokeweight="1pt"/>
                  </w:pict>
                </mc:Fallback>
              </mc:AlternateContent>
            </w:r>
          </w:p>
        </w:tc>
        <w:tc>
          <w:tcPr>
            <w:tcW w:w="2109" w:type="pct"/>
          </w:tcPr>
          <w:p w14:paraId="3B1D9A8C" w14:textId="77777777" w:rsidR="0043052C" w:rsidRPr="006818DD" w:rsidRDefault="0043052C" w:rsidP="0043052C">
            <w:pPr>
              <w:spacing w:after="0"/>
              <w:jc w:val="center"/>
              <w:rPr>
                <w:b/>
                <w:sz w:val="36"/>
                <w:szCs w:val="40"/>
              </w:rPr>
            </w:pPr>
            <w:r w:rsidRPr="006818DD">
              <w:rPr>
                <w:b/>
                <w:sz w:val="36"/>
                <w:szCs w:val="40"/>
              </w:rPr>
              <w:t>33,7 mld. Kč</w:t>
            </w:r>
          </w:p>
          <w:p w14:paraId="79BEC220" w14:textId="77777777" w:rsidR="0043052C" w:rsidRDefault="0043052C" w:rsidP="0043052C">
            <w:pPr>
              <w:spacing w:after="0"/>
              <w:jc w:val="center"/>
            </w:pPr>
          </w:p>
          <w:p w14:paraId="262A3A97" w14:textId="77777777" w:rsidR="0043052C" w:rsidRPr="001F7514" w:rsidRDefault="00A36F55" w:rsidP="0043052C">
            <w:pPr>
              <w:spacing w:after="0"/>
              <w:jc w:val="center"/>
            </w:pPr>
            <w:r>
              <w:t>Předpokládaná p</w:t>
            </w:r>
            <w:r w:rsidR="0043052C" w:rsidRPr="001F7514">
              <w:t>latba státu za výstavbu, provoz a údržbu 49 km dálnice D4 formou PPP</w:t>
            </w:r>
            <w:r>
              <w:t xml:space="preserve"> odsouhlasená PSP ČR</w:t>
            </w:r>
            <w:r w:rsidR="0043052C" w:rsidRPr="001F7514">
              <w:t xml:space="preserve"> dle skutečné inflace v letech 2020–2022 a predikce ČNB a ECB na roky 2023–2049</w:t>
            </w:r>
          </w:p>
          <w:p w14:paraId="3D167B29" w14:textId="77777777" w:rsidR="0043052C" w:rsidRDefault="0043052C" w:rsidP="004D261A">
            <w:pPr>
              <w:spacing w:line="360" w:lineRule="auto"/>
              <w:jc w:val="center"/>
              <w:rPr>
                <w:rFonts w:cstheme="minorHAnsi"/>
                <w:b/>
                <w:bCs/>
                <w:sz w:val="36"/>
                <w:szCs w:val="36"/>
              </w:rPr>
            </w:pPr>
          </w:p>
        </w:tc>
      </w:tr>
    </w:tbl>
    <w:p w14:paraId="18D9A438" w14:textId="77777777" w:rsidR="0043052C" w:rsidRPr="00E06AAB" w:rsidRDefault="0043052C" w:rsidP="0043052C">
      <w:pPr>
        <w:rPr>
          <w:b/>
        </w:rPr>
      </w:pPr>
    </w:p>
    <w:p w14:paraId="707DBBA0" w14:textId="77777777" w:rsidR="0043052C" w:rsidRPr="00B512E4" w:rsidRDefault="0043052C" w:rsidP="0043052C">
      <w:pPr>
        <w:rPr>
          <w:sz w:val="20"/>
          <w:szCs w:val="20"/>
        </w:rPr>
      </w:pPr>
    </w:p>
    <w:p w14:paraId="2293EDAD" w14:textId="77777777" w:rsidR="00ED09BD" w:rsidRDefault="00ED09BD" w:rsidP="00A40995">
      <w:pPr>
        <w:spacing w:after="0" w:line="240" w:lineRule="auto"/>
        <w:jc w:val="center"/>
        <w:rPr>
          <w:b/>
          <w:sz w:val="28"/>
          <w:szCs w:val="28"/>
        </w:rPr>
      </w:pPr>
    </w:p>
    <w:p w14:paraId="2011C5C4" w14:textId="77777777" w:rsidR="00D37533" w:rsidRDefault="00D37533" w:rsidP="00A40995">
      <w:pPr>
        <w:spacing w:after="0" w:line="240" w:lineRule="auto"/>
        <w:jc w:val="center"/>
        <w:rPr>
          <w:b/>
          <w:sz w:val="28"/>
          <w:szCs w:val="28"/>
        </w:rPr>
      </w:pPr>
    </w:p>
    <w:p w14:paraId="64DCA15B" w14:textId="77777777" w:rsidR="00D37533" w:rsidRDefault="00D37533" w:rsidP="00A40995">
      <w:pPr>
        <w:spacing w:after="0" w:line="240" w:lineRule="auto"/>
        <w:jc w:val="center"/>
        <w:rPr>
          <w:b/>
          <w:sz w:val="28"/>
          <w:szCs w:val="28"/>
        </w:rPr>
      </w:pPr>
    </w:p>
    <w:p w14:paraId="7F26FFE3" w14:textId="77777777" w:rsidR="00D37533" w:rsidRDefault="00D37533" w:rsidP="00A40995">
      <w:pPr>
        <w:spacing w:after="0" w:line="240" w:lineRule="auto"/>
        <w:jc w:val="center"/>
        <w:rPr>
          <w:b/>
          <w:sz w:val="28"/>
          <w:szCs w:val="28"/>
        </w:rPr>
      </w:pPr>
    </w:p>
    <w:p w14:paraId="1633B3E2" w14:textId="77777777" w:rsidR="00D37533" w:rsidRDefault="00D37533" w:rsidP="00A40995">
      <w:pPr>
        <w:spacing w:after="0" w:line="240" w:lineRule="auto"/>
        <w:jc w:val="center"/>
        <w:rPr>
          <w:b/>
          <w:sz w:val="28"/>
          <w:szCs w:val="28"/>
        </w:rPr>
      </w:pPr>
    </w:p>
    <w:bookmarkEnd w:id="2"/>
    <w:p w14:paraId="5888A7DD" w14:textId="77777777" w:rsidR="00CE561C" w:rsidRPr="002C2597" w:rsidRDefault="00C950CB" w:rsidP="00A40995">
      <w:pPr>
        <w:spacing w:after="0" w:line="240" w:lineRule="auto"/>
        <w:jc w:val="center"/>
        <w:rPr>
          <w:b/>
          <w:sz w:val="28"/>
          <w:szCs w:val="28"/>
        </w:rPr>
      </w:pPr>
      <w:r w:rsidRPr="002C2597">
        <w:rPr>
          <w:b/>
          <w:sz w:val="28"/>
          <w:szCs w:val="28"/>
        </w:rPr>
        <w:t>I. Shrnutí a vyhodnocení</w:t>
      </w:r>
    </w:p>
    <w:p w14:paraId="0D9C9D0F" w14:textId="77777777" w:rsidR="00E62FFE" w:rsidRDefault="00E62FFE" w:rsidP="00A40995">
      <w:pPr>
        <w:spacing w:after="0" w:line="264" w:lineRule="auto"/>
        <w:jc w:val="both"/>
        <w:rPr>
          <w:rFonts w:ascii="Calibri" w:hAnsi="Calibri" w:cs="Calibri"/>
          <w:sz w:val="24"/>
          <w:szCs w:val="24"/>
        </w:rPr>
      </w:pPr>
    </w:p>
    <w:p w14:paraId="4C41FEC6" w14:textId="6F64E95A" w:rsidR="00732A5E" w:rsidRDefault="00CC2D3F" w:rsidP="00A40995">
      <w:pPr>
        <w:spacing w:after="0" w:line="264" w:lineRule="auto"/>
        <w:jc w:val="both"/>
        <w:rPr>
          <w:rFonts w:ascii="Calibri" w:hAnsi="Calibri" w:cs="Calibri"/>
          <w:sz w:val="24"/>
          <w:szCs w:val="24"/>
        </w:rPr>
      </w:pPr>
      <w:r>
        <w:rPr>
          <w:rFonts w:ascii="Calibri" w:hAnsi="Calibri" w:cs="Calibri"/>
          <w:sz w:val="24"/>
          <w:szCs w:val="24"/>
        </w:rPr>
        <w:t>NKÚ provedl kontrolu, jej</w:t>
      </w:r>
      <w:r w:rsidR="00E70C2A">
        <w:rPr>
          <w:rFonts w:ascii="Calibri" w:hAnsi="Calibri" w:cs="Calibri"/>
          <w:sz w:val="24"/>
          <w:szCs w:val="24"/>
        </w:rPr>
        <w:t>í</w:t>
      </w:r>
      <w:r w:rsidR="00FB7635">
        <w:rPr>
          <w:rFonts w:ascii="Calibri" w:hAnsi="Calibri" w:cs="Calibri"/>
          <w:sz w:val="24"/>
          <w:szCs w:val="24"/>
        </w:rPr>
        <w:t>mž</w:t>
      </w:r>
      <w:r w:rsidR="00C950CB">
        <w:rPr>
          <w:rFonts w:ascii="Calibri" w:hAnsi="Calibri" w:cs="Calibri"/>
          <w:sz w:val="24"/>
          <w:szCs w:val="24"/>
        </w:rPr>
        <w:t xml:space="preserve"> </w:t>
      </w:r>
      <w:r w:rsidR="00637038">
        <w:rPr>
          <w:rFonts w:ascii="Calibri" w:hAnsi="Calibri" w:cs="Calibri"/>
          <w:sz w:val="24"/>
          <w:szCs w:val="24"/>
        </w:rPr>
        <w:t>c</w:t>
      </w:r>
      <w:r w:rsidR="00C950CB" w:rsidRPr="004758E3">
        <w:rPr>
          <w:rFonts w:ascii="Calibri" w:hAnsi="Calibri" w:cs="Calibri"/>
          <w:sz w:val="24"/>
          <w:szCs w:val="24"/>
        </w:rPr>
        <w:t>ílem bylo prověřit</w:t>
      </w:r>
      <w:r w:rsidR="00C950CB">
        <w:rPr>
          <w:rFonts w:ascii="Calibri" w:hAnsi="Calibri" w:cs="Calibri"/>
          <w:sz w:val="24"/>
          <w:szCs w:val="24"/>
        </w:rPr>
        <w:t>,</w:t>
      </w:r>
      <w:r w:rsidR="00C950CB" w:rsidRPr="004758E3">
        <w:rPr>
          <w:rFonts w:ascii="Calibri" w:hAnsi="Calibri" w:cs="Calibri"/>
          <w:sz w:val="24"/>
          <w:szCs w:val="24"/>
        </w:rPr>
        <w:t xml:space="preserve"> </w:t>
      </w:r>
      <w:r w:rsidR="00C950CB" w:rsidRPr="0075206E">
        <w:rPr>
          <w:rFonts w:ascii="Calibri" w:hAnsi="Calibri" w:cs="Calibri"/>
          <w:sz w:val="24"/>
          <w:szCs w:val="24"/>
        </w:rPr>
        <w:t>zda byly peněžní prostředky určené na přípravu, výstavbu a</w:t>
      </w:r>
      <w:r w:rsidR="00505AB7">
        <w:rPr>
          <w:rFonts w:ascii="Calibri" w:hAnsi="Calibri" w:cs="Calibri"/>
          <w:sz w:val="24"/>
          <w:szCs w:val="24"/>
        </w:rPr>
        <w:t xml:space="preserve"> </w:t>
      </w:r>
      <w:r w:rsidR="00C950CB" w:rsidRPr="0075206E">
        <w:rPr>
          <w:rFonts w:ascii="Calibri" w:hAnsi="Calibri" w:cs="Calibri"/>
          <w:sz w:val="24"/>
          <w:szCs w:val="24"/>
        </w:rPr>
        <w:t>provozování dálnice D4 formou projektu PPP vynaloženy účelně, hospodárně, efektivně</w:t>
      </w:r>
      <w:r w:rsidR="00D85EB3">
        <w:rPr>
          <w:rFonts w:ascii="Calibri" w:hAnsi="Calibri" w:cs="Calibri"/>
          <w:sz w:val="24"/>
          <w:szCs w:val="24"/>
        </w:rPr>
        <w:t xml:space="preserve"> </w:t>
      </w:r>
      <w:r w:rsidR="00C950CB" w:rsidRPr="0075206E">
        <w:rPr>
          <w:rFonts w:ascii="Calibri" w:hAnsi="Calibri" w:cs="Calibri"/>
          <w:sz w:val="24"/>
          <w:szCs w:val="24"/>
        </w:rPr>
        <w:t>a</w:t>
      </w:r>
      <w:r w:rsidR="00D85EB3">
        <w:rPr>
          <w:rFonts w:ascii="Calibri" w:hAnsi="Calibri" w:cs="Calibri"/>
          <w:sz w:val="24"/>
          <w:szCs w:val="24"/>
        </w:rPr>
        <w:t> </w:t>
      </w:r>
      <w:r w:rsidR="00C950CB" w:rsidRPr="0075206E">
        <w:rPr>
          <w:rFonts w:ascii="Calibri" w:hAnsi="Calibri" w:cs="Calibri"/>
          <w:sz w:val="24"/>
          <w:szCs w:val="24"/>
        </w:rPr>
        <w:t>v</w:t>
      </w:r>
      <w:r w:rsidR="00D85EB3">
        <w:rPr>
          <w:rFonts w:ascii="Calibri" w:hAnsi="Calibri" w:cs="Calibri"/>
          <w:sz w:val="24"/>
          <w:szCs w:val="24"/>
        </w:rPr>
        <w:t> </w:t>
      </w:r>
      <w:r w:rsidR="00C950CB" w:rsidRPr="00A35030">
        <w:rPr>
          <w:rFonts w:ascii="Calibri" w:hAnsi="Calibri" w:cs="Calibri"/>
          <w:sz w:val="24"/>
          <w:szCs w:val="24"/>
        </w:rPr>
        <w:t>souladu s právními předpisy.</w:t>
      </w:r>
      <w:r w:rsidR="001C7617">
        <w:rPr>
          <w:rFonts w:ascii="Calibri" w:hAnsi="Calibri" w:cs="Calibri"/>
          <w:sz w:val="24"/>
          <w:szCs w:val="24"/>
        </w:rPr>
        <w:t xml:space="preserve"> </w:t>
      </w:r>
    </w:p>
    <w:p w14:paraId="1AD7BFDC" w14:textId="77777777" w:rsidR="00732A5E" w:rsidRDefault="00732A5E" w:rsidP="00732A5E">
      <w:pPr>
        <w:spacing w:after="0" w:line="264" w:lineRule="auto"/>
        <w:jc w:val="both"/>
        <w:rPr>
          <w:rFonts w:ascii="Calibri" w:hAnsi="Calibri" w:cs="Calibri"/>
          <w:sz w:val="24"/>
          <w:szCs w:val="24"/>
        </w:rPr>
      </w:pPr>
    </w:p>
    <w:p w14:paraId="61E80ACD" w14:textId="4E3E4886" w:rsidR="006E49A5" w:rsidRPr="00D37533" w:rsidRDefault="00732A5E" w:rsidP="00F51AB1">
      <w:pPr>
        <w:spacing w:after="0"/>
        <w:jc w:val="both"/>
        <w:rPr>
          <w:rFonts w:cstheme="minorHAnsi"/>
          <w:b/>
          <w:sz w:val="24"/>
          <w:szCs w:val="24"/>
        </w:rPr>
      </w:pPr>
      <w:r w:rsidRPr="00D37533">
        <w:rPr>
          <w:rFonts w:ascii="Calibri" w:hAnsi="Calibri" w:cs="Calibri"/>
          <w:b/>
          <w:sz w:val="24"/>
          <w:szCs w:val="24"/>
        </w:rPr>
        <w:t xml:space="preserve">V době ukončení kontroly NKÚ zatím probíhala stavba dálnice D4 dle projektu PPP, kterou plně financuje Koncesionář. </w:t>
      </w:r>
      <w:r w:rsidR="00D3310B" w:rsidRPr="00D37533">
        <w:rPr>
          <w:rFonts w:cstheme="minorHAnsi"/>
          <w:b/>
          <w:sz w:val="24"/>
          <w:szCs w:val="24"/>
        </w:rPr>
        <w:t xml:space="preserve">NKÚ </w:t>
      </w:r>
      <w:r w:rsidR="00C950CB" w:rsidRPr="00D37533">
        <w:rPr>
          <w:rFonts w:cstheme="minorHAnsi"/>
          <w:b/>
          <w:sz w:val="24"/>
          <w:szCs w:val="24"/>
        </w:rPr>
        <w:t>upozorňuje na nedostatky</w:t>
      </w:r>
      <w:r w:rsidR="00AD0F59">
        <w:rPr>
          <w:rFonts w:cstheme="minorHAnsi"/>
          <w:b/>
          <w:sz w:val="24"/>
          <w:szCs w:val="24"/>
        </w:rPr>
        <w:t xml:space="preserve"> v</w:t>
      </w:r>
      <w:r w:rsidR="006F3E53">
        <w:rPr>
          <w:rFonts w:cstheme="minorHAnsi"/>
          <w:b/>
          <w:sz w:val="24"/>
          <w:szCs w:val="24"/>
        </w:rPr>
        <w:t> </w:t>
      </w:r>
      <w:r w:rsidR="00AD0F59">
        <w:rPr>
          <w:rFonts w:cstheme="minorHAnsi"/>
          <w:b/>
          <w:sz w:val="24"/>
          <w:szCs w:val="24"/>
        </w:rPr>
        <w:t>podkladech</w:t>
      </w:r>
      <w:r w:rsidR="006F3E53">
        <w:rPr>
          <w:rFonts w:cstheme="minorHAnsi"/>
          <w:b/>
          <w:sz w:val="24"/>
          <w:szCs w:val="24"/>
        </w:rPr>
        <w:t>, které MD předalo Poradci</w:t>
      </w:r>
      <w:r w:rsidR="00B75963">
        <w:rPr>
          <w:rFonts w:cstheme="minorHAnsi"/>
          <w:b/>
          <w:sz w:val="24"/>
          <w:szCs w:val="24"/>
        </w:rPr>
        <w:t>.</w:t>
      </w:r>
      <w:r w:rsidR="00C950CB" w:rsidRPr="00D37533">
        <w:rPr>
          <w:rFonts w:cstheme="minorHAnsi"/>
          <w:b/>
          <w:sz w:val="24"/>
          <w:szCs w:val="24"/>
        </w:rPr>
        <w:t xml:space="preserve"> </w:t>
      </w:r>
      <w:r w:rsidR="00FB7635">
        <w:rPr>
          <w:rFonts w:cstheme="minorHAnsi"/>
          <w:b/>
          <w:sz w:val="24"/>
          <w:szCs w:val="24"/>
        </w:rPr>
        <w:t>Tyto nedostatky</w:t>
      </w:r>
      <w:r w:rsidR="00C950CB" w:rsidRPr="00D37533">
        <w:rPr>
          <w:rFonts w:cstheme="minorHAnsi"/>
          <w:b/>
          <w:sz w:val="24"/>
          <w:szCs w:val="24"/>
        </w:rPr>
        <w:t xml:space="preserve"> </w:t>
      </w:r>
      <w:r w:rsidR="00D3310B" w:rsidRPr="00D37533">
        <w:rPr>
          <w:rFonts w:cstheme="minorHAnsi"/>
          <w:b/>
          <w:sz w:val="24"/>
          <w:szCs w:val="24"/>
        </w:rPr>
        <w:t xml:space="preserve">mohou </w:t>
      </w:r>
      <w:r w:rsidRPr="00D37533">
        <w:rPr>
          <w:rFonts w:cstheme="minorHAnsi"/>
          <w:b/>
          <w:sz w:val="24"/>
          <w:szCs w:val="24"/>
        </w:rPr>
        <w:t>mít negativní dopad na stanovení výhodnosti PPP projektu</w:t>
      </w:r>
      <w:r w:rsidR="00DE25E5">
        <w:rPr>
          <w:rFonts w:cstheme="minorHAnsi"/>
          <w:b/>
          <w:sz w:val="24"/>
          <w:szCs w:val="24"/>
        </w:rPr>
        <w:t>. NKÚ dále upozorňuje</w:t>
      </w:r>
      <w:r w:rsidRPr="00D37533">
        <w:rPr>
          <w:rFonts w:cstheme="minorHAnsi"/>
          <w:b/>
          <w:sz w:val="24"/>
          <w:szCs w:val="24"/>
        </w:rPr>
        <w:t xml:space="preserve"> na</w:t>
      </w:r>
      <w:r w:rsidR="008143A0">
        <w:rPr>
          <w:rFonts w:cstheme="minorHAnsi"/>
          <w:b/>
          <w:sz w:val="24"/>
          <w:szCs w:val="24"/>
        </w:rPr>
        <w:t xml:space="preserve"> ri</w:t>
      </w:r>
      <w:r w:rsidR="00AD0F59">
        <w:rPr>
          <w:rFonts w:cstheme="minorHAnsi"/>
          <w:b/>
          <w:sz w:val="24"/>
          <w:szCs w:val="24"/>
        </w:rPr>
        <w:t>zika</w:t>
      </w:r>
      <w:r w:rsidR="008143A0">
        <w:rPr>
          <w:rFonts w:cstheme="minorHAnsi"/>
          <w:b/>
          <w:sz w:val="24"/>
          <w:szCs w:val="24"/>
        </w:rPr>
        <w:t>, která se mohou promítnout do plateb</w:t>
      </w:r>
      <w:r w:rsidR="001C7617" w:rsidRPr="00D37533">
        <w:rPr>
          <w:rFonts w:cstheme="minorHAnsi"/>
          <w:b/>
          <w:sz w:val="24"/>
          <w:szCs w:val="24"/>
        </w:rPr>
        <w:t>, kter</w:t>
      </w:r>
      <w:r w:rsidR="008143A0">
        <w:rPr>
          <w:rFonts w:cstheme="minorHAnsi"/>
          <w:b/>
          <w:sz w:val="24"/>
          <w:szCs w:val="24"/>
        </w:rPr>
        <w:t>é</w:t>
      </w:r>
      <w:r w:rsidR="001C7617" w:rsidRPr="00D37533">
        <w:rPr>
          <w:rFonts w:cstheme="minorHAnsi"/>
          <w:b/>
          <w:sz w:val="24"/>
          <w:szCs w:val="24"/>
        </w:rPr>
        <w:t xml:space="preserve"> bude stát hradit po dokončení stavby</w:t>
      </w:r>
      <w:r w:rsidR="00CC2D3F">
        <w:rPr>
          <w:rFonts w:cstheme="minorHAnsi"/>
          <w:b/>
          <w:sz w:val="24"/>
          <w:szCs w:val="24"/>
        </w:rPr>
        <w:t>.</w:t>
      </w:r>
      <w:r w:rsidR="00C950CB" w:rsidRPr="00D37533">
        <w:rPr>
          <w:rFonts w:cstheme="minorHAnsi"/>
          <w:b/>
          <w:sz w:val="24"/>
          <w:szCs w:val="24"/>
        </w:rPr>
        <w:t xml:space="preserve"> </w:t>
      </w:r>
    </w:p>
    <w:p w14:paraId="1DF336F0" w14:textId="77777777" w:rsidR="001F3898" w:rsidRPr="00D37533" w:rsidRDefault="001F3898" w:rsidP="001F3898">
      <w:pPr>
        <w:spacing w:after="0" w:line="264" w:lineRule="auto"/>
        <w:jc w:val="both"/>
        <w:rPr>
          <w:rFonts w:ascii="Calibri" w:hAnsi="Calibri" w:cs="Calibri"/>
          <w:b/>
          <w:sz w:val="24"/>
          <w:szCs w:val="24"/>
        </w:rPr>
      </w:pPr>
    </w:p>
    <w:p w14:paraId="168F4E36" w14:textId="6A847685" w:rsidR="001F3898" w:rsidRPr="00D37533" w:rsidRDefault="001F3898" w:rsidP="001F3898">
      <w:pPr>
        <w:spacing w:after="0" w:line="264" w:lineRule="auto"/>
        <w:jc w:val="both"/>
        <w:rPr>
          <w:rFonts w:cstheme="minorHAnsi"/>
          <w:b/>
          <w:sz w:val="24"/>
          <w:szCs w:val="24"/>
        </w:rPr>
      </w:pPr>
      <w:r w:rsidRPr="00D37533">
        <w:rPr>
          <w:rFonts w:ascii="Calibri" w:hAnsi="Calibri" w:cs="Calibri"/>
          <w:b/>
          <w:sz w:val="24"/>
          <w:szCs w:val="24"/>
        </w:rPr>
        <w:t>MD vynaložilo na přípravu PPP projektu 40,4 mil. Kč, ŘSD na přípravu</w:t>
      </w:r>
      <w:r w:rsidR="00677E0F" w:rsidRPr="00D37533">
        <w:rPr>
          <w:rFonts w:ascii="Calibri" w:hAnsi="Calibri" w:cs="Calibri"/>
          <w:b/>
          <w:sz w:val="24"/>
          <w:szCs w:val="24"/>
        </w:rPr>
        <w:t xml:space="preserve"> vybraných úseků dálnice D4</w:t>
      </w:r>
      <w:r w:rsidRPr="00D37533">
        <w:rPr>
          <w:rFonts w:ascii="Calibri" w:hAnsi="Calibri" w:cs="Calibri"/>
          <w:b/>
          <w:sz w:val="24"/>
          <w:szCs w:val="24"/>
        </w:rPr>
        <w:t xml:space="preserve"> </w:t>
      </w:r>
      <w:r w:rsidR="00A96F6C" w:rsidRPr="00D37533">
        <w:rPr>
          <w:rFonts w:ascii="Calibri" w:hAnsi="Calibri" w:cs="Calibri"/>
          <w:b/>
          <w:sz w:val="24"/>
          <w:szCs w:val="24"/>
        </w:rPr>
        <w:t xml:space="preserve">vynaložilo </w:t>
      </w:r>
      <w:r w:rsidRPr="00D37533">
        <w:rPr>
          <w:rFonts w:ascii="Calibri" w:hAnsi="Calibri" w:cs="Calibri"/>
          <w:b/>
          <w:sz w:val="24"/>
          <w:szCs w:val="24"/>
        </w:rPr>
        <w:t xml:space="preserve">364,2 mil. Kč. </w:t>
      </w:r>
      <w:r w:rsidR="00B6325D">
        <w:rPr>
          <w:rFonts w:ascii="Calibri" w:hAnsi="Calibri" w:cs="Calibri"/>
          <w:b/>
          <w:sz w:val="24"/>
          <w:szCs w:val="24"/>
        </w:rPr>
        <w:t xml:space="preserve">U těchto peněžních prostředků </w:t>
      </w:r>
      <w:r w:rsidRPr="00D37533">
        <w:rPr>
          <w:rFonts w:cstheme="minorHAnsi"/>
          <w:b/>
          <w:sz w:val="24"/>
          <w:szCs w:val="24"/>
        </w:rPr>
        <w:t xml:space="preserve">NKÚ nezjistil </w:t>
      </w:r>
      <w:r w:rsidR="00B6325D">
        <w:rPr>
          <w:rFonts w:cstheme="minorHAnsi"/>
          <w:b/>
          <w:sz w:val="24"/>
          <w:szCs w:val="24"/>
        </w:rPr>
        <w:t xml:space="preserve">jejich </w:t>
      </w:r>
      <w:r w:rsidRPr="00D37533">
        <w:rPr>
          <w:rFonts w:cstheme="minorHAnsi"/>
          <w:b/>
          <w:sz w:val="24"/>
          <w:szCs w:val="24"/>
        </w:rPr>
        <w:t>nehospodárné, neúčelné a neefektivní vynaložení</w:t>
      </w:r>
      <w:r w:rsidR="00B75963">
        <w:rPr>
          <w:rFonts w:cstheme="minorHAnsi"/>
          <w:b/>
          <w:sz w:val="24"/>
          <w:szCs w:val="24"/>
        </w:rPr>
        <w:t>.</w:t>
      </w:r>
      <w:r w:rsidRPr="00D37533">
        <w:rPr>
          <w:rFonts w:cstheme="minorHAnsi"/>
          <w:b/>
          <w:sz w:val="24"/>
          <w:szCs w:val="24"/>
        </w:rPr>
        <w:t xml:space="preserve"> </w:t>
      </w:r>
      <w:r w:rsidR="00FB7635">
        <w:rPr>
          <w:rFonts w:cstheme="minorHAnsi"/>
          <w:b/>
          <w:sz w:val="24"/>
          <w:szCs w:val="24"/>
        </w:rPr>
        <w:t xml:space="preserve">NKÚ nezjistil ani </w:t>
      </w:r>
      <w:r w:rsidRPr="00D37533">
        <w:rPr>
          <w:rFonts w:cstheme="minorHAnsi"/>
          <w:b/>
          <w:sz w:val="24"/>
          <w:szCs w:val="24"/>
        </w:rPr>
        <w:t>nesoulad s</w:t>
      </w:r>
      <w:r w:rsidR="00874292">
        <w:rPr>
          <w:rFonts w:cstheme="minorHAnsi"/>
          <w:b/>
          <w:sz w:val="24"/>
          <w:szCs w:val="24"/>
        </w:rPr>
        <w:t xml:space="preserve"> </w:t>
      </w:r>
      <w:r w:rsidRPr="00D37533">
        <w:rPr>
          <w:rFonts w:cstheme="minorHAnsi"/>
          <w:b/>
          <w:sz w:val="24"/>
          <w:szCs w:val="24"/>
        </w:rPr>
        <w:t xml:space="preserve">právními předpisy. </w:t>
      </w:r>
    </w:p>
    <w:p w14:paraId="12B829DD" w14:textId="77777777" w:rsidR="00F51AB1" w:rsidRDefault="00F51AB1" w:rsidP="00F51AB1">
      <w:pPr>
        <w:keepNext/>
        <w:spacing w:after="0" w:line="264" w:lineRule="auto"/>
        <w:jc w:val="both"/>
        <w:rPr>
          <w:sz w:val="24"/>
          <w:szCs w:val="23"/>
        </w:rPr>
      </w:pPr>
    </w:p>
    <w:p w14:paraId="3E2AB843" w14:textId="77777777" w:rsidR="00A95177" w:rsidRDefault="00C950CB" w:rsidP="00F51AB1">
      <w:pPr>
        <w:keepNext/>
        <w:spacing w:after="0" w:line="264" w:lineRule="auto"/>
        <w:jc w:val="both"/>
        <w:rPr>
          <w:sz w:val="24"/>
          <w:szCs w:val="23"/>
        </w:rPr>
      </w:pPr>
      <w:r>
        <w:rPr>
          <w:sz w:val="24"/>
          <w:szCs w:val="23"/>
        </w:rPr>
        <w:t>V</w:t>
      </w:r>
      <w:r w:rsidRPr="00513AD8">
        <w:rPr>
          <w:sz w:val="24"/>
          <w:szCs w:val="23"/>
        </w:rPr>
        <w:t>ýše uvedené celkové vyhodnocení vyplývá z následujících zjištění:</w:t>
      </w:r>
    </w:p>
    <w:p w14:paraId="07EBA5EE" w14:textId="77777777" w:rsidR="00842451" w:rsidRDefault="00842451" w:rsidP="00F51AB1">
      <w:pPr>
        <w:spacing w:after="0"/>
        <w:jc w:val="both"/>
        <w:rPr>
          <w:b/>
          <w:sz w:val="24"/>
        </w:rPr>
      </w:pPr>
    </w:p>
    <w:p w14:paraId="764948CA" w14:textId="6FBFC4A0" w:rsidR="006E49A5" w:rsidRPr="00702219" w:rsidRDefault="00C950CB" w:rsidP="00842451">
      <w:pPr>
        <w:spacing w:after="0"/>
        <w:jc w:val="both"/>
        <w:rPr>
          <w:sz w:val="24"/>
        </w:rPr>
      </w:pPr>
      <w:r>
        <w:rPr>
          <w:sz w:val="24"/>
        </w:rPr>
        <w:t xml:space="preserve">1. </w:t>
      </w:r>
      <w:r w:rsidRPr="00D40CC3">
        <w:rPr>
          <w:b/>
          <w:sz w:val="24"/>
        </w:rPr>
        <w:t>Zahájení výstavby</w:t>
      </w:r>
      <w:r w:rsidR="001C7617" w:rsidRPr="00D40CC3">
        <w:rPr>
          <w:b/>
          <w:sz w:val="24"/>
        </w:rPr>
        <w:t xml:space="preserve"> vybraných</w:t>
      </w:r>
      <w:r w:rsidRPr="00D40CC3">
        <w:rPr>
          <w:b/>
          <w:sz w:val="24"/>
        </w:rPr>
        <w:t xml:space="preserve"> úsek</w:t>
      </w:r>
      <w:r w:rsidR="00BD5B33" w:rsidRPr="00D40CC3">
        <w:rPr>
          <w:b/>
          <w:sz w:val="24"/>
        </w:rPr>
        <w:t>ů</w:t>
      </w:r>
      <w:r w:rsidRPr="00D40CC3">
        <w:rPr>
          <w:rStyle w:val="Znakapoznpodarou"/>
          <w:b/>
          <w:sz w:val="24"/>
        </w:rPr>
        <w:footnoteReference w:id="2"/>
      </w:r>
      <w:r w:rsidRPr="00D40CC3">
        <w:rPr>
          <w:b/>
          <w:sz w:val="24"/>
        </w:rPr>
        <w:t xml:space="preserve"> dálnice D4 formou PPP projektu se téměř o čtyři roky opozdilo</w:t>
      </w:r>
      <w:r w:rsidR="00F86EE8">
        <w:rPr>
          <w:b/>
          <w:sz w:val="24"/>
        </w:rPr>
        <w:t xml:space="preserve"> oproti předpokladům usnesení vlády</w:t>
      </w:r>
      <w:r w:rsidR="00F86EE8" w:rsidRPr="00CD654C">
        <w:rPr>
          <w:rStyle w:val="Znakapoznpodarou"/>
          <w:b/>
        </w:rPr>
        <w:footnoteReference w:id="3"/>
      </w:r>
      <w:r w:rsidRPr="00D40CC3">
        <w:rPr>
          <w:b/>
          <w:sz w:val="24"/>
        </w:rPr>
        <w:t>.</w:t>
      </w:r>
      <w:r w:rsidRPr="00702219">
        <w:rPr>
          <w:sz w:val="24"/>
        </w:rPr>
        <w:t xml:space="preserve"> Důvodem byly zejména chyby v </w:t>
      </w:r>
      <w:r w:rsidR="001C7617">
        <w:rPr>
          <w:sz w:val="24"/>
        </w:rPr>
        <w:t>zadávacím řízení</w:t>
      </w:r>
      <w:r w:rsidRPr="00702219">
        <w:rPr>
          <w:sz w:val="24"/>
        </w:rPr>
        <w:t xml:space="preserve"> </w:t>
      </w:r>
      <w:r w:rsidR="001C7617">
        <w:rPr>
          <w:sz w:val="24"/>
        </w:rPr>
        <w:t>na</w:t>
      </w:r>
      <w:r w:rsidRPr="00702219">
        <w:rPr>
          <w:sz w:val="24"/>
        </w:rPr>
        <w:t xml:space="preserve"> výběr </w:t>
      </w:r>
      <w:r w:rsidR="00D242B2">
        <w:rPr>
          <w:sz w:val="24"/>
        </w:rPr>
        <w:t>P</w:t>
      </w:r>
      <w:r w:rsidRPr="00702219">
        <w:rPr>
          <w:sz w:val="24"/>
        </w:rPr>
        <w:t>oradce</w:t>
      </w:r>
      <w:r w:rsidR="00D242B2">
        <w:rPr>
          <w:rStyle w:val="Znakapoznpodarou"/>
          <w:sz w:val="24"/>
        </w:rPr>
        <w:footnoteReference w:id="4"/>
      </w:r>
      <w:r w:rsidRPr="00702219">
        <w:rPr>
          <w:sz w:val="24"/>
        </w:rPr>
        <w:t xml:space="preserve"> a časová náročnost výběru </w:t>
      </w:r>
      <w:r w:rsidR="00634D03">
        <w:rPr>
          <w:sz w:val="24"/>
        </w:rPr>
        <w:t>K</w:t>
      </w:r>
      <w:r w:rsidRPr="00702219">
        <w:rPr>
          <w:sz w:val="24"/>
        </w:rPr>
        <w:t>oncesionáře</w:t>
      </w:r>
      <w:r w:rsidR="001C7617">
        <w:rPr>
          <w:rStyle w:val="Znakapoznpodarou"/>
          <w:sz w:val="24"/>
        </w:rPr>
        <w:footnoteReference w:id="5"/>
      </w:r>
      <w:r w:rsidRPr="00702219">
        <w:rPr>
          <w:sz w:val="24"/>
        </w:rPr>
        <w:t>.</w:t>
      </w:r>
    </w:p>
    <w:p w14:paraId="747A6976" w14:textId="77777777" w:rsidR="006E49A5" w:rsidRPr="00702219" w:rsidRDefault="006E49A5" w:rsidP="00842451">
      <w:pPr>
        <w:spacing w:after="0"/>
        <w:jc w:val="both"/>
        <w:rPr>
          <w:sz w:val="24"/>
        </w:rPr>
      </w:pPr>
    </w:p>
    <w:p w14:paraId="172CCC48" w14:textId="2AE71DB2" w:rsidR="006E49A5" w:rsidRDefault="00C950CB" w:rsidP="00842451">
      <w:pPr>
        <w:spacing w:after="0"/>
        <w:jc w:val="both"/>
        <w:rPr>
          <w:sz w:val="24"/>
          <w:szCs w:val="24"/>
        </w:rPr>
      </w:pPr>
      <w:r>
        <w:rPr>
          <w:sz w:val="24"/>
          <w:szCs w:val="24"/>
        </w:rPr>
        <w:t xml:space="preserve">2. </w:t>
      </w:r>
      <w:r w:rsidR="00D40CC3">
        <w:rPr>
          <w:sz w:val="24"/>
          <w:szCs w:val="24"/>
        </w:rPr>
        <w:t>Dálnice D4 není součástí sítě TEN-T</w:t>
      </w:r>
      <w:r w:rsidR="00D40CC3">
        <w:rPr>
          <w:rStyle w:val="Znakapoznpodarou"/>
        </w:rPr>
        <w:footnoteReference w:id="6"/>
      </w:r>
      <w:r w:rsidR="00D40CC3">
        <w:rPr>
          <w:sz w:val="24"/>
          <w:szCs w:val="24"/>
        </w:rPr>
        <w:t xml:space="preserve"> a její dostavba byla opakovaně hodnocena jako neprioritní. </w:t>
      </w:r>
      <w:r w:rsidRPr="00702219">
        <w:rPr>
          <w:sz w:val="24"/>
          <w:szCs w:val="24"/>
        </w:rPr>
        <w:t xml:space="preserve">Schválení dostavby </w:t>
      </w:r>
      <w:r w:rsidR="00BD5B33">
        <w:rPr>
          <w:sz w:val="24"/>
          <w:szCs w:val="24"/>
        </w:rPr>
        <w:t>úseků</w:t>
      </w:r>
      <w:r w:rsidRPr="00702219">
        <w:rPr>
          <w:sz w:val="24"/>
          <w:szCs w:val="24"/>
        </w:rPr>
        <w:t xml:space="preserve"> dálnice D4 formou PPP urychlilo její majetkoprávní přípravu</w:t>
      </w:r>
      <w:r w:rsidR="00677E0F">
        <w:rPr>
          <w:rStyle w:val="Znakapoznpodarou"/>
          <w:sz w:val="24"/>
          <w:szCs w:val="24"/>
        </w:rPr>
        <w:footnoteReference w:id="7"/>
      </w:r>
      <w:r w:rsidR="002E66E7">
        <w:rPr>
          <w:sz w:val="24"/>
          <w:szCs w:val="24"/>
        </w:rPr>
        <w:t>.</w:t>
      </w:r>
      <w:r w:rsidRPr="00702219">
        <w:rPr>
          <w:sz w:val="24"/>
          <w:szCs w:val="24"/>
        </w:rPr>
        <w:t xml:space="preserve"> </w:t>
      </w:r>
      <w:r w:rsidR="00FB7635">
        <w:rPr>
          <w:b/>
          <w:sz w:val="24"/>
          <w:szCs w:val="24"/>
        </w:rPr>
        <w:t>P</w:t>
      </w:r>
      <w:r w:rsidRPr="00D40CC3">
        <w:rPr>
          <w:b/>
          <w:sz w:val="24"/>
          <w:szCs w:val="24"/>
        </w:rPr>
        <w:t>říprava</w:t>
      </w:r>
      <w:r w:rsidR="00AC5091" w:rsidRPr="00D40CC3">
        <w:rPr>
          <w:b/>
          <w:sz w:val="24"/>
          <w:szCs w:val="24"/>
        </w:rPr>
        <w:t xml:space="preserve"> </w:t>
      </w:r>
      <w:r w:rsidR="00F71EFA" w:rsidRPr="00D40CC3">
        <w:rPr>
          <w:b/>
          <w:sz w:val="24"/>
          <w:szCs w:val="24"/>
        </w:rPr>
        <w:t xml:space="preserve">vybraných </w:t>
      </w:r>
      <w:r w:rsidR="00AC5091" w:rsidRPr="00D40CC3">
        <w:rPr>
          <w:b/>
          <w:sz w:val="24"/>
          <w:szCs w:val="24"/>
        </w:rPr>
        <w:t>úseků dálnice D4</w:t>
      </w:r>
      <w:r w:rsidRPr="00D40CC3">
        <w:rPr>
          <w:b/>
          <w:sz w:val="24"/>
          <w:szCs w:val="24"/>
        </w:rPr>
        <w:t xml:space="preserve"> trvala 21 let</w:t>
      </w:r>
      <w:r w:rsidR="001C57B6" w:rsidRPr="00D40CC3">
        <w:rPr>
          <w:b/>
          <w:sz w:val="24"/>
          <w:szCs w:val="24"/>
        </w:rPr>
        <w:t xml:space="preserve"> (z toho příprava PPP projektu posledních</w:t>
      </w:r>
      <w:r w:rsidR="00F71EFA" w:rsidRPr="00D40CC3">
        <w:rPr>
          <w:b/>
          <w:sz w:val="24"/>
          <w:szCs w:val="24"/>
        </w:rPr>
        <w:t xml:space="preserve"> pět</w:t>
      </w:r>
      <w:r w:rsidR="001C57B6" w:rsidRPr="00D40CC3">
        <w:rPr>
          <w:b/>
          <w:sz w:val="24"/>
          <w:szCs w:val="24"/>
        </w:rPr>
        <w:t xml:space="preserve"> let)</w:t>
      </w:r>
      <w:r w:rsidRPr="00D40CC3">
        <w:rPr>
          <w:b/>
          <w:sz w:val="24"/>
          <w:szCs w:val="24"/>
        </w:rPr>
        <w:t xml:space="preserve"> a při podpisu Koncesionářské smlouvy</w:t>
      </w:r>
      <w:r w:rsidR="006F5230" w:rsidRPr="00D40CC3">
        <w:rPr>
          <w:rStyle w:val="Znakapoznpodarou"/>
          <w:b/>
          <w:sz w:val="24"/>
          <w:szCs w:val="24"/>
        </w:rPr>
        <w:footnoteReference w:id="8"/>
      </w:r>
      <w:r w:rsidRPr="00D40CC3">
        <w:rPr>
          <w:b/>
          <w:sz w:val="24"/>
          <w:szCs w:val="24"/>
        </w:rPr>
        <w:t xml:space="preserve"> nebyla zcela dokončen</w:t>
      </w:r>
      <w:r w:rsidR="00720823">
        <w:rPr>
          <w:b/>
          <w:sz w:val="24"/>
          <w:szCs w:val="24"/>
        </w:rPr>
        <w:t>a</w:t>
      </w:r>
      <w:r w:rsidRPr="00D40CC3">
        <w:rPr>
          <w:b/>
          <w:sz w:val="24"/>
          <w:szCs w:val="24"/>
        </w:rPr>
        <w:t>.</w:t>
      </w:r>
      <w:r w:rsidRPr="00702219">
        <w:rPr>
          <w:sz w:val="24"/>
          <w:szCs w:val="24"/>
        </w:rPr>
        <w:t xml:space="preserve"> </w:t>
      </w:r>
    </w:p>
    <w:p w14:paraId="2CA595BD" w14:textId="77777777" w:rsidR="00007438" w:rsidRPr="00702219" w:rsidRDefault="00007438" w:rsidP="00842451">
      <w:pPr>
        <w:spacing w:after="0"/>
        <w:jc w:val="both"/>
        <w:rPr>
          <w:sz w:val="24"/>
          <w:szCs w:val="24"/>
        </w:rPr>
      </w:pPr>
    </w:p>
    <w:p w14:paraId="676E343F" w14:textId="2A702A4B" w:rsidR="006E49A5" w:rsidRPr="00702219" w:rsidRDefault="00C950CB" w:rsidP="00842451">
      <w:pPr>
        <w:spacing w:after="0"/>
        <w:jc w:val="both"/>
        <w:rPr>
          <w:sz w:val="24"/>
        </w:rPr>
      </w:pPr>
      <w:r>
        <w:rPr>
          <w:sz w:val="24"/>
        </w:rPr>
        <w:t xml:space="preserve">3. </w:t>
      </w:r>
      <w:r w:rsidRPr="00D40CC3">
        <w:rPr>
          <w:b/>
          <w:sz w:val="24"/>
        </w:rPr>
        <w:t>MD nedodrželo termíny vyplývající z</w:t>
      </w:r>
      <w:r w:rsidR="00D5053D">
        <w:rPr>
          <w:b/>
          <w:sz w:val="24"/>
        </w:rPr>
        <w:t xml:space="preserve"> </w:t>
      </w:r>
      <w:r w:rsidRPr="00D40CC3">
        <w:rPr>
          <w:b/>
          <w:sz w:val="24"/>
        </w:rPr>
        <w:t>Koncesionářské smlouvy pro předání</w:t>
      </w:r>
      <w:r w:rsidR="004B75A8" w:rsidRPr="00D40CC3">
        <w:rPr>
          <w:b/>
          <w:sz w:val="24"/>
        </w:rPr>
        <w:t xml:space="preserve"> dílčích</w:t>
      </w:r>
      <w:r w:rsidRPr="00D40CC3">
        <w:rPr>
          <w:b/>
          <w:sz w:val="24"/>
        </w:rPr>
        <w:t xml:space="preserve"> stavebních povolení </w:t>
      </w:r>
      <w:r w:rsidR="004B75A8" w:rsidRPr="00D40CC3">
        <w:rPr>
          <w:b/>
          <w:sz w:val="24"/>
        </w:rPr>
        <w:t xml:space="preserve">u </w:t>
      </w:r>
      <w:r w:rsidRPr="00D40CC3">
        <w:rPr>
          <w:b/>
          <w:sz w:val="24"/>
        </w:rPr>
        <w:t>dvou úseků.</w:t>
      </w:r>
      <w:r w:rsidRPr="00702219">
        <w:rPr>
          <w:sz w:val="24"/>
        </w:rPr>
        <w:t xml:space="preserve"> Důsledkem je riziko zpoždění výstavby a riziko finančních kompenzací, které může Koncesionář</w:t>
      </w:r>
      <w:r w:rsidR="001C57B6">
        <w:rPr>
          <w:sz w:val="24"/>
        </w:rPr>
        <w:t xml:space="preserve"> na základě Koncesionářské smlouvy</w:t>
      </w:r>
      <w:r w:rsidRPr="00702219">
        <w:rPr>
          <w:sz w:val="24"/>
        </w:rPr>
        <w:t xml:space="preserve"> po státu požadovat.</w:t>
      </w:r>
    </w:p>
    <w:p w14:paraId="09D744C2" w14:textId="77777777" w:rsidR="006E49A5" w:rsidRPr="00702219" w:rsidRDefault="006E49A5" w:rsidP="00842451">
      <w:pPr>
        <w:spacing w:after="0"/>
        <w:jc w:val="both"/>
        <w:rPr>
          <w:sz w:val="24"/>
        </w:rPr>
      </w:pPr>
    </w:p>
    <w:p w14:paraId="22758139" w14:textId="1C1BF3A7" w:rsidR="00EA3935" w:rsidRPr="00D40CC3" w:rsidRDefault="00C950CB" w:rsidP="00007438">
      <w:pPr>
        <w:autoSpaceDE w:val="0"/>
        <w:autoSpaceDN w:val="0"/>
        <w:adjustRightInd w:val="0"/>
        <w:spacing w:after="0" w:line="240" w:lineRule="auto"/>
        <w:jc w:val="both"/>
        <w:rPr>
          <w:b/>
          <w:sz w:val="24"/>
          <w:szCs w:val="24"/>
        </w:rPr>
      </w:pPr>
      <w:r>
        <w:rPr>
          <w:sz w:val="24"/>
          <w:szCs w:val="24"/>
        </w:rPr>
        <w:t xml:space="preserve">4. </w:t>
      </w:r>
      <w:r w:rsidR="00EA3935">
        <w:rPr>
          <w:sz w:val="24"/>
          <w:szCs w:val="24"/>
        </w:rPr>
        <w:t>V době vyhodnocování výhodnosti PPP projektu MD, resp. ŘSD provozovalo a udržovalo 1 276 km dálnic</w:t>
      </w:r>
      <w:r w:rsidR="00D41A9F">
        <w:rPr>
          <w:rStyle w:val="Znakapoznpodarou"/>
          <w:sz w:val="24"/>
          <w:szCs w:val="24"/>
        </w:rPr>
        <w:footnoteReference w:id="9"/>
      </w:r>
      <w:r w:rsidR="00A70D21">
        <w:rPr>
          <w:sz w:val="24"/>
          <w:szCs w:val="24"/>
        </w:rPr>
        <w:t>, avšak nebylo schopn</w:t>
      </w:r>
      <w:r w:rsidR="00720823">
        <w:rPr>
          <w:sz w:val="24"/>
          <w:szCs w:val="24"/>
        </w:rPr>
        <w:t>o</w:t>
      </w:r>
      <w:r w:rsidR="00A70D21">
        <w:rPr>
          <w:sz w:val="24"/>
          <w:szCs w:val="24"/>
        </w:rPr>
        <w:t xml:space="preserve"> stanovit výdaje na provoz, obnovu a údržbu dálnic pro potřeby</w:t>
      </w:r>
      <w:r w:rsidR="009842F0">
        <w:rPr>
          <w:sz w:val="24"/>
          <w:szCs w:val="24"/>
        </w:rPr>
        <w:t xml:space="preserve"> </w:t>
      </w:r>
      <w:r w:rsidR="00A70D21">
        <w:rPr>
          <w:sz w:val="24"/>
          <w:szCs w:val="24"/>
        </w:rPr>
        <w:t>PPP projektu.</w:t>
      </w:r>
      <w:r w:rsidR="00EA3935">
        <w:rPr>
          <w:sz w:val="24"/>
          <w:szCs w:val="24"/>
        </w:rPr>
        <w:t xml:space="preserve"> </w:t>
      </w:r>
      <w:r w:rsidR="00897DA9">
        <w:rPr>
          <w:sz w:val="24"/>
          <w:szCs w:val="24"/>
        </w:rPr>
        <w:t>P</w:t>
      </w:r>
      <w:r w:rsidR="00A70D21">
        <w:rPr>
          <w:sz w:val="24"/>
          <w:szCs w:val="24"/>
        </w:rPr>
        <w:t>roto</w:t>
      </w:r>
      <w:r w:rsidR="00EA3935">
        <w:rPr>
          <w:sz w:val="24"/>
          <w:szCs w:val="24"/>
        </w:rPr>
        <w:t xml:space="preserve"> musel </w:t>
      </w:r>
      <w:r w:rsidR="00A70D21">
        <w:rPr>
          <w:sz w:val="24"/>
          <w:szCs w:val="24"/>
        </w:rPr>
        <w:t xml:space="preserve">tyto </w:t>
      </w:r>
      <w:r w:rsidR="00897DA9">
        <w:rPr>
          <w:sz w:val="24"/>
          <w:szCs w:val="24"/>
        </w:rPr>
        <w:t>výdaje</w:t>
      </w:r>
      <w:r w:rsidR="00EA3935">
        <w:rPr>
          <w:sz w:val="24"/>
          <w:szCs w:val="24"/>
        </w:rPr>
        <w:t xml:space="preserve"> odhadnout Poradce </w:t>
      </w:r>
      <w:r w:rsidR="00C56A85">
        <w:rPr>
          <w:sz w:val="24"/>
          <w:szCs w:val="24"/>
        </w:rPr>
        <w:t>převážně</w:t>
      </w:r>
      <w:r w:rsidR="00EA3935">
        <w:rPr>
          <w:sz w:val="24"/>
          <w:szCs w:val="24"/>
        </w:rPr>
        <w:t xml:space="preserve"> na základě svých zkušeností ze zahraničí</w:t>
      </w:r>
      <w:r w:rsidR="00A70D21">
        <w:rPr>
          <w:sz w:val="24"/>
          <w:szCs w:val="24"/>
        </w:rPr>
        <w:t>.</w:t>
      </w:r>
      <w:r w:rsidR="00EA3935">
        <w:rPr>
          <w:sz w:val="24"/>
          <w:szCs w:val="24"/>
        </w:rPr>
        <w:t xml:space="preserve"> </w:t>
      </w:r>
      <w:r w:rsidR="00EA3935" w:rsidRPr="00D40CC3">
        <w:rPr>
          <w:b/>
          <w:sz w:val="24"/>
          <w:szCs w:val="24"/>
        </w:rPr>
        <w:t>NKÚ upozorňuje</w:t>
      </w:r>
      <w:r w:rsidR="00897DA9" w:rsidRPr="00D40CC3">
        <w:rPr>
          <w:b/>
          <w:sz w:val="24"/>
          <w:szCs w:val="24"/>
        </w:rPr>
        <w:t xml:space="preserve">, že nedostatečné podklady od </w:t>
      </w:r>
      <w:r w:rsidR="00A70D21">
        <w:rPr>
          <w:b/>
          <w:sz w:val="24"/>
          <w:szCs w:val="24"/>
        </w:rPr>
        <w:t>Zadavatele</w:t>
      </w:r>
      <w:r w:rsidR="00897DA9" w:rsidRPr="00D40CC3">
        <w:rPr>
          <w:b/>
          <w:sz w:val="24"/>
          <w:szCs w:val="24"/>
        </w:rPr>
        <w:t xml:space="preserve"> představují</w:t>
      </w:r>
      <w:r w:rsidR="00EA3935" w:rsidRPr="00D40CC3">
        <w:rPr>
          <w:b/>
          <w:sz w:val="24"/>
          <w:szCs w:val="24"/>
        </w:rPr>
        <w:t xml:space="preserve"> významné riziko </w:t>
      </w:r>
      <w:r w:rsidR="00897DA9" w:rsidRPr="00D40CC3">
        <w:rPr>
          <w:b/>
          <w:sz w:val="24"/>
          <w:szCs w:val="24"/>
        </w:rPr>
        <w:t>pro</w:t>
      </w:r>
      <w:r w:rsidR="00EA3935" w:rsidRPr="00D40CC3">
        <w:rPr>
          <w:b/>
          <w:sz w:val="24"/>
          <w:szCs w:val="24"/>
        </w:rPr>
        <w:t xml:space="preserve"> stanovení </w:t>
      </w:r>
      <w:r w:rsidR="00897DA9" w:rsidRPr="00D40CC3">
        <w:rPr>
          <w:b/>
          <w:sz w:val="24"/>
          <w:szCs w:val="24"/>
        </w:rPr>
        <w:t>výše výdajů</w:t>
      </w:r>
      <w:r w:rsidR="00EA3935" w:rsidRPr="00D40CC3">
        <w:rPr>
          <w:b/>
          <w:sz w:val="24"/>
          <w:szCs w:val="24"/>
        </w:rPr>
        <w:t xml:space="preserve"> na provoz, obnovu a údržbu dálnic, které se může projevit nesprávným vyhodnocením výhodnosti PPP projektu.</w:t>
      </w:r>
    </w:p>
    <w:p w14:paraId="10EB2AC5" w14:textId="77777777" w:rsidR="00EA3935" w:rsidRPr="00702219" w:rsidRDefault="00EA3935" w:rsidP="00842451">
      <w:pPr>
        <w:autoSpaceDE w:val="0"/>
        <w:autoSpaceDN w:val="0"/>
        <w:adjustRightInd w:val="0"/>
        <w:spacing w:after="0" w:line="240" w:lineRule="auto"/>
        <w:jc w:val="both"/>
        <w:rPr>
          <w:sz w:val="24"/>
          <w:szCs w:val="24"/>
        </w:rPr>
      </w:pPr>
    </w:p>
    <w:p w14:paraId="28D490D9" w14:textId="7609E994" w:rsidR="00634D03" w:rsidRPr="00D40CC3" w:rsidRDefault="00C950CB" w:rsidP="00842451">
      <w:pPr>
        <w:spacing w:after="0"/>
        <w:jc w:val="both"/>
        <w:rPr>
          <w:rFonts w:cstheme="minorHAnsi"/>
          <w:b/>
          <w:sz w:val="24"/>
          <w:szCs w:val="24"/>
        </w:rPr>
      </w:pPr>
      <w:r>
        <w:rPr>
          <w:rFonts w:cstheme="minorHAnsi"/>
          <w:sz w:val="24"/>
          <w:szCs w:val="24"/>
        </w:rPr>
        <w:t xml:space="preserve">5. </w:t>
      </w:r>
      <w:bookmarkStart w:id="4" w:name="_Hlk143164008"/>
      <w:r w:rsidR="00C56A85">
        <w:rPr>
          <w:rFonts w:cstheme="minorHAnsi"/>
          <w:sz w:val="24"/>
          <w:szCs w:val="24"/>
        </w:rPr>
        <w:t>Se závazkem státu z PPP projektu ve výši 29,5 mld. Kč</w:t>
      </w:r>
      <w:r w:rsidR="005A3FCD">
        <w:rPr>
          <w:rStyle w:val="Znakapoznpodarou"/>
          <w:rFonts w:cstheme="minorHAnsi"/>
          <w:sz w:val="24"/>
          <w:szCs w:val="24"/>
        </w:rPr>
        <w:footnoteReference w:id="10"/>
      </w:r>
      <w:r w:rsidR="00C56A85">
        <w:rPr>
          <w:rFonts w:cstheme="minorHAnsi"/>
          <w:sz w:val="24"/>
          <w:szCs w:val="24"/>
        </w:rPr>
        <w:t xml:space="preserve"> vyslovila</w:t>
      </w:r>
      <w:r w:rsidR="005A3FCD">
        <w:rPr>
          <w:rFonts w:cstheme="minorHAnsi"/>
          <w:sz w:val="24"/>
          <w:szCs w:val="24"/>
        </w:rPr>
        <w:t xml:space="preserve"> souhlas</w:t>
      </w:r>
      <w:r w:rsidR="00AA1F71">
        <w:rPr>
          <w:rStyle w:val="Znakapoznpodarou"/>
          <w:rFonts w:cstheme="minorHAnsi"/>
          <w:sz w:val="24"/>
          <w:szCs w:val="24"/>
        </w:rPr>
        <w:footnoteReference w:id="11"/>
      </w:r>
      <w:r w:rsidR="00C56A85">
        <w:rPr>
          <w:rFonts w:cstheme="minorHAnsi"/>
          <w:sz w:val="24"/>
          <w:szCs w:val="24"/>
        </w:rPr>
        <w:t xml:space="preserve"> svým usnesením </w:t>
      </w:r>
      <w:r w:rsidR="00AA1F71">
        <w:rPr>
          <w:rFonts w:cstheme="minorHAnsi"/>
          <w:sz w:val="24"/>
          <w:szCs w:val="24"/>
        </w:rPr>
        <w:t>PSP ČR</w:t>
      </w:r>
      <w:r w:rsidR="00D37533">
        <w:rPr>
          <w:rStyle w:val="Znakapoznpodarou"/>
        </w:rPr>
        <w:footnoteReference w:id="12"/>
      </w:r>
      <w:r w:rsidR="00E25985">
        <w:rPr>
          <w:rFonts w:cstheme="minorHAnsi"/>
          <w:sz w:val="24"/>
          <w:szCs w:val="24"/>
        </w:rPr>
        <w:t xml:space="preserve">, </w:t>
      </w:r>
      <w:r w:rsidR="00C56A85">
        <w:rPr>
          <w:rFonts w:cstheme="minorHAnsi"/>
          <w:sz w:val="24"/>
          <w:szCs w:val="24"/>
        </w:rPr>
        <w:t>a to včetně mechanismu úprav dle podmínek zadávacího řízení</w:t>
      </w:r>
      <w:r w:rsidR="00C56A85">
        <w:rPr>
          <w:rStyle w:val="Znakapoznpodarou"/>
          <w:rFonts w:cstheme="minorHAnsi"/>
          <w:sz w:val="24"/>
          <w:szCs w:val="24"/>
        </w:rPr>
        <w:footnoteReference w:id="13"/>
      </w:r>
      <w:r w:rsidR="00C56A85">
        <w:rPr>
          <w:rFonts w:cstheme="minorHAnsi"/>
          <w:sz w:val="24"/>
          <w:szCs w:val="24"/>
        </w:rPr>
        <w:t xml:space="preserve"> a inflace.</w:t>
      </w:r>
      <w:bookmarkEnd w:id="4"/>
      <w:r w:rsidR="00634D03">
        <w:rPr>
          <w:rFonts w:cstheme="minorHAnsi"/>
          <w:sz w:val="24"/>
          <w:szCs w:val="24"/>
        </w:rPr>
        <w:t xml:space="preserve"> </w:t>
      </w:r>
      <w:r w:rsidR="005A3FCD" w:rsidRPr="00D40CC3">
        <w:rPr>
          <w:rFonts w:cstheme="minorHAnsi"/>
          <w:b/>
          <w:sz w:val="24"/>
          <w:szCs w:val="24"/>
        </w:rPr>
        <w:t xml:space="preserve">Při započtení inflace v letech 2020 až 2022 a predikce ČNB a ECB do roku 2049 by podle výpočtu NKÚ </w:t>
      </w:r>
      <w:r w:rsidR="00D40CC3" w:rsidRPr="00D40CC3">
        <w:rPr>
          <w:rFonts w:cstheme="minorHAnsi"/>
          <w:b/>
          <w:sz w:val="24"/>
          <w:szCs w:val="24"/>
        </w:rPr>
        <w:t>platba za dostupnost činila 33,7 mld. Kč</w:t>
      </w:r>
      <w:r w:rsidR="00A06C0E">
        <w:rPr>
          <w:rFonts w:cstheme="minorHAnsi"/>
          <w:b/>
          <w:sz w:val="24"/>
          <w:szCs w:val="24"/>
        </w:rPr>
        <w:t>.</w:t>
      </w:r>
    </w:p>
    <w:p w14:paraId="7DC5A108" w14:textId="77777777" w:rsidR="00D40CC3" w:rsidRDefault="00D40CC3" w:rsidP="00842451">
      <w:pPr>
        <w:spacing w:after="0"/>
        <w:jc w:val="both"/>
        <w:rPr>
          <w:sz w:val="24"/>
        </w:rPr>
      </w:pPr>
    </w:p>
    <w:p w14:paraId="21BFA5B2" w14:textId="030DB305" w:rsidR="006E49A5" w:rsidRPr="00D40CC3" w:rsidRDefault="00C950CB" w:rsidP="00842451">
      <w:pPr>
        <w:spacing w:after="0"/>
        <w:jc w:val="both"/>
        <w:rPr>
          <w:b/>
          <w:sz w:val="24"/>
        </w:rPr>
      </w:pPr>
      <w:r>
        <w:rPr>
          <w:sz w:val="24"/>
        </w:rPr>
        <w:t xml:space="preserve">6. </w:t>
      </w:r>
      <w:r w:rsidR="005409F2" w:rsidRPr="00D40CC3">
        <w:rPr>
          <w:b/>
          <w:sz w:val="24"/>
        </w:rPr>
        <w:t>Celý závazek</w:t>
      </w:r>
      <w:r w:rsidR="00D37533">
        <w:rPr>
          <w:b/>
          <w:sz w:val="24"/>
        </w:rPr>
        <w:t xml:space="preserve"> PPP projektu</w:t>
      </w:r>
      <w:r w:rsidR="005409F2" w:rsidRPr="00D40CC3">
        <w:rPr>
          <w:b/>
          <w:sz w:val="24"/>
        </w:rPr>
        <w:t xml:space="preserve"> představuje </w:t>
      </w:r>
      <w:proofErr w:type="spellStart"/>
      <w:r w:rsidR="005409F2" w:rsidRPr="00D40CC3">
        <w:rPr>
          <w:b/>
          <w:sz w:val="24"/>
        </w:rPr>
        <w:t>kvazimandatorní</w:t>
      </w:r>
      <w:proofErr w:type="spellEnd"/>
      <w:r w:rsidR="005409F2" w:rsidRPr="00D40CC3">
        <w:rPr>
          <w:b/>
          <w:sz w:val="24"/>
        </w:rPr>
        <w:t xml:space="preserve"> výdaj, který bude muset stát dalších 25 let financovat</w:t>
      </w:r>
      <w:r w:rsidR="007D3F7A">
        <w:rPr>
          <w:b/>
          <w:sz w:val="24"/>
        </w:rPr>
        <w:t>.</w:t>
      </w:r>
      <w:r w:rsidR="00270C3D" w:rsidRPr="00D40CC3">
        <w:rPr>
          <w:b/>
          <w:sz w:val="24"/>
        </w:rPr>
        <w:t xml:space="preserve"> </w:t>
      </w:r>
    </w:p>
    <w:p w14:paraId="504465D2" w14:textId="77777777" w:rsidR="001F3898" w:rsidRDefault="001F3898" w:rsidP="00842451">
      <w:pPr>
        <w:spacing w:after="0"/>
        <w:jc w:val="both"/>
        <w:rPr>
          <w:rFonts w:cstheme="minorHAnsi"/>
          <w:sz w:val="24"/>
          <w:szCs w:val="24"/>
        </w:rPr>
      </w:pPr>
    </w:p>
    <w:p w14:paraId="6B03000E" w14:textId="43DF5B92" w:rsidR="001F3898" w:rsidRPr="00702219" w:rsidRDefault="001F3898" w:rsidP="00842451">
      <w:pPr>
        <w:spacing w:after="0"/>
        <w:jc w:val="both"/>
        <w:rPr>
          <w:rFonts w:cstheme="minorHAnsi"/>
          <w:sz w:val="24"/>
          <w:szCs w:val="24"/>
        </w:rPr>
      </w:pPr>
      <w:r>
        <w:rPr>
          <w:rFonts w:cstheme="minorHAnsi"/>
          <w:sz w:val="24"/>
          <w:szCs w:val="24"/>
        </w:rPr>
        <w:t xml:space="preserve">7. </w:t>
      </w:r>
      <w:r w:rsidR="00B035C3">
        <w:rPr>
          <w:rFonts w:cstheme="minorHAnsi"/>
          <w:sz w:val="24"/>
          <w:szCs w:val="24"/>
        </w:rPr>
        <w:t xml:space="preserve">Při přípravě PPP projektu využívalo MD služeb poradců, za jejichž činnost uhradilo do doby ukončení kontroly </w:t>
      </w:r>
      <w:r w:rsidR="00EE7C32">
        <w:rPr>
          <w:rFonts w:cstheme="minorHAnsi"/>
          <w:sz w:val="24"/>
          <w:szCs w:val="24"/>
        </w:rPr>
        <w:t xml:space="preserve">NKÚ </w:t>
      </w:r>
      <w:r w:rsidR="00B035C3">
        <w:rPr>
          <w:rFonts w:cstheme="minorHAnsi"/>
          <w:sz w:val="24"/>
          <w:szCs w:val="24"/>
        </w:rPr>
        <w:t xml:space="preserve">celkem 40,4 mil. Kč. Poradenské služby se týkaly </w:t>
      </w:r>
      <w:r w:rsidR="00B063C9">
        <w:rPr>
          <w:rFonts w:cstheme="minorHAnsi"/>
          <w:sz w:val="24"/>
          <w:szCs w:val="24"/>
        </w:rPr>
        <w:t xml:space="preserve">zejména nastavení podmínek a smluvní dokumentace projektu PPP, </w:t>
      </w:r>
      <w:r w:rsidR="00DB7D43">
        <w:rPr>
          <w:rFonts w:cstheme="minorHAnsi"/>
          <w:sz w:val="24"/>
          <w:szCs w:val="24"/>
        </w:rPr>
        <w:t xml:space="preserve">posouzení výhodnosti PPP projektu, </w:t>
      </w:r>
      <w:r w:rsidR="00B035C3">
        <w:rPr>
          <w:rFonts w:cstheme="minorHAnsi"/>
          <w:sz w:val="24"/>
          <w:szCs w:val="24"/>
        </w:rPr>
        <w:t>výběru Koncesionáře</w:t>
      </w:r>
      <w:r w:rsidR="00B063C9">
        <w:rPr>
          <w:rFonts w:cstheme="minorHAnsi"/>
          <w:sz w:val="24"/>
          <w:szCs w:val="24"/>
        </w:rPr>
        <w:t xml:space="preserve"> a implementac</w:t>
      </w:r>
      <w:r w:rsidR="00D57BE7">
        <w:rPr>
          <w:rFonts w:cstheme="minorHAnsi"/>
          <w:sz w:val="24"/>
          <w:szCs w:val="24"/>
        </w:rPr>
        <w:t>e</w:t>
      </w:r>
      <w:r w:rsidR="00B063C9">
        <w:rPr>
          <w:rFonts w:cstheme="minorHAnsi"/>
          <w:sz w:val="24"/>
          <w:szCs w:val="24"/>
        </w:rPr>
        <w:t xml:space="preserve"> BIM. </w:t>
      </w:r>
      <w:r w:rsidR="00EE7C32">
        <w:rPr>
          <w:rFonts w:cstheme="minorHAnsi"/>
          <w:sz w:val="24"/>
          <w:szCs w:val="24"/>
        </w:rPr>
        <w:t xml:space="preserve">ŘSD vynaložilo 364,2 mil. Kč </w:t>
      </w:r>
      <w:r w:rsidR="00D414FD">
        <w:rPr>
          <w:rFonts w:cstheme="minorHAnsi"/>
          <w:sz w:val="24"/>
          <w:szCs w:val="24"/>
        </w:rPr>
        <w:t>za přípravu dokumentací pro zajištění</w:t>
      </w:r>
      <w:r w:rsidR="00792D60">
        <w:rPr>
          <w:rFonts w:cstheme="minorHAnsi"/>
          <w:sz w:val="24"/>
          <w:szCs w:val="24"/>
        </w:rPr>
        <w:t xml:space="preserve"> </w:t>
      </w:r>
      <w:r w:rsidR="00EE7C32">
        <w:rPr>
          <w:rFonts w:cstheme="minorHAnsi"/>
          <w:sz w:val="24"/>
          <w:szCs w:val="24"/>
        </w:rPr>
        <w:t>územního a stavebního řízen</w:t>
      </w:r>
      <w:r w:rsidR="00D414FD">
        <w:rPr>
          <w:rFonts w:cstheme="minorHAnsi"/>
          <w:sz w:val="24"/>
          <w:szCs w:val="24"/>
        </w:rPr>
        <w:t>í včetně majetkoprávního vypořádání.</w:t>
      </w:r>
    </w:p>
    <w:p w14:paraId="11B27FF2" w14:textId="77777777" w:rsidR="00A70D21" w:rsidRDefault="00A70D21" w:rsidP="00007438">
      <w:pPr>
        <w:rPr>
          <w:lang w:eastAsia="cs-CZ"/>
        </w:rPr>
      </w:pPr>
    </w:p>
    <w:p w14:paraId="436D4C2F" w14:textId="77777777" w:rsidR="007139F4" w:rsidRDefault="007139F4">
      <w:pPr>
        <w:rPr>
          <w:rFonts w:eastAsia="Times New Roman" w:cstheme="minorHAnsi"/>
          <w:b/>
          <w:color w:val="000000"/>
          <w:sz w:val="28"/>
          <w:szCs w:val="28"/>
          <w:lang w:eastAsia="cs-CZ"/>
        </w:rPr>
      </w:pPr>
      <w:r>
        <w:rPr>
          <w:sz w:val="28"/>
          <w:szCs w:val="28"/>
        </w:rPr>
        <w:br w:type="page"/>
      </w:r>
    </w:p>
    <w:p w14:paraId="07E31B4B" w14:textId="0A3236CF" w:rsidR="006E49A5" w:rsidRDefault="00C950CB" w:rsidP="006E49A5">
      <w:pPr>
        <w:pStyle w:val="Nadpis1"/>
        <w:numPr>
          <w:ilvl w:val="0"/>
          <w:numId w:val="0"/>
        </w:numPr>
        <w:spacing w:before="0" w:after="0"/>
        <w:rPr>
          <w:sz w:val="28"/>
          <w:szCs w:val="28"/>
        </w:rPr>
      </w:pPr>
      <w:r w:rsidRPr="00891AA7">
        <w:rPr>
          <w:sz w:val="28"/>
          <w:szCs w:val="28"/>
        </w:rPr>
        <w:t>II. Informace o kontrolované oblasti</w:t>
      </w:r>
    </w:p>
    <w:p w14:paraId="2E9ABE73" w14:textId="77777777" w:rsidR="006E49A5" w:rsidRDefault="006E49A5" w:rsidP="006E49A5">
      <w:pPr>
        <w:spacing w:after="0" w:line="264" w:lineRule="auto"/>
        <w:jc w:val="both"/>
        <w:rPr>
          <w:rFonts w:ascii="Calibri" w:hAnsi="Calibri" w:cs="Calibri"/>
          <w:sz w:val="24"/>
          <w:szCs w:val="24"/>
        </w:rPr>
      </w:pPr>
    </w:p>
    <w:p w14:paraId="01891015" w14:textId="58A74FCF" w:rsidR="006E49A5" w:rsidRDefault="00C950CB" w:rsidP="006E49A5">
      <w:pPr>
        <w:spacing w:after="0" w:line="264" w:lineRule="auto"/>
        <w:jc w:val="both"/>
        <w:rPr>
          <w:rFonts w:ascii="Calibri" w:hAnsi="Calibri" w:cs="Calibri"/>
          <w:sz w:val="24"/>
          <w:szCs w:val="24"/>
        </w:rPr>
      </w:pPr>
      <w:r w:rsidRPr="00941AF2">
        <w:rPr>
          <w:rFonts w:ascii="Calibri" w:hAnsi="Calibri" w:cs="Calibri"/>
          <w:sz w:val="24"/>
          <w:szCs w:val="24"/>
        </w:rPr>
        <w:t>Ministerstvo dopravy je ústřední orgán státní správy zodpovědný za rozvoj dopravních sítí v</w:t>
      </w:r>
      <w:r w:rsidR="00D85EB3">
        <w:rPr>
          <w:rFonts w:ascii="Calibri" w:hAnsi="Calibri" w:cs="Calibri"/>
          <w:sz w:val="24"/>
          <w:szCs w:val="24"/>
        </w:rPr>
        <w:t> </w:t>
      </w:r>
      <w:r w:rsidRPr="00941AF2">
        <w:rPr>
          <w:rFonts w:ascii="Calibri" w:hAnsi="Calibri" w:cs="Calibri"/>
          <w:sz w:val="24"/>
          <w:szCs w:val="24"/>
        </w:rPr>
        <w:t xml:space="preserve">České republice, odpovídá za tvorbu dopravní politiky, zpracovává její koncepce a strategii. </w:t>
      </w:r>
      <w:r w:rsidR="00C22302">
        <w:rPr>
          <w:rFonts w:ascii="Calibri" w:hAnsi="Calibri" w:cs="Calibri"/>
          <w:sz w:val="24"/>
          <w:szCs w:val="24"/>
        </w:rPr>
        <w:t>V jeho působnosti je</w:t>
      </w:r>
      <w:r w:rsidRPr="00941AF2">
        <w:rPr>
          <w:rFonts w:ascii="Calibri" w:hAnsi="Calibri" w:cs="Calibri"/>
          <w:sz w:val="24"/>
          <w:szCs w:val="24"/>
        </w:rPr>
        <w:t xml:space="preserve"> Státní fond dopravní infrastruktury (dále také </w:t>
      </w:r>
      <w:r w:rsidR="007139F4">
        <w:rPr>
          <w:rFonts w:ascii="Calibri" w:hAnsi="Calibri" w:cs="Calibri"/>
          <w:sz w:val="24"/>
          <w:szCs w:val="24"/>
        </w:rPr>
        <w:t>„</w:t>
      </w:r>
      <w:r w:rsidRPr="00941AF2">
        <w:rPr>
          <w:rFonts w:ascii="Calibri" w:hAnsi="Calibri" w:cs="Calibri"/>
          <w:sz w:val="24"/>
          <w:szCs w:val="24"/>
        </w:rPr>
        <w:t>SFDI</w:t>
      </w:r>
      <w:r w:rsidR="007139F4">
        <w:rPr>
          <w:rFonts w:ascii="Calibri" w:hAnsi="Calibri" w:cs="Calibri"/>
          <w:sz w:val="24"/>
          <w:szCs w:val="24"/>
        </w:rPr>
        <w:t>“</w:t>
      </w:r>
      <w:r w:rsidRPr="00941AF2">
        <w:rPr>
          <w:rFonts w:ascii="Calibri" w:hAnsi="Calibri" w:cs="Calibri"/>
          <w:sz w:val="24"/>
          <w:szCs w:val="24"/>
        </w:rPr>
        <w:t>)</w:t>
      </w:r>
      <w:r>
        <w:rPr>
          <w:rFonts w:ascii="Calibri" w:hAnsi="Calibri" w:cs="Calibri"/>
          <w:sz w:val="24"/>
          <w:szCs w:val="24"/>
        </w:rPr>
        <w:t xml:space="preserve"> </w:t>
      </w:r>
      <w:r w:rsidRPr="00941AF2">
        <w:rPr>
          <w:rFonts w:ascii="Calibri" w:hAnsi="Calibri" w:cs="Calibri"/>
          <w:sz w:val="24"/>
          <w:szCs w:val="24"/>
        </w:rPr>
        <w:t>a</w:t>
      </w:r>
      <w:r>
        <w:rPr>
          <w:rFonts w:ascii="Calibri" w:hAnsi="Calibri" w:cs="Calibri"/>
          <w:sz w:val="24"/>
          <w:szCs w:val="24"/>
        </w:rPr>
        <w:t xml:space="preserve"> </w:t>
      </w:r>
      <w:r w:rsidRPr="00941AF2">
        <w:rPr>
          <w:rFonts w:ascii="Calibri" w:hAnsi="Calibri" w:cs="Calibri"/>
          <w:sz w:val="24"/>
          <w:szCs w:val="24"/>
        </w:rPr>
        <w:t>je zřizovatelem Ředitelství silnic a dálnic ČR. Schvaluje záměry projektů týkajících se výstavby a obnovy pozemních komunikací a doporučuje jejich zařazení do rozpočtu SFDI. Vykonává funkci správního úřadu a</w:t>
      </w:r>
      <w:r w:rsidR="00D85EB3">
        <w:rPr>
          <w:rFonts w:ascii="Calibri" w:hAnsi="Calibri" w:cs="Calibri"/>
          <w:sz w:val="24"/>
          <w:szCs w:val="24"/>
        </w:rPr>
        <w:t> </w:t>
      </w:r>
      <w:r w:rsidRPr="00941AF2">
        <w:rPr>
          <w:rFonts w:ascii="Calibri" w:hAnsi="Calibri" w:cs="Calibri"/>
          <w:sz w:val="24"/>
          <w:szCs w:val="24"/>
        </w:rPr>
        <w:t>speciálního stavebního úřadu. MD je účetní jednotkou a organizační složkou státu.</w:t>
      </w:r>
      <w:r>
        <w:rPr>
          <w:rFonts w:ascii="Calibri" w:hAnsi="Calibri" w:cs="Calibri"/>
          <w:sz w:val="24"/>
          <w:szCs w:val="24"/>
        </w:rPr>
        <w:t xml:space="preserve"> V</w:t>
      </w:r>
      <w:r w:rsidR="002D6F2E">
        <w:rPr>
          <w:rFonts w:ascii="Calibri" w:hAnsi="Calibri" w:cs="Calibri"/>
          <w:sz w:val="24"/>
          <w:szCs w:val="24"/>
        </w:rPr>
        <w:t xml:space="preserve"> </w:t>
      </w:r>
      <w:r>
        <w:rPr>
          <w:rFonts w:ascii="Calibri" w:hAnsi="Calibri" w:cs="Calibri"/>
          <w:sz w:val="24"/>
          <w:szCs w:val="24"/>
        </w:rPr>
        <w:t>projektu PPP D4 zajišťuje MD jeho realizaci, společně s</w:t>
      </w:r>
      <w:r w:rsidR="002D6F2E">
        <w:rPr>
          <w:rFonts w:ascii="Calibri" w:hAnsi="Calibri" w:cs="Calibri"/>
          <w:sz w:val="24"/>
          <w:szCs w:val="24"/>
        </w:rPr>
        <w:t xml:space="preserve"> </w:t>
      </w:r>
      <w:r w:rsidR="007139F4">
        <w:rPr>
          <w:rFonts w:ascii="Calibri" w:hAnsi="Calibri" w:cs="Calibri"/>
          <w:sz w:val="24"/>
          <w:szCs w:val="24"/>
        </w:rPr>
        <w:t>P</w:t>
      </w:r>
      <w:r>
        <w:rPr>
          <w:rFonts w:ascii="Calibri" w:hAnsi="Calibri" w:cs="Calibri"/>
          <w:sz w:val="24"/>
          <w:szCs w:val="24"/>
        </w:rPr>
        <w:t xml:space="preserve">oradcem se podílelo na přípravě veškeré smluvní dokumentace, vypsalo </w:t>
      </w:r>
      <w:r w:rsidR="00D14E6C">
        <w:rPr>
          <w:rFonts w:ascii="Calibri" w:hAnsi="Calibri" w:cs="Calibri"/>
          <w:sz w:val="24"/>
          <w:szCs w:val="24"/>
        </w:rPr>
        <w:t>zadávací</w:t>
      </w:r>
      <w:r>
        <w:rPr>
          <w:rFonts w:ascii="Calibri" w:hAnsi="Calibri" w:cs="Calibri"/>
          <w:sz w:val="24"/>
          <w:szCs w:val="24"/>
        </w:rPr>
        <w:t xml:space="preserve"> řízení na Koncesionáře, dohlíží na průběh stavby dálnice D4, v době provozu a údržby bude kontrolovat činnost Koncesionáře a</w:t>
      </w:r>
      <w:r w:rsidR="00D85EB3">
        <w:rPr>
          <w:rFonts w:ascii="Calibri" w:hAnsi="Calibri" w:cs="Calibri"/>
          <w:sz w:val="24"/>
          <w:szCs w:val="24"/>
        </w:rPr>
        <w:t> </w:t>
      </w:r>
      <w:r>
        <w:rPr>
          <w:rFonts w:ascii="Calibri" w:hAnsi="Calibri" w:cs="Calibri"/>
          <w:sz w:val="24"/>
          <w:szCs w:val="24"/>
        </w:rPr>
        <w:t xml:space="preserve">bude kontrolovat výši tzv. </w:t>
      </w:r>
      <w:r w:rsidR="007139F4">
        <w:rPr>
          <w:rFonts w:ascii="Calibri" w:hAnsi="Calibri" w:cs="Calibri"/>
          <w:sz w:val="24"/>
          <w:szCs w:val="24"/>
        </w:rPr>
        <w:t>„p</w:t>
      </w:r>
      <w:r>
        <w:rPr>
          <w:rFonts w:ascii="Calibri" w:hAnsi="Calibri" w:cs="Calibri"/>
          <w:sz w:val="24"/>
          <w:szCs w:val="24"/>
        </w:rPr>
        <w:t>latby za dostupnost</w:t>
      </w:r>
      <w:r w:rsidR="007139F4">
        <w:rPr>
          <w:rFonts w:ascii="Calibri" w:hAnsi="Calibri" w:cs="Calibri"/>
          <w:sz w:val="24"/>
          <w:szCs w:val="24"/>
        </w:rPr>
        <w:t>“</w:t>
      </w:r>
      <w:r>
        <w:rPr>
          <w:rFonts w:ascii="Calibri" w:hAnsi="Calibri" w:cs="Calibri"/>
          <w:sz w:val="24"/>
          <w:szCs w:val="24"/>
        </w:rPr>
        <w:t>, kterou bude primárně hradit Státní fond dopravní infrastruktury.</w:t>
      </w:r>
    </w:p>
    <w:p w14:paraId="023AA1FE" w14:textId="77777777" w:rsidR="006E49A5" w:rsidRDefault="006E49A5" w:rsidP="006E49A5">
      <w:pPr>
        <w:spacing w:after="0"/>
        <w:jc w:val="both"/>
        <w:rPr>
          <w:sz w:val="24"/>
          <w:szCs w:val="24"/>
          <w:lang w:eastAsia="cs-CZ"/>
        </w:rPr>
      </w:pPr>
    </w:p>
    <w:p w14:paraId="1E652EC5" w14:textId="77777777" w:rsidR="006E49A5" w:rsidRPr="00E96F1B" w:rsidRDefault="00C950CB" w:rsidP="006E49A5">
      <w:pPr>
        <w:spacing w:after="0"/>
        <w:jc w:val="both"/>
        <w:rPr>
          <w:sz w:val="24"/>
          <w:szCs w:val="24"/>
          <w:lang w:eastAsia="cs-CZ"/>
        </w:rPr>
      </w:pPr>
      <w:r w:rsidRPr="00146483">
        <w:rPr>
          <w:sz w:val="24"/>
          <w:szCs w:val="24"/>
          <w:lang w:eastAsia="cs-CZ"/>
        </w:rPr>
        <w:t xml:space="preserve">Ředitelství silnic a dálnic ČR je příspěvkovou organizací zřízenou Ministerstvem dopravy. Je příjemcem finančních prostředků z rozpočtu Státního fondu dopravní infrastruktury a z fondů EU v rámci operačních programů. Dle zřizovací listiny ŘSD je základním účelem ŘSD mj. hospodaření s dálnicemi a silnicemi I. třídy, zabezpečení výstavby, modernizace a pořizování </w:t>
      </w:r>
      <w:r w:rsidRPr="00E96F1B">
        <w:rPr>
          <w:sz w:val="24"/>
          <w:szCs w:val="24"/>
          <w:lang w:eastAsia="cs-CZ"/>
        </w:rPr>
        <w:t>staveb silnic a dálnic, zabezpečení údržby a oprav dálnic a silnic I. třídy a zajišťování podkladů pro stanovení koncepcí v oblasti silnic a dálnic. ŘSD zabezpečuje realizaci schválené dopravní politiky a koncepce v oblasti silnic a dálnic, zajišťuje veškeré činnosti pro přípravu a realizaci stavby a výkon majetkové správy. Je účetní jednotkou.</w:t>
      </w:r>
      <w:r>
        <w:rPr>
          <w:sz w:val="24"/>
          <w:szCs w:val="24"/>
          <w:lang w:eastAsia="cs-CZ"/>
        </w:rPr>
        <w:t xml:space="preserve"> V projektu PPP D4 mělo ŘSD na starost kompletní majetkoprávní přípravu nových úseků dálnice D4.</w:t>
      </w:r>
    </w:p>
    <w:p w14:paraId="2AC001F6" w14:textId="77777777" w:rsidR="006E49A5" w:rsidRPr="00E96F1B" w:rsidRDefault="006E49A5" w:rsidP="006E49A5">
      <w:pPr>
        <w:spacing w:after="0"/>
        <w:rPr>
          <w:sz w:val="24"/>
          <w:szCs w:val="24"/>
          <w:lang w:eastAsia="cs-CZ"/>
        </w:rPr>
      </w:pPr>
    </w:p>
    <w:p w14:paraId="23180303" w14:textId="114AE6AF" w:rsidR="002D4BB1" w:rsidRDefault="00C950CB" w:rsidP="002D4BB1">
      <w:pPr>
        <w:spacing w:after="0" w:line="264" w:lineRule="auto"/>
        <w:jc w:val="both"/>
        <w:rPr>
          <w:rFonts w:ascii="Calibri" w:hAnsi="Calibri" w:cs="Calibri"/>
          <w:sz w:val="24"/>
          <w:szCs w:val="24"/>
        </w:rPr>
      </w:pPr>
      <w:r>
        <w:rPr>
          <w:rFonts w:ascii="Calibri" w:hAnsi="Calibri" w:cs="Calibri"/>
          <w:sz w:val="24"/>
          <w:szCs w:val="24"/>
        </w:rPr>
        <w:t xml:space="preserve">Koncesionář je subjekt, který zajišťuje a bude zajišťovat </w:t>
      </w:r>
      <w:r w:rsidRPr="00BD10E7">
        <w:rPr>
          <w:rFonts w:ascii="Calibri" w:eastAsia="Times New Roman" w:hAnsi="Calibri" w:cs="Calibri"/>
          <w:sz w:val="24"/>
        </w:rPr>
        <w:t>projektování, výstavb</w:t>
      </w:r>
      <w:r>
        <w:rPr>
          <w:rFonts w:ascii="Calibri" w:eastAsia="Times New Roman" w:hAnsi="Calibri" w:cs="Calibri"/>
          <w:sz w:val="24"/>
        </w:rPr>
        <w:t>u</w:t>
      </w:r>
      <w:r w:rsidRPr="00BD10E7">
        <w:rPr>
          <w:rFonts w:ascii="Calibri" w:eastAsia="Times New Roman" w:hAnsi="Calibri" w:cs="Calibri"/>
          <w:sz w:val="24"/>
        </w:rPr>
        <w:t>, financování, provozování a údržb</w:t>
      </w:r>
      <w:r>
        <w:rPr>
          <w:rFonts w:ascii="Calibri" w:eastAsia="Times New Roman" w:hAnsi="Calibri" w:cs="Calibri"/>
          <w:sz w:val="24"/>
        </w:rPr>
        <w:t>u</w:t>
      </w:r>
      <w:r w:rsidRPr="00BD10E7">
        <w:rPr>
          <w:rFonts w:ascii="Calibri" w:eastAsia="Times New Roman" w:hAnsi="Calibri" w:cs="Calibri"/>
          <w:sz w:val="24"/>
        </w:rPr>
        <w:t xml:space="preserve"> dálnice D4 v úseku Háje </w:t>
      </w:r>
      <w:r w:rsidR="007139F4" w:rsidRPr="007139F4">
        <w:rPr>
          <w:rFonts w:ascii="Calibri" w:eastAsia="Times New Roman" w:hAnsi="Calibri" w:cs="Calibri"/>
          <w:sz w:val="24"/>
        </w:rPr>
        <w:t>–</w:t>
      </w:r>
      <w:r w:rsidRPr="00BD10E7">
        <w:rPr>
          <w:rFonts w:ascii="Calibri" w:eastAsia="Times New Roman" w:hAnsi="Calibri" w:cs="Calibri"/>
          <w:sz w:val="24"/>
        </w:rPr>
        <w:t xml:space="preserve"> Mirotice a zajiš</w:t>
      </w:r>
      <w:r>
        <w:rPr>
          <w:rFonts w:ascii="Calibri" w:eastAsia="Times New Roman" w:hAnsi="Calibri" w:cs="Calibri"/>
          <w:sz w:val="24"/>
        </w:rPr>
        <w:t>ťuje</w:t>
      </w:r>
      <w:r w:rsidRPr="00BD10E7">
        <w:rPr>
          <w:rFonts w:ascii="Calibri" w:eastAsia="Times New Roman" w:hAnsi="Calibri" w:cs="Calibri"/>
          <w:sz w:val="24"/>
        </w:rPr>
        <w:t xml:space="preserve"> provoz a údržb</w:t>
      </w:r>
      <w:r>
        <w:rPr>
          <w:rFonts w:ascii="Calibri" w:eastAsia="Times New Roman" w:hAnsi="Calibri" w:cs="Calibri"/>
          <w:sz w:val="24"/>
        </w:rPr>
        <w:t>u</w:t>
      </w:r>
      <w:r w:rsidRPr="00BD10E7">
        <w:rPr>
          <w:rFonts w:ascii="Calibri" w:eastAsia="Times New Roman" w:hAnsi="Calibri" w:cs="Calibri"/>
          <w:sz w:val="24"/>
        </w:rPr>
        <w:t xml:space="preserve"> přiléhajících úseků Skalka </w:t>
      </w:r>
      <w:r w:rsidR="007139F4" w:rsidRPr="007139F4">
        <w:rPr>
          <w:rFonts w:ascii="Calibri" w:eastAsia="Times New Roman" w:hAnsi="Calibri" w:cs="Calibri"/>
          <w:sz w:val="24"/>
        </w:rPr>
        <w:t>–</w:t>
      </w:r>
      <w:r w:rsidRPr="00BD10E7">
        <w:rPr>
          <w:rFonts w:ascii="Calibri" w:eastAsia="Times New Roman" w:hAnsi="Calibri" w:cs="Calibri"/>
          <w:sz w:val="24"/>
        </w:rPr>
        <w:t xml:space="preserve"> Háje a Mirotice </w:t>
      </w:r>
      <w:r w:rsidR="007139F4" w:rsidRPr="007139F4">
        <w:rPr>
          <w:rFonts w:ascii="Calibri" w:eastAsia="Times New Roman" w:hAnsi="Calibri" w:cs="Calibri"/>
          <w:sz w:val="24"/>
        </w:rPr>
        <w:t>–</w:t>
      </w:r>
      <w:r w:rsidRPr="00BD10E7">
        <w:rPr>
          <w:rFonts w:ascii="Calibri" w:eastAsia="Times New Roman" w:hAnsi="Calibri" w:cs="Calibri"/>
          <w:sz w:val="24"/>
        </w:rPr>
        <w:t xml:space="preserve"> Krašovice</w:t>
      </w:r>
      <w:r>
        <w:rPr>
          <w:rFonts w:ascii="Calibri" w:eastAsia="Times New Roman" w:hAnsi="Calibri" w:cs="Calibri"/>
          <w:sz w:val="24"/>
        </w:rPr>
        <w:t>.</w:t>
      </w:r>
      <w:r>
        <w:rPr>
          <w:rFonts w:ascii="Calibri" w:hAnsi="Calibri" w:cs="Calibri"/>
          <w:sz w:val="24"/>
          <w:szCs w:val="24"/>
        </w:rPr>
        <w:t xml:space="preserve"> </w:t>
      </w:r>
      <w:r w:rsidRPr="00C523A8">
        <w:rPr>
          <w:rFonts w:ascii="Calibri" w:hAnsi="Calibri" w:cs="Calibri"/>
          <w:sz w:val="24"/>
          <w:szCs w:val="24"/>
        </w:rPr>
        <w:t xml:space="preserve">Koncesionář </w:t>
      </w:r>
      <w:r>
        <w:rPr>
          <w:rFonts w:ascii="Calibri" w:hAnsi="Calibri" w:cs="Calibri"/>
          <w:sz w:val="24"/>
          <w:szCs w:val="24"/>
        </w:rPr>
        <w:t>byl vybrán na základě</w:t>
      </w:r>
      <w:r w:rsidRPr="00437728">
        <w:rPr>
          <w:rFonts w:ascii="Calibri" w:hAnsi="Calibri" w:cs="Calibri"/>
          <w:sz w:val="24"/>
          <w:szCs w:val="24"/>
        </w:rPr>
        <w:t xml:space="preserve"> zadávacího řízení </w:t>
      </w:r>
      <w:r w:rsidR="00D14E6C">
        <w:rPr>
          <w:rFonts w:ascii="Calibri" w:hAnsi="Calibri" w:cs="Calibri"/>
          <w:sz w:val="24"/>
          <w:szCs w:val="24"/>
        </w:rPr>
        <w:t xml:space="preserve">realizovaného </w:t>
      </w:r>
      <w:r w:rsidR="006E644B">
        <w:rPr>
          <w:rFonts w:ascii="Calibri" w:hAnsi="Calibri" w:cs="Calibri"/>
          <w:sz w:val="24"/>
          <w:szCs w:val="24"/>
        </w:rPr>
        <w:t>Z</w:t>
      </w:r>
      <w:r w:rsidR="00D14E6C">
        <w:rPr>
          <w:rFonts w:ascii="Calibri" w:hAnsi="Calibri" w:cs="Calibri"/>
          <w:sz w:val="24"/>
          <w:szCs w:val="24"/>
        </w:rPr>
        <w:t>adavatelem</w:t>
      </w:r>
      <w:r w:rsidRPr="00437728">
        <w:rPr>
          <w:rFonts w:ascii="Calibri" w:hAnsi="Calibri" w:cs="Calibri"/>
          <w:sz w:val="24"/>
          <w:szCs w:val="24"/>
        </w:rPr>
        <w:t xml:space="preserve"> </w:t>
      </w:r>
      <w:r>
        <w:rPr>
          <w:rFonts w:ascii="Calibri" w:hAnsi="Calibri" w:cs="Calibri"/>
          <w:sz w:val="24"/>
          <w:szCs w:val="24"/>
        </w:rPr>
        <w:t xml:space="preserve">a je jím </w:t>
      </w:r>
      <w:r w:rsidRPr="00437728">
        <w:rPr>
          <w:rFonts w:ascii="Calibri" w:hAnsi="Calibri" w:cs="Calibri"/>
          <w:sz w:val="24"/>
          <w:szCs w:val="24"/>
        </w:rPr>
        <w:t>společnost DIVia D4, s.</w:t>
      </w:r>
      <w:r w:rsidR="00505AB7">
        <w:rPr>
          <w:rFonts w:ascii="Calibri" w:hAnsi="Calibri" w:cs="Calibri"/>
          <w:sz w:val="24"/>
          <w:szCs w:val="24"/>
        </w:rPr>
        <w:t> </w:t>
      </w:r>
      <w:r w:rsidRPr="00437728">
        <w:rPr>
          <w:rFonts w:ascii="Calibri" w:hAnsi="Calibri" w:cs="Calibri"/>
          <w:sz w:val="24"/>
          <w:szCs w:val="24"/>
        </w:rPr>
        <w:t>r.</w:t>
      </w:r>
      <w:r w:rsidR="00505AB7">
        <w:rPr>
          <w:rFonts w:ascii="Calibri" w:hAnsi="Calibri" w:cs="Calibri"/>
          <w:sz w:val="24"/>
          <w:szCs w:val="24"/>
        </w:rPr>
        <w:t> </w:t>
      </w:r>
      <w:r w:rsidRPr="00437728">
        <w:rPr>
          <w:rFonts w:ascii="Calibri" w:hAnsi="Calibri" w:cs="Calibri"/>
          <w:sz w:val="24"/>
          <w:szCs w:val="24"/>
        </w:rPr>
        <w:t>o. Dne 9.</w:t>
      </w:r>
      <w:r w:rsidR="00720823">
        <w:rPr>
          <w:rFonts w:ascii="Calibri" w:hAnsi="Calibri" w:cs="Calibri"/>
          <w:sz w:val="24"/>
          <w:szCs w:val="24"/>
        </w:rPr>
        <w:t> </w:t>
      </w:r>
      <w:r w:rsidRPr="00437728">
        <w:rPr>
          <w:rFonts w:ascii="Calibri" w:hAnsi="Calibri" w:cs="Calibri"/>
          <w:sz w:val="24"/>
          <w:szCs w:val="24"/>
        </w:rPr>
        <w:t>června 2021 došlo ke změně názvu Koncesionáře z DIVia D4</w:t>
      </w:r>
      <w:r w:rsidR="00505AB7">
        <w:rPr>
          <w:rFonts w:ascii="Calibri" w:hAnsi="Calibri" w:cs="Calibri"/>
          <w:sz w:val="24"/>
          <w:szCs w:val="24"/>
        </w:rPr>
        <w:t>,</w:t>
      </w:r>
      <w:r w:rsidRPr="00437728">
        <w:rPr>
          <w:rFonts w:ascii="Calibri" w:hAnsi="Calibri" w:cs="Calibri"/>
          <w:sz w:val="24"/>
          <w:szCs w:val="24"/>
        </w:rPr>
        <w:t xml:space="preserve"> s.</w:t>
      </w:r>
      <w:r w:rsidR="00505AB7">
        <w:rPr>
          <w:rFonts w:ascii="Calibri" w:hAnsi="Calibri" w:cs="Calibri"/>
          <w:sz w:val="24"/>
          <w:szCs w:val="24"/>
        </w:rPr>
        <w:t> </w:t>
      </w:r>
      <w:r w:rsidRPr="00437728">
        <w:rPr>
          <w:rFonts w:ascii="Calibri" w:hAnsi="Calibri" w:cs="Calibri"/>
          <w:sz w:val="24"/>
          <w:szCs w:val="24"/>
        </w:rPr>
        <w:t>r.</w:t>
      </w:r>
      <w:r w:rsidR="00505AB7">
        <w:rPr>
          <w:rFonts w:ascii="Calibri" w:hAnsi="Calibri" w:cs="Calibri"/>
          <w:sz w:val="24"/>
          <w:szCs w:val="24"/>
        </w:rPr>
        <w:t> </w:t>
      </w:r>
      <w:r w:rsidRPr="00437728">
        <w:rPr>
          <w:rFonts w:ascii="Calibri" w:hAnsi="Calibri" w:cs="Calibri"/>
          <w:sz w:val="24"/>
          <w:szCs w:val="24"/>
        </w:rPr>
        <w:t>o.</w:t>
      </w:r>
      <w:r w:rsidR="00505AB7">
        <w:rPr>
          <w:rFonts w:ascii="Calibri" w:hAnsi="Calibri" w:cs="Calibri"/>
          <w:sz w:val="24"/>
          <w:szCs w:val="24"/>
        </w:rPr>
        <w:t>,</w:t>
      </w:r>
      <w:r w:rsidRPr="00437728">
        <w:rPr>
          <w:rFonts w:ascii="Calibri" w:hAnsi="Calibri" w:cs="Calibri"/>
          <w:sz w:val="24"/>
          <w:szCs w:val="24"/>
        </w:rPr>
        <w:t xml:space="preserve"> na VIA SALIS, s.</w:t>
      </w:r>
      <w:r w:rsidR="00505AB7">
        <w:rPr>
          <w:rFonts w:ascii="Calibri" w:hAnsi="Calibri" w:cs="Calibri"/>
          <w:sz w:val="24"/>
          <w:szCs w:val="24"/>
        </w:rPr>
        <w:t> </w:t>
      </w:r>
      <w:r w:rsidRPr="00437728">
        <w:rPr>
          <w:rFonts w:ascii="Calibri" w:hAnsi="Calibri" w:cs="Calibri"/>
          <w:sz w:val="24"/>
          <w:szCs w:val="24"/>
        </w:rPr>
        <w:t>r.</w:t>
      </w:r>
      <w:r w:rsidR="00505AB7">
        <w:rPr>
          <w:rFonts w:ascii="Calibri" w:hAnsi="Calibri" w:cs="Calibri"/>
          <w:sz w:val="24"/>
          <w:szCs w:val="24"/>
        </w:rPr>
        <w:t> </w:t>
      </w:r>
      <w:r w:rsidRPr="00437728">
        <w:rPr>
          <w:rFonts w:ascii="Calibri" w:hAnsi="Calibri" w:cs="Calibri"/>
          <w:sz w:val="24"/>
          <w:szCs w:val="24"/>
        </w:rPr>
        <w:t>o.</w:t>
      </w:r>
      <w:r>
        <w:rPr>
          <w:rFonts w:ascii="Calibri" w:hAnsi="Calibri" w:cs="Calibri"/>
          <w:sz w:val="24"/>
          <w:szCs w:val="24"/>
        </w:rPr>
        <w:t xml:space="preserve"> </w:t>
      </w:r>
    </w:p>
    <w:p w14:paraId="6B38549B" w14:textId="77777777" w:rsidR="002D4BB1" w:rsidRDefault="002D4BB1" w:rsidP="006E49A5">
      <w:pPr>
        <w:spacing w:after="0" w:line="264" w:lineRule="auto"/>
        <w:jc w:val="both"/>
        <w:rPr>
          <w:rFonts w:ascii="Calibri" w:hAnsi="Calibri" w:cs="Calibri"/>
          <w:sz w:val="24"/>
          <w:szCs w:val="24"/>
        </w:rPr>
      </w:pPr>
    </w:p>
    <w:p w14:paraId="6B129D94" w14:textId="14482C43" w:rsidR="006E49A5" w:rsidRDefault="00C950CB" w:rsidP="006E49A5">
      <w:pPr>
        <w:spacing w:after="0" w:line="264" w:lineRule="auto"/>
        <w:jc w:val="both"/>
        <w:rPr>
          <w:rFonts w:ascii="Calibri" w:hAnsi="Calibri" w:cs="Calibri"/>
          <w:sz w:val="24"/>
          <w:szCs w:val="24"/>
        </w:rPr>
      </w:pPr>
      <w:r>
        <w:rPr>
          <w:rFonts w:ascii="Calibri" w:hAnsi="Calibri" w:cs="Calibri"/>
          <w:sz w:val="24"/>
          <w:szCs w:val="24"/>
        </w:rPr>
        <w:t xml:space="preserve">Partnerství veřejného a soukromého sektoru (PPP) je dlouhodobý </w:t>
      </w:r>
      <w:r w:rsidR="00C23A02">
        <w:rPr>
          <w:rFonts w:ascii="Calibri" w:hAnsi="Calibri" w:cs="Calibri"/>
          <w:sz w:val="24"/>
          <w:szCs w:val="24"/>
        </w:rPr>
        <w:t>s</w:t>
      </w:r>
      <w:r>
        <w:rPr>
          <w:rFonts w:ascii="Calibri" w:hAnsi="Calibri" w:cs="Calibri"/>
          <w:sz w:val="24"/>
          <w:szCs w:val="24"/>
        </w:rPr>
        <w:t xml:space="preserve">mluvní vztah mezi soukromým a veřejným sektorem, na </w:t>
      </w:r>
      <w:proofErr w:type="gramStart"/>
      <w:r>
        <w:rPr>
          <w:rFonts w:ascii="Calibri" w:hAnsi="Calibri" w:cs="Calibri"/>
          <w:sz w:val="24"/>
          <w:szCs w:val="24"/>
        </w:rPr>
        <w:t>základě</w:t>
      </w:r>
      <w:proofErr w:type="gramEnd"/>
      <w:r>
        <w:rPr>
          <w:rFonts w:ascii="Calibri" w:hAnsi="Calibri" w:cs="Calibri"/>
          <w:sz w:val="24"/>
          <w:szCs w:val="24"/>
        </w:rPr>
        <w:t xml:space="preserve"> kterého soukromý sektor zajišťuje veřejnou infrastrukturu nebo službu. V projektu PPP D4 na základě smluvního vztahu soukromý sektor zajišťuje výstavbu dálnice D4 v úseku Skalka – Krašovice a dále její provoz a</w:t>
      </w:r>
      <w:r w:rsidR="007E3E79">
        <w:rPr>
          <w:rFonts w:ascii="Calibri" w:hAnsi="Calibri" w:cs="Calibri"/>
          <w:sz w:val="24"/>
          <w:szCs w:val="24"/>
        </w:rPr>
        <w:t xml:space="preserve"> </w:t>
      </w:r>
      <w:r>
        <w:rPr>
          <w:rFonts w:ascii="Calibri" w:hAnsi="Calibri" w:cs="Calibri"/>
          <w:sz w:val="24"/>
          <w:szCs w:val="24"/>
        </w:rPr>
        <w:t xml:space="preserve">údržbu do roku 2049. Po dobu provozu a údržby náleží soukromému sektoru smluvní odměna, která bude vyplácena měsíčně formou tzv. </w:t>
      </w:r>
      <w:r w:rsidR="007139F4">
        <w:rPr>
          <w:rFonts w:ascii="Calibri" w:hAnsi="Calibri" w:cs="Calibri"/>
          <w:sz w:val="24"/>
          <w:szCs w:val="24"/>
        </w:rPr>
        <w:t>p</w:t>
      </w:r>
      <w:r>
        <w:rPr>
          <w:rFonts w:ascii="Calibri" w:hAnsi="Calibri" w:cs="Calibri"/>
          <w:sz w:val="24"/>
          <w:szCs w:val="24"/>
        </w:rPr>
        <w:t>latby za dostupnost. Po uplynutí smluvního vztahu v roce 2049 přejde provoz a údržba do rukou státu, dálnice má být dle smlouvy předána v bezvadném stavu.</w:t>
      </w:r>
    </w:p>
    <w:p w14:paraId="44342223" w14:textId="77777777" w:rsidR="006E49A5" w:rsidRDefault="006E49A5" w:rsidP="006E49A5">
      <w:pPr>
        <w:spacing w:after="0" w:line="264" w:lineRule="auto"/>
        <w:jc w:val="both"/>
        <w:rPr>
          <w:rFonts w:ascii="Calibri" w:hAnsi="Calibri" w:cs="Calibri"/>
          <w:sz w:val="24"/>
          <w:szCs w:val="24"/>
        </w:rPr>
      </w:pPr>
    </w:p>
    <w:p w14:paraId="1F0E7DCC" w14:textId="548CEE8D" w:rsidR="006E49A5" w:rsidRDefault="00C950CB" w:rsidP="006E49A5">
      <w:pPr>
        <w:spacing w:after="0" w:line="264" w:lineRule="auto"/>
        <w:jc w:val="both"/>
        <w:rPr>
          <w:rFonts w:ascii="Calibri" w:hAnsi="Calibri" w:cs="Calibri"/>
          <w:sz w:val="24"/>
          <w:szCs w:val="24"/>
        </w:rPr>
      </w:pPr>
      <w:r>
        <w:rPr>
          <w:rFonts w:ascii="Calibri" w:hAnsi="Calibri" w:cs="Calibri"/>
          <w:sz w:val="24"/>
          <w:szCs w:val="24"/>
        </w:rPr>
        <w:t>Koncesionář postaví pět nových úseků (č. 2</w:t>
      </w:r>
      <w:r w:rsidR="007139F4" w:rsidRPr="007139F4">
        <w:rPr>
          <w:rFonts w:ascii="Calibri" w:hAnsi="Calibri" w:cs="Calibri"/>
          <w:sz w:val="24"/>
          <w:szCs w:val="24"/>
        </w:rPr>
        <w:t>–</w:t>
      </w:r>
      <w:r>
        <w:rPr>
          <w:rFonts w:ascii="Calibri" w:hAnsi="Calibri" w:cs="Calibri"/>
          <w:sz w:val="24"/>
          <w:szCs w:val="24"/>
        </w:rPr>
        <w:t>6) v délce 31,8 km a čtyři stávající zrekonstruuje (č. 1, 7</w:t>
      </w:r>
      <w:r w:rsidR="007139F4" w:rsidRPr="007139F4">
        <w:rPr>
          <w:rFonts w:ascii="Calibri" w:hAnsi="Calibri" w:cs="Calibri"/>
          <w:sz w:val="24"/>
          <w:szCs w:val="24"/>
        </w:rPr>
        <w:t>–</w:t>
      </w:r>
      <w:r>
        <w:rPr>
          <w:rFonts w:ascii="Calibri" w:hAnsi="Calibri" w:cs="Calibri"/>
          <w:sz w:val="24"/>
          <w:szCs w:val="24"/>
        </w:rPr>
        <w:t xml:space="preserve">9). </w:t>
      </w:r>
      <w:r w:rsidR="00806F72">
        <w:rPr>
          <w:rFonts w:ascii="Calibri" w:hAnsi="Calibri" w:cs="Calibri"/>
          <w:sz w:val="24"/>
          <w:szCs w:val="24"/>
        </w:rPr>
        <w:t>Nové</w:t>
      </w:r>
      <w:r>
        <w:rPr>
          <w:rFonts w:ascii="Calibri" w:hAnsi="Calibri" w:cs="Calibri"/>
          <w:sz w:val="24"/>
          <w:szCs w:val="24"/>
        </w:rPr>
        <w:t xml:space="preserve"> úseky mají být uvedeny do provozu nejpozději 29.</w:t>
      </w:r>
      <w:r w:rsidR="00001046">
        <w:rPr>
          <w:rFonts w:ascii="Calibri" w:hAnsi="Calibri" w:cs="Calibri"/>
          <w:sz w:val="24"/>
          <w:szCs w:val="24"/>
        </w:rPr>
        <w:t xml:space="preserve"> </w:t>
      </w:r>
      <w:r>
        <w:rPr>
          <w:rFonts w:ascii="Calibri" w:hAnsi="Calibri" w:cs="Calibri"/>
          <w:sz w:val="24"/>
          <w:szCs w:val="24"/>
        </w:rPr>
        <w:t xml:space="preserve">prosince 2024, od té doby je bude Koncesionář spravovat a provozovat do uplynutí koncesní lhůty, tedy do 28. dubna 2049. </w:t>
      </w:r>
      <w:r w:rsidR="00806F72">
        <w:rPr>
          <w:rFonts w:ascii="Calibri" w:hAnsi="Calibri" w:cs="Calibri"/>
          <w:sz w:val="24"/>
          <w:szCs w:val="24"/>
        </w:rPr>
        <w:t xml:space="preserve">Stávající úseky spravuje a provozuje Koncesionář od 1. července 2021. </w:t>
      </w:r>
      <w:r>
        <w:rPr>
          <w:rFonts w:ascii="Calibri" w:hAnsi="Calibri" w:cs="Calibri"/>
          <w:sz w:val="24"/>
          <w:szCs w:val="24"/>
        </w:rPr>
        <w:t>Součástí výstavby nových úseků dálnice D4 je v</w:t>
      </w:r>
      <w:r w:rsidR="007139F4">
        <w:rPr>
          <w:rFonts w:ascii="Calibri" w:hAnsi="Calibri" w:cs="Calibri"/>
          <w:sz w:val="24"/>
          <w:szCs w:val="24"/>
        </w:rPr>
        <w:t xml:space="preserve"> </w:t>
      </w:r>
      <w:r>
        <w:rPr>
          <w:rFonts w:ascii="Calibri" w:hAnsi="Calibri" w:cs="Calibri"/>
          <w:sz w:val="24"/>
          <w:szCs w:val="24"/>
        </w:rPr>
        <w:t xml:space="preserve">úseku č. 4 </w:t>
      </w:r>
      <w:r w:rsidR="007139F4">
        <w:rPr>
          <w:rFonts w:ascii="Calibri" w:hAnsi="Calibri" w:cs="Calibri"/>
          <w:sz w:val="24"/>
          <w:szCs w:val="24"/>
        </w:rPr>
        <w:t>s</w:t>
      </w:r>
      <w:r>
        <w:rPr>
          <w:rFonts w:ascii="Calibri" w:hAnsi="Calibri" w:cs="Calibri"/>
          <w:sz w:val="24"/>
          <w:szCs w:val="24"/>
        </w:rPr>
        <w:t>tředisko správy a údržby dálnice a</w:t>
      </w:r>
      <w:r w:rsidR="007139F4">
        <w:rPr>
          <w:rFonts w:ascii="Calibri" w:hAnsi="Calibri" w:cs="Calibri"/>
          <w:sz w:val="24"/>
          <w:szCs w:val="24"/>
        </w:rPr>
        <w:t xml:space="preserve"> </w:t>
      </w:r>
      <w:r>
        <w:rPr>
          <w:rFonts w:ascii="Calibri" w:hAnsi="Calibri" w:cs="Calibri"/>
          <w:sz w:val="24"/>
          <w:szCs w:val="24"/>
        </w:rPr>
        <w:t>v</w:t>
      </w:r>
      <w:r w:rsidR="007139F4">
        <w:rPr>
          <w:rFonts w:ascii="Calibri" w:hAnsi="Calibri" w:cs="Calibri"/>
          <w:sz w:val="24"/>
          <w:szCs w:val="24"/>
        </w:rPr>
        <w:t xml:space="preserve"> </w:t>
      </w:r>
      <w:r>
        <w:rPr>
          <w:rFonts w:ascii="Calibri" w:hAnsi="Calibri" w:cs="Calibri"/>
          <w:sz w:val="24"/>
          <w:szCs w:val="24"/>
        </w:rPr>
        <w:t xml:space="preserve">úseku č. 5 oboustranná dálniční odpočívka. Pro </w:t>
      </w:r>
      <w:r w:rsidR="00720823">
        <w:rPr>
          <w:rFonts w:ascii="Calibri" w:hAnsi="Calibri" w:cs="Calibri"/>
          <w:sz w:val="24"/>
          <w:szCs w:val="24"/>
        </w:rPr>
        <w:t>ně</w:t>
      </w:r>
      <w:r>
        <w:rPr>
          <w:rFonts w:ascii="Calibri" w:hAnsi="Calibri" w:cs="Calibri"/>
          <w:sz w:val="24"/>
          <w:szCs w:val="24"/>
        </w:rPr>
        <w:t xml:space="preserve"> ŘSD zajišťovalo pouze územní rozhodnutí, získání stavebního povolení bylo převedeno na Koncesionáře. Stávající úseky zůstávají v majetku státu</w:t>
      </w:r>
      <w:r w:rsidR="00720823">
        <w:rPr>
          <w:rFonts w:ascii="Calibri" w:hAnsi="Calibri" w:cs="Calibri"/>
          <w:sz w:val="24"/>
          <w:szCs w:val="24"/>
        </w:rPr>
        <w:t xml:space="preserve"> po</w:t>
      </w:r>
      <w:r>
        <w:rPr>
          <w:rFonts w:ascii="Calibri" w:hAnsi="Calibri" w:cs="Calibri"/>
          <w:sz w:val="24"/>
          <w:szCs w:val="24"/>
        </w:rPr>
        <w:t xml:space="preserve"> celou dobu platnosti Koncesionářské smlouvy, </w:t>
      </w:r>
      <w:r w:rsidR="00D57BE7">
        <w:rPr>
          <w:rFonts w:ascii="Calibri" w:hAnsi="Calibri" w:cs="Calibri"/>
          <w:sz w:val="24"/>
          <w:szCs w:val="24"/>
        </w:rPr>
        <w:t>n</w:t>
      </w:r>
      <w:r>
        <w:rPr>
          <w:rFonts w:ascii="Calibri" w:hAnsi="Calibri" w:cs="Calibri"/>
          <w:sz w:val="24"/>
          <w:szCs w:val="24"/>
        </w:rPr>
        <w:t xml:space="preserve">ové úseky se </w:t>
      </w:r>
      <w:r w:rsidR="007139F4">
        <w:rPr>
          <w:rFonts w:ascii="Calibri" w:hAnsi="Calibri" w:cs="Calibri"/>
          <w:sz w:val="24"/>
          <w:szCs w:val="24"/>
        </w:rPr>
        <w:t xml:space="preserve">stanou majetkem státu </w:t>
      </w:r>
      <w:r>
        <w:rPr>
          <w:rFonts w:ascii="Calibri" w:hAnsi="Calibri" w:cs="Calibri"/>
          <w:sz w:val="24"/>
          <w:szCs w:val="24"/>
        </w:rPr>
        <w:t>okamžikem kolaudace.</w:t>
      </w:r>
    </w:p>
    <w:p w14:paraId="09FCAFDD" w14:textId="77777777" w:rsidR="00BD5B33" w:rsidRDefault="00BD5B33" w:rsidP="006E49A5">
      <w:pPr>
        <w:spacing w:after="0" w:line="264" w:lineRule="auto"/>
        <w:jc w:val="both"/>
        <w:rPr>
          <w:rFonts w:ascii="Calibri" w:hAnsi="Calibri" w:cs="Calibri"/>
          <w:sz w:val="24"/>
          <w:szCs w:val="24"/>
        </w:rPr>
      </w:pPr>
    </w:p>
    <w:p w14:paraId="3DF35FF7" w14:textId="77777777" w:rsidR="00BD5B33" w:rsidRPr="00CD654C" w:rsidRDefault="00C950CB" w:rsidP="00CD654C">
      <w:pPr>
        <w:spacing w:after="40"/>
        <w:jc w:val="both"/>
        <w:rPr>
          <w:rFonts w:cstheme="minorHAnsi"/>
          <w:b/>
          <w:sz w:val="24"/>
          <w:szCs w:val="24"/>
        </w:rPr>
      </w:pPr>
      <w:r w:rsidRPr="00CD654C">
        <w:rPr>
          <w:rFonts w:cstheme="minorHAnsi"/>
          <w:b/>
          <w:sz w:val="24"/>
          <w:szCs w:val="24"/>
        </w:rPr>
        <w:t>Tabulka</w:t>
      </w:r>
      <w:r w:rsidR="00A6230C" w:rsidRPr="00CD654C">
        <w:rPr>
          <w:rFonts w:cstheme="minorHAnsi"/>
          <w:b/>
          <w:sz w:val="24"/>
          <w:szCs w:val="24"/>
        </w:rPr>
        <w:t xml:space="preserve"> č.</w:t>
      </w:r>
      <w:r w:rsidRPr="00CD654C">
        <w:rPr>
          <w:rFonts w:cstheme="minorHAnsi"/>
          <w:b/>
          <w:sz w:val="24"/>
          <w:szCs w:val="24"/>
        </w:rPr>
        <w:t xml:space="preserve"> 1: Úseky dálnice D4 dotčené Koncesionářskou smlouvou</w:t>
      </w:r>
    </w:p>
    <w:tbl>
      <w:tblPr>
        <w:tblStyle w:val="Mkatabulky"/>
        <w:tblW w:w="9072" w:type="dxa"/>
        <w:tblInd w:w="-5" w:type="dxa"/>
        <w:tblLook w:val="04A0" w:firstRow="1" w:lastRow="0" w:firstColumn="1" w:lastColumn="0" w:noHBand="0" w:noVBand="1"/>
      </w:tblPr>
      <w:tblGrid>
        <w:gridCol w:w="697"/>
        <w:gridCol w:w="3981"/>
        <w:gridCol w:w="2977"/>
        <w:gridCol w:w="1417"/>
      </w:tblGrid>
      <w:tr w:rsidR="00261EB5" w14:paraId="5BA8B785" w14:textId="77777777" w:rsidTr="00874292">
        <w:trPr>
          <w:trHeight w:val="340"/>
        </w:trPr>
        <w:tc>
          <w:tcPr>
            <w:tcW w:w="697" w:type="dxa"/>
            <w:shd w:val="clear" w:color="auto" w:fill="E5F1FF"/>
            <w:vAlign w:val="center"/>
          </w:tcPr>
          <w:p w14:paraId="3CB566CA" w14:textId="77777777" w:rsidR="00BD5B33" w:rsidRPr="00E96F1B" w:rsidRDefault="00C950CB" w:rsidP="00874292">
            <w:pPr>
              <w:autoSpaceDE w:val="0"/>
              <w:autoSpaceDN w:val="0"/>
              <w:adjustRightInd w:val="0"/>
              <w:rPr>
                <w:rFonts w:eastAsia="HiddenHorzOCR" w:cstheme="minorHAnsi"/>
                <w:b/>
                <w:iCs/>
                <w:sz w:val="20"/>
                <w:szCs w:val="20"/>
              </w:rPr>
            </w:pPr>
            <w:r w:rsidRPr="00E96F1B">
              <w:rPr>
                <w:rFonts w:eastAsia="HiddenHorzOCR" w:cstheme="minorHAnsi"/>
                <w:b/>
                <w:iCs/>
                <w:sz w:val="20"/>
                <w:szCs w:val="20"/>
              </w:rPr>
              <w:t>Číslo</w:t>
            </w:r>
          </w:p>
        </w:tc>
        <w:tc>
          <w:tcPr>
            <w:tcW w:w="3981" w:type="dxa"/>
            <w:shd w:val="clear" w:color="auto" w:fill="E5F1FF"/>
            <w:vAlign w:val="center"/>
          </w:tcPr>
          <w:p w14:paraId="163527FB" w14:textId="77777777" w:rsidR="00BD5B33" w:rsidRPr="00E96F1B" w:rsidRDefault="00C950CB" w:rsidP="00874292">
            <w:pPr>
              <w:autoSpaceDE w:val="0"/>
              <w:autoSpaceDN w:val="0"/>
              <w:adjustRightInd w:val="0"/>
              <w:rPr>
                <w:rFonts w:eastAsia="HiddenHorzOCR" w:cstheme="minorHAnsi"/>
                <w:b/>
                <w:iCs/>
                <w:sz w:val="20"/>
                <w:szCs w:val="20"/>
              </w:rPr>
            </w:pPr>
            <w:r w:rsidRPr="00E96F1B">
              <w:rPr>
                <w:rFonts w:eastAsia="HiddenHorzOCR" w:cstheme="minorHAnsi"/>
                <w:b/>
                <w:iCs/>
                <w:sz w:val="20"/>
                <w:szCs w:val="20"/>
              </w:rPr>
              <w:t>Název úseku</w:t>
            </w:r>
          </w:p>
        </w:tc>
        <w:tc>
          <w:tcPr>
            <w:tcW w:w="2977" w:type="dxa"/>
            <w:shd w:val="clear" w:color="auto" w:fill="E5F1FF"/>
            <w:vAlign w:val="center"/>
          </w:tcPr>
          <w:p w14:paraId="104B7E6F" w14:textId="77777777" w:rsidR="00BD5B33" w:rsidRPr="00E96F1B" w:rsidRDefault="00C950CB" w:rsidP="00874292">
            <w:pPr>
              <w:autoSpaceDE w:val="0"/>
              <w:autoSpaceDN w:val="0"/>
              <w:adjustRightInd w:val="0"/>
              <w:rPr>
                <w:rFonts w:eastAsia="HiddenHorzOCR" w:cstheme="minorHAnsi"/>
                <w:b/>
                <w:iCs/>
                <w:sz w:val="20"/>
                <w:szCs w:val="20"/>
              </w:rPr>
            </w:pPr>
            <w:r w:rsidRPr="00E96F1B">
              <w:rPr>
                <w:rFonts w:eastAsia="HiddenHorzOCR" w:cstheme="minorHAnsi"/>
                <w:b/>
                <w:iCs/>
                <w:sz w:val="20"/>
                <w:szCs w:val="20"/>
              </w:rPr>
              <w:t>Typ</w:t>
            </w:r>
          </w:p>
        </w:tc>
        <w:tc>
          <w:tcPr>
            <w:tcW w:w="1417" w:type="dxa"/>
            <w:shd w:val="clear" w:color="auto" w:fill="E5F1FF"/>
            <w:vAlign w:val="center"/>
          </w:tcPr>
          <w:p w14:paraId="3B3E2F48" w14:textId="77777777" w:rsidR="00BD5B33" w:rsidRPr="00E96F1B" w:rsidRDefault="00C950CB" w:rsidP="00874292">
            <w:pPr>
              <w:autoSpaceDE w:val="0"/>
              <w:autoSpaceDN w:val="0"/>
              <w:adjustRightInd w:val="0"/>
              <w:rPr>
                <w:rFonts w:eastAsia="HiddenHorzOCR" w:cstheme="minorHAnsi"/>
                <w:b/>
                <w:iCs/>
                <w:sz w:val="20"/>
                <w:szCs w:val="20"/>
              </w:rPr>
            </w:pPr>
            <w:r w:rsidRPr="00E96F1B">
              <w:rPr>
                <w:rFonts w:eastAsia="HiddenHorzOCR" w:cstheme="minorHAnsi"/>
                <w:b/>
                <w:iCs/>
                <w:sz w:val="20"/>
                <w:szCs w:val="20"/>
              </w:rPr>
              <w:t>Délka (v km)</w:t>
            </w:r>
          </w:p>
        </w:tc>
      </w:tr>
      <w:tr w:rsidR="00261EB5" w14:paraId="3A0E776D" w14:textId="77777777" w:rsidTr="005252A9">
        <w:tc>
          <w:tcPr>
            <w:tcW w:w="697" w:type="dxa"/>
          </w:tcPr>
          <w:p w14:paraId="72954567"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1</w:t>
            </w:r>
          </w:p>
        </w:tc>
        <w:tc>
          <w:tcPr>
            <w:tcW w:w="3981" w:type="dxa"/>
          </w:tcPr>
          <w:p w14:paraId="63946352"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Skalka – II/118 (Háje)</w:t>
            </w:r>
          </w:p>
        </w:tc>
        <w:tc>
          <w:tcPr>
            <w:tcW w:w="2977" w:type="dxa"/>
          </w:tcPr>
          <w:p w14:paraId="4EB33800" w14:textId="3DA8848B" w:rsidR="00BD5B33" w:rsidRPr="00E96F1B" w:rsidRDefault="00D665C8" w:rsidP="005252A9">
            <w:pPr>
              <w:autoSpaceDE w:val="0"/>
              <w:autoSpaceDN w:val="0"/>
              <w:adjustRightInd w:val="0"/>
              <w:rPr>
                <w:rFonts w:eastAsia="HiddenHorzOCR" w:cstheme="minorHAnsi"/>
                <w:iCs/>
                <w:sz w:val="20"/>
                <w:szCs w:val="20"/>
              </w:rPr>
            </w:pPr>
            <w:r>
              <w:rPr>
                <w:rFonts w:eastAsia="HiddenHorzOCR" w:cstheme="minorHAnsi"/>
                <w:iCs/>
                <w:sz w:val="20"/>
                <w:szCs w:val="20"/>
              </w:rPr>
              <w:t>S</w:t>
            </w:r>
            <w:r w:rsidR="00C950CB" w:rsidRPr="00E96F1B">
              <w:rPr>
                <w:rFonts w:eastAsia="HiddenHorzOCR" w:cstheme="minorHAnsi"/>
                <w:iCs/>
                <w:sz w:val="20"/>
                <w:szCs w:val="20"/>
              </w:rPr>
              <w:t>távající úsek</w:t>
            </w:r>
          </w:p>
        </w:tc>
        <w:tc>
          <w:tcPr>
            <w:tcW w:w="1417" w:type="dxa"/>
            <w:vAlign w:val="center"/>
          </w:tcPr>
          <w:p w14:paraId="4C783177" w14:textId="77777777" w:rsidR="00BD5B33" w:rsidRPr="00E96F1B" w:rsidRDefault="00C950CB" w:rsidP="00D665C8">
            <w:pPr>
              <w:autoSpaceDE w:val="0"/>
              <w:autoSpaceDN w:val="0"/>
              <w:adjustRightInd w:val="0"/>
              <w:ind w:right="102"/>
              <w:jc w:val="right"/>
              <w:rPr>
                <w:rFonts w:eastAsia="HiddenHorzOCR" w:cstheme="minorHAnsi"/>
                <w:iCs/>
                <w:sz w:val="20"/>
                <w:szCs w:val="20"/>
              </w:rPr>
            </w:pPr>
            <w:r w:rsidRPr="00E96F1B">
              <w:rPr>
                <w:rFonts w:eastAsia="HiddenHorzOCR" w:cstheme="minorHAnsi"/>
                <w:iCs/>
                <w:sz w:val="20"/>
                <w:szCs w:val="20"/>
              </w:rPr>
              <w:t>4,8</w:t>
            </w:r>
          </w:p>
        </w:tc>
      </w:tr>
      <w:tr w:rsidR="00261EB5" w14:paraId="1D59D579" w14:textId="77777777" w:rsidTr="005252A9">
        <w:tc>
          <w:tcPr>
            <w:tcW w:w="697" w:type="dxa"/>
          </w:tcPr>
          <w:p w14:paraId="5808583A"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2</w:t>
            </w:r>
          </w:p>
        </w:tc>
        <w:tc>
          <w:tcPr>
            <w:tcW w:w="3981" w:type="dxa"/>
          </w:tcPr>
          <w:p w14:paraId="532D9BC9"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II/118 – Milín</w:t>
            </w:r>
          </w:p>
        </w:tc>
        <w:tc>
          <w:tcPr>
            <w:tcW w:w="2977" w:type="dxa"/>
          </w:tcPr>
          <w:p w14:paraId="17BE4B62" w14:textId="04F1A2DD" w:rsidR="00BD5B33" w:rsidRPr="00E96F1B" w:rsidRDefault="00D665C8" w:rsidP="005252A9">
            <w:pPr>
              <w:autoSpaceDE w:val="0"/>
              <w:autoSpaceDN w:val="0"/>
              <w:adjustRightInd w:val="0"/>
              <w:rPr>
                <w:rFonts w:eastAsia="HiddenHorzOCR" w:cstheme="minorHAnsi"/>
                <w:iCs/>
                <w:sz w:val="20"/>
                <w:szCs w:val="20"/>
              </w:rPr>
            </w:pPr>
            <w:r>
              <w:rPr>
                <w:rFonts w:eastAsia="HiddenHorzOCR" w:cstheme="minorHAnsi"/>
                <w:iCs/>
                <w:sz w:val="20"/>
                <w:szCs w:val="20"/>
              </w:rPr>
              <w:t>N</w:t>
            </w:r>
            <w:r w:rsidR="00C950CB" w:rsidRPr="00E96F1B">
              <w:rPr>
                <w:rFonts w:eastAsia="HiddenHorzOCR" w:cstheme="minorHAnsi"/>
                <w:iCs/>
                <w:sz w:val="20"/>
                <w:szCs w:val="20"/>
              </w:rPr>
              <w:t>ový úsek</w:t>
            </w:r>
          </w:p>
        </w:tc>
        <w:tc>
          <w:tcPr>
            <w:tcW w:w="1417" w:type="dxa"/>
            <w:vAlign w:val="center"/>
          </w:tcPr>
          <w:p w14:paraId="7A5EAE83" w14:textId="77777777" w:rsidR="00BD5B33" w:rsidRPr="00E96F1B" w:rsidRDefault="00C950CB" w:rsidP="00D665C8">
            <w:pPr>
              <w:autoSpaceDE w:val="0"/>
              <w:autoSpaceDN w:val="0"/>
              <w:adjustRightInd w:val="0"/>
              <w:ind w:right="102"/>
              <w:jc w:val="right"/>
              <w:rPr>
                <w:rFonts w:eastAsia="HiddenHorzOCR" w:cstheme="minorHAnsi"/>
                <w:iCs/>
                <w:sz w:val="20"/>
                <w:szCs w:val="20"/>
              </w:rPr>
            </w:pPr>
            <w:r w:rsidRPr="00E96F1B">
              <w:rPr>
                <w:rFonts w:eastAsia="HiddenHorzOCR" w:cstheme="minorHAnsi"/>
                <w:iCs/>
                <w:sz w:val="20"/>
                <w:szCs w:val="20"/>
              </w:rPr>
              <w:t>5,5</w:t>
            </w:r>
          </w:p>
        </w:tc>
      </w:tr>
      <w:tr w:rsidR="00261EB5" w14:paraId="7699B5D6" w14:textId="77777777" w:rsidTr="005252A9">
        <w:tc>
          <w:tcPr>
            <w:tcW w:w="697" w:type="dxa"/>
          </w:tcPr>
          <w:p w14:paraId="1A5F3C6E"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3</w:t>
            </w:r>
          </w:p>
        </w:tc>
        <w:tc>
          <w:tcPr>
            <w:tcW w:w="3981" w:type="dxa"/>
          </w:tcPr>
          <w:p w14:paraId="529E07A6"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Milín – Lety</w:t>
            </w:r>
          </w:p>
        </w:tc>
        <w:tc>
          <w:tcPr>
            <w:tcW w:w="2977" w:type="dxa"/>
          </w:tcPr>
          <w:p w14:paraId="13985448" w14:textId="4501AE02" w:rsidR="00BD5B33" w:rsidRPr="00E96F1B" w:rsidRDefault="00D665C8" w:rsidP="005252A9">
            <w:pPr>
              <w:autoSpaceDE w:val="0"/>
              <w:autoSpaceDN w:val="0"/>
              <w:adjustRightInd w:val="0"/>
              <w:rPr>
                <w:rFonts w:eastAsia="HiddenHorzOCR" w:cstheme="minorHAnsi"/>
                <w:iCs/>
                <w:sz w:val="20"/>
                <w:szCs w:val="20"/>
              </w:rPr>
            </w:pPr>
            <w:r>
              <w:rPr>
                <w:rFonts w:eastAsia="HiddenHorzOCR" w:cstheme="minorHAnsi"/>
                <w:iCs/>
                <w:sz w:val="20"/>
                <w:szCs w:val="20"/>
              </w:rPr>
              <w:t>N</w:t>
            </w:r>
            <w:r w:rsidR="00C950CB" w:rsidRPr="00E96F1B">
              <w:rPr>
                <w:rFonts w:eastAsia="HiddenHorzOCR" w:cstheme="minorHAnsi"/>
                <w:iCs/>
                <w:sz w:val="20"/>
                <w:szCs w:val="20"/>
              </w:rPr>
              <w:t>ový úsek</w:t>
            </w:r>
          </w:p>
        </w:tc>
        <w:tc>
          <w:tcPr>
            <w:tcW w:w="1417" w:type="dxa"/>
            <w:vAlign w:val="center"/>
          </w:tcPr>
          <w:p w14:paraId="55E613FD" w14:textId="77777777" w:rsidR="00BD5B33" w:rsidRPr="00E96F1B" w:rsidRDefault="00C950CB" w:rsidP="00D665C8">
            <w:pPr>
              <w:autoSpaceDE w:val="0"/>
              <w:autoSpaceDN w:val="0"/>
              <w:adjustRightInd w:val="0"/>
              <w:ind w:right="102"/>
              <w:jc w:val="right"/>
              <w:rPr>
                <w:rFonts w:eastAsia="HiddenHorzOCR" w:cstheme="minorHAnsi"/>
                <w:iCs/>
                <w:sz w:val="20"/>
                <w:szCs w:val="20"/>
              </w:rPr>
            </w:pPr>
            <w:r w:rsidRPr="00E96F1B">
              <w:rPr>
                <w:rFonts w:eastAsia="HiddenHorzOCR" w:cstheme="minorHAnsi"/>
                <w:iCs/>
                <w:sz w:val="20"/>
                <w:szCs w:val="20"/>
              </w:rPr>
              <w:t>11,6</w:t>
            </w:r>
          </w:p>
        </w:tc>
      </w:tr>
      <w:tr w:rsidR="00261EB5" w14:paraId="36ADCF9C" w14:textId="77777777" w:rsidTr="005252A9">
        <w:tc>
          <w:tcPr>
            <w:tcW w:w="697" w:type="dxa"/>
          </w:tcPr>
          <w:p w14:paraId="01E1C649"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4</w:t>
            </w:r>
          </w:p>
        </w:tc>
        <w:tc>
          <w:tcPr>
            <w:tcW w:w="3981" w:type="dxa"/>
          </w:tcPr>
          <w:p w14:paraId="4D809597"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Lety – Čimelice</w:t>
            </w:r>
          </w:p>
        </w:tc>
        <w:tc>
          <w:tcPr>
            <w:tcW w:w="2977" w:type="dxa"/>
          </w:tcPr>
          <w:p w14:paraId="58F7AF1A" w14:textId="6C7D65A1" w:rsidR="00BD5B33" w:rsidRPr="00E96F1B" w:rsidRDefault="00D665C8" w:rsidP="005252A9">
            <w:pPr>
              <w:autoSpaceDE w:val="0"/>
              <w:autoSpaceDN w:val="0"/>
              <w:adjustRightInd w:val="0"/>
              <w:rPr>
                <w:rFonts w:eastAsia="HiddenHorzOCR" w:cstheme="minorHAnsi"/>
                <w:iCs/>
                <w:sz w:val="20"/>
                <w:szCs w:val="20"/>
              </w:rPr>
            </w:pPr>
            <w:r>
              <w:rPr>
                <w:rFonts w:eastAsia="HiddenHorzOCR" w:cstheme="minorHAnsi"/>
                <w:iCs/>
                <w:sz w:val="20"/>
                <w:szCs w:val="20"/>
              </w:rPr>
              <w:t>N</w:t>
            </w:r>
            <w:r w:rsidR="00C950CB" w:rsidRPr="00E96F1B">
              <w:rPr>
                <w:rFonts w:eastAsia="HiddenHorzOCR" w:cstheme="minorHAnsi"/>
                <w:iCs/>
                <w:sz w:val="20"/>
                <w:szCs w:val="20"/>
              </w:rPr>
              <w:t>ový úsek</w:t>
            </w:r>
          </w:p>
        </w:tc>
        <w:tc>
          <w:tcPr>
            <w:tcW w:w="1417" w:type="dxa"/>
            <w:vAlign w:val="center"/>
          </w:tcPr>
          <w:p w14:paraId="310562D8" w14:textId="77777777" w:rsidR="00BD5B33" w:rsidRPr="00E96F1B" w:rsidRDefault="00C950CB" w:rsidP="00D665C8">
            <w:pPr>
              <w:autoSpaceDE w:val="0"/>
              <w:autoSpaceDN w:val="0"/>
              <w:adjustRightInd w:val="0"/>
              <w:ind w:right="102"/>
              <w:jc w:val="right"/>
              <w:rPr>
                <w:rFonts w:eastAsia="HiddenHorzOCR" w:cstheme="minorHAnsi"/>
                <w:iCs/>
                <w:sz w:val="20"/>
                <w:szCs w:val="20"/>
              </w:rPr>
            </w:pPr>
            <w:r w:rsidRPr="00E96F1B">
              <w:rPr>
                <w:rFonts w:eastAsia="HiddenHorzOCR" w:cstheme="minorHAnsi"/>
                <w:iCs/>
                <w:sz w:val="20"/>
                <w:szCs w:val="20"/>
              </w:rPr>
              <w:t>2,6</w:t>
            </w:r>
          </w:p>
        </w:tc>
      </w:tr>
      <w:tr w:rsidR="00261EB5" w14:paraId="750A4382" w14:textId="77777777" w:rsidTr="005252A9">
        <w:tc>
          <w:tcPr>
            <w:tcW w:w="697" w:type="dxa"/>
          </w:tcPr>
          <w:p w14:paraId="45027707"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5</w:t>
            </w:r>
          </w:p>
        </w:tc>
        <w:tc>
          <w:tcPr>
            <w:tcW w:w="3981" w:type="dxa"/>
          </w:tcPr>
          <w:p w14:paraId="0A9D1BD7"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Čimelice – Mirotice</w:t>
            </w:r>
          </w:p>
        </w:tc>
        <w:tc>
          <w:tcPr>
            <w:tcW w:w="2977" w:type="dxa"/>
          </w:tcPr>
          <w:p w14:paraId="4841C7D8" w14:textId="21B0C8B4" w:rsidR="00BD5B33" w:rsidRPr="00E96F1B" w:rsidRDefault="00D665C8" w:rsidP="005252A9">
            <w:pPr>
              <w:autoSpaceDE w:val="0"/>
              <w:autoSpaceDN w:val="0"/>
              <w:adjustRightInd w:val="0"/>
              <w:rPr>
                <w:rFonts w:eastAsia="HiddenHorzOCR" w:cstheme="minorHAnsi"/>
                <w:iCs/>
                <w:sz w:val="20"/>
                <w:szCs w:val="20"/>
              </w:rPr>
            </w:pPr>
            <w:r>
              <w:rPr>
                <w:rFonts w:eastAsia="HiddenHorzOCR" w:cstheme="minorHAnsi"/>
                <w:iCs/>
                <w:sz w:val="20"/>
                <w:szCs w:val="20"/>
              </w:rPr>
              <w:t>N</w:t>
            </w:r>
            <w:r w:rsidR="00C950CB" w:rsidRPr="00E96F1B">
              <w:rPr>
                <w:rFonts w:eastAsia="HiddenHorzOCR" w:cstheme="minorHAnsi"/>
                <w:iCs/>
                <w:sz w:val="20"/>
                <w:szCs w:val="20"/>
              </w:rPr>
              <w:t>ový úsek</w:t>
            </w:r>
          </w:p>
        </w:tc>
        <w:tc>
          <w:tcPr>
            <w:tcW w:w="1417" w:type="dxa"/>
            <w:vAlign w:val="center"/>
          </w:tcPr>
          <w:p w14:paraId="1E9C80EA" w14:textId="77777777" w:rsidR="00BD5B33" w:rsidRPr="00E96F1B" w:rsidRDefault="00C950CB" w:rsidP="00D665C8">
            <w:pPr>
              <w:autoSpaceDE w:val="0"/>
              <w:autoSpaceDN w:val="0"/>
              <w:adjustRightInd w:val="0"/>
              <w:ind w:right="102"/>
              <w:jc w:val="right"/>
              <w:rPr>
                <w:rFonts w:eastAsia="HiddenHorzOCR" w:cstheme="minorHAnsi"/>
                <w:iCs/>
                <w:sz w:val="20"/>
                <w:szCs w:val="20"/>
              </w:rPr>
            </w:pPr>
            <w:r w:rsidRPr="00E96F1B">
              <w:rPr>
                <w:rFonts w:eastAsia="HiddenHorzOCR" w:cstheme="minorHAnsi"/>
                <w:iCs/>
                <w:sz w:val="20"/>
                <w:szCs w:val="20"/>
              </w:rPr>
              <w:t>8,5</w:t>
            </w:r>
          </w:p>
        </w:tc>
      </w:tr>
      <w:tr w:rsidR="00261EB5" w14:paraId="208B5639" w14:textId="77777777" w:rsidTr="005252A9">
        <w:tc>
          <w:tcPr>
            <w:tcW w:w="697" w:type="dxa"/>
          </w:tcPr>
          <w:p w14:paraId="25CCBC67"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6</w:t>
            </w:r>
          </w:p>
        </w:tc>
        <w:tc>
          <w:tcPr>
            <w:tcW w:w="3981" w:type="dxa"/>
          </w:tcPr>
          <w:p w14:paraId="3A647DBB"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Mirotice, rozšíření</w:t>
            </w:r>
          </w:p>
        </w:tc>
        <w:tc>
          <w:tcPr>
            <w:tcW w:w="2977" w:type="dxa"/>
          </w:tcPr>
          <w:p w14:paraId="3C383F42" w14:textId="16105492" w:rsidR="00BD5B33" w:rsidRPr="00E96F1B" w:rsidRDefault="00D665C8" w:rsidP="005252A9">
            <w:pPr>
              <w:autoSpaceDE w:val="0"/>
              <w:autoSpaceDN w:val="0"/>
              <w:adjustRightInd w:val="0"/>
              <w:rPr>
                <w:rFonts w:eastAsia="HiddenHorzOCR" w:cstheme="minorHAnsi"/>
                <w:iCs/>
                <w:sz w:val="20"/>
                <w:szCs w:val="20"/>
              </w:rPr>
            </w:pPr>
            <w:r>
              <w:rPr>
                <w:rFonts w:eastAsia="HiddenHorzOCR" w:cstheme="minorHAnsi"/>
                <w:iCs/>
                <w:sz w:val="20"/>
                <w:szCs w:val="20"/>
              </w:rPr>
              <w:t>N</w:t>
            </w:r>
            <w:r w:rsidR="00C950CB" w:rsidRPr="00E96F1B">
              <w:rPr>
                <w:rFonts w:eastAsia="HiddenHorzOCR" w:cstheme="minorHAnsi"/>
                <w:iCs/>
                <w:sz w:val="20"/>
                <w:szCs w:val="20"/>
              </w:rPr>
              <w:t>ový úsek</w:t>
            </w:r>
          </w:p>
        </w:tc>
        <w:tc>
          <w:tcPr>
            <w:tcW w:w="1417" w:type="dxa"/>
            <w:vAlign w:val="center"/>
          </w:tcPr>
          <w:p w14:paraId="54DF9606" w14:textId="77777777" w:rsidR="00BD5B33" w:rsidRPr="00E96F1B" w:rsidRDefault="00C950CB" w:rsidP="00D665C8">
            <w:pPr>
              <w:autoSpaceDE w:val="0"/>
              <w:autoSpaceDN w:val="0"/>
              <w:adjustRightInd w:val="0"/>
              <w:ind w:right="102"/>
              <w:jc w:val="right"/>
              <w:rPr>
                <w:rFonts w:eastAsia="HiddenHorzOCR" w:cstheme="minorHAnsi"/>
                <w:iCs/>
                <w:sz w:val="20"/>
                <w:szCs w:val="20"/>
              </w:rPr>
            </w:pPr>
            <w:r w:rsidRPr="00E96F1B">
              <w:rPr>
                <w:rFonts w:eastAsia="HiddenHorzOCR" w:cstheme="minorHAnsi"/>
                <w:iCs/>
                <w:sz w:val="20"/>
                <w:szCs w:val="20"/>
              </w:rPr>
              <w:t>3,6</w:t>
            </w:r>
          </w:p>
        </w:tc>
      </w:tr>
      <w:tr w:rsidR="00261EB5" w14:paraId="053C766B" w14:textId="77777777" w:rsidTr="005252A9">
        <w:tc>
          <w:tcPr>
            <w:tcW w:w="697" w:type="dxa"/>
          </w:tcPr>
          <w:p w14:paraId="1C778DB8"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7</w:t>
            </w:r>
          </w:p>
        </w:tc>
        <w:tc>
          <w:tcPr>
            <w:tcW w:w="3981" w:type="dxa"/>
          </w:tcPr>
          <w:p w14:paraId="31848A7C"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Mirotice – Třebkov</w:t>
            </w:r>
          </w:p>
        </w:tc>
        <w:tc>
          <w:tcPr>
            <w:tcW w:w="2977" w:type="dxa"/>
          </w:tcPr>
          <w:p w14:paraId="44C18B31" w14:textId="0B891AD7" w:rsidR="00BD5B33" w:rsidRPr="00E96F1B" w:rsidRDefault="00D665C8" w:rsidP="005252A9">
            <w:pPr>
              <w:autoSpaceDE w:val="0"/>
              <w:autoSpaceDN w:val="0"/>
              <w:adjustRightInd w:val="0"/>
              <w:rPr>
                <w:rFonts w:eastAsia="HiddenHorzOCR" w:cstheme="minorHAnsi"/>
                <w:iCs/>
                <w:sz w:val="20"/>
                <w:szCs w:val="20"/>
              </w:rPr>
            </w:pPr>
            <w:r>
              <w:rPr>
                <w:rFonts w:eastAsia="HiddenHorzOCR" w:cstheme="minorHAnsi"/>
                <w:iCs/>
                <w:sz w:val="20"/>
                <w:szCs w:val="20"/>
              </w:rPr>
              <w:t>S</w:t>
            </w:r>
            <w:r w:rsidR="00C950CB" w:rsidRPr="00E96F1B">
              <w:rPr>
                <w:rFonts w:eastAsia="HiddenHorzOCR" w:cstheme="minorHAnsi"/>
                <w:iCs/>
                <w:sz w:val="20"/>
                <w:szCs w:val="20"/>
              </w:rPr>
              <w:t>távající úsek</w:t>
            </w:r>
          </w:p>
        </w:tc>
        <w:tc>
          <w:tcPr>
            <w:tcW w:w="1417" w:type="dxa"/>
            <w:vAlign w:val="center"/>
          </w:tcPr>
          <w:p w14:paraId="5005AFF7" w14:textId="77777777" w:rsidR="00BD5B33" w:rsidRPr="00E96F1B" w:rsidRDefault="00C950CB" w:rsidP="00D665C8">
            <w:pPr>
              <w:autoSpaceDE w:val="0"/>
              <w:autoSpaceDN w:val="0"/>
              <w:adjustRightInd w:val="0"/>
              <w:ind w:right="102"/>
              <w:jc w:val="right"/>
              <w:rPr>
                <w:rFonts w:eastAsia="HiddenHorzOCR" w:cstheme="minorHAnsi"/>
                <w:iCs/>
                <w:sz w:val="20"/>
                <w:szCs w:val="20"/>
              </w:rPr>
            </w:pPr>
            <w:r w:rsidRPr="00E96F1B">
              <w:rPr>
                <w:rFonts w:eastAsia="HiddenHorzOCR" w:cstheme="minorHAnsi"/>
                <w:iCs/>
                <w:sz w:val="20"/>
                <w:szCs w:val="20"/>
              </w:rPr>
              <w:t>5,9</w:t>
            </w:r>
          </w:p>
        </w:tc>
      </w:tr>
      <w:tr w:rsidR="00261EB5" w14:paraId="2BA647C4" w14:textId="77777777" w:rsidTr="005252A9">
        <w:tc>
          <w:tcPr>
            <w:tcW w:w="697" w:type="dxa"/>
          </w:tcPr>
          <w:p w14:paraId="7B97989F"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8</w:t>
            </w:r>
          </w:p>
        </w:tc>
        <w:tc>
          <w:tcPr>
            <w:tcW w:w="3981" w:type="dxa"/>
          </w:tcPr>
          <w:p w14:paraId="01C6FCFC"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MÚK D4 s I/20 Nová Hospoda</w:t>
            </w:r>
          </w:p>
        </w:tc>
        <w:tc>
          <w:tcPr>
            <w:tcW w:w="2977" w:type="dxa"/>
          </w:tcPr>
          <w:p w14:paraId="49E3EE58" w14:textId="25D76D9E" w:rsidR="00BD5B33" w:rsidRPr="00E96F1B" w:rsidRDefault="00D665C8" w:rsidP="005252A9">
            <w:pPr>
              <w:autoSpaceDE w:val="0"/>
              <w:autoSpaceDN w:val="0"/>
              <w:adjustRightInd w:val="0"/>
              <w:rPr>
                <w:rFonts w:eastAsia="HiddenHorzOCR" w:cstheme="minorHAnsi"/>
                <w:iCs/>
                <w:sz w:val="20"/>
                <w:szCs w:val="20"/>
              </w:rPr>
            </w:pPr>
            <w:r>
              <w:rPr>
                <w:rFonts w:eastAsia="HiddenHorzOCR" w:cstheme="minorHAnsi"/>
                <w:iCs/>
                <w:sz w:val="20"/>
                <w:szCs w:val="20"/>
              </w:rPr>
              <w:t>S</w:t>
            </w:r>
            <w:r w:rsidR="00C950CB" w:rsidRPr="00E96F1B">
              <w:rPr>
                <w:rFonts w:eastAsia="HiddenHorzOCR" w:cstheme="minorHAnsi"/>
                <w:iCs/>
                <w:sz w:val="20"/>
                <w:szCs w:val="20"/>
              </w:rPr>
              <w:t>távající úsek</w:t>
            </w:r>
          </w:p>
        </w:tc>
        <w:tc>
          <w:tcPr>
            <w:tcW w:w="1417" w:type="dxa"/>
            <w:vAlign w:val="center"/>
          </w:tcPr>
          <w:p w14:paraId="483B728C" w14:textId="77777777" w:rsidR="00BD5B33" w:rsidRPr="00E96F1B" w:rsidRDefault="00C950CB" w:rsidP="005252A9">
            <w:pPr>
              <w:autoSpaceDE w:val="0"/>
              <w:autoSpaceDN w:val="0"/>
              <w:adjustRightInd w:val="0"/>
              <w:jc w:val="right"/>
              <w:rPr>
                <w:rFonts w:eastAsia="HiddenHorzOCR" w:cstheme="minorHAnsi"/>
                <w:iCs/>
                <w:sz w:val="20"/>
                <w:szCs w:val="20"/>
              </w:rPr>
            </w:pPr>
            <w:r w:rsidRPr="00E96F1B">
              <w:rPr>
                <w:rFonts w:eastAsia="HiddenHorzOCR" w:cstheme="minorHAnsi"/>
                <w:iCs/>
                <w:sz w:val="20"/>
                <w:szCs w:val="20"/>
              </w:rPr>
              <w:t>2,15</w:t>
            </w:r>
          </w:p>
        </w:tc>
      </w:tr>
      <w:tr w:rsidR="00261EB5" w14:paraId="254F1467" w14:textId="77777777" w:rsidTr="005252A9">
        <w:tc>
          <w:tcPr>
            <w:tcW w:w="697" w:type="dxa"/>
          </w:tcPr>
          <w:p w14:paraId="251BFB0D"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9</w:t>
            </w:r>
          </w:p>
        </w:tc>
        <w:tc>
          <w:tcPr>
            <w:tcW w:w="3981" w:type="dxa"/>
          </w:tcPr>
          <w:p w14:paraId="3D7AFB30" w14:textId="77777777" w:rsidR="00BD5B33" w:rsidRPr="00E96F1B" w:rsidRDefault="00C950CB" w:rsidP="005252A9">
            <w:pPr>
              <w:autoSpaceDE w:val="0"/>
              <w:autoSpaceDN w:val="0"/>
              <w:adjustRightInd w:val="0"/>
              <w:rPr>
                <w:rFonts w:eastAsia="HiddenHorzOCR" w:cstheme="minorHAnsi"/>
                <w:iCs/>
                <w:sz w:val="20"/>
                <w:szCs w:val="20"/>
              </w:rPr>
            </w:pPr>
            <w:r w:rsidRPr="00E96F1B">
              <w:rPr>
                <w:rFonts w:eastAsia="HiddenHorzOCR" w:cstheme="minorHAnsi"/>
                <w:iCs/>
                <w:sz w:val="20"/>
                <w:szCs w:val="20"/>
              </w:rPr>
              <w:t>MÚK Nová Hospoda – MÚK Krašovice</w:t>
            </w:r>
          </w:p>
        </w:tc>
        <w:tc>
          <w:tcPr>
            <w:tcW w:w="2977" w:type="dxa"/>
          </w:tcPr>
          <w:p w14:paraId="320335A2" w14:textId="54951320" w:rsidR="00BD5B33" w:rsidRPr="00E96F1B" w:rsidRDefault="00D665C8" w:rsidP="005252A9">
            <w:pPr>
              <w:autoSpaceDE w:val="0"/>
              <w:autoSpaceDN w:val="0"/>
              <w:adjustRightInd w:val="0"/>
              <w:rPr>
                <w:rFonts w:eastAsia="HiddenHorzOCR" w:cstheme="minorHAnsi"/>
                <w:iCs/>
                <w:sz w:val="20"/>
                <w:szCs w:val="20"/>
              </w:rPr>
            </w:pPr>
            <w:r>
              <w:rPr>
                <w:rFonts w:eastAsia="HiddenHorzOCR" w:cstheme="minorHAnsi"/>
                <w:iCs/>
                <w:sz w:val="20"/>
                <w:szCs w:val="20"/>
              </w:rPr>
              <w:t>S</w:t>
            </w:r>
            <w:r w:rsidR="00C950CB" w:rsidRPr="00E96F1B">
              <w:rPr>
                <w:rFonts w:eastAsia="HiddenHorzOCR" w:cstheme="minorHAnsi"/>
                <w:iCs/>
                <w:sz w:val="20"/>
                <w:szCs w:val="20"/>
              </w:rPr>
              <w:t>távající úsek</w:t>
            </w:r>
          </w:p>
        </w:tc>
        <w:tc>
          <w:tcPr>
            <w:tcW w:w="1417" w:type="dxa"/>
            <w:vAlign w:val="center"/>
          </w:tcPr>
          <w:p w14:paraId="402D4F7C" w14:textId="77777777" w:rsidR="00BD5B33" w:rsidRPr="00E96F1B" w:rsidRDefault="00C950CB" w:rsidP="00D665C8">
            <w:pPr>
              <w:autoSpaceDE w:val="0"/>
              <w:autoSpaceDN w:val="0"/>
              <w:adjustRightInd w:val="0"/>
              <w:ind w:right="102"/>
              <w:jc w:val="right"/>
              <w:rPr>
                <w:rFonts w:eastAsia="HiddenHorzOCR" w:cstheme="minorHAnsi"/>
                <w:iCs/>
                <w:sz w:val="20"/>
                <w:szCs w:val="20"/>
              </w:rPr>
            </w:pPr>
            <w:r w:rsidRPr="00E96F1B">
              <w:rPr>
                <w:rFonts w:eastAsia="HiddenHorzOCR" w:cstheme="minorHAnsi"/>
                <w:iCs/>
                <w:sz w:val="20"/>
                <w:szCs w:val="20"/>
              </w:rPr>
              <w:t>4,1</w:t>
            </w:r>
          </w:p>
        </w:tc>
      </w:tr>
      <w:tr w:rsidR="00261EB5" w14:paraId="47E3FCFF" w14:textId="77777777" w:rsidTr="005252A9">
        <w:tc>
          <w:tcPr>
            <w:tcW w:w="697" w:type="dxa"/>
          </w:tcPr>
          <w:p w14:paraId="65CE6A6A" w14:textId="77777777" w:rsidR="00BD5B33" w:rsidRPr="00E96F1B" w:rsidRDefault="00BD5B33" w:rsidP="005252A9">
            <w:pPr>
              <w:autoSpaceDE w:val="0"/>
              <w:autoSpaceDN w:val="0"/>
              <w:adjustRightInd w:val="0"/>
              <w:rPr>
                <w:rFonts w:eastAsia="HiddenHorzOCR" w:cstheme="minorHAnsi"/>
                <w:b/>
                <w:iCs/>
                <w:sz w:val="20"/>
                <w:szCs w:val="20"/>
              </w:rPr>
            </w:pPr>
          </w:p>
        </w:tc>
        <w:tc>
          <w:tcPr>
            <w:tcW w:w="3981" w:type="dxa"/>
          </w:tcPr>
          <w:p w14:paraId="3AD54AC9" w14:textId="77777777" w:rsidR="00BD5B33" w:rsidRPr="00E96F1B" w:rsidRDefault="00C950CB" w:rsidP="005252A9">
            <w:pPr>
              <w:autoSpaceDE w:val="0"/>
              <w:autoSpaceDN w:val="0"/>
              <w:adjustRightInd w:val="0"/>
              <w:rPr>
                <w:rFonts w:eastAsia="HiddenHorzOCR" w:cstheme="minorHAnsi"/>
                <w:b/>
                <w:iCs/>
                <w:sz w:val="20"/>
                <w:szCs w:val="20"/>
              </w:rPr>
            </w:pPr>
            <w:r w:rsidRPr="00E96F1B">
              <w:rPr>
                <w:rFonts w:eastAsia="HiddenHorzOCR" w:cstheme="minorHAnsi"/>
                <w:b/>
                <w:iCs/>
                <w:sz w:val="20"/>
                <w:szCs w:val="20"/>
              </w:rPr>
              <w:t>Celkem</w:t>
            </w:r>
          </w:p>
        </w:tc>
        <w:tc>
          <w:tcPr>
            <w:tcW w:w="2977" w:type="dxa"/>
          </w:tcPr>
          <w:p w14:paraId="23A2D88A" w14:textId="77777777" w:rsidR="00BD5B33" w:rsidRPr="00E96F1B" w:rsidRDefault="00BD5B33" w:rsidP="005252A9">
            <w:pPr>
              <w:autoSpaceDE w:val="0"/>
              <w:autoSpaceDN w:val="0"/>
              <w:adjustRightInd w:val="0"/>
              <w:rPr>
                <w:rFonts w:eastAsia="HiddenHorzOCR" w:cstheme="minorHAnsi"/>
                <w:b/>
                <w:iCs/>
                <w:sz w:val="20"/>
                <w:szCs w:val="20"/>
              </w:rPr>
            </w:pPr>
          </w:p>
        </w:tc>
        <w:tc>
          <w:tcPr>
            <w:tcW w:w="1417" w:type="dxa"/>
            <w:vAlign w:val="center"/>
          </w:tcPr>
          <w:p w14:paraId="3959DF9B" w14:textId="77777777" w:rsidR="00BD5B33" w:rsidRPr="00E96F1B" w:rsidRDefault="00C950CB" w:rsidP="005252A9">
            <w:pPr>
              <w:autoSpaceDE w:val="0"/>
              <w:autoSpaceDN w:val="0"/>
              <w:adjustRightInd w:val="0"/>
              <w:jc w:val="right"/>
              <w:rPr>
                <w:rFonts w:eastAsia="HiddenHorzOCR" w:cstheme="minorHAnsi"/>
                <w:b/>
                <w:iCs/>
                <w:sz w:val="20"/>
                <w:szCs w:val="20"/>
              </w:rPr>
            </w:pPr>
            <w:r w:rsidRPr="00E96F1B">
              <w:rPr>
                <w:rFonts w:eastAsia="HiddenHorzOCR" w:cstheme="minorHAnsi"/>
                <w:b/>
                <w:iCs/>
                <w:sz w:val="20"/>
                <w:szCs w:val="20"/>
              </w:rPr>
              <w:t>48,75</w:t>
            </w:r>
          </w:p>
        </w:tc>
      </w:tr>
    </w:tbl>
    <w:p w14:paraId="106DAB9D" w14:textId="760B8C76" w:rsidR="00BD5B33" w:rsidRPr="00CD654C" w:rsidRDefault="007139F4" w:rsidP="00CD654C">
      <w:pPr>
        <w:spacing w:before="40" w:after="0"/>
        <w:jc w:val="both"/>
        <w:rPr>
          <w:rFonts w:cstheme="minorHAnsi"/>
          <w:sz w:val="20"/>
        </w:rPr>
      </w:pPr>
      <w:r>
        <w:rPr>
          <w:rFonts w:cstheme="minorHAnsi"/>
          <w:b/>
          <w:sz w:val="20"/>
        </w:rPr>
        <w:t>Z</w:t>
      </w:r>
      <w:r w:rsidR="00C950CB" w:rsidRPr="00CD654C">
        <w:rPr>
          <w:rFonts w:cstheme="minorHAnsi"/>
          <w:b/>
          <w:sz w:val="20"/>
        </w:rPr>
        <w:t>droj:</w:t>
      </w:r>
      <w:r w:rsidR="00C950CB" w:rsidRPr="00CD654C">
        <w:rPr>
          <w:rFonts w:cstheme="minorHAnsi"/>
          <w:sz w:val="20"/>
        </w:rPr>
        <w:t xml:space="preserve"> Koncesionářská smlouva</w:t>
      </w:r>
      <w:r w:rsidR="0086252B" w:rsidRPr="00CD654C">
        <w:rPr>
          <w:rFonts w:cstheme="minorHAnsi"/>
          <w:sz w:val="20"/>
        </w:rPr>
        <w:t>.</w:t>
      </w:r>
    </w:p>
    <w:p w14:paraId="5A5D6BDE" w14:textId="77777777" w:rsidR="006E49A5" w:rsidRDefault="006E49A5" w:rsidP="006E49A5">
      <w:pPr>
        <w:spacing w:after="0"/>
        <w:jc w:val="both"/>
        <w:rPr>
          <w:rFonts w:cstheme="minorHAnsi"/>
          <w:b/>
          <w:sz w:val="20"/>
        </w:rPr>
      </w:pPr>
    </w:p>
    <w:p w14:paraId="4D000894" w14:textId="03FCE911" w:rsidR="0010202D" w:rsidRPr="00C6708C" w:rsidRDefault="00C950CB" w:rsidP="0010202D">
      <w:pPr>
        <w:spacing w:after="0"/>
        <w:jc w:val="both"/>
        <w:rPr>
          <w:sz w:val="24"/>
          <w:szCs w:val="24"/>
          <w:lang w:eastAsia="cs-CZ"/>
        </w:rPr>
      </w:pPr>
      <w:r w:rsidRPr="009611B7">
        <w:rPr>
          <w:rFonts w:ascii="Calibri" w:eastAsia="Times New Roman" w:hAnsi="Calibri" w:cs="Times New Roman"/>
          <w:sz w:val="24"/>
          <w:szCs w:val="24"/>
        </w:rPr>
        <w:t>Komparátor veřejného sektoru (dále také „PSC“)</w:t>
      </w:r>
      <w:r>
        <w:rPr>
          <w:rFonts w:ascii="Calibri" w:eastAsia="Times New Roman" w:hAnsi="Calibri" w:cs="Times New Roman"/>
          <w:sz w:val="24"/>
          <w:szCs w:val="24"/>
        </w:rPr>
        <w:t xml:space="preserve"> slouží ke stanovení výhodnosti projektu,</w:t>
      </w:r>
      <w:r w:rsidR="00B540DE">
        <w:rPr>
          <w:rFonts w:ascii="Calibri" w:eastAsia="Times New Roman" w:hAnsi="Calibri" w:cs="Times New Roman"/>
          <w:sz w:val="24"/>
          <w:szCs w:val="24"/>
        </w:rPr>
        <w:t xml:space="preserve"> </w:t>
      </w:r>
      <w:r>
        <w:rPr>
          <w:rFonts w:ascii="Calibri" w:eastAsia="Times New Roman" w:hAnsi="Calibri" w:cs="Times New Roman"/>
          <w:sz w:val="24"/>
          <w:szCs w:val="24"/>
        </w:rPr>
        <w:t>tj.</w:t>
      </w:r>
      <w:r w:rsidR="00A6230C">
        <w:rPr>
          <w:rFonts w:ascii="Calibri" w:eastAsia="Times New Roman" w:hAnsi="Calibri" w:cs="Times New Roman"/>
          <w:sz w:val="24"/>
          <w:szCs w:val="24"/>
        </w:rPr>
        <w:t> </w:t>
      </w:r>
      <w:r>
        <w:rPr>
          <w:rFonts w:ascii="Calibri" w:eastAsia="Times New Roman" w:hAnsi="Calibri" w:cs="Times New Roman"/>
          <w:sz w:val="24"/>
          <w:szCs w:val="24"/>
        </w:rPr>
        <w:t>ke stanovení, zda j</w:t>
      </w:r>
      <w:r w:rsidRPr="009611B7">
        <w:rPr>
          <w:rFonts w:ascii="Calibri" w:eastAsia="Times New Roman" w:hAnsi="Calibri" w:cs="Times New Roman"/>
          <w:sz w:val="24"/>
          <w:szCs w:val="24"/>
        </w:rPr>
        <w:t xml:space="preserve">e forma PPP výhodnější oproti realizaci </w:t>
      </w:r>
      <w:r>
        <w:rPr>
          <w:rFonts w:ascii="Calibri" w:eastAsia="Times New Roman" w:hAnsi="Calibri" w:cs="Times New Roman"/>
          <w:sz w:val="24"/>
          <w:szCs w:val="24"/>
        </w:rPr>
        <w:t xml:space="preserve">projektu </w:t>
      </w:r>
      <w:r w:rsidRPr="009611B7">
        <w:rPr>
          <w:rFonts w:ascii="Calibri" w:eastAsia="Times New Roman" w:hAnsi="Calibri" w:cs="Times New Roman"/>
          <w:sz w:val="24"/>
          <w:szCs w:val="24"/>
        </w:rPr>
        <w:t>klasickým způsobem</w:t>
      </w:r>
      <w:r>
        <w:rPr>
          <w:rStyle w:val="Znakapoznpodarou"/>
          <w:rFonts w:ascii="Calibri" w:eastAsia="Times New Roman" w:hAnsi="Calibri" w:cs="Times New Roman"/>
          <w:sz w:val="24"/>
          <w:szCs w:val="24"/>
        </w:rPr>
        <w:footnoteReference w:id="14"/>
      </w:r>
      <w:r>
        <w:rPr>
          <w:rFonts w:ascii="Calibri" w:eastAsia="Times New Roman" w:hAnsi="Calibri" w:cs="Times New Roman"/>
          <w:sz w:val="24"/>
          <w:szCs w:val="24"/>
        </w:rPr>
        <w:t xml:space="preserve">. </w:t>
      </w:r>
      <w:r>
        <w:rPr>
          <w:sz w:val="24"/>
          <w:szCs w:val="24"/>
          <w:lang w:eastAsia="cs-CZ"/>
        </w:rPr>
        <w:t>PSC pro určení výhodnosti PPP zpracoval pro MD Poradce. Z porovnání PSC a nejvýhodnější nabídky vyplynulo, že výhodnost (hodnota za peníze) realizace projektu formou PPP je ve výši 5 268 </w:t>
      </w:r>
      <w:r w:rsidR="00720823">
        <w:rPr>
          <w:sz w:val="24"/>
          <w:szCs w:val="24"/>
          <w:lang w:eastAsia="cs-CZ"/>
        </w:rPr>
        <w:t>mil</w:t>
      </w:r>
      <w:r>
        <w:rPr>
          <w:sz w:val="24"/>
          <w:szCs w:val="24"/>
          <w:lang w:eastAsia="cs-CZ"/>
        </w:rPr>
        <w:t xml:space="preserve">. Kč, tedy </w:t>
      </w:r>
      <w:r w:rsidR="00D665C8">
        <w:rPr>
          <w:sz w:val="24"/>
          <w:szCs w:val="24"/>
          <w:lang w:eastAsia="cs-CZ"/>
        </w:rPr>
        <w:t xml:space="preserve">že projekt PPP je </w:t>
      </w:r>
      <w:r>
        <w:rPr>
          <w:sz w:val="24"/>
          <w:szCs w:val="24"/>
          <w:lang w:eastAsia="cs-CZ"/>
        </w:rPr>
        <w:t>o 25,3 % výhodnější oproti realizaci klasickým způsobem.</w:t>
      </w:r>
    </w:p>
    <w:p w14:paraId="1555E2F2" w14:textId="77777777" w:rsidR="0010202D" w:rsidRDefault="0010202D" w:rsidP="006E49A5">
      <w:pPr>
        <w:spacing w:after="0"/>
        <w:jc w:val="both"/>
        <w:rPr>
          <w:rFonts w:cstheme="minorHAnsi"/>
          <w:b/>
          <w:sz w:val="20"/>
        </w:rPr>
      </w:pPr>
    </w:p>
    <w:p w14:paraId="1AF014D7" w14:textId="7487F1FA" w:rsidR="0010202D" w:rsidRDefault="00C950CB" w:rsidP="0010202D">
      <w:pPr>
        <w:spacing w:after="0" w:line="264" w:lineRule="auto"/>
        <w:jc w:val="both"/>
        <w:rPr>
          <w:rFonts w:ascii="Calibri" w:hAnsi="Calibri" w:cs="Calibri"/>
          <w:sz w:val="24"/>
          <w:szCs w:val="24"/>
        </w:rPr>
      </w:pPr>
      <w:r w:rsidRPr="0087314C">
        <w:rPr>
          <w:rFonts w:ascii="Calibri" w:hAnsi="Calibri" w:cs="Calibri"/>
          <w:sz w:val="24"/>
          <w:szCs w:val="24"/>
        </w:rPr>
        <w:t xml:space="preserve">Čistá současná hodnota </w:t>
      </w:r>
      <w:r w:rsidR="00D665C8">
        <w:rPr>
          <w:rFonts w:ascii="Calibri" w:hAnsi="Calibri" w:cs="Calibri"/>
          <w:sz w:val="24"/>
          <w:szCs w:val="24"/>
        </w:rPr>
        <w:t>p</w:t>
      </w:r>
      <w:r w:rsidRPr="0087314C">
        <w:rPr>
          <w:rFonts w:ascii="Calibri" w:hAnsi="Calibri" w:cs="Calibri"/>
          <w:sz w:val="24"/>
          <w:szCs w:val="24"/>
        </w:rPr>
        <w:t>lateb za dostupnost čin</w:t>
      </w:r>
      <w:r>
        <w:rPr>
          <w:rFonts w:ascii="Calibri" w:hAnsi="Calibri" w:cs="Calibri"/>
          <w:sz w:val="24"/>
          <w:szCs w:val="24"/>
        </w:rPr>
        <w:t>í</w:t>
      </w:r>
      <w:r w:rsidRPr="0087314C">
        <w:rPr>
          <w:rFonts w:ascii="Calibri" w:hAnsi="Calibri" w:cs="Calibri"/>
          <w:sz w:val="24"/>
          <w:szCs w:val="24"/>
        </w:rPr>
        <w:t xml:space="preserve"> na základě finančního uzavření</w:t>
      </w:r>
      <w:r w:rsidR="00D14E6C">
        <w:rPr>
          <w:rStyle w:val="Znakapoznpodarou"/>
          <w:rFonts w:ascii="Calibri" w:hAnsi="Calibri" w:cs="Calibri"/>
          <w:sz w:val="24"/>
          <w:szCs w:val="24"/>
        </w:rPr>
        <w:footnoteReference w:id="15"/>
      </w:r>
      <w:r w:rsidRPr="0087314C">
        <w:rPr>
          <w:rFonts w:ascii="Calibri" w:hAnsi="Calibri" w:cs="Calibri"/>
          <w:sz w:val="24"/>
          <w:szCs w:val="24"/>
        </w:rPr>
        <w:t xml:space="preserve"> 17</w:t>
      </w:r>
      <w:r>
        <w:rPr>
          <w:rFonts w:ascii="Calibri" w:hAnsi="Calibri" w:cs="Calibri"/>
          <w:sz w:val="24"/>
          <w:szCs w:val="24"/>
        </w:rPr>
        <w:t> </w:t>
      </w:r>
      <w:r w:rsidRPr="0087314C">
        <w:rPr>
          <w:rFonts w:ascii="Calibri" w:hAnsi="Calibri" w:cs="Calibri"/>
          <w:sz w:val="24"/>
          <w:szCs w:val="24"/>
        </w:rPr>
        <w:t>832</w:t>
      </w:r>
      <w:r>
        <w:rPr>
          <w:rFonts w:ascii="Calibri" w:hAnsi="Calibri" w:cs="Calibri"/>
          <w:sz w:val="24"/>
          <w:szCs w:val="24"/>
        </w:rPr>
        <w:t> </w:t>
      </w:r>
      <w:r w:rsidR="00720823">
        <w:rPr>
          <w:rFonts w:ascii="Calibri" w:hAnsi="Calibri" w:cs="Calibri"/>
          <w:sz w:val="24"/>
          <w:szCs w:val="24"/>
        </w:rPr>
        <w:t>mil. </w:t>
      </w:r>
      <w:r w:rsidRPr="0087314C">
        <w:rPr>
          <w:rFonts w:ascii="Calibri" w:hAnsi="Calibri" w:cs="Calibri"/>
          <w:sz w:val="24"/>
          <w:szCs w:val="24"/>
        </w:rPr>
        <w:t>Kč. Platb</w:t>
      </w:r>
      <w:r w:rsidR="00D665C8">
        <w:rPr>
          <w:rFonts w:ascii="Calibri" w:hAnsi="Calibri" w:cs="Calibri"/>
          <w:sz w:val="24"/>
          <w:szCs w:val="24"/>
        </w:rPr>
        <w:t>y</w:t>
      </w:r>
      <w:r w:rsidRPr="0087314C">
        <w:rPr>
          <w:rFonts w:ascii="Calibri" w:hAnsi="Calibri" w:cs="Calibri"/>
          <w:sz w:val="24"/>
          <w:szCs w:val="24"/>
        </w:rPr>
        <w:t xml:space="preserve"> za dostupnost bud</w:t>
      </w:r>
      <w:r w:rsidR="00D665C8">
        <w:rPr>
          <w:rFonts w:ascii="Calibri" w:hAnsi="Calibri" w:cs="Calibri"/>
          <w:sz w:val="24"/>
          <w:szCs w:val="24"/>
        </w:rPr>
        <w:t>ou</w:t>
      </w:r>
      <w:r w:rsidRPr="0087314C">
        <w:rPr>
          <w:rFonts w:ascii="Calibri" w:hAnsi="Calibri" w:cs="Calibri"/>
          <w:sz w:val="24"/>
          <w:szCs w:val="24"/>
        </w:rPr>
        <w:t xml:space="preserve"> vyplácen</w:t>
      </w:r>
      <w:r w:rsidR="00D665C8">
        <w:rPr>
          <w:rFonts w:ascii="Calibri" w:hAnsi="Calibri" w:cs="Calibri"/>
          <w:sz w:val="24"/>
          <w:szCs w:val="24"/>
        </w:rPr>
        <w:t>y</w:t>
      </w:r>
      <w:r w:rsidRPr="0087314C">
        <w:rPr>
          <w:rFonts w:ascii="Calibri" w:hAnsi="Calibri" w:cs="Calibri"/>
          <w:sz w:val="24"/>
          <w:szCs w:val="24"/>
        </w:rPr>
        <w:t xml:space="preserve"> měsíčně v</w:t>
      </w:r>
      <w:r w:rsidR="00D665C8">
        <w:rPr>
          <w:rFonts w:ascii="Calibri" w:hAnsi="Calibri" w:cs="Calibri"/>
          <w:sz w:val="24"/>
          <w:szCs w:val="24"/>
        </w:rPr>
        <w:t> českých korunách</w:t>
      </w:r>
      <w:r w:rsidRPr="0087314C">
        <w:rPr>
          <w:rFonts w:ascii="Calibri" w:hAnsi="Calibri" w:cs="Calibri"/>
          <w:sz w:val="24"/>
          <w:szCs w:val="24"/>
        </w:rPr>
        <w:t xml:space="preserve"> a</w:t>
      </w:r>
      <w:r w:rsidR="00D665C8">
        <w:rPr>
          <w:rFonts w:ascii="Calibri" w:hAnsi="Calibri" w:cs="Calibri"/>
          <w:sz w:val="24"/>
          <w:szCs w:val="24"/>
        </w:rPr>
        <w:t xml:space="preserve"> eurech</w:t>
      </w:r>
      <w:r w:rsidRPr="0087314C">
        <w:rPr>
          <w:rFonts w:ascii="Calibri" w:hAnsi="Calibri" w:cs="Calibri"/>
          <w:sz w:val="24"/>
          <w:szCs w:val="24"/>
        </w:rPr>
        <w:t xml:space="preserve">. Částka v každé měně obsahuje indexovanou a neindexovanou část. Skutečná výše platby za dostupnost bude závislá na výši indexace (zjednodušeně </w:t>
      </w:r>
      <w:r w:rsidR="00D665C8">
        <w:rPr>
          <w:rFonts w:ascii="Calibri" w:hAnsi="Calibri" w:cs="Calibri"/>
          <w:sz w:val="24"/>
          <w:szCs w:val="24"/>
        </w:rPr>
        <w:t xml:space="preserve">řečeno </w:t>
      </w:r>
      <w:r w:rsidRPr="0087314C">
        <w:rPr>
          <w:rFonts w:ascii="Calibri" w:hAnsi="Calibri" w:cs="Calibri"/>
          <w:sz w:val="24"/>
          <w:szCs w:val="24"/>
        </w:rPr>
        <w:t>indexace bude probíhat podle výše inflace) a podle nastavených pravidel se</w:t>
      </w:r>
      <w:r>
        <w:rPr>
          <w:rFonts w:ascii="Calibri" w:hAnsi="Calibri" w:cs="Calibri"/>
          <w:sz w:val="24"/>
          <w:szCs w:val="24"/>
        </w:rPr>
        <w:t xml:space="preserve"> na ni</w:t>
      </w:r>
      <w:r w:rsidRPr="0087314C">
        <w:rPr>
          <w:rFonts w:ascii="Calibri" w:hAnsi="Calibri" w:cs="Calibri"/>
          <w:sz w:val="24"/>
          <w:szCs w:val="24"/>
        </w:rPr>
        <w:t xml:space="preserve"> budou aplikovat srážky za omezení dostupnosti či za nedostupnost a srážky za nekvalitu.</w:t>
      </w:r>
    </w:p>
    <w:p w14:paraId="075C350E" w14:textId="77777777" w:rsidR="0010202D" w:rsidRDefault="0010202D" w:rsidP="0010202D">
      <w:pPr>
        <w:spacing w:after="0" w:line="264" w:lineRule="auto"/>
        <w:jc w:val="both"/>
        <w:rPr>
          <w:rFonts w:ascii="Calibri" w:hAnsi="Calibri" w:cs="Calibri"/>
          <w:sz w:val="24"/>
          <w:szCs w:val="24"/>
        </w:rPr>
      </w:pPr>
    </w:p>
    <w:p w14:paraId="776C0F5B" w14:textId="42A65BE5" w:rsidR="0010202D" w:rsidRDefault="00C950CB" w:rsidP="0010202D">
      <w:pPr>
        <w:spacing w:after="0" w:line="264" w:lineRule="auto"/>
        <w:jc w:val="both"/>
        <w:rPr>
          <w:rFonts w:ascii="Calibri" w:hAnsi="Calibri" w:cs="Calibri"/>
          <w:sz w:val="24"/>
          <w:szCs w:val="24"/>
        </w:rPr>
      </w:pPr>
      <w:r>
        <w:rPr>
          <w:rFonts w:ascii="Calibri" w:hAnsi="Calibri" w:cs="Calibri"/>
          <w:sz w:val="24"/>
          <w:szCs w:val="24"/>
        </w:rPr>
        <w:t xml:space="preserve">Bližší informace o stanovení výhodnosti PPP, uzavření Koncesionářské smlouvy a </w:t>
      </w:r>
      <w:r w:rsidR="00D665C8">
        <w:rPr>
          <w:rFonts w:ascii="Calibri" w:hAnsi="Calibri" w:cs="Calibri"/>
          <w:sz w:val="24"/>
          <w:szCs w:val="24"/>
        </w:rPr>
        <w:t>p</w:t>
      </w:r>
      <w:r>
        <w:rPr>
          <w:rFonts w:ascii="Calibri" w:hAnsi="Calibri" w:cs="Calibri"/>
          <w:sz w:val="24"/>
          <w:szCs w:val="24"/>
        </w:rPr>
        <w:t>latb</w:t>
      </w:r>
      <w:r w:rsidR="00D665C8">
        <w:rPr>
          <w:rFonts w:ascii="Calibri" w:hAnsi="Calibri" w:cs="Calibri"/>
          <w:sz w:val="24"/>
          <w:szCs w:val="24"/>
        </w:rPr>
        <w:t>ách</w:t>
      </w:r>
      <w:r>
        <w:rPr>
          <w:rFonts w:ascii="Calibri" w:hAnsi="Calibri" w:cs="Calibri"/>
          <w:sz w:val="24"/>
          <w:szCs w:val="24"/>
        </w:rPr>
        <w:t xml:space="preserve"> za dostupnost jsou uvedeny v </w:t>
      </w:r>
      <w:r w:rsidR="00D665C8">
        <w:rPr>
          <w:rFonts w:ascii="Calibri" w:hAnsi="Calibri" w:cs="Calibri"/>
          <w:sz w:val="24"/>
          <w:szCs w:val="24"/>
        </w:rPr>
        <w:t>p</w:t>
      </w:r>
      <w:r>
        <w:rPr>
          <w:rFonts w:ascii="Calibri" w:hAnsi="Calibri" w:cs="Calibri"/>
          <w:sz w:val="24"/>
          <w:szCs w:val="24"/>
        </w:rPr>
        <w:t xml:space="preserve">říloze č. 1 </w:t>
      </w:r>
      <w:r w:rsidR="00D665C8">
        <w:rPr>
          <w:rFonts w:ascii="Calibri" w:hAnsi="Calibri" w:cs="Calibri"/>
          <w:sz w:val="24"/>
          <w:szCs w:val="24"/>
        </w:rPr>
        <w:t xml:space="preserve">tohoto </w:t>
      </w:r>
      <w:r>
        <w:rPr>
          <w:rFonts w:ascii="Calibri" w:hAnsi="Calibri" w:cs="Calibri"/>
          <w:sz w:val="24"/>
          <w:szCs w:val="24"/>
        </w:rPr>
        <w:t>kontrolního závěru.</w:t>
      </w:r>
    </w:p>
    <w:p w14:paraId="1A5FD772" w14:textId="77777777" w:rsidR="00007438" w:rsidRDefault="00007438" w:rsidP="006E49A5">
      <w:pPr>
        <w:spacing w:after="0"/>
        <w:jc w:val="both"/>
        <w:rPr>
          <w:rFonts w:cstheme="minorHAnsi"/>
        </w:rPr>
      </w:pPr>
    </w:p>
    <w:p w14:paraId="02ABBC79" w14:textId="77777777" w:rsidR="00D665C8" w:rsidRDefault="00D665C8">
      <w:pPr>
        <w:rPr>
          <w:rFonts w:cstheme="minorHAnsi"/>
          <w:b/>
          <w:sz w:val="20"/>
        </w:rPr>
      </w:pPr>
      <w:r>
        <w:rPr>
          <w:rFonts w:cstheme="minorHAnsi"/>
          <w:b/>
          <w:sz w:val="20"/>
        </w:rPr>
        <w:br w:type="page"/>
      </w:r>
    </w:p>
    <w:p w14:paraId="69D8F951" w14:textId="3F9CEFE3" w:rsidR="006E49A5" w:rsidRPr="00CD654C" w:rsidRDefault="00C950CB" w:rsidP="00CD654C">
      <w:pPr>
        <w:spacing w:after="40"/>
        <w:jc w:val="both"/>
        <w:rPr>
          <w:rFonts w:cstheme="minorHAnsi"/>
          <w:b/>
          <w:sz w:val="24"/>
          <w:szCs w:val="24"/>
        </w:rPr>
      </w:pPr>
      <w:r w:rsidRPr="00CD654C">
        <w:rPr>
          <w:rFonts w:cstheme="minorHAnsi"/>
          <w:b/>
          <w:sz w:val="24"/>
          <w:szCs w:val="24"/>
        </w:rPr>
        <w:t>Obrázek č. 1: Úseky dálnice D4 dotčené projektem PPP</w:t>
      </w:r>
    </w:p>
    <w:p w14:paraId="43E18E83" w14:textId="77777777" w:rsidR="006E49A5" w:rsidRDefault="00A70D21" w:rsidP="006E49A5">
      <w:pPr>
        <w:spacing w:after="0"/>
        <w:jc w:val="both"/>
        <w:rPr>
          <w:rFonts w:cstheme="minorHAnsi"/>
        </w:rPr>
      </w:pPr>
      <w:r>
        <w:rPr>
          <w:rFonts w:ascii="Calibri" w:hAnsi="Calibri"/>
          <w:noProof/>
          <w:color w:val="000000"/>
        </w:rPr>
        <w:drawing>
          <wp:inline distT="0" distB="0" distL="0" distR="0" wp14:anchorId="506062AE" wp14:editId="1CB69058">
            <wp:extent cx="5468400" cy="61776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5468400" cy="6177600"/>
                    </a:xfrm>
                    <a:prstGeom prst="rect">
                      <a:avLst/>
                    </a:prstGeom>
                    <a:noFill/>
                  </pic:spPr>
                </pic:pic>
              </a:graphicData>
            </a:graphic>
          </wp:inline>
        </w:drawing>
      </w:r>
    </w:p>
    <w:p w14:paraId="3F251B9F" w14:textId="03C9F454" w:rsidR="006E49A5" w:rsidRPr="001D6D83" w:rsidRDefault="001D6D83" w:rsidP="006E49A5">
      <w:pPr>
        <w:spacing w:after="0" w:line="288" w:lineRule="auto"/>
        <w:jc w:val="both"/>
        <w:rPr>
          <w:rFonts w:ascii="Calibri" w:hAnsi="Calibri"/>
          <w:color w:val="000000"/>
          <w:sz w:val="20"/>
        </w:rPr>
      </w:pPr>
      <w:r w:rsidRPr="00CD654C">
        <w:rPr>
          <w:rFonts w:ascii="Calibri" w:hAnsi="Calibri"/>
          <w:b/>
          <w:color w:val="000000"/>
          <w:sz w:val="20"/>
        </w:rPr>
        <w:t>Z</w:t>
      </w:r>
      <w:r w:rsidR="00C950CB" w:rsidRPr="00CD654C">
        <w:rPr>
          <w:rFonts w:ascii="Calibri" w:hAnsi="Calibri"/>
          <w:b/>
          <w:color w:val="000000"/>
          <w:sz w:val="20"/>
        </w:rPr>
        <w:t>droj:</w:t>
      </w:r>
      <w:r w:rsidR="00C950CB" w:rsidRPr="00CD654C">
        <w:rPr>
          <w:rFonts w:ascii="Calibri" w:hAnsi="Calibri"/>
          <w:color w:val="000000"/>
          <w:sz w:val="20"/>
        </w:rPr>
        <w:t xml:space="preserve"> webová prezentace www.pppd4.cz</w:t>
      </w:r>
      <w:r w:rsidR="00483E4E" w:rsidRPr="00CD654C">
        <w:rPr>
          <w:rFonts w:ascii="Calibri" w:hAnsi="Calibri"/>
          <w:color w:val="000000"/>
          <w:sz w:val="20"/>
        </w:rPr>
        <w:t>.</w:t>
      </w:r>
    </w:p>
    <w:p w14:paraId="628FC80A" w14:textId="77777777" w:rsidR="00A534E6" w:rsidRDefault="00A534E6" w:rsidP="006E49A5">
      <w:pPr>
        <w:spacing w:after="0"/>
        <w:jc w:val="both"/>
        <w:rPr>
          <w:sz w:val="24"/>
          <w:szCs w:val="24"/>
          <w:lang w:eastAsia="cs-CZ"/>
        </w:rPr>
      </w:pPr>
    </w:p>
    <w:p w14:paraId="107112A3" w14:textId="77777777" w:rsidR="00D665C8" w:rsidRDefault="00D665C8">
      <w:pPr>
        <w:rPr>
          <w:rFonts w:eastAsia="Times New Roman" w:cstheme="minorHAnsi"/>
          <w:b/>
          <w:color w:val="000000"/>
          <w:sz w:val="28"/>
          <w:szCs w:val="28"/>
          <w:lang w:eastAsia="cs-CZ"/>
        </w:rPr>
      </w:pPr>
      <w:r>
        <w:rPr>
          <w:sz w:val="28"/>
          <w:szCs w:val="28"/>
        </w:rPr>
        <w:br w:type="page"/>
      </w:r>
    </w:p>
    <w:p w14:paraId="40FA23CA" w14:textId="55BEB6A1" w:rsidR="006E49A5" w:rsidRDefault="00A70D21" w:rsidP="006E49A5">
      <w:pPr>
        <w:pStyle w:val="Nadpis1"/>
        <w:numPr>
          <w:ilvl w:val="0"/>
          <w:numId w:val="0"/>
        </w:numPr>
        <w:spacing w:after="0"/>
        <w:ind w:left="357" w:hanging="357"/>
        <w:rPr>
          <w:sz w:val="28"/>
          <w:szCs w:val="28"/>
        </w:rPr>
      </w:pPr>
      <w:r>
        <w:rPr>
          <w:sz w:val="28"/>
          <w:szCs w:val="28"/>
        </w:rPr>
        <w:t>I</w:t>
      </w:r>
      <w:r w:rsidR="00C950CB" w:rsidRPr="00891AA7">
        <w:rPr>
          <w:sz w:val="28"/>
          <w:szCs w:val="28"/>
        </w:rPr>
        <w:t>II. Rozsah kontroly</w:t>
      </w:r>
    </w:p>
    <w:p w14:paraId="573BD566" w14:textId="77777777" w:rsidR="00D85EB3" w:rsidRPr="00D85EB3" w:rsidRDefault="00D85EB3" w:rsidP="00D85EB3">
      <w:pPr>
        <w:rPr>
          <w:lang w:eastAsia="cs-CZ"/>
        </w:rPr>
      </w:pPr>
    </w:p>
    <w:p w14:paraId="2D767BCE" w14:textId="77777777" w:rsidR="006E49A5" w:rsidRDefault="00C950CB" w:rsidP="006E49A5">
      <w:pPr>
        <w:spacing w:after="0" w:line="264" w:lineRule="auto"/>
        <w:jc w:val="both"/>
        <w:rPr>
          <w:rFonts w:ascii="Calibri" w:hAnsi="Calibri" w:cs="Calibri"/>
          <w:sz w:val="24"/>
          <w:szCs w:val="24"/>
        </w:rPr>
      </w:pPr>
      <w:r w:rsidRPr="004F1FFD">
        <w:rPr>
          <w:sz w:val="24"/>
          <w:szCs w:val="24"/>
          <w:lang w:eastAsia="cs-CZ"/>
        </w:rPr>
        <w:t>Cílem kontroly</w:t>
      </w:r>
      <w:r>
        <w:rPr>
          <w:sz w:val="24"/>
          <w:szCs w:val="24"/>
          <w:lang w:eastAsia="cs-CZ"/>
        </w:rPr>
        <w:t xml:space="preserve"> u MD a ŘSD</w:t>
      </w:r>
      <w:r w:rsidRPr="004F1FFD">
        <w:rPr>
          <w:sz w:val="24"/>
          <w:szCs w:val="24"/>
          <w:lang w:eastAsia="cs-CZ"/>
        </w:rPr>
        <w:t xml:space="preserve"> bylo </w:t>
      </w:r>
      <w:r>
        <w:rPr>
          <w:sz w:val="24"/>
          <w:szCs w:val="24"/>
          <w:lang w:eastAsia="cs-CZ"/>
        </w:rPr>
        <w:t xml:space="preserve">prověřit, </w:t>
      </w:r>
      <w:r w:rsidRPr="0075206E">
        <w:rPr>
          <w:rFonts w:ascii="Calibri" w:hAnsi="Calibri" w:cs="Calibri"/>
          <w:sz w:val="24"/>
          <w:szCs w:val="24"/>
        </w:rPr>
        <w:t>zda byly peněžní prostředky určené na přípravu, výstavbu a provozování dálnice D4 formou projektu PPP vynaloženy účelně, hospodárně, efektivně a v souladu s právními předpisy.</w:t>
      </w:r>
    </w:p>
    <w:p w14:paraId="357847D5" w14:textId="77777777" w:rsidR="006E49A5" w:rsidRDefault="006E49A5" w:rsidP="006E49A5">
      <w:pPr>
        <w:spacing w:after="0"/>
        <w:jc w:val="both"/>
        <w:rPr>
          <w:sz w:val="24"/>
          <w:szCs w:val="24"/>
          <w:lang w:eastAsia="cs-CZ"/>
        </w:rPr>
      </w:pPr>
    </w:p>
    <w:p w14:paraId="6268807B" w14:textId="07ECE4F1" w:rsidR="006E49A5" w:rsidRDefault="00C950CB" w:rsidP="006E49A5">
      <w:pPr>
        <w:spacing w:after="0"/>
        <w:jc w:val="both"/>
        <w:rPr>
          <w:sz w:val="24"/>
          <w:szCs w:val="24"/>
          <w:lang w:eastAsia="cs-CZ"/>
        </w:rPr>
      </w:pPr>
      <w:r>
        <w:rPr>
          <w:sz w:val="24"/>
          <w:szCs w:val="24"/>
          <w:lang w:eastAsia="cs-CZ"/>
        </w:rPr>
        <w:t xml:space="preserve">Kontrole byl u MD podroben proces výběru </w:t>
      </w:r>
      <w:r w:rsidR="00C47C95">
        <w:rPr>
          <w:sz w:val="24"/>
          <w:szCs w:val="24"/>
          <w:lang w:eastAsia="cs-CZ"/>
        </w:rPr>
        <w:t>k</w:t>
      </w:r>
      <w:r>
        <w:rPr>
          <w:sz w:val="24"/>
          <w:szCs w:val="24"/>
          <w:lang w:eastAsia="cs-CZ"/>
        </w:rPr>
        <w:t xml:space="preserve">oncesionáře pro PPP </w:t>
      </w:r>
      <w:r w:rsidR="00CD654C">
        <w:rPr>
          <w:sz w:val="24"/>
          <w:szCs w:val="24"/>
          <w:lang w:eastAsia="cs-CZ"/>
        </w:rPr>
        <w:t xml:space="preserve">projekt </w:t>
      </w:r>
      <w:r>
        <w:rPr>
          <w:sz w:val="24"/>
          <w:szCs w:val="24"/>
          <w:lang w:eastAsia="cs-CZ"/>
        </w:rPr>
        <w:t xml:space="preserve">D4, nastavení smluvních vztahů mezi MD a </w:t>
      </w:r>
      <w:r w:rsidR="00C47C95">
        <w:rPr>
          <w:sz w:val="24"/>
          <w:szCs w:val="24"/>
          <w:lang w:eastAsia="cs-CZ"/>
        </w:rPr>
        <w:t>k</w:t>
      </w:r>
      <w:r>
        <w:rPr>
          <w:sz w:val="24"/>
          <w:szCs w:val="24"/>
          <w:lang w:eastAsia="cs-CZ"/>
        </w:rPr>
        <w:t xml:space="preserve">oncesionářem a výhodnost </w:t>
      </w:r>
      <w:r w:rsidR="00CD654C">
        <w:rPr>
          <w:sz w:val="24"/>
          <w:szCs w:val="24"/>
          <w:lang w:eastAsia="cs-CZ"/>
        </w:rPr>
        <w:t xml:space="preserve">PPP projektu </w:t>
      </w:r>
      <w:r>
        <w:rPr>
          <w:sz w:val="24"/>
          <w:szCs w:val="24"/>
          <w:lang w:eastAsia="cs-CZ"/>
        </w:rPr>
        <w:t xml:space="preserve">D4. Dále byly </w:t>
      </w:r>
      <w:r w:rsidR="00C47C95">
        <w:rPr>
          <w:sz w:val="24"/>
          <w:szCs w:val="24"/>
          <w:lang w:eastAsia="cs-CZ"/>
        </w:rPr>
        <w:t xml:space="preserve">kontrole </w:t>
      </w:r>
      <w:r>
        <w:rPr>
          <w:sz w:val="24"/>
          <w:szCs w:val="24"/>
          <w:lang w:eastAsia="cs-CZ"/>
        </w:rPr>
        <w:t xml:space="preserve">podrobeny </w:t>
      </w:r>
      <w:r w:rsidR="00D14E6C">
        <w:rPr>
          <w:sz w:val="24"/>
          <w:szCs w:val="24"/>
          <w:lang w:eastAsia="cs-CZ"/>
        </w:rPr>
        <w:t xml:space="preserve">výdaje na </w:t>
      </w:r>
      <w:r>
        <w:rPr>
          <w:sz w:val="24"/>
          <w:szCs w:val="24"/>
          <w:lang w:eastAsia="cs-CZ"/>
        </w:rPr>
        <w:t xml:space="preserve">související poradenské služby a vliv PPP </w:t>
      </w:r>
      <w:r w:rsidR="00CD654C">
        <w:rPr>
          <w:sz w:val="24"/>
          <w:szCs w:val="24"/>
          <w:lang w:eastAsia="cs-CZ"/>
        </w:rPr>
        <w:t xml:space="preserve">projektu </w:t>
      </w:r>
      <w:r>
        <w:rPr>
          <w:sz w:val="24"/>
          <w:szCs w:val="24"/>
          <w:lang w:eastAsia="cs-CZ"/>
        </w:rPr>
        <w:t>D4 na státní rozpočet.</w:t>
      </w:r>
    </w:p>
    <w:p w14:paraId="5E15E12C" w14:textId="77777777" w:rsidR="006E49A5" w:rsidRDefault="006E49A5" w:rsidP="006E49A5">
      <w:pPr>
        <w:spacing w:after="0"/>
        <w:jc w:val="both"/>
        <w:rPr>
          <w:sz w:val="24"/>
          <w:szCs w:val="24"/>
          <w:lang w:eastAsia="cs-CZ"/>
        </w:rPr>
      </w:pPr>
    </w:p>
    <w:p w14:paraId="086C43CF" w14:textId="6AAD9AAA" w:rsidR="006E49A5" w:rsidRDefault="00C47C95" w:rsidP="006E49A5">
      <w:pPr>
        <w:spacing w:after="0"/>
        <w:jc w:val="both"/>
        <w:rPr>
          <w:sz w:val="24"/>
          <w:szCs w:val="24"/>
          <w:lang w:eastAsia="cs-CZ"/>
        </w:rPr>
      </w:pPr>
      <w:r>
        <w:rPr>
          <w:sz w:val="24"/>
          <w:szCs w:val="24"/>
          <w:lang w:eastAsia="cs-CZ"/>
        </w:rPr>
        <w:t>U ŘSD byl k</w:t>
      </w:r>
      <w:r w:rsidR="00C950CB">
        <w:rPr>
          <w:sz w:val="24"/>
          <w:szCs w:val="24"/>
          <w:lang w:eastAsia="cs-CZ"/>
        </w:rPr>
        <w:t>ontrole podroben proces příprav</w:t>
      </w:r>
      <w:r w:rsidR="00793D1F">
        <w:rPr>
          <w:sz w:val="24"/>
          <w:szCs w:val="24"/>
          <w:lang w:eastAsia="cs-CZ"/>
        </w:rPr>
        <w:t>y</w:t>
      </w:r>
      <w:r w:rsidR="00C950CB">
        <w:rPr>
          <w:sz w:val="24"/>
          <w:szCs w:val="24"/>
          <w:lang w:eastAsia="cs-CZ"/>
        </w:rPr>
        <w:t xml:space="preserve"> stavby nových úseků dálnice D4 včetně souvisejících objektů. Dále byly kontrole podrobeny </w:t>
      </w:r>
      <w:r w:rsidR="00D14E6C">
        <w:rPr>
          <w:sz w:val="24"/>
          <w:szCs w:val="24"/>
          <w:lang w:eastAsia="cs-CZ"/>
        </w:rPr>
        <w:t>výdaje</w:t>
      </w:r>
      <w:r w:rsidR="00C950CB">
        <w:rPr>
          <w:sz w:val="24"/>
          <w:szCs w:val="24"/>
          <w:lang w:eastAsia="cs-CZ"/>
        </w:rPr>
        <w:t xml:space="preserve"> související s</w:t>
      </w:r>
      <w:r>
        <w:rPr>
          <w:sz w:val="24"/>
          <w:szCs w:val="24"/>
          <w:lang w:eastAsia="cs-CZ"/>
        </w:rPr>
        <w:t xml:space="preserve"> </w:t>
      </w:r>
      <w:r w:rsidR="00C950CB">
        <w:rPr>
          <w:sz w:val="24"/>
          <w:szCs w:val="24"/>
          <w:lang w:eastAsia="cs-CZ"/>
        </w:rPr>
        <w:t>majetkoprávní přípravou dálnice D4 v rozsahu projektu PPP D4.</w:t>
      </w:r>
    </w:p>
    <w:p w14:paraId="3C72021D" w14:textId="77777777" w:rsidR="006E49A5" w:rsidRDefault="006E49A5" w:rsidP="006E49A5">
      <w:pPr>
        <w:spacing w:after="0"/>
        <w:jc w:val="both"/>
        <w:rPr>
          <w:sz w:val="24"/>
          <w:szCs w:val="24"/>
          <w:lang w:eastAsia="cs-CZ"/>
        </w:rPr>
      </w:pPr>
    </w:p>
    <w:p w14:paraId="7CC7E8ED" w14:textId="4007908A" w:rsidR="006E49A5" w:rsidRDefault="00C950CB" w:rsidP="006E49A5">
      <w:pPr>
        <w:spacing w:after="0"/>
        <w:jc w:val="both"/>
        <w:rPr>
          <w:sz w:val="24"/>
          <w:szCs w:val="24"/>
          <w:lang w:eastAsia="cs-CZ"/>
        </w:rPr>
      </w:pPr>
      <w:r w:rsidRPr="00306C9A">
        <w:rPr>
          <w:rFonts w:cstheme="minorHAnsi"/>
          <w:sz w:val="24"/>
        </w:rPr>
        <w:t>Kontrolovaný objem</w:t>
      </w:r>
      <w:r>
        <w:rPr>
          <w:rFonts w:cstheme="minorHAnsi"/>
          <w:sz w:val="24"/>
        </w:rPr>
        <w:t xml:space="preserve"> u MD</w:t>
      </w:r>
      <w:r w:rsidRPr="00306C9A">
        <w:rPr>
          <w:rFonts w:cstheme="minorHAnsi"/>
          <w:sz w:val="24"/>
        </w:rPr>
        <w:t xml:space="preserve"> </w:t>
      </w:r>
      <w:r>
        <w:rPr>
          <w:rFonts w:cstheme="minorHAnsi"/>
          <w:sz w:val="24"/>
        </w:rPr>
        <w:t>byl</w:t>
      </w:r>
      <w:r w:rsidRPr="00306C9A">
        <w:rPr>
          <w:rFonts w:cstheme="minorHAnsi"/>
          <w:sz w:val="24"/>
        </w:rPr>
        <w:t xml:space="preserve"> stanoven jako výše čisté současné hodnoty </w:t>
      </w:r>
      <w:r w:rsidR="00C47C95">
        <w:rPr>
          <w:rFonts w:cstheme="minorHAnsi"/>
          <w:sz w:val="24"/>
        </w:rPr>
        <w:t>„p</w:t>
      </w:r>
      <w:r w:rsidRPr="00306C9A">
        <w:rPr>
          <w:rFonts w:cstheme="minorHAnsi"/>
          <w:sz w:val="24"/>
        </w:rPr>
        <w:t>lateb za dostupnost</w:t>
      </w:r>
      <w:r w:rsidR="00C47C95">
        <w:rPr>
          <w:rFonts w:cstheme="minorHAnsi"/>
          <w:sz w:val="24"/>
        </w:rPr>
        <w:t>“</w:t>
      </w:r>
      <w:r w:rsidRPr="00306C9A">
        <w:rPr>
          <w:rFonts w:cstheme="minorHAnsi"/>
          <w:sz w:val="24"/>
        </w:rPr>
        <w:t xml:space="preserve"> dle Koncesionářské smlouvy ve výši 17 832 595 367 Kč. Tato hodnota představuje závazky státu dle Koncesionářské smlouvy k</w:t>
      </w:r>
      <w:r w:rsidR="00B642EE">
        <w:rPr>
          <w:rFonts w:cstheme="minorHAnsi"/>
          <w:sz w:val="24"/>
        </w:rPr>
        <w:t xml:space="preserve"> </w:t>
      </w:r>
      <w:r w:rsidRPr="00306C9A">
        <w:rPr>
          <w:rFonts w:cstheme="minorHAnsi"/>
          <w:sz w:val="24"/>
        </w:rPr>
        <w:t xml:space="preserve">datu finančního uzavření diskontované na cenovou úroveň k 1. lednu 2020 bez započtení inflace. </w:t>
      </w:r>
      <w:r w:rsidR="00D14E6C">
        <w:rPr>
          <w:rFonts w:cstheme="minorHAnsi"/>
          <w:sz w:val="24"/>
        </w:rPr>
        <w:t>Výdaje</w:t>
      </w:r>
      <w:r w:rsidRPr="00306C9A">
        <w:rPr>
          <w:rFonts w:cstheme="minorHAnsi"/>
          <w:sz w:val="24"/>
        </w:rPr>
        <w:t xml:space="preserve"> </w:t>
      </w:r>
      <w:r>
        <w:rPr>
          <w:rFonts w:cstheme="minorHAnsi"/>
          <w:sz w:val="24"/>
        </w:rPr>
        <w:t>MD</w:t>
      </w:r>
      <w:r w:rsidRPr="00306C9A">
        <w:rPr>
          <w:rFonts w:cstheme="minorHAnsi"/>
          <w:sz w:val="24"/>
        </w:rPr>
        <w:t xml:space="preserve"> na poradenské služby pro projekt PPP D4 jsou ve výši 40 636 853 Kč s</w:t>
      </w:r>
      <w:r>
        <w:rPr>
          <w:rFonts w:cstheme="minorHAnsi"/>
          <w:sz w:val="24"/>
        </w:rPr>
        <w:t> </w:t>
      </w:r>
      <w:r w:rsidRPr="00306C9A">
        <w:rPr>
          <w:rFonts w:cstheme="minorHAnsi"/>
          <w:sz w:val="24"/>
        </w:rPr>
        <w:t>DPH</w:t>
      </w:r>
      <w:r>
        <w:rPr>
          <w:rFonts w:cstheme="minorHAnsi"/>
          <w:sz w:val="24"/>
        </w:rPr>
        <w:t xml:space="preserve">. </w:t>
      </w:r>
      <w:r w:rsidRPr="00306C9A">
        <w:rPr>
          <w:rFonts w:cstheme="minorHAnsi"/>
          <w:sz w:val="24"/>
          <w:szCs w:val="20"/>
        </w:rPr>
        <w:t>Kontrolovaný objem</w:t>
      </w:r>
      <w:r>
        <w:rPr>
          <w:rFonts w:cstheme="minorHAnsi"/>
          <w:sz w:val="24"/>
          <w:szCs w:val="20"/>
        </w:rPr>
        <w:t xml:space="preserve"> u ŘSD</w:t>
      </w:r>
      <w:r w:rsidRPr="00306C9A">
        <w:rPr>
          <w:rFonts w:cstheme="minorHAnsi"/>
          <w:sz w:val="24"/>
          <w:szCs w:val="20"/>
        </w:rPr>
        <w:t xml:space="preserve"> </w:t>
      </w:r>
      <w:r>
        <w:rPr>
          <w:rFonts w:cstheme="minorHAnsi"/>
          <w:sz w:val="24"/>
          <w:szCs w:val="20"/>
        </w:rPr>
        <w:t>byl</w:t>
      </w:r>
      <w:r w:rsidRPr="00306C9A">
        <w:rPr>
          <w:rFonts w:cstheme="minorHAnsi"/>
          <w:sz w:val="24"/>
          <w:szCs w:val="20"/>
        </w:rPr>
        <w:t xml:space="preserve"> stanoven </w:t>
      </w:r>
      <w:r w:rsidR="00BD5B33">
        <w:rPr>
          <w:rFonts w:cstheme="minorHAnsi"/>
          <w:sz w:val="24"/>
          <w:szCs w:val="20"/>
        </w:rPr>
        <w:t xml:space="preserve">jako </w:t>
      </w:r>
      <w:r w:rsidRPr="00306C9A">
        <w:rPr>
          <w:rFonts w:cstheme="minorHAnsi"/>
          <w:sz w:val="24"/>
          <w:szCs w:val="20"/>
        </w:rPr>
        <w:t>výdaj</w:t>
      </w:r>
      <w:r w:rsidR="00BD5B33">
        <w:rPr>
          <w:rFonts w:cstheme="minorHAnsi"/>
          <w:sz w:val="24"/>
          <w:szCs w:val="20"/>
        </w:rPr>
        <w:t>e</w:t>
      </w:r>
      <w:r w:rsidRPr="00306C9A">
        <w:rPr>
          <w:rFonts w:cstheme="minorHAnsi"/>
          <w:sz w:val="24"/>
          <w:szCs w:val="20"/>
        </w:rPr>
        <w:t xml:space="preserve"> na přípravu </w:t>
      </w:r>
      <w:r w:rsidR="00BD5B33">
        <w:rPr>
          <w:rFonts w:cstheme="minorHAnsi"/>
          <w:sz w:val="24"/>
          <w:szCs w:val="20"/>
        </w:rPr>
        <w:t>v celkové</w:t>
      </w:r>
      <w:r w:rsidRPr="00306C9A">
        <w:rPr>
          <w:rFonts w:cstheme="minorHAnsi"/>
          <w:sz w:val="24"/>
          <w:szCs w:val="20"/>
        </w:rPr>
        <w:t xml:space="preserve"> </w:t>
      </w:r>
      <w:r w:rsidR="00C47C95">
        <w:rPr>
          <w:rFonts w:cstheme="minorHAnsi"/>
          <w:sz w:val="24"/>
          <w:szCs w:val="20"/>
        </w:rPr>
        <w:t>výši</w:t>
      </w:r>
      <w:r w:rsidRPr="00306C9A">
        <w:rPr>
          <w:rFonts w:cstheme="minorHAnsi"/>
          <w:sz w:val="24"/>
          <w:szCs w:val="20"/>
        </w:rPr>
        <w:t xml:space="preserve"> </w:t>
      </w:r>
      <w:r w:rsidR="00BD5B33">
        <w:rPr>
          <w:rFonts w:cstheme="minorHAnsi"/>
          <w:sz w:val="24"/>
          <w:szCs w:val="20"/>
        </w:rPr>
        <w:t>364,2</w:t>
      </w:r>
      <w:r w:rsidRPr="00306C9A">
        <w:rPr>
          <w:rFonts w:cstheme="minorHAnsi"/>
          <w:sz w:val="24"/>
          <w:szCs w:val="20"/>
        </w:rPr>
        <w:t xml:space="preserve"> mil. Kč včetně DPH. </w:t>
      </w:r>
      <w:r w:rsidR="00BD5B33">
        <w:rPr>
          <w:rFonts w:cstheme="minorHAnsi"/>
          <w:sz w:val="24"/>
          <w:szCs w:val="20"/>
        </w:rPr>
        <w:t>V době ukončení kontroly NKÚ nebyla zcela dokončena</w:t>
      </w:r>
      <w:r w:rsidR="00D57BE7" w:rsidRPr="00D57BE7">
        <w:rPr>
          <w:rFonts w:cstheme="minorHAnsi"/>
          <w:sz w:val="24"/>
          <w:szCs w:val="20"/>
        </w:rPr>
        <w:t xml:space="preserve"> </w:t>
      </w:r>
      <w:r w:rsidR="00D57BE7">
        <w:rPr>
          <w:rFonts w:cstheme="minorHAnsi"/>
          <w:sz w:val="24"/>
          <w:szCs w:val="20"/>
        </w:rPr>
        <w:t>majetkoprávní příprava</w:t>
      </w:r>
      <w:r w:rsidR="00BD5B33">
        <w:rPr>
          <w:rFonts w:cstheme="minorHAnsi"/>
          <w:sz w:val="24"/>
          <w:szCs w:val="20"/>
        </w:rPr>
        <w:t>.</w:t>
      </w:r>
    </w:p>
    <w:p w14:paraId="1C3FB680" w14:textId="77777777" w:rsidR="00007438" w:rsidRDefault="00007438" w:rsidP="006E49A5">
      <w:pPr>
        <w:spacing w:after="0"/>
        <w:jc w:val="both"/>
        <w:rPr>
          <w:sz w:val="24"/>
          <w:szCs w:val="24"/>
          <w:lang w:eastAsia="cs-CZ"/>
        </w:rPr>
      </w:pPr>
      <w:bookmarkStart w:id="5" w:name="_Hlk145408594"/>
    </w:p>
    <w:p w14:paraId="5348FD47" w14:textId="1F9DA718" w:rsidR="00EB6B86" w:rsidRDefault="00C47C95" w:rsidP="006E49A5">
      <w:pPr>
        <w:spacing w:after="0"/>
        <w:jc w:val="both"/>
        <w:rPr>
          <w:sz w:val="24"/>
          <w:szCs w:val="24"/>
          <w:lang w:eastAsia="cs-CZ"/>
        </w:rPr>
      </w:pPr>
      <w:r>
        <w:rPr>
          <w:sz w:val="24"/>
          <w:szCs w:val="24"/>
          <w:lang w:eastAsia="cs-CZ"/>
        </w:rPr>
        <w:t>V rámci kontroly ú</w:t>
      </w:r>
      <w:r w:rsidR="0006388E">
        <w:rPr>
          <w:sz w:val="24"/>
          <w:szCs w:val="24"/>
          <w:lang w:eastAsia="cs-CZ"/>
        </w:rPr>
        <w:t>čelnost</w:t>
      </w:r>
      <w:r>
        <w:rPr>
          <w:sz w:val="24"/>
          <w:szCs w:val="24"/>
          <w:lang w:eastAsia="cs-CZ"/>
        </w:rPr>
        <w:t xml:space="preserve">i </w:t>
      </w:r>
      <w:r w:rsidR="00D9018F">
        <w:rPr>
          <w:sz w:val="24"/>
          <w:szCs w:val="24"/>
          <w:lang w:eastAsia="cs-CZ"/>
        </w:rPr>
        <w:t>NKÚ ověřoval</w:t>
      </w:r>
      <w:r>
        <w:rPr>
          <w:sz w:val="24"/>
          <w:szCs w:val="24"/>
          <w:lang w:eastAsia="cs-CZ"/>
        </w:rPr>
        <w:t>, zda</w:t>
      </w:r>
      <w:r w:rsidR="0006388E">
        <w:rPr>
          <w:sz w:val="24"/>
          <w:szCs w:val="24"/>
          <w:lang w:eastAsia="cs-CZ"/>
        </w:rPr>
        <w:t xml:space="preserve"> </w:t>
      </w:r>
      <w:r w:rsidR="00EB6B86" w:rsidRPr="00EB6B86">
        <w:rPr>
          <w:sz w:val="24"/>
          <w:szCs w:val="24"/>
          <w:lang w:eastAsia="cs-CZ"/>
        </w:rPr>
        <w:t>peněžní prostředk</w:t>
      </w:r>
      <w:r>
        <w:rPr>
          <w:sz w:val="24"/>
          <w:szCs w:val="24"/>
          <w:lang w:eastAsia="cs-CZ"/>
        </w:rPr>
        <w:t>y</w:t>
      </w:r>
      <w:r w:rsidR="00EB6B86" w:rsidRPr="00EB6B86">
        <w:rPr>
          <w:sz w:val="24"/>
          <w:szCs w:val="24"/>
          <w:lang w:eastAsia="cs-CZ"/>
        </w:rPr>
        <w:t xml:space="preserve"> vynaložen</w:t>
      </w:r>
      <w:r>
        <w:rPr>
          <w:sz w:val="24"/>
          <w:szCs w:val="24"/>
          <w:lang w:eastAsia="cs-CZ"/>
        </w:rPr>
        <w:t>é</w:t>
      </w:r>
      <w:r w:rsidR="00EB6B86" w:rsidRPr="00EB6B86">
        <w:rPr>
          <w:sz w:val="24"/>
          <w:szCs w:val="24"/>
          <w:lang w:eastAsia="cs-CZ"/>
        </w:rPr>
        <w:t xml:space="preserve"> na přípravu dálnice D4 formou </w:t>
      </w:r>
      <w:r w:rsidR="00D9018F" w:rsidRPr="00EB6B86">
        <w:rPr>
          <w:sz w:val="24"/>
          <w:szCs w:val="24"/>
          <w:lang w:eastAsia="cs-CZ"/>
        </w:rPr>
        <w:t>PPP</w:t>
      </w:r>
      <w:r w:rsidR="00D9018F">
        <w:rPr>
          <w:sz w:val="24"/>
          <w:szCs w:val="24"/>
          <w:lang w:eastAsia="cs-CZ"/>
        </w:rPr>
        <w:t xml:space="preserve"> </w:t>
      </w:r>
      <w:r>
        <w:rPr>
          <w:sz w:val="24"/>
          <w:szCs w:val="24"/>
          <w:lang w:eastAsia="cs-CZ"/>
        </w:rPr>
        <w:t>projektu</w:t>
      </w:r>
      <w:r w:rsidRPr="00EB6B86">
        <w:rPr>
          <w:sz w:val="24"/>
          <w:szCs w:val="24"/>
          <w:lang w:eastAsia="cs-CZ"/>
        </w:rPr>
        <w:t xml:space="preserve"> </w:t>
      </w:r>
      <w:r w:rsidR="00C963D8">
        <w:rPr>
          <w:sz w:val="24"/>
          <w:szCs w:val="24"/>
          <w:lang w:eastAsia="cs-CZ"/>
        </w:rPr>
        <w:t>zajistily</w:t>
      </w:r>
      <w:r w:rsidR="00EB6B86" w:rsidRPr="00EB6B86">
        <w:rPr>
          <w:sz w:val="24"/>
          <w:szCs w:val="24"/>
          <w:lang w:eastAsia="cs-CZ"/>
        </w:rPr>
        <w:t xml:space="preserve"> plnění cílů stanovených v </w:t>
      </w:r>
      <w:r>
        <w:rPr>
          <w:sz w:val="24"/>
          <w:szCs w:val="24"/>
          <w:lang w:eastAsia="cs-CZ"/>
        </w:rPr>
        <w:t>u</w:t>
      </w:r>
      <w:r w:rsidR="00EB6B86" w:rsidRPr="00EB6B86">
        <w:rPr>
          <w:sz w:val="24"/>
          <w:szCs w:val="24"/>
          <w:lang w:eastAsia="cs-CZ"/>
        </w:rPr>
        <w:t>snesení vlády</w:t>
      </w:r>
      <w:r w:rsidR="00A6230C">
        <w:rPr>
          <w:sz w:val="24"/>
          <w:szCs w:val="24"/>
          <w:lang w:eastAsia="cs-CZ"/>
        </w:rPr>
        <w:t xml:space="preserve"> ČR</w:t>
      </w:r>
      <w:r w:rsidR="00EB6B86" w:rsidRPr="00EB6B86">
        <w:rPr>
          <w:sz w:val="24"/>
          <w:szCs w:val="24"/>
          <w:lang w:eastAsia="cs-CZ"/>
        </w:rPr>
        <w:t xml:space="preserve"> ze dne 13. ledna 2016 č. 4 a v dalších koncepčních a strategických dokumentech zpracovaných MD a</w:t>
      </w:r>
      <w:r>
        <w:rPr>
          <w:sz w:val="24"/>
          <w:szCs w:val="24"/>
          <w:lang w:eastAsia="cs-CZ"/>
        </w:rPr>
        <w:t> </w:t>
      </w:r>
      <w:r w:rsidR="00EB6B86" w:rsidRPr="00EB6B86">
        <w:rPr>
          <w:sz w:val="24"/>
          <w:szCs w:val="24"/>
          <w:lang w:eastAsia="cs-CZ"/>
        </w:rPr>
        <w:t>schválených vládou ČR.</w:t>
      </w:r>
    </w:p>
    <w:p w14:paraId="32297026" w14:textId="77777777" w:rsidR="00EB6B86" w:rsidRDefault="00EB6B86" w:rsidP="006E49A5">
      <w:pPr>
        <w:spacing w:after="0"/>
        <w:jc w:val="both"/>
        <w:rPr>
          <w:sz w:val="24"/>
          <w:szCs w:val="24"/>
          <w:lang w:eastAsia="cs-CZ"/>
        </w:rPr>
      </w:pPr>
    </w:p>
    <w:p w14:paraId="7AC03619" w14:textId="61EFD4A7" w:rsidR="0006388E" w:rsidRDefault="0006388E" w:rsidP="006E49A5">
      <w:pPr>
        <w:spacing w:after="0"/>
        <w:jc w:val="both"/>
        <w:rPr>
          <w:sz w:val="24"/>
          <w:szCs w:val="24"/>
          <w:lang w:eastAsia="cs-CZ"/>
        </w:rPr>
      </w:pPr>
      <w:r>
        <w:rPr>
          <w:sz w:val="24"/>
          <w:szCs w:val="24"/>
          <w:lang w:eastAsia="cs-CZ"/>
        </w:rPr>
        <w:t>P</w:t>
      </w:r>
      <w:r w:rsidRPr="0006388E">
        <w:rPr>
          <w:sz w:val="24"/>
          <w:szCs w:val="24"/>
          <w:lang w:eastAsia="cs-CZ"/>
        </w:rPr>
        <w:t>ři kontrole hospodárnosti se NKÚ zaměřil na posouzení</w:t>
      </w:r>
      <w:r w:rsidR="002E42D0">
        <w:rPr>
          <w:sz w:val="24"/>
          <w:szCs w:val="24"/>
          <w:lang w:eastAsia="cs-CZ"/>
        </w:rPr>
        <w:t xml:space="preserve"> vynaložených peněžních prostředků na přípravu dálnice D4. Dále NKÚ prověřoval, </w:t>
      </w:r>
      <w:r w:rsidRPr="0006388E">
        <w:rPr>
          <w:sz w:val="24"/>
          <w:szCs w:val="24"/>
          <w:lang w:eastAsia="cs-CZ"/>
        </w:rPr>
        <w:t xml:space="preserve">zda bylo dosaženo optimálního </w:t>
      </w:r>
      <w:r>
        <w:rPr>
          <w:sz w:val="24"/>
          <w:szCs w:val="24"/>
          <w:lang w:eastAsia="cs-CZ"/>
        </w:rPr>
        <w:t>rozdělení</w:t>
      </w:r>
      <w:r w:rsidRPr="0006388E">
        <w:rPr>
          <w:sz w:val="24"/>
          <w:szCs w:val="24"/>
          <w:lang w:eastAsia="cs-CZ"/>
        </w:rPr>
        <w:t xml:space="preserve"> rizik </w:t>
      </w:r>
      <w:r>
        <w:rPr>
          <w:sz w:val="24"/>
          <w:szCs w:val="24"/>
          <w:lang w:eastAsia="cs-CZ"/>
        </w:rPr>
        <w:t>mezi stát a Koncesionáře</w:t>
      </w:r>
      <w:r w:rsidR="002E42D0">
        <w:rPr>
          <w:sz w:val="24"/>
          <w:szCs w:val="24"/>
          <w:lang w:eastAsia="cs-CZ"/>
        </w:rPr>
        <w:t xml:space="preserve"> a</w:t>
      </w:r>
      <w:r w:rsidRPr="0006388E">
        <w:rPr>
          <w:sz w:val="24"/>
          <w:szCs w:val="24"/>
          <w:lang w:eastAsia="cs-CZ"/>
        </w:rPr>
        <w:t xml:space="preserve"> zda výběr a následně uzavřená smlouva s </w:t>
      </w:r>
      <w:r w:rsidR="00793D1F">
        <w:rPr>
          <w:sz w:val="24"/>
          <w:szCs w:val="24"/>
          <w:lang w:eastAsia="cs-CZ"/>
        </w:rPr>
        <w:t>K</w:t>
      </w:r>
      <w:r w:rsidRPr="0006388E">
        <w:rPr>
          <w:sz w:val="24"/>
          <w:szCs w:val="24"/>
          <w:lang w:eastAsia="cs-CZ"/>
        </w:rPr>
        <w:t>oncesionářem proběhly v dostatečně konkurenčním a transparentním prostředí</w:t>
      </w:r>
      <w:r w:rsidR="002E42D0">
        <w:rPr>
          <w:sz w:val="24"/>
          <w:szCs w:val="24"/>
          <w:lang w:eastAsia="cs-CZ"/>
        </w:rPr>
        <w:t>.</w:t>
      </w:r>
    </w:p>
    <w:p w14:paraId="3AE8442F" w14:textId="77777777" w:rsidR="002E42D0" w:rsidRDefault="002E42D0" w:rsidP="006E49A5">
      <w:pPr>
        <w:spacing w:after="0"/>
        <w:jc w:val="both"/>
        <w:rPr>
          <w:sz w:val="24"/>
          <w:szCs w:val="24"/>
          <w:lang w:eastAsia="cs-CZ"/>
        </w:rPr>
      </w:pPr>
    </w:p>
    <w:p w14:paraId="7B8C9683" w14:textId="7C26DACE" w:rsidR="0006388E" w:rsidRPr="004F1FFD" w:rsidRDefault="0006388E" w:rsidP="006E49A5">
      <w:pPr>
        <w:spacing w:after="0"/>
        <w:jc w:val="both"/>
        <w:rPr>
          <w:sz w:val="24"/>
          <w:szCs w:val="24"/>
          <w:lang w:eastAsia="cs-CZ"/>
        </w:rPr>
      </w:pPr>
      <w:r>
        <w:rPr>
          <w:sz w:val="24"/>
          <w:szCs w:val="24"/>
          <w:lang w:eastAsia="cs-CZ"/>
        </w:rPr>
        <w:t>Při kontrole efektivnosti posuzoval</w:t>
      </w:r>
      <w:r w:rsidRPr="0006388E">
        <w:rPr>
          <w:sz w:val="24"/>
          <w:szCs w:val="24"/>
          <w:lang w:eastAsia="cs-CZ"/>
        </w:rPr>
        <w:t xml:space="preserve"> </w:t>
      </w:r>
      <w:r w:rsidR="00B642EE" w:rsidRPr="0006388E">
        <w:rPr>
          <w:sz w:val="24"/>
          <w:szCs w:val="24"/>
          <w:lang w:eastAsia="cs-CZ"/>
        </w:rPr>
        <w:t xml:space="preserve">NKÚ </w:t>
      </w:r>
      <w:r>
        <w:rPr>
          <w:sz w:val="24"/>
          <w:szCs w:val="24"/>
          <w:lang w:eastAsia="cs-CZ"/>
        </w:rPr>
        <w:t xml:space="preserve">stanovení </w:t>
      </w:r>
      <w:r w:rsidRPr="0006388E">
        <w:rPr>
          <w:sz w:val="24"/>
          <w:szCs w:val="24"/>
          <w:lang w:eastAsia="cs-CZ"/>
        </w:rPr>
        <w:t>výhodnost</w:t>
      </w:r>
      <w:r>
        <w:rPr>
          <w:sz w:val="24"/>
          <w:szCs w:val="24"/>
          <w:lang w:eastAsia="cs-CZ"/>
        </w:rPr>
        <w:t>i</w:t>
      </w:r>
      <w:r w:rsidRPr="0006388E">
        <w:rPr>
          <w:sz w:val="24"/>
          <w:szCs w:val="24"/>
          <w:lang w:eastAsia="cs-CZ"/>
        </w:rPr>
        <w:t xml:space="preserve"> </w:t>
      </w:r>
      <w:r>
        <w:rPr>
          <w:sz w:val="24"/>
          <w:szCs w:val="24"/>
          <w:lang w:eastAsia="cs-CZ"/>
        </w:rPr>
        <w:t xml:space="preserve">projektu </w:t>
      </w:r>
      <w:r w:rsidR="00B642EE" w:rsidRPr="0006388E">
        <w:rPr>
          <w:sz w:val="24"/>
          <w:szCs w:val="24"/>
          <w:lang w:eastAsia="cs-CZ"/>
        </w:rPr>
        <w:t>PPP</w:t>
      </w:r>
      <w:r w:rsidR="00B642EE">
        <w:rPr>
          <w:sz w:val="24"/>
          <w:szCs w:val="24"/>
          <w:lang w:eastAsia="cs-CZ"/>
        </w:rPr>
        <w:t xml:space="preserve"> </w:t>
      </w:r>
      <w:r>
        <w:rPr>
          <w:sz w:val="24"/>
          <w:szCs w:val="24"/>
          <w:lang w:eastAsia="cs-CZ"/>
        </w:rPr>
        <w:t>a</w:t>
      </w:r>
      <w:r w:rsidRPr="0006388E">
        <w:rPr>
          <w:sz w:val="24"/>
          <w:szCs w:val="24"/>
          <w:lang w:eastAsia="cs-CZ"/>
        </w:rPr>
        <w:t xml:space="preserve"> použitého způsobu zadání </w:t>
      </w:r>
      <w:r w:rsidR="00B642EE">
        <w:rPr>
          <w:sz w:val="24"/>
          <w:szCs w:val="24"/>
          <w:lang w:eastAsia="cs-CZ"/>
        </w:rPr>
        <w:t>o</w:t>
      </w:r>
      <w:r w:rsidRPr="0006388E">
        <w:rPr>
          <w:sz w:val="24"/>
          <w:szCs w:val="24"/>
          <w:lang w:eastAsia="cs-CZ"/>
        </w:rPr>
        <w:t>proti klasickému modelu zadání veřejné zakázky na stavební práce.</w:t>
      </w:r>
    </w:p>
    <w:bookmarkEnd w:id="5"/>
    <w:p w14:paraId="5B771ED1" w14:textId="77777777" w:rsidR="00793D1F" w:rsidRDefault="00793D1F" w:rsidP="006E49A5">
      <w:pPr>
        <w:spacing w:after="0"/>
        <w:jc w:val="both"/>
        <w:rPr>
          <w:rFonts w:cstheme="minorHAnsi"/>
          <w:sz w:val="24"/>
          <w:szCs w:val="24"/>
        </w:rPr>
      </w:pPr>
    </w:p>
    <w:p w14:paraId="03E62241" w14:textId="77777777" w:rsidR="006E49A5" w:rsidRDefault="00C950CB" w:rsidP="006E49A5">
      <w:pPr>
        <w:spacing w:after="0"/>
        <w:jc w:val="both"/>
        <w:rPr>
          <w:rFonts w:cstheme="minorHAnsi"/>
          <w:sz w:val="24"/>
          <w:szCs w:val="24"/>
        </w:rPr>
      </w:pPr>
      <w:r>
        <w:rPr>
          <w:rFonts w:cstheme="minorHAnsi"/>
          <w:sz w:val="24"/>
          <w:szCs w:val="24"/>
        </w:rPr>
        <w:t>Kontrolovaným obdobím byly roky 2013 až 2023, v případě věcných souvislostí i období předcházející.</w:t>
      </w:r>
    </w:p>
    <w:p w14:paraId="2EBCC16D" w14:textId="77777777" w:rsidR="006E49A5" w:rsidRDefault="006E49A5" w:rsidP="006E49A5">
      <w:pPr>
        <w:spacing w:after="0" w:line="240" w:lineRule="auto"/>
        <w:ind w:left="567" w:hanging="567"/>
        <w:jc w:val="both"/>
        <w:rPr>
          <w:rFonts w:cstheme="minorHAnsi"/>
          <w:b/>
          <w:sz w:val="20"/>
          <w:szCs w:val="20"/>
        </w:rPr>
      </w:pPr>
    </w:p>
    <w:p w14:paraId="4EC62296" w14:textId="3684685C" w:rsidR="00B642EE" w:rsidRPr="00D9018F" w:rsidRDefault="00C950CB" w:rsidP="00D9018F">
      <w:pPr>
        <w:spacing w:after="0" w:line="240" w:lineRule="auto"/>
        <w:ind w:left="567" w:hanging="567"/>
        <w:jc w:val="both"/>
        <w:rPr>
          <w:sz w:val="20"/>
          <w:szCs w:val="20"/>
        </w:rPr>
      </w:pPr>
      <w:r w:rsidRPr="00891AA7">
        <w:rPr>
          <w:rFonts w:cstheme="minorHAnsi"/>
          <w:b/>
          <w:sz w:val="20"/>
          <w:szCs w:val="20"/>
        </w:rPr>
        <w:t>Pozn.:</w:t>
      </w:r>
      <w:r w:rsidRPr="00891AA7">
        <w:rPr>
          <w:rFonts w:cstheme="minorHAnsi"/>
          <w:sz w:val="20"/>
          <w:szCs w:val="20"/>
        </w:rPr>
        <w:tab/>
        <w:t>Právní předpisy uvedené v tomto kontrolním závěru jsou aplikovány ve znění účinném pro kontrolované období.</w:t>
      </w:r>
      <w:r w:rsidR="00B642EE" w:rsidRPr="00D9018F">
        <w:rPr>
          <w:sz w:val="20"/>
          <w:szCs w:val="20"/>
        </w:rPr>
        <w:br w:type="page"/>
      </w:r>
    </w:p>
    <w:p w14:paraId="72C3B9A4" w14:textId="3B91430D" w:rsidR="004F0E42" w:rsidRPr="00F21565" w:rsidRDefault="00C950CB" w:rsidP="00D85EB3">
      <w:pPr>
        <w:spacing w:after="0"/>
        <w:jc w:val="center"/>
        <w:rPr>
          <w:sz w:val="28"/>
        </w:rPr>
      </w:pPr>
      <w:r w:rsidRPr="00F21565">
        <w:rPr>
          <w:b/>
          <w:sz w:val="28"/>
        </w:rPr>
        <w:t>IV. Podrobné skutečnosti zjištěné kontrolou</w:t>
      </w:r>
    </w:p>
    <w:p w14:paraId="59B5AC15" w14:textId="77777777" w:rsidR="00D85EB3" w:rsidRDefault="00D85EB3" w:rsidP="00D85EB3">
      <w:pPr>
        <w:spacing w:after="0"/>
        <w:jc w:val="both"/>
        <w:rPr>
          <w:b/>
          <w:sz w:val="24"/>
        </w:rPr>
      </w:pPr>
    </w:p>
    <w:p w14:paraId="299783DD" w14:textId="01053C53" w:rsidR="004F0E42" w:rsidRDefault="00C950CB" w:rsidP="00D85EB3">
      <w:pPr>
        <w:spacing w:after="0"/>
        <w:jc w:val="both"/>
        <w:rPr>
          <w:b/>
          <w:sz w:val="24"/>
        </w:rPr>
      </w:pPr>
      <w:r>
        <w:rPr>
          <w:b/>
          <w:sz w:val="24"/>
        </w:rPr>
        <w:t xml:space="preserve">1. </w:t>
      </w:r>
      <w:r w:rsidR="00467D11" w:rsidRPr="00467D11">
        <w:rPr>
          <w:b/>
          <w:sz w:val="24"/>
        </w:rPr>
        <w:t>Zahájení výstavby vybraných úseků dálnice D4 formou PPP projektu se téměř o čtyři roky opozdilo</w:t>
      </w:r>
      <w:r w:rsidR="00F86EE8" w:rsidRPr="00F86EE8">
        <w:rPr>
          <w:b/>
          <w:sz w:val="24"/>
        </w:rPr>
        <w:t xml:space="preserve"> </w:t>
      </w:r>
      <w:r w:rsidR="00F86EE8">
        <w:rPr>
          <w:b/>
          <w:sz w:val="24"/>
        </w:rPr>
        <w:t>oproti předpokladům usnesení vlády</w:t>
      </w:r>
      <w:r w:rsidR="00467D11" w:rsidRPr="00467D11">
        <w:rPr>
          <w:b/>
          <w:sz w:val="24"/>
        </w:rPr>
        <w:t>. Důvodem byly zejména chyby v zadávacím řízení na výběr Poradce a časová náročnost výběru Koncesionáře.</w:t>
      </w:r>
    </w:p>
    <w:p w14:paraId="34AA6DC8" w14:textId="77777777" w:rsidR="004F0E42" w:rsidRPr="008F23B9" w:rsidRDefault="004F0E42" w:rsidP="004F0E42">
      <w:pPr>
        <w:spacing w:after="0"/>
        <w:jc w:val="both"/>
        <w:rPr>
          <w:b/>
          <w:sz w:val="24"/>
        </w:rPr>
      </w:pPr>
    </w:p>
    <w:p w14:paraId="094269DA" w14:textId="0D81D177" w:rsidR="004F0E42" w:rsidRDefault="00C950CB" w:rsidP="004F0E42">
      <w:pPr>
        <w:spacing w:after="0"/>
        <w:jc w:val="both"/>
        <w:rPr>
          <w:sz w:val="24"/>
        </w:rPr>
      </w:pPr>
      <w:r>
        <w:rPr>
          <w:sz w:val="24"/>
        </w:rPr>
        <w:t xml:space="preserve">Dostavbu dálnice D4 projektem PPP schválila vláda </w:t>
      </w:r>
      <w:r w:rsidR="00A6230C">
        <w:rPr>
          <w:sz w:val="24"/>
        </w:rPr>
        <w:t xml:space="preserve">ČR </w:t>
      </w:r>
      <w:r>
        <w:rPr>
          <w:sz w:val="24"/>
        </w:rPr>
        <w:t xml:space="preserve">svým usnesením ze dne 13. ledna 2016 </w:t>
      </w:r>
      <w:r w:rsidR="00874292">
        <w:rPr>
          <w:sz w:val="24"/>
        </w:rPr>
        <w:br/>
      </w:r>
      <w:r>
        <w:rPr>
          <w:sz w:val="24"/>
        </w:rPr>
        <w:t>č.</w:t>
      </w:r>
      <w:r w:rsidR="00874292">
        <w:rPr>
          <w:sz w:val="24"/>
        </w:rPr>
        <w:t xml:space="preserve"> </w:t>
      </w:r>
      <w:r>
        <w:rPr>
          <w:sz w:val="24"/>
        </w:rPr>
        <w:t>4. Usnesením bylo schváleno odůvodnění významné veřejné zakázky „</w:t>
      </w:r>
      <w:r w:rsidRPr="008330CA">
        <w:rPr>
          <w:sz w:val="24"/>
        </w:rPr>
        <w:t>PPP projekt D4</w:t>
      </w:r>
      <w:r w:rsidRPr="00D17D47">
        <w:rPr>
          <w:sz w:val="24"/>
        </w:rPr>
        <w:t>“</w:t>
      </w:r>
      <w:r>
        <w:rPr>
          <w:sz w:val="24"/>
        </w:rPr>
        <w:t xml:space="preserve"> a nastaveny základní termíny realizace PPP projektu (</w:t>
      </w:r>
      <w:r w:rsidR="00D17D47">
        <w:rPr>
          <w:sz w:val="24"/>
        </w:rPr>
        <w:t xml:space="preserve">viz </w:t>
      </w:r>
      <w:r>
        <w:rPr>
          <w:sz w:val="24"/>
        </w:rPr>
        <w:t xml:space="preserve">tabulka č. </w:t>
      </w:r>
      <w:r w:rsidR="00F51AB1">
        <w:rPr>
          <w:sz w:val="24"/>
        </w:rPr>
        <w:t>2</w:t>
      </w:r>
      <w:r>
        <w:rPr>
          <w:sz w:val="24"/>
        </w:rPr>
        <w:t>).</w:t>
      </w:r>
    </w:p>
    <w:p w14:paraId="53E37BA7" w14:textId="77777777" w:rsidR="004F0E42" w:rsidRDefault="004F0E42" w:rsidP="004F0E42">
      <w:pPr>
        <w:spacing w:after="0"/>
        <w:rPr>
          <w:b/>
          <w:sz w:val="20"/>
        </w:rPr>
      </w:pPr>
    </w:p>
    <w:p w14:paraId="590B9CFE" w14:textId="60CC1E75" w:rsidR="004F0E42" w:rsidRPr="008330CA" w:rsidRDefault="00C950CB" w:rsidP="008330CA">
      <w:pPr>
        <w:spacing w:after="40"/>
        <w:rPr>
          <w:b/>
          <w:sz w:val="24"/>
          <w:szCs w:val="24"/>
        </w:rPr>
      </w:pPr>
      <w:r w:rsidRPr="008330CA">
        <w:rPr>
          <w:b/>
          <w:sz w:val="24"/>
          <w:szCs w:val="24"/>
        </w:rPr>
        <w:t xml:space="preserve">Tabulka č. </w:t>
      </w:r>
      <w:r w:rsidR="00F51AB1" w:rsidRPr="008330CA">
        <w:rPr>
          <w:b/>
          <w:sz w:val="24"/>
          <w:szCs w:val="24"/>
        </w:rPr>
        <w:t>2</w:t>
      </w:r>
      <w:r w:rsidRPr="008330CA">
        <w:rPr>
          <w:b/>
          <w:sz w:val="24"/>
          <w:szCs w:val="24"/>
        </w:rPr>
        <w:t xml:space="preserve">: </w:t>
      </w:r>
      <w:r w:rsidR="00F939CF" w:rsidRPr="008330CA">
        <w:rPr>
          <w:b/>
          <w:sz w:val="24"/>
          <w:szCs w:val="24"/>
        </w:rPr>
        <w:t>H</w:t>
      </w:r>
      <w:r w:rsidRPr="008330CA">
        <w:rPr>
          <w:b/>
          <w:sz w:val="24"/>
          <w:szCs w:val="24"/>
        </w:rPr>
        <w:t xml:space="preserve">armonogram PPP </w:t>
      </w:r>
      <w:r w:rsidR="008330CA">
        <w:rPr>
          <w:b/>
          <w:sz w:val="24"/>
          <w:szCs w:val="24"/>
        </w:rPr>
        <w:t>projektu</w:t>
      </w:r>
      <w:r w:rsidR="008330CA" w:rsidRPr="008330CA">
        <w:rPr>
          <w:b/>
          <w:sz w:val="24"/>
          <w:szCs w:val="24"/>
        </w:rPr>
        <w:t xml:space="preserve"> </w:t>
      </w:r>
      <w:r w:rsidRPr="008330CA">
        <w:rPr>
          <w:b/>
          <w:sz w:val="24"/>
          <w:szCs w:val="24"/>
        </w:rPr>
        <w:t>D4</w:t>
      </w:r>
    </w:p>
    <w:tbl>
      <w:tblPr>
        <w:tblStyle w:val="Mkatabulky"/>
        <w:tblW w:w="9072" w:type="dxa"/>
        <w:tblInd w:w="-5" w:type="dxa"/>
        <w:tblLook w:val="04A0" w:firstRow="1" w:lastRow="0" w:firstColumn="1" w:lastColumn="0" w:noHBand="0" w:noVBand="1"/>
      </w:tblPr>
      <w:tblGrid>
        <w:gridCol w:w="3828"/>
        <w:gridCol w:w="2268"/>
        <w:gridCol w:w="2976"/>
      </w:tblGrid>
      <w:tr w:rsidR="00261EB5" w14:paraId="03D93441" w14:textId="77777777" w:rsidTr="006A0CA4">
        <w:trPr>
          <w:trHeight w:val="488"/>
        </w:trPr>
        <w:tc>
          <w:tcPr>
            <w:tcW w:w="3828" w:type="dxa"/>
            <w:shd w:val="clear" w:color="auto" w:fill="E5F1FF"/>
            <w:vAlign w:val="center"/>
          </w:tcPr>
          <w:p w14:paraId="2D92A89F" w14:textId="77777777" w:rsidR="004F0E42" w:rsidRPr="007847E7" w:rsidRDefault="00C950CB" w:rsidP="007847E7">
            <w:pPr>
              <w:autoSpaceDE w:val="0"/>
              <w:autoSpaceDN w:val="0"/>
              <w:adjustRightInd w:val="0"/>
              <w:jc w:val="both"/>
              <w:rPr>
                <w:rFonts w:ascii="Calibri" w:hAnsi="Calibri" w:cs="Calibri"/>
                <w:b/>
                <w:sz w:val="20"/>
                <w:szCs w:val="20"/>
              </w:rPr>
            </w:pPr>
            <w:bookmarkStart w:id="6" w:name="_Hlk127430921"/>
            <w:r w:rsidRPr="007847E7">
              <w:rPr>
                <w:rFonts w:ascii="Calibri" w:hAnsi="Calibri" w:cs="Calibri"/>
                <w:b/>
                <w:sz w:val="20"/>
                <w:szCs w:val="20"/>
              </w:rPr>
              <w:t>Fáze projektu</w:t>
            </w:r>
          </w:p>
        </w:tc>
        <w:tc>
          <w:tcPr>
            <w:tcW w:w="2268" w:type="dxa"/>
            <w:shd w:val="clear" w:color="auto" w:fill="E5F1FF"/>
            <w:vAlign w:val="center"/>
          </w:tcPr>
          <w:p w14:paraId="6E5BA843" w14:textId="77777777" w:rsidR="004F0E42" w:rsidRPr="007847E7" w:rsidRDefault="00C950CB" w:rsidP="007847E7">
            <w:pPr>
              <w:autoSpaceDE w:val="0"/>
              <w:autoSpaceDN w:val="0"/>
              <w:adjustRightInd w:val="0"/>
              <w:jc w:val="both"/>
              <w:rPr>
                <w:rFonts w:ascii="Calibri" w:hAnsi="Calibri" w:cs="Calibri"/>
                <w:b/>
                <w:sz w:val="20"/>
                <w:szCs w:val="20"/>
              </w:rPr>
            </w:pPr>
            <w:r w:rsidRPr="007847E7">
              <w:rPr>
                <w:rFonts w:ascii="Calibri" w:hAnsi="Calibri" w:cs="Calibri"/>
                <w:b/>
                <w:sz w:val="20"/>
                <w:szCs w:val="20"/>
              </w:rPr>
              <w:t>Usnesení vlády</w:t>
            </w:r>
            <w:r w:rsidR="00537996">
              <w:rPr>
                <w:rFonts w:ascii="Calibri" w:hAnsi="Calibri" w:cs="Calibri"/>
                <w:b/>
                <w:sz w:val="20"/>
                <w:szCs w:val="20"/>
              </w:rPr>
              <w:t xml:space="preserve"> ČR</w:t>
            </w:r>
            <w:r w:rsidRPr="007847E7">
              <w:rPr>
                <w:rFonts w:ascii="Calibri" w:hAnsi="Calibri" w:cs="Calibri"/>
                <w:b/>
                <w:sz w:val="20"/>
                <w:szCs w:val="20"/>
              </w:rPr>
              <w:t xml:space="preserve"> ze dne 13. ledna 2016 č. 4</w:t>
            </w:r>
          </w:p>
        </w:tc>
        <w:tc>
          <w:tcPr>
            <w:tcW w:w="2976" w:type="dxa"/>
            <w:shd w:val="clear" w:color="auto" w:fill="E5F1FF"/>
            <w:vAlign w:val="center"/>
          </w:tcPr>
          <w:p w14:paraId="4D52FDA3" w14:textId="77777777" w:rsidR="004F0E42" w:rsidRPr="007847E7" w:rsidRDefault="00C950CB" w:rsidP="007847E7">
            <w:pPr>
              <w:autoSpaceDE w:val="0"/>
              <w:autoSpaceDN w:val="0"/>
              <w:adjustRightInd w:val="0"/>
              <w:jc w:val="both"/>
              <w:rPr>
                <w:rFonts w:ascii="Calibri" w:hAnsi="Calibri" w:cs="Calibri"/>
                <w:b/>
                <w:sz w:val="20"/>
                <w:szCs w:val="20"/>
              </w:rPr>
            </w:pPr>
            <w:r w:rsidRPr="007847E7">
              <w:rPr>
                <w:rFonts w:ascii="Calibri" w:hAnsi="Calibri" w:cs="Calibri"/>
                <w:b/>
                <w:sz w:val="20"/>
                <w:szCs w:val="20"/>
              </w:rPr>
              <w:t>Smlouva o finančním uzavření ze dne 25. května 2021</w:t>
            </w:r>
          </w:p>
        </w:tc>
      </w:tr>
      <w:tr w:rsidR="00261EB5" w14:paraId="72E948CA" w14:textId="77777777" w:rsidTr="006A0CA4">
        <w:trPr>
          <w:trHeight w:val="488"/>
        </w:trPr>
        <w:tc>
          <w:tcPr>
            <w:tcW w:w="3828" w:type="dxa"/>
            <w:vAlign w:val="center"/>
          </w:tcPr>
          <w:p w14:paraId="3EB65384" w14:textId="44D3DD01" w:rsidR="004F0E42" w:rsidRPr="007847E7" w:rsidRDefault="00C950CB" w:rsidP="008330CA">
            <w:pPr>
              <w:autoSpaceDE w:val="0"/>
              <w:autoSpaceDN w:val="0"/>
              <w:adjustRightInd w:val="0"/>
              <w:rPr>
                <w:rFonts w:ascii="Calibri" w:hAnsi="Calibri" w:cs="Calibri"/>
                <w:sz w:val="20"/>
                <w:szCs w:val="20"/>
              </w:rPr>
            </w:pPr>
            <w:r w:rsidRPr="007847E7">
              <w:rPr>
                <w:rFonts w:ascii="Calibri" w:hAnsi="Calibri" w:cs="Calibri"/>
                <w:sz w:val="20"/>
                <w:szCs w:val="20"/>
              </w:rPr>
              <w:t>Zahájení přípravných stavebních prací a</w:t>
            </w:r>
            <w:r w:rsidR="001A46CE">
              <w:rPr>
                <w:rFonts w:ascii="Calibri" w:hAnsi="Calibri" w:cs="Calibri"/>
                <w:sz w:val="20"/>
                <w:szCs w:val="20"/>
              </w:rPr>
              <w:t> </w:t>
            </w:r>
            <w:r w:rsidRPr="007847E7">
              <w:rPr>
                <w:rFonts w:ascii="Calibri" w:hAnsi="Calibri" w:cs="Calibri"/>
                <w:sz w:val="20"/>
                <w:szCs w:val="20"/>
              </w:rPr>
              <w:t>výstavby</w:t>
            </w:r>
          </w:p>
        </w:tc>
        <w:tc>
          <w:tcPr>
            <w:tcW w:w="2268" w:type="dxa"/>
            <w:vAlign w:val="center"/>
          </w:tcPr>
          <w:p w14:paraId="73AEC7BE" w14:textId="77777777" w:rsidR="004F0E42" w:rsidRPr="007847E7" w:rsidRDefault="00C950CB" w:rsidP="008330CA">
            <w:pPr>
              <w:autoSpaceDE w:val="0"/>
              <w:autoSpaceDN w:val="0"/>
              <w:adjustRightInd w:val="0"/>
              <w:ind w:right="113"/>
              <w:jc w:val="right"/>
              <w:rPr>
                <w:rFonts w:ascii="Calibri" w:hAnsi="Calibri" w:cs="Calibri"/>
                <w:sz w:val="20"/>
                <w:szCs w:val="20"/>
              </w:rPr>
            </w:pPr>
            <w:r w:rsidRPr="007847E7">
              <w:rPr>
                <w:rFonts w:ascii="Calibri" w:hAnsi="Calibri" w:cs="Calibri"/>
                <w:sz w:val="20"/>
                <w:szCs w:val="20"/>
              </w:rPr>
              <w:t>6/2017</w:t>
            </w:r>
          </w:p>
        </w:tc>
        <w:tc>
          <w:tcPr>
            <w:tcW w:w="2976" w:type="dxa"/>
            <w:vAlign w:val="center"/>
          </w:tcPr>
          <w:p w14:paraId="1331A73B" w14:textId="77777777" w:rsidR="004F0E42" w:rsidRPr="007847E7" w:rsidRDefault="00C950CB" w:rsidP="008330CA">
            <w:pPr>
              <w:autoSpaceDE w:val="0"/>
              <w:autoSpaceDN w:val="0"/>
              <w:adjustRightInd w:val="0"/>
              <w:ind w:right="113"/>
              <w:jc w:val="right"/>
              <w:rPr>
                <w:rFonts w:ascii="Calibri" w:hAnsi="Calibri" w:cs="Calibri"/>
                <w:sz w:val="20"/>
                <w:szCs w:val="20"/>
              </w:rPr>
            </w:pPr>
            <w:r w:rsidRPr="007847E7">
              <w:rPr>
                <w:rFonts w:ascii="Calibri" w:hAnsi="Calibri" w:cs="Calibri"/>
                <w:sz w:val="20"/>
                <w:szCs w:val="20"/>
              </w:rPr>
              <w:t>4/2021</w:t>
            </w:r>
          </w:p>
        </w:tc>
      </w:tr>
      <w:tr w:rsidR="00261EB5" w14:paraId="31EDC590" w14:textId="77777777" w:rsidTr="006A0CA4">
        <w:trPr>
          <w:trHeight w:val="488"/>
        </w:trPr>
        <w:tc>
          <w:tcPr>
            <w:tcW w:w="3828" w:type="dxa"/>
            <w:vAlign w:val="center"/>
          </w:tcPr>
          <w:p w14:paraId="7A9A5CB9" w14:textId="77777777" w:rsidR="004F0E42" w:rsidRPr="007847E7" w:rsidRDefault="00C950CB" w:rsidP="008330CA">
            <w:pPr>
              <w:autoSpaceDE w:val="0"/>
              <w:autoSpaceDN w:val="0"/>
              <w:adjustRightInd w:val="0"/>
              <w:rPr>
                <w:rFonts w:ascii="Calibri" w:hAnsi="Calibri" w:cs="Calibri"/>
                <w:sz w:val="20"/>
                <w:szCs w:val="20"/>
              </w:rPr>
            </w:pPr>
            <w:r w:rsidRPr="007847E7">
              <w:rPr>
                <w:rFonts w:ascii="Calibri" w:hAnsi="Calibri" w:cs="Calibri"/>
                <w:sz w:val="20"/>
                <w:szCs w:val="20"/>
              </w:rPr>
              <w:t>Uvedení prvních úseků do provozu</w:t>
            </w:r>
          </w:p>
        </w:tc>
        <w:tc>
          <w:tcPr>
            <w:tcW w:w="2268" w:type="dxa"/>
            <w:vAlign w:val="center"/>
          </w:tcPr>
          <w:p w14:paraId="0EE4226A" w14:textId="77777777" w:rsidR="004F0E42" w:rsidRPr="007847E7" w:rsidRDefault="00C950CB" w:rsidP="008330CA">
            <w:pPr>
              <w:autoSpaceDE w:val="0"/>
              <w:autoSpaceDN w:val="0"/>
              <w:adjustRightInd w:val="0"/>
              <w:ind w:right="113"/>
              <w:jc w:val="right"/>
              <w:rPr>
                <w:rFonts w:ascii="Calibri" w:hAnsi="Calibri" w:cs="Calibri"/>
                <w:sz w:val="20"/>
                <w:szCs w:val="20"/>
              </w:rPr>
            </w:pPr>
            <w:r w:rsidRPr="007847E7">
              <w:rPr>
                <w:rFonts w:ascii="Calibri" w:hAnsi="Calibri" w:cs="Calibri"/>
                <w:sz w:val="20"/>
                <w:szCs w:val="20"/>
              </w:rPr>
              <w:t>6/2019</w:t>
            </w:r>
          </w:p>
        </w:tc>
        <w:tc>
          <w:tcPr>
            <w:tcW w:w="2976" w:type="dxa"/>
            <w:vAlign w:val="center"/>
          </w:tcPr>
          <w:p w14:paraId="61090410" w14:textId="77777777" w:rsidR="004F0E42" w:rsidRPr="007847E7" w:rsidRDefault="00C950CB" w:rsidP="008330CA">
            <w:pPr>
              <w:tabs>
                <w:tab w:val="left" w:pos="2161"/>
              </w:tabs>
              <w:autoSpaceDE w:val="0"/>
              <w:autoSpaceDN w:val="0"/>
              <w:adjustRightInd w:val="0"/>
              <w:ind w:right="113"/>
              <w:jc w:val="right"/>
              <w:rPr>
                <w:rFonts w:ascii="Calibri" w:hAnsi="Calibri" w:cs="Calibri"/>
                <w:sz w:val="20"/>
                <w:szCs w:val="20"/>
              </w:rPr>
            </w:pPr>
            <w:r w:rsidRPr="007847E7">
              <w:rPr>
                <w:rFonts w:ascii="Calibri" w:hAnsi="Calibri" w:cs="Calibri"/>
                <w:sz w:val="20"/>
                <w:szCs w:val="20"/>
              </w:rPr>
              <w:t>12/2024</w:t>
            </w:r>
          </w:p>
        </w:tc>
      </w:tr>
      <w:tr w:rsidR="00261EB5" w14:paraId="27353C3B" w14:textId="77777777" w:rsidTr="006A0CA4">
        <w:trPr>
          <w:trHeight w:val="488"/>
        </w:trPr>
        <w:tc>
          <w:tcPr>
            <w:tcW w:w="3828" w:type="dxa"/>
            <w:vAlign w:val="center"/>
          </w:tcPr>
          <w:p w14:paraId="09C0E06F" w14:textId="56DD3F5F" w:rsidR="004F0E42" w:rsidRPr="007847E7" w:rsidRDefault="00C950CB" w:rsidP="008330CA">
            <w:pPr>
              <w:autoSpaceDE w:val="0"/>
              <w:autoSpaceDN w:val="0"/>
              <w:adjustRightInd w:val="0"/>
              <w:rPr>
                <w:rFonts w:ascii="Calibri" w:hAnsi="Calibri" w:cs="Calibri"/>
                <w:sz w:val="20"/>
                <w:szCs w:val="20"/>
              </w:rPr>
            </w:pPr>
            <w:r w:rsidRPr="007847E7">
              <w:rPr>
                <w:rFonts w:ascii="Calibri" w:hAnsi="Calibri" w:cs="Calibri"/>
                <w:sz w:val="20"/>
                <w:szCs w:val="20"/>
              </w:rPr>
              <w:t>Uvedení všech úseků do provozu</w:t>
            </w:r>
            <w:r w:rsidR="00D17D47">
              <w:rPr>
                <w:rFonts w:ascii="Calibri" w:hAnsi="Calibri" w:cs="Calibri"/>
                <w:sz w:val="20"/>
                <w:szCs w:val="20"/>
              </w:rPr>
              <w:t xml:space="preserve"> </w:t>
            </w:r>
            <w:r w:rsidRPr="007847E7">
              <w:rPr>
                <w:rFonts w:ascii="Calibri" w:hAnsi="Calibri" w:cs="Calibri"/>
                <w:sz w:val="20"/>
                <w:szCs w:val="20"/>
              </w:rPr>
              <w:t>/</w:t>
            </w:r>
            <w:r w:rsidR="00D17D47">
              <w:rPr>
                <w:rFonts w:ascii="Calibri" w:hAnsi="Calibri" w:cs="Calibri"/>
                <w:sz w:val="20"/>
                <w:szCs w:val="20"/>
              </w:rPr>
              <w:t xml:space="preserve"> </w:t>
            </w:r>
            <w:r w:rsidRPr="007847E7">
              <w:rPr>
                <w:rFonts w:ascii="Calibri" w:hAnsi="Calibri" w:cs="Calibri"/>
                <w:sz w:val="20"/>
                <w:szCs w:val="20"/>
              </w:rPr>
              <w:t>vydání povolení k předčasnému užívání</w:t>
            </w:r>
          </w:p>
        </w:tc>
        <w:tc>
          <w:tcPr>
            <w:tcW w:w="2268" w:type="dxa"/>
            <w:vAlign w:val="center"/>
          </w:tcPr>
          <w:p w14:paraId="476EC1DD" w14:textId="77777777" w:rsidR="004F0E42" w:rsidRPr="007847E7" w:rsidRDefault="00C950CB" w:rsidP="008330CA">
            <w:pPr>
              <w:autoSpaceDE w:val="0"/>
              <w:autoSpaceDN w:val="0"/>
              <w:adjustRightInd w:val="0"/>
              <w:ind w:right="113"/>
              <w:jc w:val="right"/>
              <w:rPr>
                <w:rFonts w:ascii="Calibri" w:hAnsi="Calibri" w:cs="Calibri"/>
                <w:sz w:val="20"/>
                <w:szCs w:val="20"/>
              </w:rPr>
            </w:pPr>
            <w:r w:rsidRPr="007847E7">
              <w:rPr>
                <w:rFonts w:ascii="Calibri" w:hAnsi="Calibri" w:cs="Calibri"/>
                <w:sz w:val="20"/>
                <w:szCs w:val="20"/>
              </w:rPr>
              <w:t>11/2021</w:t>
            </w:r>
          </w:p>
        </w:tc>
        <w:tc>
          <w:tcPr>
            <w:tcW w:w="2976" w:type="dxa"/>
            <w:vAlign w:val="center"/>
          </w:tcPr>
          <w:p w14:paraId="7F101652" w14:textId="77777777" w:rsidR="004F0E42" w:rsidRPr="007847E7" w:rsidRDefault="00C950CB" w:rsidP="007847E7">
            <w:pPr>
              <w:autoSpaceDE w:val="0"/>
              <w:autoSpaceDN w:val="0"/>
              <w:adjustRightInd w:val="0"/>
              <w:jc w:val="right"/>
              <w:rPr>
                <w:rFonts w:ascii="Calibri" w:hAnsi="Calibri" w:cs="Calibri"/>
                <w:sz w:val="20"/>
                <w:szCs w:val="20"/>
              </w:rPr>
            </w:pPr>
            <w:r w:rsidRPr="007847E7">
              <w:rPr>
                <w:rFonts w:ascii="Calibri" w:hAnsi="Calibri" w:cs="Calibri"/>
                <w:sz w:val="20"/>
                <w:szCs w:val="20"/>
              </w:rPr>
              <w:t>12/2024</w:t>
            </w:r>
            <w:r>
              <w:rPr>
                <w:rStyle w:val="Znakapoznpodarou"/>
                <w:rFonts w:ascii="Calibri" w:hAnsi="Calibri" w:cs="Calibri"/>
                <w:sz w:val="20"/>
                <w:szCs w:val="20"/>
              </w:rPr>
              <w:footnoteReference w:id="16"/>
            </w:r>
          </w:p>
        </w:tc>
      </w:tr>
      <w:tr w:rsidR="00261EB5" w14:paraId="577FD28A" w14:textId="77777777" w:rsidTr="006A0CA4">
        <w:trPr>
          <w:trHeight w:val="489"/>
        </w:trPr>
        <w:tc>
          <w:tcPr>
            <w:tcW w:w="3828" w:type="dxa"/>
            <w:vAlign w:val="center"/>
          </w:tcPr>
          <w:p w14:paraId="40546166" w14:textId="77777777" w:rsidR="004F0E42" w:rsidRPr="007847E7" w:rsidRDefault="00C950CB" w:rsidP="008330CA">
            <w:pPr>
              <w:autoSpaceDE w:val="0"/>
              <w:autoSpaceDN w:val="0"/>
              <w:adjustRightInd w:val="0"/>
              <w:rPr>
                <w:rFonts w:ascii="Calibri" w:hAnsi="Calibri" w:cs="Calibri"/>
                <w:sz w:val="20"/>
                <w:szCs w:val="20"/>
              </w:rPr>
            </w:pPr>
            <w:r w:rsidRPr="007847E7">
              <w:rPr>
                <w:rFonts w:ascii="Calibri" w:hAnsi="Calibri" w:cs="Calibri"/>
                <w:sz w:val="20"/>
                <w:szCs w:val="20"/>
              </w:rPr>
              <w:t>Ukončení provozování koncesionářem</w:t>
            </w:r>
          </w:p>
        </w:tc>
        <w:tc>
          <w:tcPr>
            <w:tcW w:w="2268" w:type="dxa"/>
            <w:vAlign w:val="center"/>
          </w:tcPr>
          <w:p w14:paraId="00296837" w14:textId="77777777" w:rsidR="004F0E42" w:rsidRPr="007847E7" w:rsidRDefault="00C950CB" w:rsidP="008330CA">
            <w:pPr>
              <w:autoSpaceDE w:val="0"/>
              <w:autoSpaceDN w:val="0"/>
              <w:adjustRightInd w:val="0"/>
              <w:ind w:right="113"/>
              <w:jc w:val="right"/>
              <w:rPr>
                <w:rFonts w:ascii="Calibri" w:hAnsi="Calibri" w:cs="Calibri"/>
                <w:sz w:val="20"/>
                <w:szCs w:val="20"/>
              </w:rPr>
            </w:pPr>
            <w:r w:rsidRPr="007847E7">
              <w:rPr>
                <w:rFonts w:ascii="Calibri" w:hAnsi="Calibri" w:cs="Calibri"/>
                <w:sz w:val="20"/>
                <w:szCs w:val="20"/>
              </w:rPr>
              <w:t>10/2046</w:t>
            </w:r>
          </w:p>
        </w:tc>
        <w:tc>
          <w:tcPr>
            <w:tcW w:w="2976" w:type="dxa"/>
            <w:vAlign w:val="center"/>
          </w:tcPr>
          <w:p w14:paraId="4F8FB782" w14:textId="77777777" w:rsidR="004F0E42" w:rsidRPr="007847E7" w:rsidRDefault="00C950CB" w:rsidP="007847E7">
            <w:pPr>
              <w:autoSpaceDE w:val="0"/>
              <w:autoSpaceDN w:val="0"/>
              <w:adjustRightInd w:val="0"/>
              <w:jc w:val="right"/>
              <w:rPr>
                <w:rFonts w:ascii="Calibri" w:hAnsi="Calibri" w:cs="Calibri"/>
                <w:sz w:val="20"/>
                <w:szCs w:val="20"/>
              </w:rPr>
            </w:pPr>
            <w:r w:rsidRPr="007847E7">
              <w:rPr>
                <w:rFonts w:ascii="Calibri" w:hAnsi="Calibri" w:cs="Calibri"/>
                <w:sz w:val="20"/>
                <w:szCs w:val="20"/>
              </w:rPr>
              <w:t>4/2049</w:t>
            </w:r>
            <w:r>
              <w:rPr>
                <w:rStyle w:val="Znakapoznpodarou"/>
                <w:rFonts w:ascii="Calibri" w:hAnsi="Calibri" w:cs="Calibri"/>
                <w:sz w:val="20"/>
                <w:szCs w:val="20"/>
              </w:rPr>
              <w:footnoteReference w:id="17"/>
            </w:r>
          </w:p>
        </w:tc>
      </w:tr>
    </w:tbl>
    <w:bookmarkEnd w:id="6"/>
    <w:p w14:paraId="5DBCD7F7" w14:textId="63BF636B" w:rsidR="004F0E42" w:rsidRPr="00D17D47" w:rsidRDefault="00D17D47" w:rsidP="008330CA">
      <w:pPr>
        <w:spacing w:before="40"/>
        <w:rPr>
          <w:sz w:val="24"/>
        </w:rPr>
      </w:pPr>
      <w:r w:rsidRPr="008330CA">
        <w:rPr>
          <w:b/>
          <w:sz w:val="20"/>
        </w:rPr>
        <w:t>Z</w:t>
      </w:r>
      <w:r w:rsidR="00C950CB" w:rsidRPr="008330CA">
        <w:rPr>
          <w:b/>
          <w:sz w:val="20"/>
        </w:rPr>
        <w:t>droj:</w:t>
      </w:r>
      <w:r w:rsidR="00C950CB" w:rsidRPr="008330CA">
        <w:rPr>
          <w:sz w:val="20"/>
        </w:rPr>
        <w:t xml:space="preserve"> </w:t>
      </w:r>
      <w:r w:rsidRPr="008330CA">
        <w:rPr>
          <w:sz w:val="20"/>
        </w:rPr>
        <w:t>u</w:t>
      </w:r>
      <w:r w:rsidR="00C950CB" w:rsidRPr="008330CA">
        <w:rPr>
          <w:sz w:val="20"/>
        </w:rPr>
        <w:t>snesení vlády</w:t>
      </w:r>
      <w:r w:rsidR="00537996" w:rsidRPr="008330CA">
        <w:rPr>
          <w:sz w:val="20"/>
        </w:rPr>
        <w:t xml:space="preserve"> ČR</w:t>
      </w:r>
      <w:r w:rsidR="00C950CB" w:rsidRPr="008330CA">
        <w:rPr>
          <w:sz w:val="20"/>
        </w:rPr>
        <w:t xml:space="preserve"> ze dne 13. ledna 2016 č.</w:t>
      </w:r>
      <w:r>
        <w:rPr>
          <w:sz w:val="20"/>
        </w:rPr>
        <w:t xml:space="preserve"> </w:t>
      </w:r>
      <w:r w:rsidR="00C950CB" w:rsidRPr="008330CA">
        <w:rPr>
          <w:sz w:val="20"/>
        </w:rPr>
        <w:t xml:space="preserve">4, </w:t>
      </w:r>
      <w:r w:rsidRPr="005918BF">
        <w:rPr>
          <w:sz w:val="20"/>
        </w:rPr>
        <w:t>s</w:t>
      </w:r>
      <w:r w:rsidR="00C950CB" w:rsidRPr="005918BF">
        <w:rPr>
          <w:sz w:val="20"/>
        </w:rPr>
        <w:t>mlouva o finančním uzavření.</w:t>
      </w:r>
    </w:p>
    <w:p w14:paraId="30B604C9" w14:textId="3ED9DB02" w:rsidR="004F0E42" w:rsidRDefault="00C950CB" w:rsidP="004F0E42">
      <w:pPr>
        <w:spacing w:after="0"/>
        <w:jc w:val="both"/>
        <w:rPr>
          <w:sz w:val="24"/>
        </w:rPr>
      </w:pPr>
      <w:r>
        <w:rPr>
          <w:sz w:val="24"/>
        </w:rPr>
        <w:t>Zahájení přípravných stavebních prací a výstavby se oproti harmonogramu zpozdilo téměř o čtyři roky. Důvodů tohoto zpoždění bylo několik</w:t>
      </w:r>
      <w:r w:rsidR="00D17D47">
        <w:rPr>
          <w:sz w:val="24"/>
        </w:rPr>
        <w:t>:</w:t>
      </w:r>
    </w:p>
    <w:p w14:paraId="51E255A1" w14:textId="75CEDCE7" w:rsidR="004F0E42" w:rsidRDefault="00C950CB" w:rsidP="004F0E42">
      <w:pPr>
        <w:pStyle w:val="Odstavecseseznamem"/>
        <w:numPr>
          <w:ilvl w:val="0"/>
          <w:numId w:val="2"/>
        </w:numPr>
        <w:spacing w:after="0"/>
        <w:ind w:left="284" w:hanging="284"/>
        <w:jc w:val="both"/>
        <w:rPr>
          <w:sz w:val="24"/>
        </w:rPr>
      </w:pPr>
      <w:r>
        <w:rPr>
          <w:sz w:val="24"/>
        </w:rPr>
        <w:t>P</w:t>
      </w:r>
      <w:r w:rsidRPr="005C0399">
        <w:rPr>
          <w:sz w:val="24"/>
        </w:rPr>
        <w:t xml:space="preserve">rvní zpoždění nastalo při výběru poradce pro projekt PPP D4. Výběr </w:t>
      </w:r>
      <w:r w:rsidR="00720823">
        <w:rPr>
          <w:sz w:val="24"/>
        </w:rPr>
        <w:t>p</w:t>
      </w:r>
      <w:r w:rsidRPr="005C0399">
        <w:rPr>
          <w:sz w:val="24"/>
        </w:rPr>
        <w:t xml:space="preserve">oradce začal zahájením </w:t>
      </w:r>
      <w:r w:rsidR="00BD5B33">
        <w:rPr>
          <w:sz w:val="24"/>
        </w:rPr>
        <w:t>zadávacího</w:t>
      </w:r>
      <w:r w:rsidRPr="005C0399">
        <w:rPr>
          <w:sz w:val="24"/>
        </w:rPr>
        <w:t xml:space="preserve"> řízení v</w:t>
      </w:r>
      <w:r w:rsidR="00B80862">
        <w:rPr>
          <w:sz w:val="24"/>
        </w:rPr>
        <w:t xml:space="preserve"> </w:t>
      </w:r>
      <w:r w:rsidRPr="005C0399">
        <w:rPr>
          <w:sz w:val="24"/>
        </w:rPr>
        <w:t>září 2015</w:t>
      </w:r>
      <w:r>
        <w:rPr>
          <w:sz w:val="24"/>
        </w:rPr>
        <w:t>. D</w:t>
      </w:r>
      <w:r w:rsidRPr="005C0399">
        <w:rPr>
          <w:sz w:val="24"/>
        </w:rPr>
        <w:t xml:space="preserve">le </w:t>
      </w:r>
      <w:r w:rsidR="00D17D47" w:rsidRPr="008330CA">
        <w:rPr>
          <w:i/>
          <w:sz w:val="24"/>
        </w:rPr>
        <w:t>a</w:t>
      </w:r>
      <w:r w:rsidRPr="008330CA">
        <w:rPr>
          <w:i/>
          <w:sz w:val="24"/>
        </w:rPr>
        <w:t>nalýzy proveditelnosti</w:t>
      </w:r>
      <w:r w:rsidRPr="005C0399">
        <w:rPr>
          <w:sz w:val="24"/>
        </w:rPr>
        <w:t>, jež byla součástí materiálu</w:t>
      </w:r>
      <w:r>
        <w:rPr>
          <w:rStyle w:val="Znakapoznpodarou"/>
        </w:rPr>
        <w:footnoteReference w:id="18"/>
      </w:r>
      <w:r>
        <w:rPr>
          <w:sz w:val="24"/>
        </w:rPr>
        <w:t xml:space="preserve"> </w:t>
      </w:r>
      <w:r w:rsidRPr="005C0399">
        <w:rPr>
          <w:sz w:val="24"/>
        </w:rPr>
        <w:t>k </w:t>
      </w:r>
      <w:r w:rsidR="00D17D47">
        <w:rPr>
          <w:sz w:val="24"/>
        </w:rPr>
        <w:t>u</w:t>
      </w:r>
      <w:r w:rsidRPr="005C0399">
        <w:rPr>
          <w:sz w:val="24"/>
        </w:rPr>
        <w:t>snesení vlády</w:t>
      </w:r>
      <w:r w:rsidR="00537996">
        <w:rPr>
          <w:sz w:val="24"/>
        </w:rPr>
        <w:t xml:space="preserve"> ČR</w:t>
      </w:r>
      <w:r w:rsidRPr="005C0399">
        <w:rPr>
          <w:sz w:val="24"/>
        </w:rPr>
        <w:t xml:space="preserve"> ze dne 13. ledna 2016 č. 4, měl být</w:t>
      </w:r>
      <w:r w:rsidR="00720823">
        <w:rPr>
          <w:sz w:val="24"/>
        </w:rPr>
        <w:t xml:space="preserve"> výběr poradce</w:t>
      </w:r>
      <w:r w:rsidRPr="005C0399">
        <w:rPr>
          <w:sz w:val="24"/>
        </w:rPr>
        <w:t xml:space="preserve"> ukončen do prosince roku 2015. Toto </w:t>
      </w:r>
      <w:r w:rsidR="00575287">
        <w:rPr>
          <w:sz w:val="24"/>
        </w:rPr>
        <w:t>zadávací</w:t>
      </w:r>
      <w:r w:rsidRPr="005C0399">
        <w:rPr>
          <w:sz w:val="24"/>
        </w:rPr>
        <w:t xml:space="preserve"> řízení MD v červenci roku 2016 </w:t>
      </w:r>
      <w:r w:rsidR="00D17D47" w:rsidRPr="005C0399">
        <w:rPr>
          <w:sz w:val="24"/>
        </w:rPr>
        <w:t xml:space="preserve">zrušilo </w:t>
      </w:r>
      <w:r w:rsidRPr="005C0399">
        <w:rPr>
          <w:sz w:val="24"/>
        </w:rPr>
        <w:t>na základě rozhodnutí Úřadu pro ochranu hospodářské soutěže, neboť Úřad pro ochranu hospodářské soutěže konstatoval, že MD nevymezilo minimální úroveň kvalifikačních předpokladů tak, aby odpovídala druhu, rozsahu a složitosti předmětu plnění veřejné zakázky</w:t>
      </w:r>
      <w:r w:rsidR="00B80862">
        <w:rPr>
          <w:sz w:val="24"/>
        </w:rPr>
        <w:t>,</w:t>
      </w:r>
      <w:r w:rsidRPr="005C0399">
        <w:rPr>
          <w:sz w:val="24"/>
        </w:rPr>
        <w:t xml:space="preserve"> a tím porušil</w:t>
      </w:r>
      <w:r w:rsidR="00720823">
        <w:rPr>
          <w:sz w:val="24"/>
        </w:rPr>
        <w:t>o</w:t>
      </w:r>
      <w:r w:rsidRPr="005C0399">
        <w:rPr>
          <w:sz w:val="24"/>
        </w:rPr>
        <w:t xml:space="preserve"> zásadu zákazu diskriminace. Opakovan</w:t>
      </w:r>
      <w:r w:rsidR="00AC407D">
        <w:rPr>
          <w:sz w:val="24"/>
        </w:rPr>
        <w:t>é</w:t>
      </w:r>
      <w:r w:rsidRPr="005C0399">
        <w:rPr>
          <w:sz w:val="24"/>
        </w:rPr>
        <w:t xml:space="preserve"> </w:t>
      </w:r>
      <w:r w:rsidR="00131EDB">
        <w:rPr>
          <w:sz w:val="24"/>
        </w:rPr>
        <w:t>zadávací řízení</w:t>
      </w:r>
      <w:r w:rsidRPr="005C0399">
        <w:rPr>
          <w:sz w:val="24"/>
        </w:rPr>
        <w:t xml:space="preserve"> na</w:t>
      </w:r>
      <w:r w:rsidR="00131EDB">
        <w:rPr>
          <w:sz w:val="24"/>
        </w:rPr>
        <w:t xml:space="preserve"> výběr</w:t>
      </w:r>
      <w:r w:rsidRPr="005C0399">
        <w:rPr>
          <w:sz w:val="24"/>
        </w:rPr>
        <w:t xml:space="preserve"> </w:t>
      </w:r>
      <w:r w:rsidR="00D17D47">
        <w:rPr>
          <w:sz w:val="24"/>
        </w:rPr>
        <w:t>p</w:t>
      </w:r>
      <w:r w:rsidRPr="005C0399">
        <w:rPr>
          <w:sz w:val="24"/>
        </w:rPr>
        <w:t xml:space="preserve">oradce </w:t>
      </w:r>
      <w:r w:rsidR="00BD5B33">
        <w:rPr>
          <w:sz w:val="24"/>
        </w:rPr>
        <w:t>vyhlásilo</w:t>
      </w:r>
      <w:r w:rsidRPr="005C0399">
        <w:rPr>
          <w:sz w:val="24"/>
        </w:rPr>
        <w:t xml:space="preserve"> </w:t>
      </w:r>
      <w:r w:rsidR="00D17D47" w:rsidRPr="005C0399">
        <w:rPr>
          <w:sz w:val="24"/>
        </w:rPr>
        <w:t xml:space="preserve">MD </w:t>
      </w:r>
      <w:r w:rsidR="00B80862">
        <w:rPr>
          <w:sz w:val="24"/>
        </w:rPr>
        <w:br/>
      </w:r>
      <w:r w:rsidRPr="005C0399">
        <w:rPr>
          <w:sz w:val="24"/>
        </w:rPr>
        <w:t>v</w:t>
      </w:r>
      <w:r w:rsidR="00B80862">
        <w:rPr>
          <w:sz w:val="24"/>
        </w:rPr>
        <w:t xml:space="preserve"> </w:t>
      </w:r>
      <w:r w:rsidRPr="005C0399">
        <w:rPr>
          <w:sz w:val="24"/>
        </w:rPr>
        <w:t>prosinci 2016 a v</w:t>
      </w:r>
      <w:r w:rsidR="00B80862">
        <w:rPr>
          <w:sz w:val="24"/>
        </w:rPr>
        <w:t xml:space="preserve"> </w:t>
      </w:r>
      <w:r w:rsidRPr="005C0399">
        <w:rPr>
          <w:sz w:val="24"/>
        </w:rPr>
        <w:t xml:space="preserve">listopadu 2017 poradce pro </w:t>
      </w:r>
      <w:r w:rsidR="008330CA" w:rsidRPr="005C0399">
        <w:rPr>
          <w:sz w:val="24"/>
        </w:rPr>
        <w:t xml:space="preserve">PPP </w:t>
      </w:r>
      <w:r w:rsidRPr="005C0399">
        <w:rPr>
          <w:sz w:val="24"/>
        </w:rPr>
        <w:t xml:space="preserve">projekt D4 vybralo. Toto zpoždění posunulo </w:t>
      </w:r>
      <w:r w:rsidR="00A90982">
        <w:rPr>
          <w:sz w:val="24"/>
        </w:rPr>
        <w:t>zahájení zadávacího řízení</w:t>
      </w:r>
      <w:r w:rsidRPr="005C0399">
        <w:rPr>
          <w:sz w:val="24"/>
        </w:rPr>
        <w:t xml:space="preserve"> na</w:t>
      </w:r>
      <w:r w:rsidR="00BD5B33">
        <w:rPr>
          <w:sz w:val="24"/>
        </w:rPr>
        <w:t xml:space="preserve"> výběr</w:t>
      </w:r>
      <w:r w:rsidRPr="005C0399">
        <w:rPr>
          <w:sz w:val="24"/>
        </w:rPr>
        <w:t xml:space="preserve"> </w:t>
      </w:r>
      <w:r w:rsidR="00BD5B33">
        <w:rPr>
          <w:sz w:val="24"/>
        </w:rPr>
        <w:t>k</w:t>
      </w:r>
      <w:r w:rsidRPr="005C0399">
        <w:rPr>
          <w:sz w:val="24"/>
        </w:rPr>
        <w:t xml:space="preserve">oncesionáře z února roku 2016 na květen roku 2018. </w:t>
      </w:r>
    </w:p>
    <w:p w14:paraId="72FBEDAF" w14:textId="3DD6E721" w:rsidR="004F0E42" w:rsidRPr="005C0399" w:rsidRDefault="00C950CB" w:rsidP="004F0E42">
      <w:pPr>
        <w:pStyle w:val="Odstavecseseznamem"/>
        <w:numPr>
          <w:ilvl w:val="0"/>
          <w:numId w:val="2"/>
        </w:numPr>
        <w:spacing w:after="0"/>
        <w:ind w:left="284" w:hanging="284"/>
        <w:jc w:val="both"/>
        <w:rPr>
          <w:sz w:val="24"/>
        </w:rPr>
      </w:pPr>
      <w:r>
        <w:rPr>
          <w:sz w:val="24"/>
        </w:rPr>
        <w:t>Výběr koncesionáře</w:t>
      </w:r>
      <w:r w:rsidRPr="005C0399">
        <w:rPr>
          <w:sz w:val="24"/>
        </w:rPr>
        <w:t xml:space="preserve"> probíhal formou soutěžního dialogu. Ten byl ukončen výzvou k podání nabídek až v březnu 2020, původně byla výzva k podání nabídek plánována na říjen roku 2016, tedy o 3,5 roku dříve. </w:t>
      </w:r>
      <w:r>
        <w:rPr>
          <w:sz w:val="24"/>
        </w:rPr>
        <w:t>F</w:t>
      </w:r>
      <w:r w:rsidRPr="005C0399">
        <w:rPr>
          <w:sz w:val="24"/>
        </w:rPr>
        <w:t xml:space="preserve">inální termín k podání nabídek </w:t>
      </w:r>
      <w:r>
        <w:rPr>
          <w:sz w:val="24"/>
        </w:rPr>
        <w:t xml:space="preserve">byl dále </w:t>
      </w:r>
      <w:r w:rsidRPr="005C0399">
        <w:rPr>
          <w:sz w:val="24"/>
        </w:rPr>
        <w:t>několikrát posunut</w:t>
      </w:r>
      <w:r>
        <w:rPr>
          <w:sz w:val="24"/>
        </w:rPr>
        <w:t xml:space="preserve"> z důvodu pandemie </w:t>
      </w:r>
      <w:r w:rsidR="006443E8">
        <w:rPr>
          <w:sz w:val="24"/>
        </w:rPr>
        <w:t>covidu</w:t>
      </w:r>
      <w:r w:rsidR="00C22302">
        <w:rPr>
          <w:sz w:val="24"/>
        </w:rPr>
        <w:t>-19</w:t>
      </w:r>
      <w:r w:rsidRPr="005C0399">
        <w:rPr>
          <w:sz w:val="24"/>
        </w:rPr>
        <w:t>, a to téměř o čtyři měsíce, na 17.</w:t>
      </w:r>
      <w:r w:rsidR="00F43D47">
        <w:rPr>
          <w:sz w:val="24"/>
        </w:rPr>
        <w:t xml:space="preserve"> </w:t>
      </w:r>
      <w:r w:rsidRPr="005C0399">
        <w:rPr>
          <w:sz w:val="24"/>
        </w:rPr>
        <w:t>září 2020. Následně byly podané nabídky vyhodnoceny, byla vybrána nejvýhodnější nabídka</w:t>
      </w:r>
      <w:r>
        <w:rPr>
          <w:sz w:val="24"/>
        </w:rPr>
        <w:t xml:space="preserve"> a</w:t>
      </w:r>
      <w:r w:rsidRPr="005C0399">
        <w:rPr>
          <w:sz w:val="24"/>
        </w:rPr>
        <w:t xml:space="preserve"> Koncesionářská smlouva byla projednána vládou</w:t>
      </w:r>
      <w:r w:rsidR="00720823">
        <w:rPr>
          <w:sz w:val="24"/>
        </w:rPr>
        <w:t xml:space="preserve"> ČR</w:t>
      </w:r>
      <w:r w:rsidRPr="005C0399">
        <w:rPr>
          <w:sz w:val="24"/>
        </w:rPr>
        <w:t xml:space="preserve"> v</w:t>
      </w:r>
      <w:r w:rsidR="005918BF">
        <w:rPr>
          <w:sz w:val="24"/>
        </w:rPr>
        <w:t xml:space="preserve"> </w:t>
      </w:r>
      <w:r w:rsidRPr="005C0399">
        <w:rPr>
          <w:sz w:val="24"/>
        </w:rPr>
        <w:t>lednu 2021 a</w:t>
      </w:r>
      <w:r w:rsidR="00171231">
        <w:rPr>
          <w:sz w:val="24"/>
        </w:rPr>
        <w:t xml:space="preserve"> v</w:t>
      </w:r>
      <w:r w:rsidR="002D6F2E">
        <w:rPr>
          <w:sz w:val="24"/>
        </w:rPr>
        <w:t xml:space="preserve"> </w:t>
      </w:r>
      <w:r w:rsidR="00171231">
        <w:rPr>
          <w:sz w:val="24"/>
        </w:rPr>
        <w:t xml:space="preserve">únoru roku 2021 vyslovila </w:t>
      </w:r>
      <w:r w:rsidR="00793D1F">
        <w:rPr>
          <w:sz w:val="24"/>
        </w:rPr>
        <w:t>PSP</w:t>
      </w:r>
      <w:r w:rsidR="00171231">
        <w:rPr>
          <w:sz w:val="24"/>
        </w:rPr>
        <w:t xml:space="preserve"> ČR</w:t>
      </w:r>
      <w:r w:rsidR="004E0128">
        <w:rPr>
          <w:sz w:val="24"/>
        </w:rPr>
        <w:t xml:space="preserve"> souhlas se</w:t>
      </w:r>
      <w:r w:rsidRPr="005C0399">
        <w:rPr>
          <w:sz w:val="24"/>
        </w:rPr>
        <w:t xml:space="preserve"> závazky vyplývající</w:t>
      </w:r>
      <w:r w:rsidR="00F43D47">
        <w:rPr>
          <w:sz w:val="24"/>
        </w:rPr>
        <w:t>mi</w:t>
      </w:r>
      <w:r w:rsidRPr="005C0399">
        <w:rPr>
          <w:sz w:val="24"/>
        </w:rPr>
        <w:t xml:space="preserve"> z</w:t>
      </w:r>
      <w:r w:rsidR="002D6F2E">
        <w:rPr>
          <w:sz w:val="24"/>
        </w:rPr>
        <w:t xml:space="preserve"> </w:t>
      </w:r>
      <w:r w:rsidRPr="005C0399">
        <w:rPr>
          <w:sz w:val="24"/>
        </w:rPr>
        <w:t>Koncesionářské smlouvy</w:t>
      </w:r>
      <w:r w:rsidR="004E0128">
        <w:rPr>
          <w:sz w:val="24"/>
        </w:rPr>
        <w:t xml:space="preserve">. </w:t>
      </w:r>
      <w:r w:rsidRPr="005C0399">
        <w:rPr>
          <w:sz w:val="24"/>
        </w:rPr>
        <w:t xml:space="preserve">Koncesionářská smlouva byla podepsána dne 15. února 2021 a dne 29. dubna 2021 byla podepsána </w:t>
      </w:r>
      <w:r w:rsidR="00F43D47" w:rsidRPr="005918BF">
        <w:rPr>
          <w:sz w:val="24"/>
        </w:rPr>
        <w:t>s</w:t>
      </w:r>
      <w:r w:rsidRPr="005918BF">
        <w:rPr>
          <w:sz w:val="24"/>
        </w:rPr>
        <w:t xml:space="preserve">mlouva o finančním uzavření. </w:t>
      </w:r>
      <w:r w:rsidRPr="005C0399">
        <w:rPr>
          <w:sz w:val="24"/>
        </w:rPr>
        <w:t>Následně mohly začít přípravné práce a první fáze výstavby dálnice D4.</w:t>
      </w:r>
    </w:p>
    <w:p w14:paraId="53C310EE" w14:textId="77777777" w:rsidR="00F43D47" w:rsidRDefault="00F43D47" w:rsidP="004F0E42">
      <w:pPr>
        <w:spacing w:after="0"/>
        <w:jc w:val="both"/>
        <w:rPr>
          <w:sz w:val="24"/>
        </w:rPr>
      </w:pPr>
    </w:p>
    <w:p w14:paraId="45DA3781" w14:textId="6B7312FD" w:rsidR="004F0E42" w:rsidRDefault="00C950CB" w:rsidP="004F0E42">
      <w:pPr>
        <w:spacing w:after="0"/>
        <w:jc w:val="both"/>
        <w:rPr>
          <w:sz w:val="24"/>
        </w:rPr>
      </w:pPr>
      <w:r>
        <w:rPr>
          <w:sz w:val="24"/>
        </w:rPr>
        <w:t xml:space="preserve">Zpoždění zahájení výstavby dálnice D4 o téměř čtyři roky bylo způsobeno zejména </w:t>
      </w:r>
      <w:r w:rsidR="00D14E6C">
        <w:rPr>
          <w:sz w:val="24"/>
        </w:rPr>
        <w:t>opakovaným zadávacím řízením</w:t>
      </w:r>
      <w:r>
        <w:rPr>
          <w:sz w:val="24"/>
        </w:rPr>
        <w:t xml:space="preserve"> na</w:t>
      </w:r>
      <w:r w:rsidR="00131EDB">
        <w:rPr>
          <w:sz w:val="24"/>
        </w:rPr>
        <w:t xml:space="preserve"> výběr</w:t>
      </w:r>
      <w:r>
        <w:rPr>
          <w:sz w:val="24"/>
        </w:rPr>
        <w:t xml:space="preserve"> </w:t>
      </w:r>
      <w:r w:rsidR="00F43D47">
        <w:rPr>
          <w:sz w:val="24"/>
        </w:rPr>
        <w:t>p</w:t>
      </w:r>
      <w:r>
        <w:rPr>
          <w:sz w:val="24"/>
        </w:rPr>
        <w:t xml:space="preserve">oradce, nerealisticky krátkým odhadem doby trvání soutěžního dialogu a </w:t>
      </w:r>
      <w:r w:rsidR="00F43D47">
        <w:rPr>
          <w:sz w:val="24"/>
        </w:rPr>
        <w:t xml:space="preserve">ovlivnila ho </w:t>
      </w:r>
      <w:r>
        <w:rPr>
          <w:sz w:val="24"/>
        </w:rPr>
        <w:t xml:space="preserve">také </w:t>
      </w:r>
      <w:r w:rsidR="00F43D47">
        <w:rPr>
          <w:sz w:val="24"/>
        </w:rPr>
        <w:t>pan</w:t>
      </w:r>
      <w:r>
        <w:rPr>
          <w:sz w:val="24"/>
        </w:rPr>
        <w:t xml:space="preserve">demie </w:t>
      </w:r>
      <w:r w:rsidR="00F43D47">
        <w:rPr>
          <w:sz w:val="24"/>
        </w:rPr>
        <w:t>covidu</w:t>
      </w:r>
      <w:r>
        <w:rPr>
          <w:sz w:val="24"/>
        </w:rPr>
        <w:t>-19.</w:t>
      </w:r>
    </w:p>
    <w:p w14:paraId="5F901D1D" w14:textId="77777777" w:rsidR="004F0E42" w:rsidRDefault="004F0E42" w:rsidP="00A40995">
      <w:pPr>
        <w:spacing w:after="0"/>
        <w:jc w:val="both"/>
        <w:rPr>
          <w:sz w:val="24"/>
          <w:szCs w:val="24"/>
        </w:rPr>
      </w:pPr>
    </w:p>
    <w:p w14:paraId="36B9C5CA" w14:textId="3C3CB7AE" w:rsidR="007847E7" w:rsidRDefault="00C950CB" w:rsidP="007847E7">
      <w:pPr>
        <w:spacing w:after="0"/>
        <w:jc w:val="both"/>
        <w:rPr>
          <w:sz w:val="24"/>
          <w:szCs w:val="24"/>
        </w:rPr>
      </w:pPr>
      <w:r>
        <w:rPr>
          <w:b/>
          <w:sz w:val="24"/>
          <w:szCs w:val="24"/>
        </w:rPr>
        <w:t>2</w:t>
      </w:r>
      <w:r w:rsidRPr="00FB7635">
        <w:rPr>
          <w:b/>
          <w:sz w:val="24"/>
          <w:szCs w:val="24"/>
        </w:rPr>
        <w:t xml:space="preserve">. </w:t>
      </w:r>
      <w:r w:rsidR="00FB7635" w:rsidRPr="00FB7635">
        <w:rPr>
          <w:b/>
          <w:sz w:val="24"/>
          <w:szCs w:val="24"/>
        </w:rPr>
        <w:t>Dálnice D4 není součástí sítě TEN-T a její dostavba byla opakovaně hodnocena jako neprioritní. Schválení dostavby úseků dálnice D4 formou PPP urychlilo její majetkoprávní přípravu.</w:t>
      </w:r>
      <w:r w:rsidR="00FB7635" w:rsidRPr="00702219">
        <w:rPr>
          <w:sz w:val="24"/>
          <w:szCs w:val="24"/>
        </w:rPr>
        <w:t xml:space="preserve"> </w:t>
      </w:r>
      <w:r w:rsidR="00FB7635">
        <w:rPr>
          <w:b/>
          <w:sz w:val="24"/>
          <w:szCs w:val="24"/>
        </w:rPr>
        <w:t>P</w:t>
      </w:r>
      <w:r w:rsidR="00FB7635" w:rsidRPr="00D40CC3">
        <w:rPr>
          <w:b/>
          <w:sz w:val="24"/>
          <w:szCs w:val="24"/>
        </w:rPr>
        <w:t>říprava vybraných úseků dálnice D4 trvala 21 let (z toho příprava PPP projektu posledních pět let) a při podpisu Koncesionářské smlouvy nebyla zcela dokončen</w:t>
      </w:r>
      <w:r w:rsidR="00720823">
        <w:rPr>
          <w:b/>
          <w:sz w:val="24"/>
          <w:szCs w:val="24"/>
        </w:rPr>
        <w:t>a</w:t>
      </w:r>
      <w:r w:rsidR="00FB7635" w:rsidRPr="00D40CC3">
        <w:rPr>
          <w:b/>
          <w:sz w:val="24"/>
          <w:szCs w:val="24"/>
        </w:rPr>
        <w:t>.</w:t>
      </w:r>
    </w:p>
    <w:p w14:paraId="0FE5B193" w14:textId="77777777" w:rsidR="007847E7" w:rsidRDefault="007847E7" w:rsidP="007847E7">
      <w:pPr>
        <w:spacing w:after="0"/>
        <w:jc w:val="both"/>
        <w:rPr>
          <w:sz w:val="24"/>
        </w:rPr>
      </w:pPr>
    </w:p>
    <w:p w14:paraId="79DA0A0C" w14:textId="516167E1" w:rsidR="007847E7" w:rsidRDefault="00C950CB" w:rsidP="007847E7">
      <w:pPr>
        <w:spacing w:after="0"/>
        <w:jc w:val="both"/>
        <w:rPr>
          <w:sz w:val="24"/>
        </w:rPr>
      </w:pPr>
      <w:r>
        <w:rPr>
          <w:sz w:val="24"/>
        </w:rPr>
        <w:t>Dostavba pěti úseků dálnice D4, které jsou zahrnuty v PPP projektu, je plánována nejméně od 90. let 20. století. Souhlasné stanovisko EIA k záměru vedení trasy předmětných úseků dálnice D4 bylo vydáno v roce 2000, resp. pro jeden úsek v roce 2004. Do schválení dostavby úseků dálnice D4 formou PPP</w:t>
      </w:r>
      <w:r w:rsidR="00A974EB">
        <w:rPr>
          <w:sz w:val="24"/>
        </w:rPr>
        <w:t xml:space="preserve"> </w:t>
      </w:r>
      <w:r w:rsidR="00F43D47">
        <w:rPr>
          <w:sz w:val="24"/>
        </w:rPr>
        <w:t>u</w:t>
      </w:r>
      <w:r w:rsidR="00A974EB">
        <w:rPr>
          <w:sz w:val="24"/>
        </w:rPr>
        <w:t>snesením vlády</w:t>
      </w:r>
      <w:r w:rsidR="00A6230C">
        <w:rPr>
          <w:sz w:val="24"/>
        </w:rPr>
        <w:t xml:space="preserve"> ČR</w:t>
      </w:r>
      <w:r w:rsidR="00A974EB">
        <w:rPr>
          <w:sz w:val="24"/>
        </w:rPr>
        <w:t xml:space="preserve"> ze</w:t>
      </w:r>
      <w:r>
        <w:rPr>
          <w:sz w:val="24"/>
        </w:rPr>
        <w:t xml:space="preserve"> dne 13. ledna 2016</w:t>
      </w:r>
      <w:r w:rsidR="00A974EB">
        <w:rPr>
          <w:sz w:val="24"/>
        </w:rPr>
        <w:t xml:space="preserve"> č. 4</w:t>
      </w:r>
      <w:r>
        <w:rPr>
          <w:sz w:val="24"/>
        </w:rPr>
        <w:t xml:space="preserve"> byla získána všechna územní rozhodnutí, avšak stavební povolení měl v</w:t>
      </w:r>
      <w:r w:rsidR="002F7AEE">
        <w:rPr>
          <w:sz w:val="24"/>
        </w:rPr>
        <w:t xml:space="preserve"> </w:t>
      </w:r>
      <w:r>
        <w:rPr>
          <w:sz w:val="24"/>
        </w:rPr>
        <w:t>té době pouze jeden úsek. Dostavba dálnice D4 byla do té doby hodnocena jako neprioritní a není ani zařazena v síti TEN-T, takže ani majetkoprávní příprava nových úseků dálnice D4 neměla potřebnou prioritu. Zařazením dostavby dálnice D4 jako PPP projektu se zvýšila priorita pro dokončení majetkoprávní přípravy jednotlivých úseků</w:t>
      </w:r>
      <w:r w:rsidR="00A06C0E">
        <w:rPr>
          <w:sz w:val="24"/>
        </w:rPr>
        <w:t xml:space="preserve">, kterou mělo kompletně na starost ŘSD. </w:t>
      </w:r>
      <w:r>
        <w:rPr>
          <w:sz w:val="24"/>
        </w:rPr>
        <w:t>V souvislosti se změnou legislativy týkající se procesu EIA</w:t>
      </w:r>
      <w:r>
        <w:rPr>
          <w:rStyle w:val="Znakapoznpodarou"/>
        </w:rPr>
        <w:footnoteReference w:id="19"/>
      </w:r>
      <w:r>
        <w:rPr>
          <w:sz w:val="24"/>
        </w:rPr>
        <w:t xml:space="preserve"> nechalo ŘSD nově zpracovat hodnocení EIA a souhlasné stanovisko obdrželo dne 9. listopadu 2018. Následně podle dokončenosti majetkoprávní přípravy zahájilo ŘSD stavební řízení a posléze získalo příslušná stavební povolení (</w:t>
      </w:r>
      <w:r w:rsidR="002F7AEE">
        <w:rPr>
          <w:sz w:val="24"/>
        </w:rPr>
        <w:t xml:space="preserve">viz </w:t>
      </w:r>
      <w:r>
        <w:rPr>
          <w:sz w:val="24"/>
        </w:rPr>
        <w:t>tabulka č.</w:t>
      </w:r>
      <w:r w:rsidR="002F7AEE">
        <w:rPr>
          <w:sz w:val="24"/>
        </w:rPr>
        <w:t xml:space="preserve"> </w:t>
      </w:r>
      <w:r w:rsidR="00F51AB1">
        <w:rPr>
          <w:sz w:val="24"/>
        </w:rPr>
        <w:t>3</w:t>
      </w:r>
      <w:r>
        <w:rPr>
          <w:sz w:val="24"/>
        </w:rPr>
        <w:t xml:space="preserve">). Pro úseky č. 5 a 6 získalo ŘSD stavební povolení až po podpisu Koncesionářské smlouvy, resp. </w:t>
      </w:r>
      <w:r w:rsidR="002F7AEE" w:rsidRPr="005918BF">
        <w:rPr>
          <w:sz w:val="24"/>
        </w:rPr>
        <w:t>s</w:t>
      </w:r>
      <w:r w:rsidRPr="005918BF">
        <w:rPr>
          <w:sz w:val="24"/>
        </w:rPr>
        <w:t>mlouvy o finančním uzavření.</w:t>
      </w:r>
      <w:r>
        <w:rPr>
          <w:sz w:val="24"/>
        </w:rPr>
        <w:t xml:space="preserve"> Doba přípravy výstavby do </w:t>
      </w:r>
      <w:r w:rsidR="00C22302">
        <w:rPr>
          <w:sz w:val="24"/>
        </w:rPr>
        <w:t>nabytí právní moci</w:t>
      </w:r>
      <w:r>
        <w:rPr>
          <w:sz w:val="24"/>
        </w:rPr>
        <w:t xml:space="preserve"> stavebních povolení na hlavní trasu nových úseků dálnice D4 trvala 21 let</w:t>
      </w:r>
      <w:r w:rsidR="0046748B">
        <w:rPr>
          <w:sz w:val="24"/>
        </w:rPr>
        <w:t>, příprava PPP projektu pak posledních pět let této doby.</w:t>
      </w:r>
      <w:r>
        <w:rPr>
          <w:sz w:val="24"/>
        </w:rPr>
        <w:t xml:space="preserve"> </w:t>
      </w:r>
    </w:p>
    <w:p w14:paraId="5C43739E" w14:textId="77777777" w:rsidR="00D044FB" w:rsidRDefault="00D044FB" w:rsidP="007847E7">
      <w:pPr>
        <w:spacing w:after="0"/>
        <w:jc w:val="both"/>
        <w:rPr>
          <w:sz w:val="24"/>
        </w:rPr>
      </w:pPr>
    </w:p>
    <w:p w14:paraId="741F8CD4" w14:textId="77777777" w:rsidR="00F43D47" w:rsidRDefault="00F43D47">
      <w:pPr>
        <w:rPr>
          <w:rFonts w:ascii="Calibri" w:eastAsia="Times New Roman" w:hAnsi="Calibri" w:cs="Calibri"/>
          <w:b/>
          <w:sz w:val="20"/>
          <w:szCs w:val="24"/>
        </w:rPr>
      </w:pPr>
      <w:r>
        <w:rPr>
          <w:rFonts w:ascii="Calibri" w:eastAsia="Times New Roman" w:hAnsi="Calibri" w:cs="Calibri"/>
          <w:b/>
          <w:sz w:val="20"/>
          <w:szCs w:val="24"/>
        </w:rPr>
        <w:br w:type="page"/>
      </w:r>
    </w:p>
    <w:p w14:paraId="22B75702" w14:textId="3FACC5CC" w:rsidR="007847E7" w:rsidRPr="00AF73E8" w:rsidRDefault="00C950CB" w:rsidP="00AF73E8">
      <w:pPr>
        <w:spacing w:after="40" w:line="240" w:lineRule="auto"/>
        <w:jc w:val="both"/>
        <w:rPr>
          <w:rFonts w:ascii="Calibri" w:eastAsia="Times New Roman" w:hAnsi="Calibri" w:cs="Calibri"/>
          <w:b/>
          <w:sz w:val="24"/>
          <w:szCs w:val="24"/>
        </w:rPr>
      </w:pPr>
      <w:r w:rsidRPr="00AF73E8">
        <w:rPr>
          <w:rFonts w:ascii="Calibri" w:eastAsia="Times New Roman" w:hAnsi="Calibri" w:cs="Calibri"/>
          <w:b/>
          <w:sz w:val="24"/>
          <w:szCs w:val="24"/>
        </w:rPr>
        <w:t xml:space="preserve">Tabulka č. </w:t>
      </w:r>
      <w:r w:rsidR="00F51AB1" w:rsidRPr="00AF73E8">
        <w:rPr>
          <w:rFonts w:ascii="Calibri" w:eastAsia="Times New Roman" w:hAnsi="Calibri" w:cs="Calibri"/>
          <w:b/>
          <w:sz w:val="24"/>
          <w:szCs w:val="24"/>
        </w:rPr>
        <w:t>3</w:t>
      </w:r>
      <w:r w:rsidRPr="00AF73E8">
        <w:rPr>
          <w:rFonts w:ascii="Calibri" w:eastAsia="Times New Roman" w:hAnsi="Calibri" w:cs="Calibri"/>
          <w:b/>
          <w:sz w:val="24"/>
          <w:szCs w:val="24"/>
        </w:rPr>
        <w:t xml:space="preserve">: Nové úseky dálnice D4, data </w:t>
      </w:r>
      <w:r w:rsidR="002F7AEE">
        <w:rPr>
          <w:rFonts w:ascii="Calibri" w:eastAsia="Times New Roman" w:hAnsi="Calibri" w:cs="Calibri"/>
          <w:b/>
          <w:sz w:val="24"/>
          <w:szCs w:val="24"/>
        </w:rPr>
        <w:t xml:space="preserve">ze </w:t>
      </w:r>
      <w:r w:rsidRPr="00AF73E8">
        <w:rPr>
          <w:rFonts w:ascii="Calibri" w:eastAsia="Times New Roman" w:hAnsi="Calibri" w:cs="Calibri"/>
          <w:b/>
          <w:sz w:val="24"/>
          <w:szCs w:val="24"/>
        </w:rPr>
        <w:t>správních rozhodnutí</w:t>
      </w:r>
    </w:p>
    <w:tbl>
      <w:tblPr>
        <w:tblStyle w:val="Mkatabulky"/>
        <w:tblW w:w="9178" w:type="dxa"/>
        <w:tblInd w:w="-5" w:type="dxa"/>
        <w:tblLook w:val="04A0" w:firstRow="1" w:lastRow="0" w:firstColumn="1" w:lastColumn="0" w:noHBand="0" w:noVBand="1"/>
      </w:tblPr>
      <w:tblGrid>
        <w:gridCol w:w="611"/>
        <w:gridCol w:w="1325"/>
        <w:gridCol w:w="1260"/>
        <w:gridCol w:w="1351"/>
        <w:gridCol w:w="1187"/>
        <w:gridCol w:w="1138"/>
        <w:gridCol w:w="1178"/>
        <w:gridCol w:w="1128"/>
      </w:tblGrid>
      <w:tr w:rsidR="00261EB5" w14:paraId="7110B464" w14:textId="77777777" w:rsidTr="002F7AEE">
        <w:tc>
          <w:tcPr>
            <w:tcW w:w="611" w:type="dxa"/>
            <w:shd w:val="clear" w:color="auto" w:fill="E5F1FF"/>
          </w:tcPr>
          <w:p w14:paraId="6E919CB3" w14:textId="77777777" w:rsidR="007847E7" w:rsidRPr="007847E7" w:rsidRDefault="00793D1F" w:rsidP="006A0CA4">
            <w:pPr>
              <w:autoSpaceDE w:val="0"/>
              <w:autoSpaceDN w:val="0"/>
              <w:adjustRightInd w:val="0"/>
              <w:jc w:val="center"/>
              <w:rPr>
                <w:rFonts w:eastAsia="HiddenHorzOCR" w:cstheme="minorHAnsi"/>
                <w:b/>
                <w:iCs/>
                <w:sz w:val="20"/>
                <w:szCs w:val="20"/>
              </w:rPr>
            </w:pPr>
            <w:bookmarkStart w:id="7" w:name="_Hlk129943056"/>
            <w:r>
              <w:rPr>
                <w:rFonts w:eastAsia="HiddenHorzOCR" w:cstheme="minorHAnsi"/>
                <w:b/>
                <w:iCs/>
                <w:sz w:val="20"/>
                <w:szCs w:val="20"/>
              </w:rPr>
              <w:t>Č</w:t>
            </w:r>
            <w:r w:rsidR="00C950CB" w:rsidRPr="007847E7">
              <w:rPr>
                <w:rFonts w:eastAsia="HiddenHorzOCR" w:cstheme="minorHAnsi"/>
                <w:b/>
                <w:iCs/>
                <w:sz w:val="20"/>
                <w:szCs w:val="20"/>
              </w:rPr>
              <w:t>íslo</w:t>
            </w:r>
          </w:p>
        </w:tc>
        <w:tc>
          <w:tcPr>
            <w:tcW w:w="1325" w:type="dxa"/>
            <w:shd w:val="clear" w:color="auto" w:fill="E5F1FF"/>
          </w:tcPr>
          <w:p w14:paraId="633568F9" w14:textId="77777777" w:rsidR="007847E7" w:rsidRPr="007847E7" w:rsidRDefault="00793D1F" w:rsidP="006A0CA4">
            <w:pPr>
              <w:autoSpaceDE w:val="0"/>
              <w:autoSpaceDN w:val="0"/>
              <w:adjustRightInd w:val="0"/>
              <w:jc w:val="center"/>
              <w:rPr>
                <w:rFonts w:eastAsia="HiddenHorzOCR" w:cstheme="minorHAnsi"/>
                <w:b/>
                <w:iCs/>
                <w:sz w:val="20"/>
                <w:szCs w:val="20"/>
              </w:rPr>
            </w:pPr>
            <w:r>
              <w:rPr>
                <w:rFonts w:eastAsia="HiddenHorzOCR" w:cstheme="minorHAnsi"/>
                <w:b/>
                <w:iCs/>
                <w:sz w:val="20"/>
                <w:szCs w:val="20"/>
              </w:rPr>
              <w:t>N</w:t>
            </w:r>
            <w:r w:rsidR="00C950CB" w:rsidRPr="007847E7">
              <w:rPr>
                <w:rFonts w:eastAsia="HiddenHorzOCR" w:cstheme="minorHAnsi"/>
                <w:b/>
                <w:iCs/>
                <w:sz w:val="20"/>
                <w:szCs w:val="20"/>
              </w:rPr>
              <w:t>ázev úseku</w:t>
            </w:r>
          </w:p>
        </w:tc>
        <w:tc>
          <w:tcPr>
            <w:tcW w:w="1260" w:type="dxa"/>
            <w:shd w:val="clear" w:color="auto" w:fill="E5F1FF"/>
          </w:tcPr>
          <w:p w14:paraId="130912AB" w14:textId="77777777" w:rsidR="007847E7" w:rsidRPr="007847E7" w:rsidRDefault="00793D1F" w:rsidP="006A0CA4">
            <w:pPr>
              <w:autoSpaceDE w:val="0"/>
              <w:autoSpaceDN w:val="0"/>
              <w:adjustRightInd w:val="0"/>
              <w:jc w:val="center"/>
              <w:rPr>
                <w:rFonts w:eastAsia="HiddenHorzOCR" w:cstheme="minorHAnsi"/>
                <w:b/>
                <w:iCs/>
                <w:sz w:val="20"/>
                <w:szCs w:val="20"/>
              </w:rPr>
            </w:pPr>
            <w:r>
              <w:rPr>
                <w:rFonts w:eastAsia="HiddenHorzOCR" w:cstheme="minorHAnsi"/>
                <w:b/>
                <w:iCs/>
                <w:sz w:val="20"/>
                <w:szCs w:val="20"/>
              </w:rPr>
              <w:t>S</w:t>
            </w:r>
            <w:r w:rsidR="00C950CB" w:rsidRPr="007847E7">
              <w:rPr>
                <w:rFonts w:eastAsia="HiddenHorzOCR" w:cstheme="minorHAnsi"/>
                <w:b/>
                <w:iCs/>
                <w:sz w:val="20"/>
                <w:szCs w:val="20"/>
              </w:rPr>
              <w:t>ouhlasné stanovisko EIA</w:t>
            </w:r>
          </w:p>
        </w:tc>
        <w:tc>
          <w:tcPr>
            <w:tcW w:w="1351" w:type="dxa"/>
            <w:shd w:val="clear" w:color="auto" w:fill="E5F1FF"/>
          </w:tcPr>
          <w:p w14:paraId="5E1DE769" w14:textId="77777777" w:rsidR="007847E7" w:rsidRPr="007847E7" w:rsidRDefault="00793D1F" w:rsidP="006A0CA4">
            <w:pPr>
              <w:autoSpaceDE w:val="0"/>
              <w:autoSpaceDN w:val="0"/>
              <w:adjustRightInd w:val="0"/>
              <w:jc w:val="center"/>
              <w:rPr>
                <w:rFonts w:eastAsia="HiddenHorzOCR" w:cstheme="minorHAnsi"/>
                <w:b/>
                <w:iCs/>
                <w:sz w:val="20"/>
                <w:szCs w:val="20"/>
              </w:rPr>
            </w:pPr>
            <w:r>
              <w:rPr>
                <w:rFonts w:eastAsia="HiddenHorzOCR" w:cstheme="minorHAnsi"/>
                <w:b/>
                <w:iCs/>
                <w:sz w:val="20"/>
                <w:szCs w:val="20"/>
              </w:rPr>
              <w:t>Z</w:t>
            </w:r>
            <w:r w:rsidR="00C950CB" w:rsidRPr="007847E7">
              <w:rPr>
                <w:rFonts w:eastAsia="HiddenHorzOCR" w:cstheme="minorHAnsi"/>
                <w:b/>
                <w:iCs/>
                <w:sz w:val="20"/>
                <w:szCs w:val="20"/>
              </w:rPr>
              <w:t>ahájení územního řízení</w:t>
            </w:r>
          </w:p>
        </w:tc>
        <w:tc>
          <w:tcPr>
            <w:tcW w:w="1187" w:type="dxa"/>
            <w:shd w:val="clear" w:color="auto" w:fill="E5F1FF"/>
          </w:tcPr>
          <w:p w14:paraId="3C439750" w14:textId="77777777" w:rsidR="007847E7" w:rsidRPr="007847E7" w:rsidRDefault="00793D1F" w:rsidP="006A0CA4">
            <w:pPr>
              <w:autoSpaceDE w:val="0"/>
              <w:autoSpaceDN w:val="0"/>
              <w:adjustRightInd w:val="0"/>
              <w:jc w:val="center"/>
              <w:rPr>
                <w:rFonts w:eastAsia="HiddenHorzOCR" w:cstheme="minorHAnsi"/>
                <w:b/>
                <w:iCs/>
                <w:sz w:val="20"/>
                <w:szCs w:val="20"/>
              </w:rPr>
            </w:pPr>
            <w:r>
              <w:rPr>
                <w:rFonts w:eastAsia="HiddenHorzOCR" w:cstheme="minorHAnsi"/>
                <w:b/>
                <w:iCs/>
                <w:sz w:val="20"/>
                <w:szCs w:val="20"/>
              </w:rPr>
              <w:t>Z</w:t>
            </w:r>
            <w:r w:rsidR="00C950CB" w:rsidRPr="007847E7">
              <w:rPr>
                <w:rFonts w:eastAsia="HiddenHorzOCR" w:cstheme="minorHAnsi"/>
                <w:b/>
                <w:iCs/>
                <w:sz w:val="20"/>
                <w:szCs w:val="20"/>
              </w:rPr>
              <w:t>ískání územního rozhodnutí (nabytí právní moci)</w:t>
            </w:r>
          </w:p>
        </w:tc>
        <w:tc>
          <w:tcPr>
            <w:tcW w:w="1138" w:type="dxa"/>
            <w:shd w:val="clear" w:color="auto" w:fill="E5F1FF"/>
          </w:tcPr>
          <w:p w14:paraId="0810AEAF" w14:textId="77777777" w:rsidR="007847E7" w:rsidRPr="007847E7" w:rsidRDefault="00793D1F" w:rsidP="006A0CA4">
            <w:pPr>
              <w:autoSpaceDE w:val="0"/>
              <w:autoSpaceDN w:val="0"/>
              <w:adjustRightInd w:val="0"/>
              <w:jc w:val="center"/>
              <w:rPr>
                <w:rFonts w:eastAsia="HiddenHorzOCR" w:cstheme="minorHAnsi"/>
                <w:b/>
                <w:iCs/>
                <w:sz w:val="20"/>
                <w:szCs w:val="20"/>
              </w:rPr>
            </w:pPr>
            <w:r>
              <w:rPr>
                <w:rFonts w:eastAsia="HiddenHorzOCR" w:cstheme="minorHAnsi"/>
                <w:b/>
                <w:iCs/>
                <w:sz w:val="20"/>
                <w:szCs w:val="20"/>
              </w:rPr>
              <w:t>Z</w:t>
            </w:r>
            <w:r w:rsidR="00C950CB" w:rsidRPr="007847E7">
              <w:rPr>
                <w:rFonts w:eastAsia="HiddenHorzOCR" w:cstheme="minorHAnsi"/>
                <w:b/>
                <w:iCs/>
                <w:sz w:val="20"/>
                <w:szCs w:val="20"/>
              </w:rPr>
              <w:t>ahájení stavebního řízení</w:t>
            </w:r>
          </w:p>
        </w:tc>
        <w:tc>
          <w:tcPr>
            <w:tcW w:w="1178" w:type="dxa"/>
            <w:shd w:val="clear" w:color="auto" w:fill="E5F1FF"/>
          </w:tcPr>
          <w:p w14:paraId="030A2228" w14:textId="77777777" w:rsidR="007847E7" w:rsidRPr="007847E7" w:rsidRDefault="00793D1F" w:rsidP="006A0CA4">
            <w:pPr>
              <w:autoSpaceDE w:val="0"/>
              <w:autoSpaceDN w:val="0"/>
              <w:adjustRightInd w:val="0"/>
              <w:jc w:val="center"/>
              <w:rPr>
                <w:rFonts w:eastAsia="HiddenHorzOCR" w:cstheme="minorHAnsi"/>
                <w:b/>
                <w:iCs/>
                <w:sz w:val="20"/>
                <w:szCs w:val="20"/>
              </w:rPr>
            </w:pPr>
            <w:r>
              <w:rPr>
                <w:rFonts w:eastAsia="HiddenHorzOCR" w:cstheme="minorHAnsi"/>
                <w:b/>
                <w:iCs/>
                <w:sz w:val="20"/>
                <w:szCs w:val="20"/>
              </w:rPr>
              <w:t>Z</w:t>
            </w:r>
            <w:r w:rsidR="00C950CB" w:rsidRPr="007847E7">
              <w:rPr>
                <w:rFonts w:eastAsia="HiddenHorzOCR" w:cstheme="minorHAnsi"/>
                <w:b/>
                <w:iCs/>
                <w:sz w:val="20"/>
                <w:szCs w:val="20"/>
              </w:rPr>
              <w:t>ískání stavebního povolení (nabytí právní moci)</w:t>
            </w:r>
          </w:p>
        </w:tc>
        <w:tc>
          <w:tcPr>
            <w:tcW w:w="1128" w:type="dxa"/>
            <w:shd w:val="clear" w:color="auto" w:fill="E5F1FF"/>
          </w:tcPr>
          <w:p w14:paraId="36CCFCF3" w14:textId="77777777" w:rsidR="007847E7" w:rsidRPr="007847E7" w:rsidRDefault="00793D1F" w:rsidP="006A0CA4">
            <w:pPr>
              <w:autoSpaceDE w:val="0"/>
              <w:autoSpaceDN w:val="0"/>
              <w:adjustRightInd w:val="0"/>
              <w:jc w:val="center"/>
              <w:rPr>
                <w:rFonts w:eastAsia="HiddenHorzOCR" w:cstheme="minorHAnsi"/>
                <w:b/>
                <w:iCs/>
                <w:sz w:val="20"/>
                <w:szCs w:val="20"/>
              </w:rPr>
            </w:pPr>
            <w:r>
              <w:rPr>
                <w:rFonts w:eastAsia="HiddenHorzOCR" w:cstheme="minorHAnsi"/>
                <w:b/>
                <w:iCs/>
                <w:sz w:val="20"/>
                <w:szCs w:val="20"/>
              </w:rPr>
              <w:t>N</w:t>
            </w:r>
            <w:r w:rsidR="00C950CB" w:rsidRPr="007847E7">
              <w:rPr>
                <w:rFonts w:eastAsia="HiddenHorzOCR" w:cstheme="minorHAnsi"/>
                <w:b/>
                <w:iCs/>
                <w:sz w:val="20"/>
                <w:szCs w:val="20"/>
              </w:rPr>
              <w:t>ové souhlasné stanovisko EIA</w:t>
            </w:r>
          </w:p>
        </w:tc>
      </w:tr>
      <w:tr w:rsidR="00261EB5" w14:paraId="43797C47" w14:textId="77777777" w:rsidTr="000E0B81">
        <w:trPr>
          <w:trHeight w:val="340"/>
        </w:trPr>
        <w:tc>
          <w:tcPr>
            <w:tcW w:w="611" w:type="dxa"/>
            <w:vAlign w:val="center"/>
          </w:tcPr>
          <w:p w14:paraId="28E5676D" w14:textId="77777777" w:rsidR="007847E7" w:rsidRPr="000E0B81" w:rsidRDefault="00C950CB" w:rsidP="000E0B81">
            <w:pPr>
              <w:autoSpaceDE w:val="0"/>
              <w:autoSpaceDN w:val="0"/>
              <w:adjustRightInd w:val="0"/>
              <w:rPr>
                <w:rFonts w:eastAsia="HiddenHorzOCR" w:cstheme="minorHAnsi"/>
                <w:iCs/>
                <w:sz w:val="18"/>
                <w:szCs w:val="18"/>
              </w:rPr>
            </w:pPr>
            <w:r w:rsidRPr="000E0B81">
              <w:rPr>
                <w:rFonts w:eastAsia="HiddenHorzOCR" w:cstheme="minorHAnsi"/>
                <w:iCs/>
                <w:sz w:val="18"/>
                <w:szCs w:val="18"/>
              </w:rPr>
              <w:t>2</w:t>
            </w:r>
          </w:p>
        </w:tc>
        <w:tc>
          <w:tcPr>
            <w:tcW w:w="1325" w:type="dxa"/>
            <w:vAlign w:val="center"/>
          </w:tcPr>
          <w:p w14:paraId="03BD8742" w14:textId="77777777" w:rsidR="007847E7" w:rsidRPr="000E0B81" w:rsidRDefault="00C950CB" w:rsidP="000E0B81">
            <w:pPr>
              <w:autoSpaceDE w:val="0"/>
              <w:autoSpaceDN w:val="0"/>
              <w:adjustRightInd w:val="0"/>
              <w:rPr>
                <w:rFonts w:eastAsia="HiddenHorzOCR" w:cstheme="minorHAnsi"/>
                <w:iCs/>
                <w:sz w:val="18"/>
                <w:szCs w:val="18"/>
              </w:rPr>
            </w:pPr>
            <w:r w:rsidRPr="000E0B81">
              <w:rPr>
                <w:rFonts w:eastAsia="HiddenHorzOCR" w:cstheme="minorHAnsi"/>
                <w:iCs/>
                <w:sz w:val="18"/>
                <w:szCs w:val="18"/>
              </w:rPr>
              <w:t>II/118 – Milín</w:t>
            </w:r>
          </w:p>
        </w:tc>
        <w:tc>
          <w:tcPr>
            <w:tcW w:w="1260" w:type="dxa"/>
            <w:vAlign w:val="center"/>
          </w:tcPr>
          <w:p w14:paraId="18FAAD78" w14:textId="3B18E678" w:rsidR="007847E7" w:rsidRPr="000E0B81" w:rsidRDefault="00C950CB" w:rsidP="00AF73E8">
            <w:pPr>
              <w:autoSpaceDE w:val="0"/>
              <w:autoSpaceDN w:val="0"/>
              <w:adjustRightInd w:val="0"/>
              <w:ind w:right="-68"/>
              <w:jc w:val="right"/>
              <w:rPr>
                <w:rFonts w:eastAsia="HiddenHorzOCR" w:cstheme="minorHAnsi"/>
                <w:iCs/>
                <w:sz w:val="18"/>
                <w:szCs w:val="18"/>
              </w:rPr>
            </w:pPr>
            <w:r w:rsidRPr="000E0B81">
              <w:rPr>
                <w:rFonts w:eastAsia="HiddenHorzOCR" w:cstheme="minorHAnsi"/>
                <w:iCs/>
                <w:sz w:val="18"/>
                <w:szCs w:val="18"/>
              </w:rPr>
              <w:t>15.</w:t>
            </w:r>
            <w:r w:rsidR="000E0B81" w:rsidRPr="000E0B81">
              <w:rPr>
                <w:rFonts w:eastAsia="HiddenHorzOCR" w:cstheme="minorHAnsi"/>
                <w:iCs/>
                <w:sz w:val="18"/>
                <w:szCs w:val="18"/>
              </w:rPr>
              <w:t xml:space="preserve"> </w:t>
            </w:r>
            <w:r w:rsidRPr="000E0B81">
              <w:rPr>
                <w:rFonts w:eastAsia="HiddenHorzOCR" w:cstheme="minorHAnsi"/>
                <w:iCs/>
                <w:sz w:val="18"/>
                <w:szCs w:val="18"/>
              </w:rPr>
              <w:t>10.</w:t>
            </w:r>
            <w:r w:rsidR="000E0B81" w:rsidRPr="000E0B81">
              <w:rPr>
                <w:rFonts w:eastAsia="HiddenHorzOCR" w:cstheme="minorHAnsi"/>
                <w:iCs/>
                <w:sz w:val="18"/>
                <w:szCs w:val="18"/>
              </w:rPr>
              <w:t xml:space="preserve"> </w:t>
            </w:r>
            <w:r w:rsidRPr="000E0B81">
              <w:rPr>
                <w:rFonts w:eastAsia="HiddenHorzOCR" w:cstheme="minorHAnsi"/>
                <w:iCs/>
                <w:sz w:val="18"/>
                <w:szCs w:val="18"/>
              </w:rPr>
              <w:t>2004</w:t>
            </w:r>
            <w:r w:rsidRPr="000E0B81">
              <w:rPr>
                <w:rFonts w:eastAsia="HiddenHorzOCR" w:cstheme="minorHAnsi"/>
                <w:iCs/>
                <w:sz w:val="18"/>
                <w:szCs w:val="18"/>
                <w:vertAlign w:val="superscript"/>
              </w:rPr>
              <w:footnoteReference w:id="20"/>
            </w:r>
          </w:p>
        </w:tc>
        <w:tc>
          <w:tcPr>
            <w:tcW w:w="1351" w:type="dxa"/>
            <w:vAlign w:val="center"/>
          </w:tcPr>
          <w:p w14:paraId="63DD9ACD" w14:textId="6F1940D3" w:rsidR="007847E7" w:rsidRPr="000E0B81" w:rsidRDefault="00C950CB" w:rsidP="000E0B81">
            <w:pPr>
              <w:autoSpaceDE w:val="0"/>
              <w:autoSpaceDN w:val="0"/>
              <w:adjustRightInd w:val="0"/>
              <w:ind w:right="57"/>
              <w:jc w:val="right"/>
              <w:rPr>
                <w:rFonts w:eastAsia="HiddenHorzOCR" w:cstheme="minorHAnsi"/>
                <w:iCs/>
                <w:sz w:val="18"/>
                <w:szCs w:val="18"/>
              </w:rPr>
            </w:pPr>
            <w:r w:rsidRPr="000E0B81">
              <w:rPr>
                <w:rFonts w:eastAsia="HiddenHorzOCR" w:cstheme="minorHAnsi"/>
                <w:iCs/>
                <w:sz w:val="18"/>
                <w:szCs w:val="18"/>
              </w:rPr>
              <w:t>16.</w:t>
            </w:r>
            <w:r w:rsidR="000E0B81" w:rsidRPr="000E0B81">
              <w:rPr>
                <w:rFonts w:eastAsia="HiddenHorzOCR" w:cstheme="minorHAnsi"/>
                <w:iCs/>
                <w:sz w:val="18"/>
                <w:szCs w:val="18"/>
              </w:rPr>
              <w:t xml:space="preserve"> </w:t>
            </w:r>
            <w:r w:rsidRPr="000E0B81">
              <w:rPr>
                <w:rFonts w:eastAsia="HiddenHorzOCR" w:cstheme="minorHAnsi"/>
                <w:iCs/>
                <w:sz w:val="18"/>
                <w:szCs w:val="18"/>
              </w:rPr>
              <w:t>11.</w:t>
            </w:r>
            <w:r w:rsidR="000E0B81" w:rsidRPr="000E0B81">
              <w:rPr>
                <w:rFonts w:eastAsia="HiddenHorzOCR" w:cstheme="minorHAnsi"/>
                <w:iCs/>
                <w:sz w:val="18"/>
                <w:szCs w:val="18"/>
              </w:rPr>
              <w:t xml:space="preserve"> </w:t>
            </w:r>
            <w:r w:rsidRPr="000E0B81">
              <w:rPr>
                <w:rFonts w:eastAsia="HiddenHorzOCR" w:cstheme="minorHAnsi"/>
                <w:iCs/>
                <w:sz w:val="18"/>
                <w:szCs w:val="18"/>
              </w:rPr>
              <w:t>2009</w:t>
            </w:r>
          </w:p>
        </w:tc>
        <w:tc>
          <w:tcPr>
            <w:tcW w:w="1187" w:type="dxa"/>
            <w:vAlign w:val="center"/>
          </w:tcPr>
          <w:p w14:paraId="47888BE1" w14:textId="106E155F"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3.</w:t>
            </w:r>
            <w:r w:rsidR="000E0B81" w:rsidRPr="000E0B81">
              <w:rPr>
                <w:rFonts w:eastAsia="HiddenHorzOCR" w:cstheme="minorHAnsi"/>
                <w:iCs/>
                <w:sz w:val="18"/>
                <w:szCs w:val="18"/>
              </w:rPr>
              <w:t xml:space="preserve"> </w:t>
            </w:r>
            <w:r w:rsidRPr="000E0B81">
              <w:rPr>
                <w:rFonts w:eastAsia="HiddenHorzOCR" w:cstheme="minorHAnsi"/>
                <w:iCs/>
                <w:sz w:val="18"/>
                <w:szCs w:val="18"/>
              </w:rPr>
              <w:t>8.</w:t>
            </w:r>
            <w:r w:rsidR="000E0B81" w:rsidRPr="000E0B81">
              <w:rPr>
                <w:rFonts w:eastAsia="HiddenHorzOCR" w:cstheme="minorHAnsi"/>
                <w:iCs/>
                <w:sz w:val="18"/>
                <w:szCs w:val="18"/>
              </w:rPr>
              <w:t xml:space="preserve"> </w:t>
            </w:r>
            <w:r w:rsidRPr="000E0B81">
              <w:rPr>
                <w:rFonts w:eastAsia="HiddenHorzOCR" w:cstheme="minorHAnsi"/>
                <w:iCs/>
                <w:sz w:val="18"/>
                <w:szCs w:val="18"/>
              </w:rPr>
              <w:t>2010</w:t>
            </w:r>
          </w:p>
        </w:tc>
        <w:tc>
          <w:tcPr>
            <w:tcW w:w="1138" w:type="dxa"/>
            <w:vAlign w:val="center"/>
          </w:tcPr>
          <w:p w14:paraId="5C6B15AC" w14:textId="6A36A54A"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10.</w:t>
            </w:r>
            <w:r w:rsidR="000E0B81" w:rsidRPr="000E0B81">
              <w:rPr>
                <w:rFonts w:eastAsia="HiddenHorzOCR" w:cstheme="minorHAnsi"/>
                <w:iCs/>
                <w:sz w:val="18"/>
                <w:szCs w:val="18"/>
              </w:rPr>
              <w:t xml:space="preserve"> </w:t>
            </w:r>
            <w:r w:rsidRPr="000E0B81">
              <w:rPr>
                <w:rFonts w:eastAsia="HiddenHorzOCR" w:cstheme="minorHAnsi"/>
                <w:iCs/>
                <w:sz w:val="18"/>
                <w:szCs w:val="18"/>
              </w:rPr>
              <w:t>5.</w:t>
            </w:r>
            <w:r w:rsidR="000E0B81" w:rsidRPr="000E0B81">
              <w:rPr>
                <w:rFonts w:eastAsia="HiddenHorzOCR" w:cstheme="minorHAnsi"/>
                <w:iCs/>
                <w:sz w:val="18"/>
                <w:szCs w:val="18"/>
              </w:rPr>
              <w:t xml:space="preserve"> </w:t>
            </w:r>
            <w:r w:rsidRPr="000E0B81">
              <w:rPr>
                <w:rFonts w:eastAsia="HiddenHorzOCR" w:cstheme="minorHAnsi"/>
                <w:iCs/>
                <w:sz w:val="18"/>
                <w:szCs w:val="18"/>
              </w:rPr>
              <w:t>2019</w:t>
            </w:r>
          </w:p>
        </w:tc>
        <w:tc>
          <w:tcPr>
            <w:tcW w:w="1178" w:type="dxa"/>
            <w:vAlign w:val="center"/>
          </w:tcPr>
          <w:p w14:paraId="132B46A5" w14:textId="4D700889"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8.</w:t>
            </w:r>
            <w:r w:rsidR="000E0B81" w:rsidRPr="000E0B81">
              <w:rPr>
                <w:rFonts w:eastAsia="HiddenHorzOCR" w:cstheme="minorHAnsi"/>
                <w:iCs/>
                <w:sz w:val="18"/>
                <w:szCs w:val="18"/>
              </w:rPr>
              <w:t xml:space="preserve"> </w:t>
            </w:r>
            <w:r w:rsidRPr="000E0B81">
              <w:rPr>
                <w:rFonts w:eastAsia="HiddenHorzOCR" w:cstheme="minorHAnsi"/>
                <w:iCs/>
                <w:sz w:val="18"/>
                <w:szCs w:val="18"/>
              </w:rPr>
              <w:t>10.</w:t>
            </w:r>
            <w:r w:rsidR="000E0B81" w:rsidRPr="000E0B81">
              <w:rPr>
                <w:rFonts w:eastAsia="HiddenHorzOCR" w:cstheme="minorHAnsi"/>
                <w:iCs/>
                <w:sz w:val="18"/>
                <w:szCs w:val="18"/>
              </w:rPr>
              <w:t xml:space="preserve"> </w:t>
            </w:r>
            <w:r w:rsidRPr="000E0B81">
              <w:rPr>
                <w:rFonts w:eastAsia="HiddenHorzOCR" w:cstheme="minorHAnsi"/>
                <w:iCs/>
                <w:sz w:val="18"/>
                <w:szCs w:val="18"/>
              </w:rPr>
              <w:t>2019</w:t>
            </w:r>
          </w:p>
        </w:tc>
        <w:tc>
          <w:tcPr>
            <w:tcW w:w="1128" w:type="dxa"/>
            <w:vMerge w:val="restart"/>
            <w:vAlign w:val="center"/>
          </w:tcPr>
          <w:p w14:paraId="7E41F5A3" w14:textId="5E0444E3" w:rsidR="007847E7" w:rsidRPr="000E0B81" w:rsidRDefault="00C950CB" w:rsidP="006A0CA4">
            <w:pPr>
              <w:autoSpaceDE w:val="0"/>
              <w:autoSpaceDN w:val="0"/>
              <w:adjustRightInd w:val="0"/>
              <w:jc w:val="center"/>
              <w:rPr>
                <w:rFonts w:eastAsia="HiddenHorzOCR" w:cstheme="minorHAnsi"/>
                <w:iCs/>
                <w:sz w:val="18"/>
                <w:szCs w:val="18"/>
              </w:rPr>
            </w:pPr>
            <w:r w:rsidRPr="000E0B81">
              <w:rPr>
                <w:rFonts w:eastAsia="HiddenHorzOCR" w:cstheme="minorHAnsi"/>
                <w:iCs/>
                <w:sz w:val="18"/>
                <w:szCs w:val="18"/>
              </w:rPr>
              <w:t>9.</w:t>
            </w:r>
            <w:r w:rsidR="000E0B81" w:rsidRPr="000E0B81">
              <w:rPr>
                <w:rFonts w:eastAsia="HiddenHorzOCR" w:cstheme="minorHAnsi"/>
                <w:iCs/>
                <w:sz w:val="18"/>
                <w:szCs w:val="18"/>
              </w:rPr>
              <w:t xml:space="preserve"> </w:t>
            </w:r>
            <w:r w:rsidRPr="000E0B81">
              <w:rPr>
                <w:rFonts w:eastAsia="HiddenHorzOCR" w:cstheme="minorHAnsi"/>
                <w:iCs/>
                <w:sz w:val="18"/>
                <w:szCs w:val="18"/>
              </w:rPr>
              <w:t>11.</w:t>
            </w:r>
            <w:r w:rsidR="000E0B81" w:rsidRPr="000E0B81">
              <w:rPr>
                <w:rFonts w:eastAsia="HiddenHorzOCR" w:cstheme="minorHAnsi"/>
                <w:iCs/>
                <w:sz w:val="18"/>
                <w:szCs w:val="18"/>
              </w:rPr>
              <w:t xml:space="preserve"> </w:t>
            </w:r>
            <w:r w:rsidRPr="000E0B81">
              <w:rPr>
                <w:rFonts w:eastAsia="HiddenHorzOCR" w:cstheme="minorHAnsi"/>
                <w:iCs/>
                <w:sz w:val="18"/>
                <w:szCs w:val="18"/>
              </w:rPr>
              <w:t>2018</w:t>
            </w:r>
          </w:p>
        </w:tc>
      </w:tr>
      <w:tr w:rsidR="00261EB5" w14:paraId="05AB6AD3" w14:textId="77777777" w:rsidTr="000E0B81">
        <w:trPr>
          <w:trHeight w:val="340"/>
        </w:trPr>
        <w:tc>
          <w:tcPr>
            <w:tcW w:w="611" w:type="dxa"/>
            <w:vAlign w:val="center"/>
          </w:tcPr>
          <w:p w14:paraId="26A1989F" w14:textId="77777777" w:rsidR="007847E7" w:rsidRPr="000E0B81" w:rsidRDefault="00C950CB" w:rsidP="000E0B81">
            <w:pPr>
              <w:autoSpaceDE w:val="0"/>
              <w:autoSpaceDN w:val="0"/>
              <w:adjustRightInd w:val="0"/>
              <w:rPr>
                <w:rFonts w:eastAsia="HiddenHorzOCR" w:cstheme="minorHAnsi"/>
                <w:iCs/>
                <w:sz w:val="18"/>
                <w:szCs w:val="18"/>
              </w:rPr>
            </w:pPr>
            <w:r w:rsidRPr="000E0B81">
              <w:rPr>
                <w:rFonts w:eastAsia="HiddenHorzOCR" w:cstheme="minorHAnsi"/>
                <w:iCs/>
                <w:sz w:val="18"/>
                <w:szCs w:val="18"/>
              </w:rPr>
              <w:t>3</w:t>
            </w:r>
          </w:p>
        </w:tc>
        <w:tc>
          <w:tcPr>
            <w:tcW w:w="1325" w:type="dxa"/>
            <w:vAlign w:val="center"/>
          </w:tcPr>
          <w:p w14:paraId="2068C3A9" w14:textId="77777777" w:rsidR="007847E7" w:rsidRPr="000E0B81" w:rsidRDefault="00C950CB" w:rsidP="000E0B81">
            <w:pPr>
              <w:autoSpaceDE w:val="0"/>
              <w:autoSpaceDN w:val="0"/>
              <w:adjustRightInd w:val="0"/>
              <w:rPr>
                <w:rFonts w:eastAsia="HiddenHorzOCR" w:cstheme="minorHAnsi"/>
                <w:iCs/>
                <w:sz w:val="18"/>
                <w:szCs w:val="18"/>
              </w:rPr>
            </w:pPr>
            <w:r w:rsidRPr="000E0B81">
              <w:rPr>
                <w:rFonts w:eastAsia="HiddenHorzOCR" w:cstheme="minorHAnsi"/>
                <w:iCs/>
                <w:sz w:val="18"/>
                <w:szCs w:val="18"/>
              </w:rPr>
              <w:t>Milín – Lety</w:t>
            </w:r>
          </w:p>
        </w:tc>
        <w:tc>
          <w:tcPr>
            <w:tcW w:w="1260" w:type="dxa"/>
            <w:vAlign w:val="center"/>
          </w:tcPr>
          <w:p w14:paraId="6E26F133" w14:textId="259A7540" w:rsidR="007847E7" w:rsidRPr="000E0B81" w:rsidRDefault="00C950CB" w:rsidP="00AF73E8">
            <w:pPr>
              <w:autoSpaceDE w:val="0"/>
              <w:autoSpaceDN w:val="0"/>
              <w:adjustRightInd w:val="0"/>
              <w:ind w:right="57"/>
              <w:jc w:val="right"/>
              <w:rPr>
                <w:rFonts w:eastAsia="HiddenHorzOCR" w:cstheme="minorHAnsi"/>
                <w:iCs/>
                <w:sz w:val="18"/>
                <w:szCs w:val="18"/>
              </w:rPr>
            </w:pPr>
            <w:r w:rsidRPr="000E0B81">
              <w:rPr>
                <w:rFonts w:eastAsia="HiddenHorzOCR" w:cstheme="minorHAnsi"/>
                <w:iCs/>
                <w:sz w:val="18"/>
                <w:szCs w:val="18"/>
              </w:rPr>
              <w:t>7.</w:t>
            </w:r>
            <w:r w:rsidR="000E0B81" w:rsidRPr="000E0B81">
              <w:rPr>
                <w:rFonts w:eastAsia="HiddenHorzOCR" w:cstheme="minorHAnsi"/>
                <w:iCs/>
                <w:sz w:val="18"/>
                <w:szCs w:val="18"/>
              </w:rPr>
              <w:t xml:space="preserve"> </w:t>
            </w:r>
            <w:r w:rsidRPr="000E0B81">
              <w:rPr>
                <w:rFonts w:eastAsia="HiddenHorzOCR" w:cstheme="minorHAnsi"/>
                <w:iCs/>
                <w:sz w:val="18"/>
                <w:szCs w:val="18"/>
              </w:rPr>
              <w:t>3.</w:t>
            </w:r>
            <w:r w:rsidR="000E0B81" w:rsidRPr="000E0B81">
              <w:rPr>
                <w:rFonts w:eastAsia="HiddenHorzOCR" w:cstheme="minorHAnsi"/>
                <w:iCs/>
                <w:sz w:val="18"/>
                <w:szCs w:val="18"/>
              </w:rPr>
              <w:t xml:space="preserve"> </w:t>
            </w:r>
            <w:r w:rsidRPr="000E0B81">
              <w:rPr>
                <w:rFonts w:eastAsia="HiddenHorzOCR" w:cstheme="minorHAnsi"/>
                <w:iCs/>
                <w:sz w:val="18"/>
                <w:szCs w:val="18"/>
              </w:rPr>
              <w:t>2000</w:t>
            </w:r>
          </w:p>
        </w:tc>
        <w:tc>
          <w:tcPr>
            <w:tcW w:w="1351" w:type="dxa"/>
            <w:vAlign w:val="center"/>
          </w:tcPr>
          <w:p w14:paraId="67002451" w14:textId="3190CEE0" w:rsidR="007847E7" w:rsidRPr="000E0B81" w:rsidRDefault="00C950CB" w:rsidP="000E0B81">
            <w:pPr>
              <w:autoSpaceDE w:val="0"/>
              <w:autoSpaceDN w:val="0"/>
              <w:adjustRightInd w:val="0"/>
              <w:ind w:right="57"/>
              <w:jc w:val="right"/>
              <w:rPr>
                <w:rFonts w:eastAsia="HiddenHorzOCR" w:cstheme="minorHAnsi"/>
                <w:iCs/>
                <w:sz w:val="18"/>
                <w:szCs w:val="18"/>
              </w:rPr>
            </w:pPr>
            <w:r w:rsidRPr="000E0B81">
              <w:rPr>
                <w:rFonts w:eastAsia="HiddenHorzOCR" w:cstheme="minorHAnsi"/>
                <w:iCs/>
                <w:sz w:val="18"/>
                <w:szCs w:val="18"/>
              </w:rPr>
              <w:t>25.</w:t>
            </w:r>
            <w:r w:rsidR="000E0B81" w:rsidRPr="000E0B81">
              <w:rPr>
                <w:rFonts w:eastAsia="HiddenHorzOCR" w:cstheme="minorHAnsi"/>
                <w:iCs/>
                <w:sz w:val="18"/>
                <w:szCs w:val="18"/>
              </w:rPr>
              <w:t xml:space="preserve"> </w:t>
            </w:r>
            <w:r w:rsidRPr="000E0B81">
              <w:rPr>
                <w:rFonts w:eastAsia="HiddenHorzOCR" w:cstheme="minorHAnsi"/>
                <w:iCs/>
                <w:sz w:val="18"/>
                <w:szCs w:val="18"/>
              </w:rPr>
              <w:t>5.</w:t>
            </w:r>
            <w:r w:rsidR="000E0B81" w:rsidRPr="000E0B81">
              <w:rPr>
                <w:rFonts w:eastAsia="HiddenHorzOCR" w:cstheme="minorHAnsi"/>
                <w:iCs/>
                <w:sz w:val="18"/>
                <w:szCs w:val="18"/>
              </w:rPr>
              <w:t xml:space="preserve"> </w:t>
            </w:r>
            <w:r w:rsidRPr="000E0B81">
              <w:rPr>
                <w:rFonts w:eastAsia="HiddenHorzOCR" w:cstheme="minorHAnsi"/>
                <w:iCs/>
                <w:sz w:val="18"/>
                <w:szCs w:val="18"/>
              </w:rPr>
              <w:t>2007</w:t>
            </w:r>
          </w:p>
        </w:tc>
        <w:tc>
          <w:tcPr>
            <w:tcW w:w="1187" w:type="dxa"/>
            <w:vAlign w:val="center"/>
          </w:tcPr>
          <w:p w14:paraId="0B7E1BC2" w14:textId="2DCFADA4"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10.</w:t>
            </w:r>
            <w:r w:rsidR="000E0B81" w:rsidRPr="000E0B81">
              <w:rPr>
                <w:rFonts w:eastAsia="HiddenHorzOCR" w:cstheme="minorHAnsi"/>
                <w:iCs/>
                <w:sz w:val="18"/>
                <w:szCs w:val="18"/>
              </w:rPr>
              <w:t xml:space="preserve"> </w:t>
            </w:r>
            <w:r w:rsidRPr="000E0B81">
              <w:rPr>
                <w:rFonts w:eastAsia="HiddenHorzOCR" w:cstheme="minorHAnsi"/>
                <w:iCs/>
                <w:sz w:val="18"/>
                <w:szCs w:val="18"/>
              </w:rPr>
              <w:t>11.</w:t>
            </w:r>
            <w:r w:rsidR="000E0B81" w:rsidRPr="000E0B81">
              <w:rPr>
                <w:rFonts w:eastAsia="HiddenHorzOCR" w:cstheme="minorHAnsi"/>
                <w:iCs/>
                <w:sz w:val="18"/>
                <w:szCs w:val="18"/>
              </w:rPr>
              <w:t xml:space="preserve"> </w:t>
            </w:r>
            <w:r w:rsidRPr="000E0B81">
              <w:rPr>
                <w:rFonts w:eastAsia="HiddenHorzOCR" w:cstheme="minorHAnsi"/>
                <w:iCs/>
                <w:sz w:val="18"/>
                <w:szCs w:val="18"/>
              </w:rPr>
              <w:t>2007</w:t>
            </w:r>
          </w:p>
        </w:tc>
        <w:tc>
          <w:tcPr>
            <w:tcW w:w="1138" w:type="dxa"/>
            <w:vAlign w:val="center"/>
          </w:tcPr>
          <w:p w14:paraId="7FFB9D44" w14:textId="1B5D2AD0"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30.</w:t>
            </w:r>
            <w:r w:rsidR="000E0B81" w:rsidRPr="000E0B81">
              <w:rPr>
                <w:rFonts w:eastAsia="HiddenHorzOCR" w:cstheme="minorHAnsi"/>
                <w:iCs/>
                <w:sz w:val="18"/>
                <w:szCs w:val="18"/>
              </w:rPr>
              <w:t xml:space="preserve"> </w:t>
            </w:r>
            <w:r w:rsidRPr="000E0B81">
              <w:rPr>
                <w:rFonts w:eastAsia="HiddenHorzOCR" w:cstheme="minorHAnsi"/>
                <w:iCs/>
                <w:sz w:val="18"/>
                <w:szCs w:val="18"/>
              </w:rPr>
              <w:t>3.</w:t>
            </w:r>
            <w:r w:rsidR="000E0B81" w:rsidRPr="000E0B81">
              <w:rPr>
                <w:rFonts w:eastAsia="HiddenHorzOCR" w:cstheme="minorHAnsi"/>
                <w:iCs/>
                <w:sz w:val="18"/>
                <w:szCs w:val="18"/>
              </w:rPr>
              <w:t xml:space="preserve"> </w:t>
            </w:r>
            <w:r w:rsidRPr="000E0B81">
              <w:rPr>
                <w:rFonts w:eastAsia="HiddenHorzOCR" w:cstheme="minorHAnsi"/>
                <w:iCs/>
                <w:sz w:val="18"/>
                <w:szCs w:val="18"/>
              </w:rPr>
              <w:t>2020</w:t>
            </w:r>
          </w:p>
        </w:tc>
        <w:tc>
          <w:tcPr>
            <w:tcW w:w="1178" w:type="dxa"/>
            <w:vAlign w:val="center"/>
          </w:tcPr>
          <w:p w14:paraId="72CD37F4" w14:textId="51E38675"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20.</w:t>
            </w:r>
            <w:r w:rsidR="000E0B81" w:rsidRPr="000E0B81">
              <w:rPr>
                <w:rFonts w:eastAsia="HiddenHorzOCR" w:cstheme="minorHAnsi"/>
                <w:iCs/>
                <w:sz w:val="18"/>
                <w:szCs w:val="18"/>
              </w:rPr>
              <w:t xml:space="preserve"> </w:t>
            </w:r>
            <w:r w:rsidRPr="000E0B81">
              <w:rPr>
                <w:rFonts w:eastAsia="HiddenHorzOCR" w:cstheme="minorHAnsi"/>
                <w:iCs/>
                <w:sz w:val="18"/>
                <w:szCs w:val="18"/>
              </w:rPr>
              <w:t>11.</w:t>
            </w:r>
            <w:r w:rsidR="000E0B81" w:rsidRPr="000E0B81">
              <w:rPr>
                <w:rFonts w:eastAsia="HiddenHorzOCR" w:cstheme="minorHAnsi"/>
                <w:iCs/>
                <w:sz w:val="18"/>
                <w:szCs w:val="18"/>
              </w:rPr>
              <w:t xml:space="preserve"> </w:t>
            </w:r>
            <w:r w:rsidRPr="000E0B81">
              <w:rPr>
                <w:rFonts w:eastAsia="HiddenHorzOCR" w:cstheme="minorHAnsi"/>
                <w:iCs/>
                <w:sz w:val="18"/>
                <w:szCs w:val="18"/>
              </w:rPr>
              <w:t>2020</w:t>
            </w:r>
          </w:p>
        </w:tc>
        <w:tc>
          <w:tcPr>
            <w:tcW w:w="1128" w:type="dxa"/>
            <w:vMerge/>
          </w:tcPr>
          <w:p w14:paraId="45E88E64" w14:textId="77777777" w:rsidR="007847E7" w:rsidRPr="007847E7" w:rsidRDefault="007847E7" w:rsidP="006A0CA4">
            <w:pPr>
              <w:autoSpaceDE w:val="0"/>
              <w:autoSpaceDN w:val="0"/>
              <w:adjustRightInd w:val="0"/>
              <w:jc w:val="right"/>
              <w:rPr>
                <w:rFonts w:eastAsia="HiddenHorzOCR" w:cstheme="minorHAnsi"/>
                <w:iCs/>
                <w:sz w:val="20"/>
                <w:szCs w:val="20"/>
              </w:rPr>
            </w:pPr>
          </w:p>
        </w:tc>
      </w:tr>
      <w:tr w:rsidR="00261EB5" w14:paraId="0EB04D1E" w14:textId="77777777" w:rsidTr="000E0B81">
        <w:trPr>
          <w:trHeight w:val="340"/>
        </w:trPr>
        <w:tc>
          <w:tcPr>
            <w:tcW w:w="611" w:type="dxa"/>
            <w:vAlign w:val="center"/>
          </w:tcPr>
          <w:p w14:paraId="1C2DC1A0" w14:textId="77777777" w:rsidR="007847E7" w:rsidRPr="000E0B81" w:rsidRDefault="00C950CB" w:rsidP="000E0B81">
            <w:pPr>
              <w:autoSpaceDE w:val="0"/>
              <w:autoSpaceDN w:val="0"/>
              <w:adjustRightInd w:val="0"/>
              <w:rPr>
                <w:rFonts w:eastAsia="HiddenHorzOCR" w:cstheme="minorHAnsi"/>
                <w:iCs/>
                <w:sz w:val="18"/>
                <w:szCs w:val="18"/>
              </w:rPr>
            </w:pPr>
            <w:r w:rsidRPr="000E0B81">
              <w:rPr>
                <w:rFonts w:eastAsia="HiddenHorzOCR" w:cstheme="minorHAnsi"/>
                <w:iCs/>
                <w:sz w:val="18"/>
                <w:szCs w:val="18"/>
              </w:rPr>
              <w:t>4</w:t>
            </w:r>
          </w:p>
        </w:tc>
        <w:tc>
          <w:tcPr>
            <w:tcW w:w="1325" w:type="dxa"/>
            <w:vAlign w:val="center"/>
          </w:tcPr>
          <w:p w14:paraId="2269C79B" w14:textId="77777777" w:rsidR="007847E7" w:rsidRPr="000E0B81" w:rsidRDefault="00C950CB" w:rsidP="000E0B81">
            <w:pPr>
              <w:autoSpaceDE w:val="0"/>
              <w:autoSpaceDN w:val="0"/>
              <w:adjustRightInd w:val="0"/>
              <w:rPr>
                <w:rFonts w:eastAsia="HiddenHorzOCR" w:cstheme="minorHAnsi"/>
                <w:iCs/>
                <w:sz w:val="18"/>
                <w:szCs w:val="18"/>
              </w:rPr>
            </w:pPr>
            <w:r w:rsidRPr="000E0B81">
              <w:rPr>
                <w:rFonts w:eastAsia="HiddenHorzOCR" w:cstheme="minorHAnsi"/>
                <w:iCs/>
                <w:sz w:val="18"/>
                <w:szCs w:val="18"/>
              </w:rPr>
              <w:t>Lety – Čimelice</w:t>
            </w:r>
          </w:p>
        </w:tc>
        <w:tc>
          <w:tcPr>
            <w:tcW w:w="1260" w:type="dxa"/>
            <w:vAlign w:val="center"/>
          </w:tcPr>
          <w:p w14:paraId="4F1B4CCA" w14:textId="60403352" w:rsidR="007847E7" w:rsidRPr="000E0B81" w:rsidRDefault="00C950CB" w:rsidP="00AF73E8">
            <w:pPr>
              <w:autoSpaceDE w:val="0"/>
              <w:autoSpaceDN w:val="0"/>
              <w:adjustRightInd w:val="0"/>
              <w:ind w:right="57"/>
              <w:jc w:val="right"/>
              <w:rPr>
                <w:rFonts w:eastAsia="HiddenHorzOCR" w:cstheme="minorHAnsi"/>
                <w:iCs/>
                <w:sz w:val="18"/>
                <w:szCs w:val="18"/>
              </w:rPr>
            </w:pPr>
            <w:r w:rsidRPr="000E0B81">
              <w:rPr>
                <w:rFonts w:eastAsia="HiddenHorzOCR" w:cstheme="minorHAnsi"/>
                <w:iCs/>
                <w:sz w:val="18"/>
                <w:szCs w:val="18"/>
              </w:rPr>
              <w:t>26.</w:t>
            </w:r>
            <w:r w:rsidR="000E0B81" w:rsidRPr="000E0B81">
              <w:rPr>
                <w:rFonts w:eastAsia="HiddenHorzOCR" w:cstheme="minorHAnsi"/>
                <w:iCs/>
                <w:sz w:val="18"/>
                <w:szCs w:val="18"/>
              </w:rPr>
              <w:t xml:space="preserve"> </w:t>
            </w:r>
            <w:r w:rsidRPr="000E0B81">
              <w:rPr>
                <w:rFonts w:eastAsia="HiddenHorzOCR" w:cstheme="minorHAnsi"/>
                <w:iCs/>
                <w:sz w:val="18"/>
                <w:szCs w:val="18"/>
              </w:rPr>
              <w:t>1.</w:t>
            </w:r>
            <w:r w:rsidR="000E0B81" w:rsidRPr="000E0B81">
              <w:rPr>
                <w:rFonts w:eastAsia="HiddenHorzOCR" w:cstheme="minorHAnsi"/>
                <w:iCs/>
                <w:sz w:val="18"/>
                <w:szCs w:val="18"/>
              </w:rPr>
              <w:t xml:space="preserve"> </w:t>
            </w:r>
            <w:r w:rsidRPr="000E0B81">
              <w:rPr>
                <w:rFonts w:eastAsia="HiddenHorzOCR" w:cstheme="minorHAnsi"/>
                <w:iCs/>
                <w:sz w:val="18"/>
                <w:szCs w:val="18"/>
              </w:rPr>
              <w:t>2000</w:t>
            </w:r>
          </w:p>
        </w:tc>
        <w:tc>
          <w:tcPr>
            <w:tcW w:w="1351" w:type="dxa"/>
            <w:vAlign w:val="center"/>
          </w:tcPr>
          <w:p w14:paraId="655DC629" w14:textId="357DD8D2" w:rsidR="007847E7" w:rsidRPr="000E0B81" w:rsidRDefault="00C950CB" w:rsidP="000E0B81">
            <w:pPr>
              <w:autoSpaceDE w:val="0"/>
              <w:autoSpaceDN w:val="0"/>
              <w:adjustRightInd w:val="0"/>
              <w:ind w:right="57"/>
              <w:jc w:val="right"/>
              <w:rPr>
                <w:rFonts w:eastAsia="HiddenHorzOCR" w:cstheme="minorHAnsi"/>
                <w:iCs/>
                <w:sz w:val="18"/>
                <w:szCs w:val="18"/>
              </w:rPr>
            </w:pPr>
            <w:r w:rsidRPr="000E0B81">
              <w:rPr>
                <w:rFonts w:eastAsia="HiddenHorzOCR" w:cstheme="minorHAnsi"/>
                <w:iCs/>
                <w:sz w:val="18"/>
                <w:szCs w:val="18"/>
              </w:rPr>
              <w:t>28.</w:t>
            </w:r>
            <w:r w:rsidR="000E0B81" w:rsidRPr="000E0B81">
              <w:rPr>
                <w:rFonts w:eastAsia="HiddenHorzOCR" w:cstheme="minorHAnsi"/>
                <w:iCs/>
                <w:sz w:val="18"/>
                <w:szCs w:val="18"/>
              </w:rPr>
              <w:t xml:space="preserve"> </w:t>
            </w:r>
            <w:r w:rsidRPr="000E0B81">
              <w:rPr>
                <w:rFonts w:eastAsia="HiddenHorzOCR" w:cstheme="minorHAnsi"/>
                <w:iCs/>
                <w:sz w:val="18"/>
                <w:szCs w:val="18"/>
              </w:rPr>
              <w:t>12.</w:t>
            </w:r>
            <w:r w:rsidR="000E0B81" w:rsidRPr="000E0B81">
              <w:rPr>
                <w:rFonts w:eastAsia="HiddenHorzOCR" w:cstheme="minorHAnsi"/>
                <w:iCs/>
                <w:sz w:val="18"/>
                <w:szCs w:val="18"/>
              </w:rPr>
              <w:t xml:space="preserve"> </w:t>
            </w:r>
            <w:r w:rsidRPr="000E0B81">
              <w:rPr>
                <w:rFonts w:eastAsia="HiddenHorzOCR" w:cstheme="minorHAnsi"/>
                <w:iCs/>
                <w:sz w:val="18"/>
                <w:szCs w:val="18"/>
              </w:rPr>
              <w:t>2006</w:t>
            </w:r>
          </w:p>
        </w:tc>
        <w:tc>
          <w:tcPr>
            <w:tcW w:w="1187" w:type="dxa"/>
            <w:vAlign w:val="center"/>
          </w:tcPr>
          <w:p w14:paraId="5987F87F" w14:textId="19FDAEC0"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11.</w:t>
            </w:r>
            <w:r w:rsidR="000E0B81" w:rsidRPr="000E0B81">
              <w:rPr>
                <w:rFonts w:eastAsia="HiddenHorzOCR" w:cstheme="minorHAnsi"/>
                <w:iCs/>
                <w:sz w:val="18"/>
                <w:szCs w:val="18"/>
              </w:rPr>
              <w:t xml:space="preserve"> </w:t>
            </w:r>
            <w:r w:rsidRPr="000E0B81">
              <w:rPr>
                <w:rFonts w:eastAsia="HiddenHorzOCR" w:cstheme="minorHAnsi"/>
                <w:iCs/>
                <w:sz w:val="18"/>
                <w:szCs w:val="18"/>
              </w:rPr>
              <w:t>4.</w:t>
            </w:r>
            <w:r w:rsidR="000E0B81" w:rsidRPr="000E0B81">
              <w:rPr>
                <w:rFonts w:eastAsia="HiddenHorzOCR" w:cstheme="minorHAnsi"/>
                <w:iCs/>
                <w:sz w:val="18"/>
                <w:szCs w:val="18"/>
              </w:rPr>
              <w:t xml:space="preserve"> </w:t>
            </w:r>
            <w:r w:rsidRPr="000E0B81">
              <w:rPr>
                <w:rFonts w:eastAsia="HiddenHorzOCR" w:cstheme="minorHAnsi"/>
                <w:iCs/>
                <w:sz w:val="18"/>
                <w:szCs w:val="18"/>
              </w:rPr>
              <w:t>2007</w:t>
            </w:r>
          </w:p>
        </w:tc>
        <w:tc>
          <w:tcPr>
            <w:tcW w:w="1138" w:type="dxa"/>
            <w:vAlign w:val="center"/>
          </w:tcPr>
          <w:p w14:paraId="505505AA" w14:textId="3425CD0C"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26.</w:t>
            </w:r>
            <w:r w:rsidR="000E0B81" w:rsidRPr="000E0B81">
              <w:rPr>
                <w:rFonts w:eastAsia="HiddenHorzOCR" w:cstheme="minorHAnsi"/>
                <w:iCs/>
                <w:sz w:val="18"/>
                <w:szCs w:val="18"/>
              </w:rPr>
              <w:t xml:space="preserve"> </w:t>
            </w:r>
            <w:r w:rsidRPr="000E0B81">
              <w:rPr>
                <w:rFonts w:eastAsia="HiddenHorzOCR" w:cstheme="minorHAnsi"/>
                <w:iCs/>
                <w:sz w:val="18"/>
                <w:szCs w:val="18"/>
              </w:rPr>
              <w:t>5.</w:t>
            </w:r>
            <w:r w:rsidR="000E0B81" w:rsidRPr="000E0B81">
              <w:rPr>
                <w:rFonts w:eastAsia="HiddenHorzOCR" w:cstheme="minorHAnsi"/>
                <w:iCs/>
                <w:sz w:val="18"/>
                <w:szCs w:val="18"/>
              </w:rPr>
              <w:t xml:space="preserve"> </w:t>
            </w:r>
            <w:r w:rsidRPr="000E0B81">
              <w:rPr>
                <w:rFonts w:eastAsia="HiddenHorzOCR" w:cstheme="minorHAnsi"/>
                <w:iCs/>
                <w:sz w:val="18"/>
                <w:szCs w:val="18"/>
              </w:rPr>
              <w:t>2011</w:t>
            </w:r>
          </w:p>
        </w:tc>
        <w:tc>
          <w:tcPr>
            <w:tcW w:w="1178" w:type="dxa"/>
            <w:vAlign w:val="center"/>
          </w:tcPr>
          <w:p w14:paraId="68C72951" w14:textId="29382246"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15.</w:t>
            </w:r>
            <w:r w:rsidR="000E0B81" w:rsidRPr="000E0B81">
              <w:rPr>
                <w:rFonts w:eastAsia="HiddenHorzOCR" w:cstheme="minorHAnsi"/>
                <w:iCs/>
                <w:sz w:val="18"/>
                <w:szCs w:val="18"/>
              </w:rPr>
              <w:t xml:space="preserve"> </w:t>
            </w:r>
            <w:r w:rsidRPr="000E0B81">
              <w:rPr>
                <w:rFonts w:eastAsia="HiddenHorzOCR" w:cstheme="minorHAnsi"/>
                <w:iCs/>
                <w:sz w:val="18"/>
                <w:szCs w:val="18"/>
              </w:rPr>
              <w:t>9.</w:t>
            </w:r>
            <w:r w:rsidR="000E0B81" w:rsidRPr="000E0B81">
              <w:rPr>
                <w:rFonts w:eastAsia="HiddenHorzOCR" w:cstheme="minorHAnsi"/>
                <w:iCs/>
                <w:sz w:val="18"/>
                <w:szCs w:val="18"/>
              </w:rPr>
              <w:t xml:space="preserve"> </w:t>
            </w:r>
            <w:r w:rsidRPr="000E0B81">
              <w:rPr>
                <w:rFonts w:eastAsia="HiddenHorzOCR" w:cstheme="minorHAnsi"/>
                <w:iCs/>
                <w:sz w:val="18"/>
                <w:szCs w:val="18"/>
              </w:rPr>
              <w:t>2012</w:t>
            </w:r>
          </w:p>
        </w:tc>
        <w:tc>
          <w:tcPr>
            <w:tcW w:w="1128" w:type="dxa"/>
            <w:vMerge/>
          </w:tcPr>
          <w:p w14:paraId="3B88EB1B" w14:textId="77777777" w:rsidR="007847E7" w:rsidRPr="007847E7" w:rsidRDefault="007847E7" w:rsidP="006A0CA4">
            <w:pPr>
              <w:autoSpaceDE w:val="0"/>
              <w:autoSpaceDN w:val="0"/>
              <w:adjustRightInd w:val="0"/>
              <w:jc w:val="right"/>
              <w:rPr>
                <w:rFonts w:eastAsia="HiddenHorzOCR" w:cstheme="minorHAnsi"/>
                <w:iCs/>
                <w:sz w:val="20"/>
                <w:szCs w:val="20"/>
              </w:rPr>
            </w:pPr>
          </w:p>
        </w:tc>
      </w:tr>
      <w:tr w:rsidR="00261EB5" w14:paraId="3FE5FBBB" w14:textId="77777777" w:rsidTr="000E0B81">
        <w:trPr>
          <w:trHeight w:val="340"/>
        </w:trPr>
        <w:tc>
          <w:tcPr>
            <w:tcW w:w="611" w:type="dxa"/>
            <w:vAlign w:val="center"/>
          </w:tcPr>
          <w:p w14:paraId="1C8B375D" w14:textId="77777777" w:rsidR="007847E7" w:rsidRPr="000E0B81" w:rsidRDefault="00C950CB" w:rsidP="000E0B81">
            <w:pPr>
              <w:autoSpaceDE w:val="0"/>
              <w:autoSpaceDN w:val="0"/>
              <w:adjustRightInd w:val="0"/>
              <w:rPr>
                <w:rFonts w:eastAsia="HiddenHorzOCR" w:cstheme="minorHAnsi"/>
                <w:iCs/>
                <w:sz w:val="18"/>
                <w:szCs w:val="18"/>
              </w:rPr>
            </w:pPr>
            <w:r w:rsidRPr="000E0B81">
              <w:rPr>
                <w:rFonts w:eastAsia="HiddenHorzOCR" w:cstheme="minorHAnsi"/>
                <w:iCs/>
                <w:sz w:val="18"/>
                <w:szCs w:val="18"/>
              </w:rPr>
              <w:t>5</w:t>
            </w:r>
          </w:p>
        </w:tc>
        <w:tc>
          <w:tcPr>
            <w:tcW w:w="1325" w:type="dxa"/>
            <w:vAlign w:val="center"/>
          </w:tcPr>
          <w:p w14:paraId="23D7BEDB" w14:textId="77777777" w:rsidR="007847E7" w:rsidRPr="000E0B81" w:rsidRDefault="00C950CB" w:rsidP="000E0B81">
            <w:pPr>
              <w:autoSpaceDE w:val="0"/>
              <w:autoSpaceDN w:val="0"/>
              <w:adjustRightInd w:val="0"/>
              <w:rPr>
                <w:rFonts w:eastAsia="HiddenHorzOCR" w:cstheme="minorHAnsi"/>
                <w:iCs/>
                <w:sz w:val="18"/>
                <w:szCs w:val="18"/>
              </w:rPr>
            </w:pPr>
            <w:r w:rsidRPr="000E0B81">
              <w:rPr>
                <w:rFonts w:eastAsia="HiddenHorzOCR" w:cstheme="minorHAnsi"/>
                <w:iCs/>
                <w:sz w:val="18"/>
                <w:szCs w:val="18"/>
              </w:rPr>
              <w:t>Čimelice – Mirotice</w:t>
            </w:r>
          </w:p>
        </w:tc>
        <w:tc>
          <w:tcPr>
            <w:tcW w:w="1260" w:type="dxa"/>
            <w:vAlign w:val="center"/>
          </w:tcPr>
          <w:p w14:paraId="26C1A9C2" w14:textId="698793E5" w:rsidR="007847E7" w:rsidRPr="000E0B81" w:rsidRDefault="00C950CB" w:rsidP="00AF73E8">
            <w:pPr>
              <w:autoSpaceDE w:val="0"/>
              <w:autoSpaceDN w:val="0"/>
              <w:adjustRightInd w:val="0"/>
              <w:ind w:right="57"/>
              <w:jc w:val="right"/>
              <w:rPr>
                <w:rFonts w:eastAsia="HiddenHorzOCR" w:cstheme="minorHAnsi"/>
                <w:iCs/>
                <w:sz w:val="18"/>
                <w:szCs w:val="18"/>
              </w:rPr>
            </w:pPr>
            <w:r w:rsidRPr="000E0B81">
              <w:rPr>
                <w:rFonts w:eastAsia="HiddenHorzOCR" w:cstheme="minorHAnsi"/>
                <w:iCs/>
                <w:sz w:val="18"/>
                <w:szCs w:val="18"/>
              </w:rPr>
              <w:t>26.</w:t>
            </w:r>
            <w:r w:rsidR="000E0B81" w:rsidRPr="000E0B81">
              <w:rPr>
                <w:rFonts w:eastAsia="HiddenHorzOCR" w:cstheme="minorHAnsi"/>
                <w:iCs/>
                <w:sz w:val="18"/>
                <w:szCs w:val="18"/>
              </w:rPr>
              <w:t xml:space="preserve"> </w:t>
            </w:r>
            <w:r w:rsidRPr="000E0B81">
              <w:rPr>
                <w:rFonts w:eastAsia="HiddenHorzOCR" w:cstheme="minorHAnsi"/>
                <w:iCs/>
                <w:sz w:val="18"/>
                <w:szCs w:val="18"/>
              </w:rPr>
              <w:t>1.</w:t>
            </w:r>
            <w:r w:rsidR="000E0B81" w:rsidRPr="000E0B81">
              <w:rPr>
                <w:rFonts w:eastAsia="HiddenHorzOCR" w:cstheme="minorHAnsi"/>
                <w:iCs/>
                <w:sz w:val="18"/>
                <w:szCs w:val="18"/>
              </w:rPr>
              <w:t xml:space="preserve"> </w:t>
            </w:r>
            <w:r w:rsidRPr="000E0B81">
              <w:rPr>
                <w:rFonts w:eastAsia="HiddenHorzOCR" w:cstheme="minorHAnsi"/>
                <w:iCs/>
                <w:sz w:val="18"/>
                <w:szCs w:val="18"/>
              </w:rPr>
              <w:t>2000</w:t>
            </w:r>
          </w:p>
        </w:tc>
        <w:tc>
          <w:tcPr>
            <w:tcW w:w="1351" w:type="dxa"/>
            <w:vAlign w:val="center"/>
          </w:tcPr>
          <w:p w14:paraId="6E9A34EA" w14:textId="1141A870" w:rsidR="007847E7" w:rsidRPr="000E0B81" w:rsidRDefault="00C950CB" w:rsidP="000E0B81">
            <w:pPr>
              <w:autoSpaceDE w:val="0"/>
              <w:autoSpaceDN w:val="0"/>
              <w:adjustRightInd w:val="0"/>
              <w:ind w:right="57"/>
              <w:jc w:val="right"/>
              <w:rPr>
                <w:rFonts w:eastAsia="HiddenHorzOCR" w:cstheme="minorHAnsi"/>
                <w:iCs/>
                <w:sz w:val="18"/>
                <w:szCs w:val="18"/>
              </w:rPr>
            </w:pPr>
            <w:r w:rsidRPr="000E0B81">
              <w:rPr>
                <w:rFonts w:eastAsia="HiddenHorzOCR" w:cstheme="minorHAnsi"/>
                <w:iCs/>
                <w:sz w:val="18"/>
                <w:szCs w:val="18"/>
              </w:rPr>
              <w:t>5.</w:t>
            </w:r>
            <w:r w:rsidR="000E0B81" w:rsidRPr="000E0B81">
              <w:rPr>
                <w:rFonts w:eastAsia="HiddenHorzOCR" w:cstheme="minorHAnsi"/>
                <w:iCs/>
                <w:sz w:val="18"/>
                <w:szCs w:val="18"/>
              </w:rPr>
              <w:t xml:space="preserve"> </w:t>
            </w:r>
            <w:r w:rsidRPr="000E0B81">
              <w:rPr>
                <w:rFonts w:eastAsia="HiddenHorzOCR" w:cstheme="minorHAnsi"/>
                <w:iCs/>
                <w:sz w:val="18"/>
                <w:szCs w:val="18"/>
              </w:rPr>
              <w:t>12.</w:t>
            </w:r>
            <w:r w:rsidR="000E0B81" w:rsidRPr="000E0B81">
              <w:rPr>
                <w:rFonts w:eastAsia="HiddenHorzOCR" w:cstheme="minorHAnsi"/>
                <w:iCs/>
                <w:sz w:val="18"/>
                <w:szCs w:val="18"/>
              </w:rPr>
              <w:t xml:space="preserve"> </w:t>
            </w:r>
            <w:r w:rsidRPr="000E0B81">
              <w:rPr>
                <w:rFonts w:eastAsia="HiddenHorzOCR" w:cstheme="minorHAnsi"/>
                <w:iCs/>
                <w:sz w:val="18"/>
                <w:szCs w:val="18"/>
              </w:rPr>
              <w:t>2007</w:t>
            </w:r>
          </w:p>
        </w:tc>
        <w:tc>
          <w:tcPr>
            <w:tcW w:w="1187" w:type="dxa"/>
            <w:vAlign w:val="center"/>
          </w:tcPr>
          <w:p w14:paraId="2CECF31D" w14:textId="1EE787E9"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13.</w:t>
            </w:r>
            <w:r w:rsidR="000E0B81" w:rsidRPr="000E0B81">
              <w:rPr>
                <w:rFonts w:eastAsia="HiddenHorzOCR" w:cstheme="minorHAnsi"/>
                <w:iCs/>
                <w:sz w:val="18"/>
                <w:szCs w:val="18"/>
              </w:rPr>
              <w:t xml:space="preserve"> </w:t>
            </w:r>
            <w:r w:rsidRPr="000E0B81">
              <w:rPr>
                <w:rFonts w:eastAsia="HiddenHorzOCR" w:cstheme="minorHAnsi"/>
                <w:iCs/>
                <w:sz w:val="18"/>
                <w:szCs w:val="18"/>
              </w:rPr>
              <w:t>6.</w:t>
            </w:r>
            <w:r w:rsidR="000E0B81" w:rsidRPr="000E0B81">
              <w:rPr>
                <w:rFonts w:eastAsia="HiddenHorzOCR" w:cstheme="minorHAnsi"/>
                <w:iCs/>
                <w:sz w:val="18"/>
                <w:szCs w:val="18"/>
              </w:rPr>
              <w:t xml:space="preserve"> </w:t>
            </w:r>
            <w:r w:rsidRPr="000E0B81">
              <w:rPr>
                <w:rFonts w:eastAsia="HiddenHorzOCR" w:cstheme="minorHAnsi"/>
                <w:iCs/>
                <w:sz w:val="18"/>
                <w:szCs w:val="18"/>
              </w:rPr>
              <w:t>2009</w:t>
            </w:r>
          </w:p>
        </w:tc>
        <w:tc>
          <w:tcPr>
            <w:tcW w:w="1138" w:type="dxa"/>
            <w:vAlign w:val="center"/>
          </w:tcPr>
          <w:p w14:paraId="19376DFD" w14:textId="7D450261"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2.</w:t>
            </w:r>
            <w:r w:rsidR="000E0B81" w:rsidRPr="000E0B81">
              <w:rPr>
                <w:rFonts w:eastAsia="HiddenHorzOCR" w:cstheme="minorHAnsi"/>
                <w:iCs/>
                <w:sz w:val="18"/>
                <w:szCs w:val="18"/>
              </w:rPr>
              <w:t xml:space="preserve"> </w:t>
            </w:r>
            <w:r w:rsidRPr="000E0B81">
              <w:rPr>
                <w:rFonts w:eastAsia="HiddenHorzOCR" w:cstheme="minorHAnsi"/>
                <w:iCs/>
                <w:sz w:val="18"/>
                <w:szCs w:val="18"/>
              </w:rPr>
              <w:t>9.</w:t>
            </w:r>
            <w:r w:rsidR="000E0B81" w:rsidRPr="000E0B81">
              <w:rPr>
                <w:rFonts w:eastAsia="HiddenHorzOCR" w:cstheme="minorHAnsi"/>
                <w:iCs/>
                <w:sz w:val="18"/>
                <w:szCs w:val="18"/>
              </w:rPr>
              <w:t xml:space="preserve"> </w:t>
            </w:r>
            <w:r w:rsidRPr="000E0B81">
              <w:rPr>
                <w:rFonts w:eastAsia="HiddenHorzOCR" w:cstheme="minorHAnsi"/>
                <w:iCs/>
                <w:sz w:val="18"/>
                <w:szCs w:val="18"/>
              </w:rPr>
              <w:t>2020</w:t>
            </w:r>
          </w:p>
        </w:tc>
        <w:tc>
          <w:tcPr>
            <w:tcW w:w="1178" w:type="dxa"/>
            <w:vAlign w:val="center"/>
          </w:tcPr>
          <w:p w14:paraId="7E833D33" w14:textId="572E2B96"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9.</w:t>
            </w:r>
            <w:r w:rsidR="000E0B81" w:rsidRPr="000E0B81">
              <w:rPr>
                <w:rFonts w:eastAsia="HiddenHorzOCR" w:cstheme="minorHAnsi"/>
                <w:iCs/>
                <w:sz w:val="18"/>
                <w:szCs w:val="18"/>
              </w:rPr>
              <w:t xml:space="preserve"> </w:t>
            </w:r>
            <w:r w:rsidRPr="000E0B81">
              <w:rPr>
                <w:rFonts w:eastAsia="HiddenHorzOCR" w:cstheme="minorHAnsi"/>
                <w:iCs/>
                <w:sz w:val="18"/>
                <w:szCs w:val="18"/>
              </w:rPr>
              <w:t>7.</w:t>
            </w:r>
            <w:r w:rsidR="000E0B81" w:rsidRPr="000E0B81">
              <w:rPr>
                <w:rFonts w:eastAsia="HiddenHorzOCR" w:cstheme="minorHAnsi"/>
                <w:iCs/>
                <w:sz w:val="18"/>
                <w:szCs w:val="18"/>
              </w:rPr>
              <w:t xml:space="preserve"> </w:t>
            </w:r>
            <w:r w:rsidRPr="000E0B81">
              <w:rPr>
                <w:rFonts w:eastAsia="HiddenHorzOCR" w:cstheme="minorHAnsi"/>
                <w:iCs/>
                <w:sz w:val="18"/>
                <w:szCs w:val="18"/>
              </w:rPr>
              <w:t>2021</w:t>
            </w:r>
          </w:p>
        </w:tc>
        <w:tc>
          <w:tcPr>
            <w:tcW w:w="1128" w:type="dxa"/>
            <w:vMerge/>
          </w:tcPr>
          <w:p w14:paraId="0BCFD9DF" w14:textId="77777777" w:rsidR="007847E7" w:rsidRPr="007847E7" w:rsidRDefault="007847E7" w:rsidP="006A0CA4">
            <w:pPr>
              <w:autoSpaceDE w:val="0"/>
              <w:autoSpaceDN w:val="0"/>
              <w:adjustRightInd w:val="0"/>
              <w:jc w:val="right"/>
              <w:rPr>
                <w:rFonts w:eastAsia="HiddenHorzOCR" w:cstheme="minorHAnsi"/>
                <w:iCs/>
                <w:sz w:val="20"/>
                <w:szCs w:val="20"/>
              </w:rPr>
            </w:pPr>
          </w:p>
        </w:tc>
      </w:tr>
      <w:tr w:rsidR="00261EB5" w14:paraId="369E0D29" w14:textId="77777777" w:rsidTr="000E0B81">
        <w:trPr>
          <w:trHeight w:val="340"/>
        </w:trPr>
        <w:tc>
          <w:tcPr>
            <w:tcW w:w="611" w:type="dxa"/>
            <w:vAlign w:val="center"/>
          </w:tcPr>
          <w:p w14:paraId="74F705DA" w14:textId="77777777" w:rsidR="007847E7" w:rsidRPr="000E0B81" w:rsidRDefault="00C950CB" w:rsidP="000E0B81">
            <w:pPr>
              <w:autoSpaceDE w:val="0"/>
              <w:autoSpaceDN w:val="0"/>
              <w:adjustRightInd w:val="0"/>
              <w:rPr>
                <w:rFonts w:eastAsia="HiddenHorzOCR" w:cstheme="minorHAnsi"/>
                <w:iCs/>
                <w:sz w:val="18"/>
                <w:szCs w:val="18"/>
              </w:rPr>
            </w:pPr>
            <w:r w:rsidRPr="000E0B81">
              <w:rPr>
                <w:rFonts w:eastAsia="HiddenHorzOCR" w:cstheme="minorHAnsi"/>
                <w:iCs/>
                <w:sz w:val="18"/>
                <w:szCs w:val="18"/>
              </w:rPr>
              <w:t>6</w:t>
            </w:r>
          </w:p>
        </w:tc>
        <w:tc>
          <w:tcPr>
            <w:tcW w:w="1325" w:type="dxa"/>
            <w:vAlign w:val="center"/>
          </w:tcPr>
          <w:p w14:paraId="43A882FE" w14:textId="77777777" w:rsidR="007847E7" w:rsidRPr="000E0B81" w:rsidRDefault="00C950CB" w:rsidP="000E0B81">
            <w:pPr>
              <w:autoSpaceDE w:val="0"/>
              <w:autoSpaceDN w:val="0"/>
              <w:adjustRightInd w:val="0"/>
              <w:rPr>
                <w:rFonts w:eastAsia="HiddenHorzOCR" w:cstheme="minorHAnsi"/>
                <w:iCs/>
                <w:sz w:val="18"/>
                <w:szCs w:val="18"/>
              </w:rPr>
            </w:pPr>
            <w:r w:rsidRPr="000E0B81">
              <w:rPr>
                <w:rFonts w:eastAsia="HiddenHorzOCR" w:cstheme="minorHAnsi"/>
                <w:iCs/>
                <w:sz w:val="18"/>
                <w:szCs w:val="18"/>
              </w:rPr>
              <w:t>Mirotice, rozšíření</w:t>
            </w:r>
          </w:p>
        </w:tc>
        <w:tc>
          <w:tcPr>
            <w:tcW w:w="1260" w:type="dxa"/>
            <w:vAlign w:val="center"/>
          </w:tcPr>
          <w:p w14:paraId="32B61B6C" w14:textId="214AF8F4" w:rsidR="007847E7" w:rsidRPr="000E0B81" w:rsidRDefault="00C950CB" w:rsidP="00AF73E8">
            <w:pPr>
              <w:autoSpaceDE w:val="0"/>
              <w:autoSpaceDN w:val="0"/>
              <w:adjustRightInd w:val="0"/>
              <w:ind w:right="57"/>
              <w:jc w:val="right"/>
              <w:rPr>
                <w:rFonts w:eastAsia="HiddenHorzOCR" w:cstheme="minorHAnsi"/>
                <w:iCs/>
                <w:sz w:val="18"/>
                <w:szCs w:val="18"/>
              </w:rPr>
            </w:pPr>
            <w:r w:rsidRPr="000E0B81">
              <w:rPr>
                <w:rFonts w:eastAsia="HiddenHorzOCR" w:cstheme="minorHAnsi"/>
                <w:iCs/>
                <w:sz w:val="18"/>
                <w:szCs w:val="18"/>
              </w:rPr>
              <w:t>26.</w:t>
            </w:r>
            <w:r w:rsidR="000E0B81" w:rsidRPr="000E0B81">
              <w:rPr>
                <w:rFonts w:eastAsia="HiddenHorzOCR" w:cstheme="minorHAnsi"/>
                <w:iCs/>
                <w:sz w:val="18"/>
                <w:szCs w:val="18"/>
              </w:rPr>
              <w:t xml:space="preserve"> </w:t>
            </w:r>
            <w:r w:rsidRPr="000E0B81">
              <w:rPr>
                <w:rFonts w:eastAsia="HiddenHorzOCR" w:cstheme="minorHAnsi"/>
                <w:iCs/>
                <w:sz w:val="18"/>
                <w:szCs w:val="18"/>
              </w:rPr>
              <w:t>1.</w:t>
            </w:r>
            <w:r w:rsidR="000E0B81" w:rsidRPr="000E0B81">
              <w:rPr>
                <w:rFonts w:eastAsia="HiddenHorzOCR" w:cstheme="minorHAnsi"/>
                <w:iCs/>
                <w:sz w:val="18"/>
                <w:szCs w:val="18"/>
              </w:rPr>
              <w:t xml:space="preserve"> </w:t>
            </w:r>
            <w:r w:rsidRPr="000E0B81">
              <w:rPr>
                <w:rFonts w:eastAsia="HiddenHorzOCR" w:cstheme="minorHAnsi"/>
                <w:iCs/>
                <w:sz w:val="18"/>
                <w:szCs w:val="18"/>
              </w:rPr>
              <w:t>2000</w:t>
            </w:r>
          </w:p>
        </w:tc>
        <w:tc>
          <w:tcPr>
            <w:tcW w:w="1351" w:type="dxa"/>
            <w:vAlign w:val="center"/>
          </w:tcPr>
          <w:p w14:paraId="0F46CD36" w14:textId="5A007625" w:rsidR="007847E7" w:rsidRPr="000E0B81" w:rsidRDefault="00C950CB" w:rsidP="000E0B81">
            <w:pPr>
              <w:autoSpaceDE w:val="0"/>
              <w:autoSpaceDN w:val="0"/>
              <w:adjustRightInd w:val="0"/>
              <w:ind w:right="57"/>
              <w:jc w:val="right"/>
              <w:rPr>
                <w:rFonts w:eastAsia="HiddenHorzOCR" w:cstheme="minorHAnsi"/>
                <w:iCs/>
                <w:sz w:val="18"/>
                <w:szCs w:val="18"/>
              </w:rPr>
            </w:pPr>
            <w:r w:rsidRPr="000E0B81">
              <w:rPr>
                <w:rFonts w:eastAsia="HiddenHorzOCR" w:cstheme="minorHAnsi"/>
                <w:iCs/>
                <w:sz w:val="18"/>
                <w:szCs w:val="18"/>
              </w:rPr>
              <w:t>24.</w:t>
            </w:r>
            <w:r w:rsidR="000E0B81" w:rsidRPr="000E0B81">
              <w:rPr>
                <w:rFonts w:eastAsia="HiddenHorzOCR" w:cstheme="minorHAnsi"/>
                <w:iCs/>
                <w:sz w:val="18"/>
                <w:szCs w:val="18"/>
              </w:rPr>
              <w:t xml:space="preserve"> </w:t>
            </w:r>
            <w:r w:rsidRPr="000E0B81">
              <w:rPr>
                <w:rFonts w:eastAsia="HiddenHorzOCR" w:cstheme="minorHAnsi"/>
                <w:iCs/>
                <w:sz w:val="18"/>
                <w:szCs w:val="18"/>
              </w:rPr>
              <w:t>10.</w:t>
            </w:r>
            <w:r w:rsidR="000E0B81" w:rsidRPr="000E0B81">
              <w:rPr>
                <w:rFonts w:eastAsia="HiddenHorzOCR" w:cstheme="minorHAnsi"/>
                <w:iCs/>
                <w:sz w:val="18"/>
                <w:szCs w:val="18"/>
              </w:rPr>
              <w:t xml:space="preserve"> </w:t>
            </w:r>
            <w:r w:rsidRPr="000E0B81">
              <w:rPr>
                <w:rFonts w:eastAsia="HiddenHorzOCR" w:cstheme="minorHAnsi"/>
                <w:iCs/>
                <w:sz w:val="18"/>
                <w:szCs w:val="18"/>
              </w:rPr>
              <w:t>2012</w:t>
            </w:r>
          </w:p>
        </w:tc>
        <w:tc>
          <w:tcPr>
            <w:tcW w:w="1187" w:type="dxa"/>
            <w:vAlign w:val="center"/>
          </w:tcPr>
          <w:p w14:paraId="2A3B5554" w14:textId="535F6169"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8.</w:t>
            </w:r>
            <w:r w:rsidR="000E0B81" w:rsidRPr="000E0B81">
              <w:rPr>
                <w:rFonts w:eastAsia="HiddenHorzOCR" w:cstheme="minorHAnsi"/>
                <w:iCs/>
                <w:sz w:val="18"/>
                <w:szCs w:val="18"/>
              </w:rPr>
              <w:t xml:space="preserve"> </w:t>
            </w:r>
            <w:r w:rsidRPr="000E0B81">
              <w:rPr>
                <w:rFonts w:eastAsia="HiddenHorzOCR" w:cstheme="minorHAnsi"/>
                <w:iCs/>
                <w:sz w:val="18"/>
                <w:szCs w:val="18"/>
              </w:rPr>
              <w:t>7.</w:t>
            </w:r>
            <w:r w:rsidR="000E0B81" w:rsidRPr="000E0B81">
              <w:rPr>
                <w:rFonts w:eastAsia="HiddenHorzOCR" w:cstheme="minorHAnsi"/>
                <w:iCs/>
                <w:sz w:val="18"/>
                <w:szCs w:val="18"/>
              </w:rPr>
              <w:t xml:space="preserve"> </w:t>
            </w:r>
            <w:r w:rsidRPr="000E0B81">
              <w:rPr>
                <w:rFonts w:eastAsia="HiddenHorzOCR" w:cstheme="minorHAnsi"/>
                <w:iCs/>
                <w:sz w:val="18"/>
                <w:szCs w:val="18"/>
              </w:rPr>
              <w:t>2014</w:t>
            </w:r>
          </w:p>
        </w:tc>
        <w:tc>
          <w:tcPr>
            <w:tcW w:w="1138" w:type="dxa"/>
            <w:vAlign w:val="center"/>
          </w:tcPr>
          <w:p w14:paraId="414540A5" w14:textId="0D28E379"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19.</w:t>
            </w:r>
            <w:r w:rsidR="000E0B81" w:rsidRPr="000E0B81">
              <w:rPr>
                <w:rFonts w:eastAsia="HiddenHorzOCR" w:cstheme="minorHAnsi"/>
                <w:iCs/>
                <w:sz w:val="18"/>
                <w:szCs w:val="18"/>
              </w:rPr>
              <w:t xml:space="preserve"> </w:t>
            </w:r>
            <w:r w:rsidRPr="000E0B81">
              <w:rPr>
                <w:rFonts w:eastAsia="HiddenHorzOCR" w:cstheme="minorHAnsi"/>
                <w:iCs/>
                <w:sz w:val="18"/>
                <w:szCs w:val="18"/>
              </w:rPr>
              <w:t>5.</w:t>
            </w:r>
            <w:r w:rsidR="000E0B81" w:rsidRPr="000E0B81">
              <w:rPr>
                <w:rFonts w:eastAsia="HiddenHorzOCR" w:cstheme="minorHAnsi"/>
                <w:iCs/>
                <w:sz w:val="18"/>
                <w:szCs w:val="18"/>
              </w:rPr>
              <w:t xml:space="preserve"> </w:t>
            </w:r>
            <w:r w:rsidRPr="000E0B81">
              <w:rPr>
                <w:rFonts w:eastAsia="HiddenHorzOCR" w:cstheme="minorHAnsi"/>
                <w:iCs/>
                <w:sz w:val="18"/>
                <w:szCs w:val="18"/>
              </w:rPr>
              <w:t>2020</w:t>
            </w:r>
          </w:p>
        </w:tc>
        <w:tc>
          <w:tcPr>
            <w:tcW w:w="1178" w:type="dxa"/>
            <w:vAlign w:val="center"/>
          </w:tcPr>
          <w:p w14:paraId="18CDDE93" w14:textId="692D40AD" w:rsidR="007847E7" w:rsidRPr="000E0B81" w:rsidRDefault="00C950CB" w:rsidP="000E0B81">
            <w:pPr>
              <w:autoSpaceDE w:val="0"/>
              <w:autoSpaceDN w:val="0"/>
              <w:adjustRightInd w:val="0"/>
              <w:ind w:right="28"/>
              <w:jc w:val="right"/>
              <w:rPr>
                <w:rFonts w:eastAsia="HiddenHorzOCR" w:cstheme="minorHAnsi"/>
                <w:iCs/>
                <w:sz w:val="18"/>
                <w:szCs w:val="18"/>
              </w:rPr>
            </w:pPr>
            <w:r w:rsidRPr="000E0B81">
              <w:rPr>
                <w:rFonts w:eastAsia="HiddenHorzOCR" w:cstheme="minorHAnsi"/>
                <w:iCs/>
                <w:sz w:val="18"/>
                <w:szCs w:val="18"/>
              </w:rPr>
              <w:t>9.</w:t>
            </w:r>
            <w:r w:rsidR="000E0B81" w:rsidRPr="000E0B81">
              <w:rPr>
                <w:rFonts w:eastAsia="HiddenHorzOCR" w:cstheme="minorHAnsi"/>
                <w:iCs/>
                <w:sz w:val="18"/>
                <w:szCs w:val="18"/>
              </w:rPr>
              <w:t xml:space="preserve"> </w:t>
            </w:r>
            <w:r w:rsidRPr="000E0B81">
              <w:rPr>
                <w:rFonts w:eastAsia="HiddenHorzOCR" w:cstheme="minorHAnsi"/>
                <w:iCs/>
                <w:sz w:val="18"/>
                <w:szCs w:val="18"/>
              </w:rPr>
              <w:t>7.</w:t>
            </w:r>
            <w:r w:rsidR="000E0B81" w:rsidRPr="000E0B81">
              <w:rPr>
                <w:rFonts w:eastAsia="HiddenHorzOCR" w:cstheme="minorHAnsi"/>
                <w:iCs/>
                <w:sz w:val="18"/>
                <w:szCs w:val="18"/>
              </w:rPr>
              <w:t xml:space="preserve"> </w:t>
            </w:r>
            <w:r w:rsidRPr="000E0B81">
              <w:rPr>
                <w:rFonts w:eastAsia="HiddenHorzOCR" w:cstheme="minorHAnsi"/>
                <w:iCs/>
                <w:sz w:val="18"/>
                <w:szCs w:val="18"/>
              </w:rPr>
              <w:t>2021</w:t>
            </w:r>
          </w:p>
        </w:tc>
        <w:tc>
          <w:tcPr>
            <w:tcW w:w="1128" w:type="dxa"/>
            <w:vMerge/>
          </w:tcPr>
          <w:p w14:paraId="2CE05EB5" w14:textId="77777777" w:rsidR="007847E7" w:rsidRPr="007847E7" w:rsidRDefault="007847E7" w:rsidP="006A0CA4">
            <w:pPr>
              <w:autoSpaceDE w:val="0"/>
              <w:autoSpaceDN w:val="0"/>
              <w:adjustRightInd w:val="0"/>
              <w:jc w:val="right"/>
              <w:rPr>
                <w:rFonts w:eastAsia="HiddenHorzOCR" w:cstheme="minorHAnsi"/>
                <w:iCs/>
                <w:sz w:val="20"/>
                <w:szCs w:val="20"/>
              </w:rPr>
            </w:pPr>
          </w:p>
        </w:tc>
      </w:tr>
    </w:tbl>
    <w:bookmarkEnd w:id="7"/>
    <w:p w14:paraId="0987A0E6" w14:textId="6B243F27" w:rsidR="002F7AEE" w:rsidRPr="003B5A41" w:rsidRDefault="002F7AEE" w:rsidP="00AF73E8">
      <w:pPr>
        <w:spacing w:before="40" w:after="0" w:line="240" w:lineRule="auto"/>
        <w:ind w:left="567" w:hanging="567"/>
        <w:jc w:val="both"/>
        <w:rPr>
          <w:rFonts w:ascii="Calibri" w:eastAsia="Times New Roman" w:hAnsi="Calibri" w:cs="Calibri"/>
          <w:sz w:val="20"/>
          <w:szCs w:val="24"/>
        </w:rPr>
      </w:pPr>
      <w:r w:rsidRPr="003B5A41">
        <w:rPr>
          <w:rFonts w:ascii="Calibri" w:eastAsia="Times New Roman" w:hAnsi="Calibri" w:cs="Calibri"/>
          <w:b/>
          <w:sz w:val="20"/>
          <w:szCs w:val="24"/>
        </w:rPr>
        <w:t>Zdroj:</w:t>
      </w:r>
      <w:r w:rsidRPr="003B5A41">
        <w:rPr>
          <w:rFonts w:ascii="Calibri" w:eastAsia="Times New Roman" w:hAnsi="Calibri" w:cs="Calibri"/>
          <w:sz w:val="20"/>
          <w:szCs w:val="24"/>
        </w:rPr>
        <w:t xml:space="preserve"> </w:t>
      </w:r>
      <w:r w:rsidRPr="003B5A41">
        <w:rPr>
          <w:rFonts w:ascii="Calibri" w:eastAsia="Times New Roman" w:hAnsi="Calibri" w:cs="Calibri"/>
          <w:sz w:val="20"/>
          <w:szCs w:val="24"/>
        </w:rPr>
        <w:tab/>
        <w:t>dokumentace územního a stavebního řízení jednotlivých úseků, dokumentace procesu EIA.</w:t>
      </w:r>
    </w:p>
    <w:p w14:paraId="686BBBB4" w14:textId="7E71D252" w:rsidR="007847E7" w:rsidRPr="003B5A41" w:rsidRDefault="002F7AEE" w:rsidP="00AF73E8">
      <w:pPr>
        <w:spacing w:after="0" w:line="240" w:lineRule="auto"/>
        <w:ind w:left="567" w:hanging="567"/>
        <w:jc w:val="both"/>
        <w:rPr>
          <w:rFonts w:ascii="Calibri" w:eastAsia="Times New Roman" w:hAnsi="Calibri" w:cs="Calibri"/>
          <w:sz w:val="20"/>
          <w:szCs w:val="24"/>
        </w:rPr>
      </w:pPr>
      <w:r w:rsidRPr="003B5A41">
        <w:rPr>
          <w:rFonts w:ascii="Calibri" w:eastAsia="Times New Roman" w:hAnsi="Calibri" w:cs="Calibri"/>
          <w:b/>
          <w:sz w:val="20"/>
          <w:szCs w:val="24"/>
        </w:rPr>
        <w:t>P</w:t>
      </w:r>
      <w:r w:rsidR="00C950CB" w:rsidRPr="003B5A41">
        <w:rPr>
          <w:rFonts w:ascii="Calibri" w:eastAsia="Times New Roman" w:hAnsi="Calibri" w:cs="Calibri"/>
          <w:b/>
          <w:sz w:val="20"/>
          <w:szCs w:val="24"/>
        </w:rPr>
        <w:t>ozn.</w:t>
      </w:r>
      <w:r w:rsidRPr="003B5A41">
        <w:rPr>
          <w:rFonts w:ascii="Calibri" w:eastAsia="Times New Roman" w:hAnsi="Calibri" w:cs="Calibri"/>
          <w:b/>
          <w:sz w:val="20"/>
          <w:szCs w:val="24"/>
        </w:rPr>
        <w:t>:</w:t>
      </w:r>
      <w:r w:rsidR="00C950CB" w:rsidRPr="003B5A41">
        <w:rPr>
          <w:rFonts w:ascii="Calibri" w:eastAsia="Times New Roman" w:hAnsi="Calibri" w:cs="Calibri"/>
          <w:sz w:val="20"/>
          <w:szCs w:val="24"/>
        </w:rPr>
        <w:t xml:space="preserve"> </w:t>
      </w:r>
      <w:r w:rsidRPr="003B5A41">
        <w:rPr>
          <w:rFonts w:ascii="Calibri" w:eastAsia="Times New Roman" w:hAnsi="Calibri" w:cs="Calibri"/>
          <w:sz w:val="20"/>
          <w:szCs w:val="24"/>
        </w:rPr>
        <w:tab/>
      </w:r>
      <w:r w:rsidR="00C950CB" w:rsidRPr="003B5A41">
        <w:rPr>
          <w:rFonts w:ascii="Calibri" w:eastAsia="Times New Roman" w:hAnsi="Calibri" w:cs="Calibri"/>
          <w:sz w:val="20"/>
          <w:szCs w:val="24"/>
        </w:rPr>
        <w:t>Jedná se o stavební povolení, která zahrnují hlavní trasu dálnice D4</w:t>
      </w:r>
      <w:r w:rsidR="00A974EB" w:rsidRPr="003B5A41">
        <w:rPr>
          <w:rFonts w:ascii="Calibri" w:eastAsia="Times New Roman" w:hAnsi="Calibri" w:cs="Calibri"/>
          <w:sz w:val="20"/>
          <w:szCs w:val="24"/>
        </w:rPr>
        <w:t>. U každého úseku pak bylo vydáno několik dílčích stavebních povol</w:t>
      </w:r>
      <w:r w:rsidR="001D49D7" w:rsidRPr="003B5A41">
        <w:rPr>
          <w:rFonts w:ascii="Calibri" w:eastAsia="Times New Roman" w:hAnsi="Calibri" w:cs="Calibri"/>
          <w:sz w:val="20"/>
          <w:szCs w:val="24"/>
        </w:rPr>
        <w:t>e</w:t>
      </w:r>
      <w:r w:rsidR="00A974EB" w:rsidRPr="003B5A41">
        <w:rPr>
          <w:rFonts w:ascii="Calibri" w:eastAsia="Times New Roman" w:hAnsi="Calibri" w:cs="Calibri"/>
          <w:sz w:val="20"/>
          <w:szCs w:val="24"/>
        </w:rPr>
        <w:t>ní potřebných pro celkovou realizaci dostavby dálnice D4.</w:t>
      </w:r>
    </w:p>
    <w:p w14:paraId="6EE587B0" w14:textId="77777777" w:rsidR="007847E7" w:rsidRDefault="007847E7" w:rsidP="00A40995">
      <w:pPr>
        <w:spacing w:after="0"/>
        <w:jc w:val="both"/>
        <w:rPr>
          <w:sz w:val="24"/>
          <w:szCs w:val="24"/>
        </w:rPr>
      </w:pPr>
    </w:p>
    <w:p w14:paraId="76934D04" w14:textId="77777777" w:rsidR="007847E7" w:rsidRPr="00781AB4" w:rsidRDefault="00C950CB" w:rsidP="007847E7">
      <w:pPr>
        <w:spacing w:after="0"/>
        <w:jc w:val="both"/>
        <w:rPr>
          <w:b/>
          <w:sz w:val="24"/>
        </w:rPr>
      </w:pPr>
      <w:r>
        <w:rPr>
          <w:b/>
          <w:sz w:val="24"/>
        </w:rPr>
        <w:t xml:space="preserve">3. </w:t>
      </w:r>
      <w:r w:rsidR="004E0658" w:rsidRPr="004E0658">
        <w:rPr>
          <w:b/>
          <w:sz w:val="24"/>
        </w:rPr>
        <w:t>MD nedodrželo termíny vyplývající z Koncesionářské smlouvy pro předání dílčích stavebních povolení u dvou úseků. Důsledkem je riziko zpoždění výstavby a riziko finančních kompenzací, které může Koncesionář na základě Koncesionářské smlouvy po státu požadovat.</w:t>
      </w:r>
    </w:p>
    <w:p w14:paraId="0BFE89D1" w14:textId="77777777" w:rsidR="007847E7" w:rsidRDefault="007847E7" w:rsidP="007847E7">
      <w:pPr>
        <w:spacing w:after="0"/>
        <w:jc w:val="both"/>
        <w:rPr>
          <w:sz w:val="24"/>
        </w:rPr>
      </w:pPr>
    </w:p>
    <w:p w14:paraId="3EF9D80A" w14:textId="203C6693" w:rsidR="007847E7" w:rsidRDefault="00C950CB" w:rsidP="007847E7">
      <w:pPr>
        <w:spacing w:after="0"/>
        <w:jc w:val="both"/>
        <w:rPr>
          <w:sz w:val="24"/>
        </w:rPr>
      </w:pPr>
      <w:r w:rsidRPr="00AD6E3E">
        <w:rPr>
          <w:sz w:val="24"/>
        </w:rPr>
        <w:t>V Koncesionářské smlouvě</w:t>
      </w:r>
      <w:r>
        <w:rPr>
          <w:sz w:val="24"/>
        </w:rPr>
        <w:t xml:space="preserve"> bylo stanoveno, že ŘSD prostřednictvím MD předá Koncesionáři potřebná stavební povolení do 30. června 2021. Dílčí stavební povolení v úseku č. 5 mělo být předáno do 28. února 2022. Bylo ale zrušeno </w:t>
      </w:r>
      <w:r w:rsidR="00B035C3">
        <w:rPr>
          <w:sz w:val="24"/>
        </w:rPr>
        <w:t xml:space="preserve">rozhodnutím soudu </w:t>
      </w:r>
      <w:r>
        <w:rPr>
          <w:sz w:val="24"/>
        </w:rPr>
        <w:t xml:space="preserve">na základě </w:t>
      </w:r>
      <w:r w:rsidR="00B035C3">
        <w:rPr>
          <w:sz w:val="24"/>
        </w:rPr>
        <w:t>žaloby</w:t>
      </w:r>
      <w:r w:rsidR="00AD6E3E">
        <w:rPr>
          <w:sz w:val="24"/>
        </w:rPr>
        <w:t xml:space="preserve"> </w:t>
      </w:r>
      <w:r>
        <w:rPr>
          <w:sz w:val="24"/>
        </w:rPr>
        <w:t>jedn</w:t>
      </w:r>
      <w:r w:rsidR="00B035C3">
        <w:rPr>
          <w:sz w:val="24"/>
        </w:rPr>
        <w:t>oho</w:t>
      </w:r>
      <w:r>
        <w:rPr>
          <w:sz w:val="24"/>
        </w:rPr>
        <w:t xml:space="preserve"> z účastníků stavebního řízení. V době provedení kontroly NKÚ (ke dni 2. června 2023) bylo toto dílčí stavební povolení vydáno, avšak nenabylo právní moci. Toto stavební povolení přímo souvisí s kritickou cestou stavby</w:t>
      </w:r>
      <w:r w:rsidR="007E10A5">
        <w:rPr>
          <w:rStyle w:val="Znakapoznpodarou"/>
          <w:sz w:val="24"/>
        </w:rPr>
        <w:footnoteReference w:id="21"/>
      </w:r>
      <w:r>
        <w:rPr>
          <w:sz w:val="24"/>
        </w:rPr>
        <w:t xml:space="preserve"> a jeho nepředání je předmětem </w:t>
      </w:r>
      <w:r w:rsidRPr="003B5A41">
        <w:rPr>
          <w:sz w:val="24"/>
        </w:rPr>
        <w:t xml:space="preserve">tzv. </w:t>
      </w:r>
      <w:r w:rsidR="003B5A41">
        <w:rPr>
          <w:sz w:val="24"/>
        </w:rPr>
        <w:t>k</w:t>
      </w:r>
      <w:r w:rsidRPr="003B5A41">
        <w:rPr>
          <w:sz w:val="24"/>
        </w:rPr>
        <w:t>ompenzační události</w:t>
      </w:r>
      <w:r>
        <w:rPr>
          <w:rStyle w:val="Znakapoznpodarou"/>
        </w:rPr>
        <w:footnoteReference w:id="22"/>
      </w:r>
      <w:r>
        <w:rPr>
          <w:sz w:val="24"/>
        </w:rPr>
        <w:t xml:space="preserve">. Dílčí stavební povolení pro úsek č. 6 nabylo právní moci až </w:t>
      </w:r>
      <w:r w:rsidR="00720823">
        <w:rPr>
          <w:sz w:val="24"/>
        </w:rPr>
        <w:t xml:space="preserve">dne </w:t>
      </w:r>
      <w:r>
        <w:rPr>
          <w:sz w:val="24"/>
        </w:rPr>
        <w:t xml:space="preserve">5. října 2021 a jeho pozdní předání založilo </w:t>
      </w:r>
      <w:r w:rsidR="00AD6E3E">
        <w:rPr>
          <w:sz w:val="24"/>
        </w:rPr>
        <w:t>k</w:t>
      </w:r>
      <w:r>
        <w:rPr>
          <w:sz w:val="24"/>
        </w:rPr>
        <w:t>ompenzační událost</w:t>
      </w:r>
      <w:r w:rsidR="00C22302">
        <w:rPr>
          <w:sz w:val="24"/>
        </w:rPr>
        <w:t>,</w:t>
      </w:r>
      <w:r>
        <w:rPr>
          <w:sz w:val="24"/>
        </w:rPr>
        <w:t xml:space="preserve"> na </w:t>
      </w:r>
      <w:proofErr w:type="gramStart"/>
      <w:r>
        <w:rPr>
          <w:sz w:val="24"/>
        </w:rPr>
        <w:t>základě</w:t>
      </w:r>
      <w:proofErr w:type="gramEnd"/>
      <w:r>
        <w:rPr>
          <w:sz w:val="24"/>
        </w:rPr>
        <w:t xml:space="preserve"> které bylo v době ukončení kontroly NKÚ </w:t>
      </w:r>
      <w:r w:rsidR="00B506AD">
        <w:rPr>
          <w:sz w:val="24"/>
        </w:rPr>
        <w:t>signalizováno</w:t>
      </w:r>
      <w:r>
        <w:rPr>
          <w:sz w:val="24"/>
        </w:rPr>
        <w:t xml:space="preserve"> na příslušném úseku stavby zpoždění výstavby 105 dní. V</w:t>
      </w:r>
      <w:r w:rsidR="003B5A41">
        <w:rPr>
          <w:sz w:val="24"/>
        </w:rPr>
        <w:t xml:space="preserve"> </w:t>
      </w:r>
      <w:r>
        <w:rPr>
          <w:sz w:val="24"/>
        </w:rPr>
        <w:t>důsledku neplnění uvedených závazků ze strany státu je Koncesionář oprávněn kromě prodl</w:t>
      </w:r>
      <w:r w:rsidR="00D07497">
        <w:rPr>
          <w:sz w:val="24"/>
        </w:rPr>
        <w:t>o</w:t>
      </w:r>
      <w:r>
        <w:rPr>
          <w:sz w:val="24"/>
        </w:rPr>
        <w:t>užení termínů stavby požadovat po státu i úhradu s</w:t>
      </w:r>
      <w:r w:rsidR="003B5A41">
        <w:rPr>
          <w:sz w:val="24"/>
        </w:rPr>
        <w:t xml:space="preserve"> </w:t>
      </w:r>
      <w:r>
        <w:rPr>
          <w:sz w:val="24"/>
        </w:rPr>
        <w:t>tím souvisejících nákladů.</w:t>
      </w:r>
      <w:r w:rsidR="00FF7C98">
        <w:rPr>
          <w:sz w:val="24"/>
        </w:rPr>
        <w:t xml:space="preserve"> </w:t>
      </w:r>
      <w:r w:rsidR="00054A3B">
        <w:rPr>
          <w:sz w:val="24"/>
        </w:rPr>
        <w:t>Do doby</w:t>
      </w:r>
      <w:r w:rsidR="00FF7C98">
        <w:rPr>
          <w:sz w:val="24"/>
        </w:rPr>
        <w:t xml:space="preserve"> ukončení kontroly NKÚ oznámil Koncesionář celkem 14 </w:t>
      </w:r>
      <w:r w:rsidR="001325B5">
        <w:rPr>
          <w:sz w:val="24"/>
        </w:rPr>
        <w:t>k</w:t>
      </w:r>
      <w:r w:rsidR="00FF7C98">
        <w:rPr>
          <w:sz w:val="24"/>
        </w:rPr>
        <w:t>ompenzačních událostí</w:t>
      </w:r>
      <w:r w:rsidR="00054A3B">
        <w:rPr>
          <w:sz w:val="24"/>
        </w:rPr>
        <w:t xml:space="preserve"> (dále také „KU“)</w:t>
      </w:r>
      <w:r w:rsidR="00E112BE">
        <w:rPr>
          <w:sz w:val="24"/>
        </w:rPr>
        <w:t xml:space="preserve">, </w:t>
      </w:r>
      <w:r w:rsidR="00054A3B">
        <w:rPr>
          <w:sz w:val="24"/>
        </w:rPr>
        <w:t>které</w:t>
      </w:r>
      <w:r w:rsidR="00054A3B" w:rsidRPr="00054A3B">
        <w:rPr>
          <w:sz w:val="24"/>
        </w:rPr>
        <w:t xml:space="preserve"> se týkaly nedodání příslušných územních </w:t>
      </w:r>
      <w:r w:rsidR="001325B5">
        <w:rPr>
          <w:sz w:val="24"/>
        </w:rPr>
        <w:t xml:space="preserve">rozhodnutí </w:t>
      </w:r>
      <w:r w:rsidR="00054A3B" w:rsidRPr="00054A3B">
        <w:rPr>
          <w:sz w:val="24"/>
        </w:rPr>
        <w:t xml:space="preserve">nebo stavebních povolení a pozemků ze strany </w:t>
      </w:r>
      <w:r w:rsidR="003B5A41">
        <w:rPr>
          <w:sz w:val="24"/>
        </w:rPr>
        <w:t>Z</w:t>
      </w:r>
      <w:r w:rsidR="00054A3B" w:rsidRPr="00054A3B">
        <w:rPr>
          <w:sz w:val="24"/>
        </w:rPr>
        <w:t xml:space="preserve">adavatele (šest KU), výskytu nebezpečných materiálů </w:t>
      </w:r>
      <w:r w:rsidR="001325B5">
        <w:rPr>
          <w:sz w:val="24"/>
        </w:rPr>
        <w:t>v </w:t>
      </w:r>
      <w:r w:rsidR="00054A3B" w:rsidRPr="00054A3B">
        <w:rPr>
          <w:sz w:val="24"/>
        </w:rPr>
        <w:t>lokalitě</w:t>
      </w:r>
      <w:r w:rsidR="001325B5">
        <w:rPr>
          <w:sz w:val="24"/>
        </w:rPr>
        <w:t xml:space="preserve"> stavby</w:t>
      </w:r>
      <w:r w:rsidR="00054A3B" w:rsidRPr="00054A3B">
        <w:rPr>
          <w:sz w:val="24"/>
        </w:rPr>
        <w:t xml:space="preserve"> (čtyři KU), zpoždění realizací přeložky vybrané inženýrské sítě (dvě KU), objevení neočekáv</w:t>
      </w:r>
      <w:r w:rsidR="001325B5">
        <w:rPr>
          <w:sz w:val="24"/>
        </w:rPr>
        <w:t>a</w:t>
      </w:r>
      <w:r w:rsidR="00054A3B" w:rsidRPr="00054A3B">
        <w:rPr>
          <w:sz w:val="24"/>
        </w:rPr>
        <w:t>né inženýrské sítě (jedna KU) a</w:t>
      </w:r>
      <w:r w:rsidR="001325B5">
        <w:rPr>
          <w:sz w:val="24"/>
        </w:rPr>
        <w:t> </w:t>
      </w:r>
      <w:r w:rsidR="00054A3B" w:rsidRPr="00054A3B">
        <w:rPr>
          <w:sz w:val="24"/>
        </w:rPr>
        <w:t>rozšíření archeologické lokality</w:t>
      </w:r>
      <w:r w:rsidR="00054A3B">
        <w:rPr>
          <w:sz w:val="24"/>
        </w:rPr>
        <w:t xml:space="preserve"> (jedna KU). J</w:t>
      </w:r>
      <w:r w:rsidR="00FF7C98">
        <w:rPr>
          <w:sz w:val="24"/>
        </w:rPr>
        <w:t>edna</w:t>
      </w:r>
      <w:r w:rsidR="00054A3B">
        <w:rPr>
          <w:sz w:val="24"/>
        </w:rPr>
        <w:t xml:space="preserve"> KU</w:t>
      </w:r>
      <w:r w:rsidR="00FF7C98">
        <w:rPr>
          <w:sz w:val="24"/>
        </w:rPr>
        <w:t xml:space="preserve"> byla již vyřešena</w:t>
      </w:r>
      <w:r w:rsidR="007E17B5">
        <w:rPr>
          <w:sz w:val="24"/>
        </w:rPr>
        <w:t xml:space="preserve"> bez nároku na kompenzac</w:t>
      </w:r>
      <w:r w:rsidR="001325B5">
        <w:rPr>
          <w:sz w:val="24"/>
        </w:rPr>
        <w:t>i</w:t>
      </w:r>
      <w:r w:rsidR="00FF7C98">
        <w:rPr>
          <w:sz w:val="24"/>
        </w:rPr>
        <w:t>, ostatní</w:t>
      </w:r>
      <w:r w:rsidR="007E17B5">
        <w:rPr>
          <w:sz w:val="24"/>
        </w:rPr>
        <w:t xml:space="preserve"> byly v</w:t>
      </w:r>
      <w:r w:rsidR="001325B5">
        <w:rPr>
          <w:sz w:val="24"/>
        </w:rPr>
        <w:t xml:space="preserve"> </w:t>
      </w:r>
      <w:r w:rsidR="007E17B5">
        <w:rPr>
          <w:sz w:val="24"/>
        </w:rPr>
        <w:t>době ukončení kontroly NKÚ</w:t>
      </w:r>
      <w:r w:rsidR="00FF7C98">
        <w:rPr>
          <w:sz w:val="24"/>
        </w:rPr>
        <w:t xml:space="preserve"> řešeny postupy uvedenými v Koncesionářské smlouvě.</w:t>
      </w:r>
      <w:r w:rsidR="00F71EFA">
        <w:rPr>
          <w:sz w:val="24"/>
        </w:rPr>
        <w:t xml:space="preserve"> </w:t>
      </w:r>
    </w:p>
    <w:p w14:paraId="11E1CB8E" w14:textId="77777777" w:rsidR="007847E7" w:rsidRDefault="007847E7" w:rsidP="007847E7">
      <w:pPr>
        <w:spacing w:after="0"/>
        <w:jc w:val="both"/>
        <w:rPr>
          <w:sz w:val="24"/>
        </w:rPr>
      </w:pPr>
    </w:p>
    <w:p w14:paraId="1E4ACAD9" w14:textId="7000CA44" w:rsidR="007847E7" w:rsidRDefault="00C950CB" w:rsidP="007847E7">
      <w:pPr>
        <w:spacing w:after="0"/>
        <w:jc w:val="both"/>
        <w:rPr>
          <w:sz w:val="24"/>
        </w:rPr>
      </w:pPr>
      <w:r>
        <w:rPr>
          <w:sz w:val="24"/>
        </w:rPr>
        <w:t>V době ukončení kontroly NKÚ nebyla majetkoprávní příprava zcela dokončena, mimo výše uvedené případy však tato skutečnost nemá vliv na postup stavebních prací. Jedná se o</w:t>
      </w:r>
      <w:r w:rsidR="00D85EB3">
        <w:rPr>
          <w:sz w:val="24"/>
        </w:rPr>
        <w:t> </w:t>
      </w:r>
      <w:r>
        <w:rPr>
          <w:sz w:val="24"/>
        </w:rPr>
        <w:t>majetkoprávní vypořádání s čerpací stanicí ležící vedle trasy dálnice, kterou chce ŘSD rozšířit na plnohodnotnou odpočívku (její úprava není zahrnuta v</w:t>
      </w:r>
      <w:r w:rsidR="00F67B6D">
        <w:rPr>
          <w:sz w:val="24"/>
        </w:rPr>
        <w:t xml:space="preserve"> </w:t>
      </w:r>
      <w:r>
        <w:rPr>
          <w:sz w:val="24"/>
        </w:rPr>
        <w:t>PPP projektu)</w:t>
      </w:r>
      <w:r w:rsidR="003B5A41">
        <w:rPr>
          <w:sz w:val="24"/>
        </w:rPr>
        <w:t>,</w:t>
      </w:r>
      <w:r>
        <w:rPr>
          <w:sz w:val="24"/>
        </w:rPr>
        <w:t xml:space="preserve"> a uzavření dílčích nájemních smluv na využití pozemků. V</w:t>
      </w:r>
      <w:r w:rsidR="00F67B6D">
        <w:rPr>
          <w:sz w:val="24"/>
        </w:rPr>
        <w:t xml:space="preserve"> </w:t>
      </w:r>
      <w:r>
        <w:rPr>
          <w:sz w:val="24"/>
        </w:rPr>
        <w:t>době ukončení kontroly NKÚ předpokládalo ŘSD dokončení přípravy v</w:t>
      </w:r>
      <w:r w:rsidR="00F67B6D">
        <w:rPr>
          <w:sz w:val="24"/>
        </w:rPr>
        <w:t xml:space="preserve"> </w:t>
      </w:r>
      <w:r>
        <w:rPr>
          <w:sz w:val="24"/>
        </w:rPr>
        <w:t xml:space="preserve">roce 2024. </w:t>
      </w:r>
      <w:r w:rsidR="001325B5">
        <w:rPr>
          <w:sz w:val="24"/>
        </w:rPr>
        <w:t xml:space="preserve">ŘSD </w:t>
      </w:r>
      <w:r>
        <w:rPr>
          <w:sz w:val="24"/>
        </w:rPr>
        <w:t xml:space="preserve">za přípravu vynaložilo </w:t>
      </w:r>
      <w:r w:rsidR="001325B5">
        <w:rPr>
          <w:sz w:val="24"/>
        </w:rPr>
        <w:t xml:space="preserve">celkem </w:t>
      </w:r>
      <w:r>
        <w:rPr>
          <w:sz w:val="24"/>
        </w:rPr>
        <w:t>364,2</w:t>
      </w:r>
      <w:r w:rsidR="00F67B6D">
        <w:rPr>
          <w:sz w:val="24"/>
        </w:rPr>
        <w:t xml:space="preserve"> </w:t>
      </w:r>
      <w:r>
        <w:rPr>
          <w:sz w:val="24"/>
        </w:rPr>
        <w:t>mil. Kč</w:t>
      </w:r>
      <w:r w:rsidR="00A974EB">
        <w:rPr>
          <w:sz w:val="24"/>
        </w:rPr>
        <w:t xml:space="preserve"> a</w:t>
      </w:r>
      <w:r w:rsidR="00F67B6D">
        <w:rPr>
          <w:sz w:val="24"/>
        </w:rPr>
        <w:t xml:space="preserve"> </w:t>
      </w:r>
      <w:r>
        <w:rPr>
          <w:sz w:val="24"/>
        </w:rPr>
        <w:t>předpokládá do konce roku 2024 vynaložit dalších 55 mil. Kč</w:t>
      </w:r>
      <w:r w:rsidR="00B506AD">
        <w:rPr>
          <w:sz w:val="24"/>
        </w:rPr>
        <w:t>.</w:t>
      </w:r>
      <w:r w:rsidR="009251C5">
        <w:rPr>
          <w:sz w:val="24"/>
        </w:rPr>
        <w:t xml:space="preserve"> </w:t>
      </w:r>
      <w:r w:rsidR="00B506AD">
        <w:rPr>
          <w:sz w:val="24"/>
        </w:rPr>
        <w:t>J</w:t>
      </w:r>
      <w:r w:rsidR="009251C5">
        <w:rPr>
          <w:sz w:val="24"/>
        </w:rPr>
        <w:t>edná se zejména o dokončení přeložek vybraných inženýrských sítí v závislosti na průběhu stavby dálnice D4,</w:t>
      </w:r>
      <w:r w:rsidR="00B94E95">
        <w:rPr>
          <w:sz w:val="24"/>
        </w:rPr>
        <w:t xml:space="preserve"> komplexní pozemkové úpravy </w:t>
      </w:r>
      <w:r w:rsidR="00891C2E">
        <w:rPr>
          <w:sz w:val="24"/>
        </w:rPr>
        <w:t xml:space="preserve">a </w:t>
      </w:r>
      <w:r w:rsidR="00B94E95">
        <w:rPr>
          <w:sz w:val="24"/>
        </w:rPr>
        <w:t>dokončení majetkoprávního vypořádání s</w:t>
      </w:r>
      <w:r w:rsidR="00891C2E">
        <w:rPr>
          <w:sz w:val="24"/>
        </w:rPr>
        <w:t xml:space="preserve"> </w:t>
      </w:r>
      <w:r w:rsidR="00B94E95">
        <w:rPr>
          <w:sz w:val="24"/>
        </w:rPr>
        <w:t xml:space="preserve">čerpací stanicí </w:t>
      </w:r>
      <w:r w:rsidR="00891C2E">
        <w:rPr>
          <w:sz w:val="24"/>
        </w:rPr>
        <w:t>z</w:t>
      </w:r>
      <w:r w:rsidR="00F67B6D">
        <w:rPr>
          <w:sz w:val="24"/>
        </w:rPr>
        <w:t xml:space="preserve"> </w:t>
      </w:r>
      <w:r w:rsidR="00891C2E">
        <w:rPr>
          <w:sz w:val="24"/>
        </w:rPr>
        <w:t>důvodu vybudování</w:t>
      </w:r>
      <w:r w:rsidR="00B94E95">
        <w:rPr>
          <w:sz w:val="24"/>
        </w:rPr>
        <w:t xml:space="preserve"> plnohodnotn</w:t>
      </w:r>
      <w:r w:rsidR="00891C2E">
        <w:rPr>
          <w:sz w:val="24"/>
        </w:rPr>
        <w:t>é</w:t>
      </w:r>
      <w:r w:rsidR="00B94E95">
        <w:rPr>
          <w:sz w:val="24"/>
        </w:rPr>
        <w:t xml:space="preserve"> odpočívk</w:t>
      </w:r>
      <w:r w:rsidR="00891C2E">
        <w:rPr>
          <w:sz w:val="24"/>
        </w:rPr>
        <w:t>y</w:t>
      </w:r>
      <w:r>
        <w:rPr>
          <w:sz w:val="24"/>
        </w:rPr>
        <w:t>.</w:t>
      </w:r>
      <w:r w:rsidR="00A974EB">
        <w:rPr>
          <w:sz w:val="24"/>
        </w:rPr>
        <w:t xml:space="preserve"> U</w:t>
      </w:r>
      <w:r w:rsidR="00F67B6D">
        <w:rPr>
          <w:sz w:val="24"/>
        </w:rPr>
        <w:t xml:space="preserve"> </w:t>
      </w:r>
      <w:r w:rsidR="00A974EB">
        <w:rPr>
          <w:sz w:val="24"/>
        </w:rPr>
        <w:t>vynaložených prostředků ŘSD nezjistil NKÚ nehospodárné, neúčelné nebo neefektivní využití.</w:t>
      </w:r>
    </w:p>
    <w:p w14:paraId="3654AC84" w14:textId="77777777" w:rsidR="007847E7" w:rsidRDefault="007847E7" w:rsidP="00A40995">
      <w:pPr>
        <w:spacing w:after="0"/>
        <w:jc w:val="both"/>
        <w:rPr>
          <w:sz w:val="24"/>
          <w:szCs w:val="24"/>
        </w:rPr>
      </w:pPr>
    </w:p>
    <w:p w14:paraId="696B1AF1" w14:textId="4993AA69" w:rsidR="007847E7" w:rsidRDefault="00C950CB" w:rsidP="007847E7">
      <w:pPr>
        <w:spacing w:after="0"/>
        <w:jc w:val="both"/>
        <w:rPr>
          <w:b/>
          <w:sz w:val="24"/>
          <w:szCs w:val="24"/>
        </w:rPr>
      </w:pPr>
      <w:r>
        <w:rPr>
          <w:b/>
          <w:sz w:val="24"/>
          <w:szCs w:val="24"/>
        </w:rPr>
        <w:t xml:space="preserve">4. </w:t>
      </w:r>
      <w:r w:rsidR="00A70D21" w:rsidRPr="00A70D21">
        <w:rPr>
          <w:b/>
          <w:sz w:val="24"/>
          <w:szCs w:val="24"/>
        </w:rPr>
        <w:t>V době vyhodnocování výhodnosti PPP projektu MD, resp. ŘSD provozovalo a udržovalo 1 276 km dálnic, avšak nebylo schopn</w:t>
      </w:r>
      <w:r w:rsidR="00B506AD">
        <w:rPr>
          <w:b/>
          <w:sz w:val="24"/>
          <w:szCs w:val="24"/>
        </w:rPr>
        <w:t>o</w:t>
      </w:r>
      <w:r w:rsidR="00A70D21" w:rsidRPr="00A70D21">
        <w:rPr>
          <w:b/>
          <w:sz w:val="24"/>
          <w:szCs w:val="24"/>
        </w:rPr>
        <w:t xml:space="preserve"> stanovit výdaje na provoz, obnovu a údržbu dálnic pro potřeby</w:t>
      </w:r>
      <w:r w:rsidR="009842F0">
        <w:rPr>
          <w:b/>
          <w:sz w:val="24"/>
          <w:szCs w:val="24"/>
        </w:rPr>
        <w:t xml:space="preserve"> </w:t>
      </w:r>
      <w:r w:rsidR="00A70D21" w:rsidRPr="00A70D21">
        <w:rPr>
          <w:b/>
          <w:sz w:val="24"/>
          <w:szCs w:val="24"/>
        </w:rPr>
        <w:t>PPP projektu. Proto musel tyto výdaje odhadnout Poradce převážně na základě svých zkušeností ze zahraničí.</w:t>
      </w:r>
      <w:r w:rsidR="00A70D21">
        <w:rPr>
          <w:sz w:val="24"/>
          <w:szCs w:val="24"/>
        </w:rPr>
        <w:t xml:space="preserve"> </w:t>
      </w:r>
      <w:r w:rsidR="00A70D21" w:rsidRPr="00D40CC3">
        <w:rPr>
          <w:b/>
          <w:sz w:val="24"/>
          <w:szCs w:val="24"/>
        </w:rPr>
        <w:t xml:space="preserve">NKÚ upozorňuje, že nedostatečné podklady od </w:t>
      </w:r>
      <w:r w:rsidR="00A70D21">
        <w:rPr>
          <w:b/>
          <w:sz w:val="24"/>
          <w:szCs w:val="24"/>
        </w:rPr>
        <w:t>Zadavatele</w:t>
      </w:r>
      <w:r w:rsidR="00A70D21" w:rsidRPr="00D40CC3">
        <w:rPr>
          <w:b/>
          <w:sz w:val="24"/>
          <w:szCs w:val="24"/>
        </w:rPr>
        <w:t xml:space="preserve"> představují významné riziko pro stanovení výše výdajů na provoz, obnovu a údržbu dálnic, které se může projevit nesprávným vyhodnocením výhodnosti PPP projektu.</w:t>
      </w:r>
    </w:p>
    <w:p w14:paraId="4CF58B55" w14:textId="77777777" w:rsidR="007847E7" w:rsidRDefault="007847E7" w:rsidP="007847E7">
      <w:pPr>
        <w:autoSpaceDE w:val="0"/>
        <w:autoSpaceDN w:val="0"/>
        <w:adjustRightInd w:val="0"/>
        <w:spacing w:after="0" w:line="240" w:lineRule="auto"/>
        <w:jc w:val="both"/>
        <w:rPr>
          <w:b/>
          <w:sz w:val="24"/>
          <w:szCs w:val="24"/>
        </w:rPr>
      </w:pPr>
    </w:p>
    <w:p w14:paraId="02EF186B" w14:textId="0E9AB9C2" w:rsidR="007847E7" w:rsidRDefault="00C950CB" w:rsidP="007847E7">
      <w:pPr>
        <w:autoSpaceDE w:val="0"/>
        <w:autoSpaceDN w:val="0"/>
        <w:adjustRightInd w:val="0"/>
        <w:spacing w:after="0" w:line="240" w:lineRule="auto"/>
        <w:jc w:val="both"/>
        <w:rPr>
          <w:b/>
          <w:sz w:val="24"/>
          <w:szCs w:val="24"/>
        </w:rPr>
      </w:pPr>
      <w:r w:rsidRPr="00E872AB">
        <w:rPr>
          <w:sz w:val="24"/>
          <w:szCs w:val="24"/>
        </w:rPr>
        <w:t xml:space="preserve">Výhodnost PPP projektu se posuzuje prostřednictvím tzv. </w:t>
      </w:r>
      <w:r w:rsidR="00891C2E">
        <w:rPr>
          <w:sz w:val="24"/>
          <w:szCs w:val="24"/>
        </w:rPr>
        <w:t>k</w:t>
      </w:r>
      <w:r w:rsidRPr="00E872AB">
        <w:rPr>
          <w:sz w:val="24"/>
          <w:szCs w:val="24"/>
        </w:rPr>
        <w:t xml:space="preserve">omparátoru veřejného sektoru. Komparátor veřejného sektoru sestavil </w:t>
      </w:r>
      <w:r w:rsidR="000D227B">
        <w:rPr>
          <w:sz w:val="24"/>
          <w:szCs w:val="24"/>
        </w:rPr>
        <w:t>P</w:t>
      </w:r>
      <w:r w:rsidRPr="00E872AB">
        <w:rPr>
          <w:sz w:val="24"/>
          <w:szCs w:val="24"/>
        </w:rPr>
        <w:t>oradce</w:t>
      </w:r>
      <w:r>
        <w:rPr>
          <w:sz w:val="24"/>
          <w:szCs w:val="24"/>
        </w:rPr>
        <w:t xml:space="preserve"> </w:t>
      </w:r>
      <w:r w:rsidR="00891C2E">
        <w:rPr>
          <w:sz w:val="24"/>
          <w:szCs w:val="24"/>
        </w:rPr>
        <w:t>M</w:t>
      </w:r>
      <w:r>
        <w:rPr>
          <w:sz w:val="24"/>
          <w:szCs w:val="24"/>
        </w:rPr>
        <w:t>inisterstva dopravy</w:t>
      </w:r>
      <w:r w:rsidR="00CA3210">
        <w:rPr>
          <w:sz w:val="24"/>
          <w:szCs w:val="24"/>
        </w:rPr>
        <w:t xml:space="preserve"> </w:t>
      </w:r>
      <w:r w:rsidR="00891C2E">
        <w:rPr>
          <w:sz w:val="24"/>
          <w:szCs w:val="24"/>
        </w:rPr>
        <w:t xml:space="preserve">a </w:t>
      </w:r>
      <w:r w:rsidR="00CA3210">
        <w:rPr>
          <w:sz w:val="24"/>
          <w:szCs w:val="24"/>
        </w:rPr>
        <w:t xml:space="preserve">na základě </w:t>
      </w:r>
      <w:r w:rsidR="00891C2E">
        <w:rPr>
          <w:sz w:val="24"/>
          <w:szCs w:val="24"/>
        </w:rPr>
        <w:t>tohoto komparátoru</w:t>
      </w:r>
      <w:r w:rsidR="00CA3210">
        <w:rPr>
          <w:sz w:val="24"/>
          <w:szCs w:val="24"/>
        </w:rPr>
        <w:t xml:space="preserve"> konstatoval, že projekt PPP je o 25 % výhodnější než standardní způsob stavby.</w:t>
      </w:r>
      <w:r w:rsidR="00B75963">
        <w:rPr>
          <w:sz w:val="24"/>
          <w:szCs w:val="24"/>
        </w:rPr>
        <w:t xml:space="preserve"> </w:t>
      </w:r>
      <w:r w:rsidR="00CA3210">
        <w:rPr>
          <w:sz w:val="24"/>
          <w:szCs w:val="24"/>
        </w:rPr>
        <w:t xml:space="preserve">Tím byla překročena </w:t>
      </w:r>
      <w:r w:rsidR="00B506AD">
        <w:rPr>
          <w:sz w:val="24"/>
          <w:szCs w:val="24"/>
        </w:rPr>
        <w:t xml:space="preserve">3% </w:t>
      </w:r>
      <w:r w:rsidR="00CA3210">
        <w:rPr>
          <w:sz w:val="24"/>
          <w:szCs w:val="24"/>
        </w:rPr>
        <w:t>hranice výhodnosti</w:t>
      </w:r>
      <w:r w:rsidR="00B506AD">
        <w:rPr>
          <w:sz w:val="24"/>
          <w:szCs w:val="24"/>
        </w:rPr>
        <w:t>,</w:t>
      </w:r>
      <w:r w:rsidR="00CA3210">
        <w:rPr>
          <w:sz w:val="24"/>
          <w:szCs w:val="24"/>
        </w:rPr>
        <w:t xml:space="preserve"> kterou</w:t>
      </w:r>
      <w:r w:rsidR="00B506AD">
        <w:rPr>
          <w:sz w:val="24"/>
          <w:szCs w:val="24"/>
        </w:rPr>
        <w:t xml:space="preserve"> stanovilo</w:t>
      </w:r>
      <w:r w:rsidR="00CA3210">
        <w:rPr>
          <w:sz w:val="24"/>
          <w:szCs w:val="24"/>
        </w:rPr>
        <w:t xml:space="preserve"> </w:t>
      </w:r>
      <w:r w:rsidR="00891C2E">
        <w:rPr>
          <w:sz w:val="24"/>
          <w:szCs w:val="24"/>
        </w:rPr>
        <w:t>M</w:t>
      </w:r>
      <w:r w:rsidR="00CA3210">
        <w:rPr>
          <w:sz w:val="24"/>
          <w:szCs w:val="24"/>
        </w:rPr>
        <w:t>inisterstvo financí ve své metodice</w:t>
      </w:r>
      <w:r w:rsidR="006007BC">
        <w:rPr>
          <w:rFonts w:ascii="Calibri" w:eastAsia="Times New Roman" w:hAnsi="Calibri" w:cs="Times New Roman"/>
          <w:sz w:val="24"/>
          <w:szCs w:val="24"/>
          <w:vertAlign w:val="superscript"/>
        </w:rPr>
        <w:footnoteReference w:id="23"/>
      </w:r>
      <w:r w:rsidR="00CA3210">
        <w:rPr>
          <w:sz w:val="24"/>
          <w:szCs w:val="24"/>
        </w:rPr>
        <w:t>.</w:t>
      </w:r>
      <w:r w:rsidRPr="00E872AB">
        <w:rPr>
          <w:sz w:val="24"/>
          <w:szCs w:val="24"/>
        </w:rPr>
        <w:t xml:space="preserve"> Stěžejní pro stanovení výhodnosti a hodnoty za peníze jsou náklady stavební, provozní a náklady na obnovu a údržbu. </w:t>
      </w:r>
      <w:r w:rsidRPr="00E872AB">
        <w:rPr>
          <w:rFonts w:ascii="Calibri-Bold" w:hAnsi="Calibri-Bold" w:cs="Calibri-Bold"/>
          <w:bCs/>
          <w:color w:val="000000"/>
          <w:sz w:val="24"/>
          <w:szCs w:val="24"/>
        </w:rPr>
        <w:t>MD disponovalo různými studiemi</w:t>
      </w:r>
      <w:r>
        <w:rPr>
          <w:rFonts w:ascii="Calibri-Bold" w:hAnsi="Calibri-Bold" w:cs="Calibri-Bold"/>
          <w:bCs/>
          <w:color w:val="000000"/>
          <w:sz w:val="24"/>
          <w:szCs w:val="24"/>
        </w:rPr>
        <w:t xml:space="preserve"> </w:t>
      </w:r>
      <w:r w:rsidRPr="00E872AB">
        <w:rPr>
          <w:rFonts w:ascii="Calibri-Bold" w:hAnsi="Calibri-Bold" w:cs="Calibri-Bold"/>
          <w:bCs/>
          <w:color w:val="000000"/>
          <w:sz w:val="24"/>
          <w:szCs w:val="24"/>
        </w:rPr>
        <w:t xml:space="preserve">a analýzami využitelnými pro </w:t>
      </w:r>
      <w:r>
        <w:rPr>
          <w:rFonts w:ascii="Calibri-Bold" w:hAnsi="Calibri-Bold" w:cs="Calibri-Bold"/>
          <w:bCs/>
          <w:color w:val="000000"/>
          <w:sz w:val="24"/>
          <w:szCs w:val="24"/>
        </w:rPr>
        <w:t>posouzení výhodnosti PPP projektu, ale</w:t>
      </w:r>
      <w:r w:rsidRPr="00E872AB">
        <w:rPr>
          <w:rFonts w:ascii="Calibri-Bold" w:hAnsi="Calibri-Bold" w:cs="Calibri-Bold"/>
          <w:bCs/>
          <w:color w:val="000000"/>
          <w:sz w:val="24"/>
          <w:szCs w:val="24"/>
        </w:rPr>
        <w:t xml:space="preserve"> nebylo schopn</w:t>
      </w:r>
      <w:r w:rsidR="00B506AD">
        <w:rPr>
          <w:rFonts w:ascii="Calibri-Bold" w:hAnsi="Calibri-Bold" w:cs="Calibri-Bold"/>
          <w:bCs/>
          <w:color w:val="000000"/>
          <w:sz w:val="24"/>
          <w:szCs w:val="24"/>
        </w:rPr>
        <w:t>o</w:t>
      </w:r>
      <w:r w:rsidRPr="00E872AB">
        <w:rPr>
          <w:rFonts w:ascii="Calibri-Bold" w:hAnsi="Calibri-Bold" w:cs="Calibri-Bold"/>
          <w:bCs/>
          <w:color w:val="000000"/>
          <w:sz w:val="24"/>
          <w:szCs w:val="24"/>
        </w:rPr>
        <w:t xml:space="preserve"> </w:t>
      </w:r>
      <w:r w:rsidR="00A70D21">
        <w:rPr>
          <w:rFonts w:ascii="Calibri-Bold" w:hAnsi="Calibri-Bold" w:cs="Calibri-Bold"/>
          <w:bCs/>
          <w:color w:val="000000"/>
          <w:sz w:val="24"/>
          <w:szCs w:val="24"/>
        </w:rPr>
        <w:t>stanovit</w:t>
      </w:r>
      <w:r w:rsidRPr="00E872AB">
        <w:rPr>
          <w:rFonts w:ascii="Calibri-Bold" w:hAnsi="Calibri-Bold" w:cs="Calibri-Bold"/>
          <w:bCs/>
          <w:color w:val="000000"/>
          <w:sz w:val="24"/>
          <w:szCs w:val="24"/>
        </w:rPr>
        <w:t xml:space="preserve"> </w:t>
      </w:r>
      <w:r>
        <w:rPr>
          <w:rFonts w:ascii="Calibri-Bold" w:hAnsi="Calibri-Bold" w:cs="Calibri-Bold"/>
          <w:bCs/>
          <w:color w:val="000000"/>
          <w:sz w:val="24"/>
          <w:szCs w:val="24"/>
        </w:rPr>
        <w:t xml:space="preserve">výši nákladů na provoz, obnovu a údržbu dálnic za účelem </w:t>
      </w:r>
      <w:r w:rsidRPr="00E872AB">
        <w:rPr>
          <w:rFonts w:ascii="Calibri-Bold" w:hAnsi="Calibri-Bold" w:cs="Calibri-Bold"/>
          <w:bCs/>
          <w:color w:val="000000"/>
          <w:sz w:val="24"/>
          <w:szCs w:val="24"/>
        </w:rPr>
        <w:t>výpočt</w:t>
      </w:r>
      <w:r>
        <w:rPr>
          <w:rFonts w:ascii="Calibri-Bold" w:hAnsi="Calibri-Bold" w:cs="Calibri-Bold"/>
          <w:bCs/>
          <w:color w:val="000000"/>
          <w:sz w:val="24"/>
          <w:szCs w:val="24"/>
        </w:rPr>
        <w:t>u</w:t>
      </w:r>
      <w:r w:rsidRPr="00E872AB">
        <w:rPr>
          <w:rFonts w:ascii="Calibri-Bold" w:hAnsi="Calibri-Bold" w:cs="Calibri-Bold"/>
          <w:bCs/>
          <w:color w:val="000000"/>
          <w:sz w:val="24"/>
          <w:szCs w:val="24"/>
        </w:rPr>
        <w:t xml:space="preserve"> komparátoru veřejného sektoru. </w:t>
      </w:r>
      <w:r w:rsidRPr="001B012F">
        <w:rPr>
          <w:sz w:val="24"/>
          <w:szCs w:val="24"/>
        </w:rPr>
        <w:t xml:space="preserve">Přestože </w:t>
      </w:r>
      <w:r w:rsidR="001809AF">
        <w:rPr>
          <w:sz w:val="24"/>
          <w:szCs w:val="24"/>
        </w:rPr>
        <w:t>MD</w:t>
      </w:r>
      <w:r>
        <w:rPr>
          <w:sz w:val="24"/>
          <w:szCs w:val="24"/>
        </w:rPr>
        <w:t xml:space="preserve"> prostřednictvím </w:t>
      </w:r>
      <w:r w:rsidRPr="001B012F">
        <w:rPr>
          <w:sz w:val="24"/>
          <w:szCs w:val="24"/>
        </w:rPr>
        <w:t>ŘSD provozuje a udržuje 1</w:t>
      </w:r>
      <w:r w:rsidR="00930F45">
        <w:rPr>
          <w:sz w:val="24"/>
          <w:szCs w:val="24"/>
        </w:rPr>
        <w:t xml:space="preserve"> </w:t>
      </w:r>
      <w:r w:rsidRPr="001B012F">
        <w:rPr>
          <w:sz w:val="24"/>
          <w:szCs w:val="24"/>
        </w:rPr>
        <w:t>2</w:t>
      </w:r>
      <w:r w:rsidR="009B7F38">
        <w:rPr>
          <w:sz w:val="24"/>
          <w:szCs w:val="24"/>
        </w:rPr>
        <w:t>76</w:t>
      </w:r>
      <w:r w:rsidRPr="001B012F">
        <w:rPr>
          <w:sz w:val="24"/>
          <w:szCs w:val="24"/>
        </w:rPr>
        <w:t xml:space="preserve"> km dálnic, výši nákladů na provoz, obnovu a údržbu dálnic pro výpočet výhodnosti PPP projektu musel stanovit </w:t>
      </w:r>
      <w:r w:rsidR="00E07BC2">
        <w:rPr>
          <w:sz w:val="24"/>
          <w:szCs w:val="24"/>
        </w:rPr>
        <w:t>P</w:t>
      </w:r>
      <w:r w:rsidRPr="001B012F">
        <w:rPr>
          <w:sz w:val="24"/>
          <w:szCs w:val="24"/>
        </w:rPr>
        <w:t>oradce převážně na základě znalostí ze zahraničí</w:t>
      </w:r>
      <w:r w:rsidRPr="001B012F">
        <w:rPr>
          <w:rFonts w:ascii="Calibri-Bold" w:hAnsi="Calibri-Bold" w:cs="Calibri-Bold"/>
          <w:bCs/>
          <w:sz w:val="24"/>
          <w:szCs w:val="24"/>
        </w:rPr>
        <w:t>.</w:t>
      </w:r>
    </w:p>
    <w:p w14:paraId="298880DD" w14:textId="77777777" w:rsidR="007847E7" w:rsidRDefault="007847E7" w:rsidP="007847E7">
      <w:pPr>
        <w:spacing w:after="0"/>
        <w:jc w:val="both"/>
        <w:rPr>
          <w:b/>
          <w:sz w:val="24"/>
          <w:szCs w:val="24"/>
        </w:rPr>
      </w:pPr>
    </w:p>
    <w:p w14:paraId="74C45668" w14:textId="1518CDB0" w:rsidR="00953973" w:rsidRDefault="00C950CB" w:rsidP="007847E7">
      <w:pPr>
        <w:spacing w:after="0"/>
        <w:jc w:val="both"/>
        <w:rPr>
          <w:sz w:val="24"/>
        </w:rPr>
      </w:pPr>
      <w:r>
        <w:rPr>
          <w:sz w:val="24"/>
        </w:rPr>
        <w:t>Pro stanovení stavebních nákladů disponovalo MD podklady, které odpovídají 90,6 % hodnoty stavebních nákladů</w:t>
      </w:r>
      <w:r w:rsidR="00425A44">
        <w:rPr>
          <w:sz w:val="24"/>
        </w:rPr>
        <w:t xml:space="preserve"> odhadnutých </w:t>
      </w:r>
      <w:r>
        <w:rPr>
          <w:sz w:val="24"/>
        </w:rPr>
        <w:t>Poradce</w:t>
      </w:r>
      <w:r w:rsidR="00425A44">
        <w:rPr>
          <w:sz w:val="24"/>
        </w:rPr>
        <w:t>m</w:t>
      </w:r>
      <w:r>
        <w:rPr>
          <w:sz w:val="24"/>
        </w:rPr>
        <w:t xml:space="preserve">. Pro výpočet výhodnosti PPP projektu disponovalo </w:t>
      </w:r>
      <w:r w:rsidR="00687FF7">
        <w:rPr>
          <w:sz w:val="24"/>
        </w:rPr>
        <w:t xml:space="preserve">Ministerstvo dopravy </w:t>
      </w:r>
      <w:r>
        <w:rPr>
          <w:sz w:val="24"/>
        </w:rPr>
        <w:t>podklady pro doložení výše provozních nákladů jen u 60,3</w:t>
      </w:r>
      <w:r w:rsidR="00687FF7">
        <w:rPr>
          <w:sz w:val="24"/>
        </w:rPr>
        <w:t> </w:t>
      </w:r>
      <w:r>
        <w:rPr>
          <w:sz w:val="24"/>
        </w:rPr>
        <w:t>% jejich hodnoty a</w:t>
      </w:r>
      <w:r w:rsidR="00687FF7">
        <w:rPr>
          <w:sz w:val="24"/>
        </w:rPr>
        <w:t xml:space="preserve"> </w:t>
      </w:r>
      <w:r>
        <w:rPr>
          <w:sz w:val="24"/>
        </w:rPr>
        <w:t>u</w:t>
      </w:r>
      <w:r w:rsidR="00687FF7">
        <w:rPr>
          <w:sz w:val="24"/>
        </w:rPr>
        <w:t xml:space="preserve"> </w:t>
      </w:r>
      <w:r>
        <w:rPr>
          <w:sz w:val="24"/>
        </w:rPr>
        <w:t>nákladů na obnovu a údržbu jen u 9,5 % jejich hodnoty. Přestože ŘSD jakožto podřízená organizace MD provozuje rozsáhlou síť dálnic, nesledoval ani jeden z</w:t>
      </w:r>
      <w:r w:rsidR="00885B75">
        <w:rPr>
          <w:sz w:val="24"/>
        </w:rPr>
        <w:t xml:space="preserve"> </w:t>
      </w:r>
      <w:r>
        <w:rPr>
          <w:sz w:val="24"/>
        </w:rPr>
        <w:t xml:space="preserve">těchto subjektů skutečnou výši nákladů na provoz, obnovu a údržbu dálnic. Při výpočtu výhodnosti PPP projektu </w:t>
      </w:r>
      <w:r w:rsidR="00687FF7">
        <w:rPr>
          <w:sz w:val="24"/>
        </w:rPr>
        <w:t xml:space="preserve">stanovil </w:t>
      </w:r>
      <w:r w:rsidR="00E07BC2">
        <w:rPr>
          <w:sz w:val="24"/>
        </w:rPr>
        <w:t>P</w:t>
      </w:r>
      <w:r>
        <w:rPr>
          <w:sz w:val="24"/>
        </w:rPr>
        <w:t>oradce výši nákladů na provoz, obnovu a údržbu dálnic na základě dílčích dat od MD a na základě zkušeností ze zahraničí. Nedostatečnost dat MD dokládá i</w:t>
      </w:r>
      <w:r w:rsidR="00930F45">
        <w:rPr>
          <w:sz w:val="24"/>
        </w:rPr>
        <w:t> </w:t>
      </w:r>
      <w:r>
        <w:rPr>
          <w:sz w:val="24"/>
        </w:rPr>
        <w:t>skutečnost, že náklady na provoz, obnovu a údržbu dálnic byly stanoveny paušálně na 1 km dálnice bez rozlišení, zda se jedn</w:t>
      </w:r>
      <w:r w:rsidR="00687FF7">
        <w:rPr>
          <w:sz w:val="24"/>
        </w:rPr>
        <w:t>á</w:t>
      </w:r>
      <w:r>
        <w:rPr>
          <w:sz w:val="24"/>
        </w:rPr>
        <w:t xml:space="preserve"> např. o most či mimoúrovňovou křižovatku</w:t>
      </w:r>
      <w:r w:rsidR="00E07BC2">
        <w:rPr>
          <w:sz w:val="24"/>
        </w:rPr>
        <w:t>,</w:t>
      </w:r>
      <w:r>
        <w:rPr>
          <w:sz w:val="24"/>
        </w:rPr>
        <w:t xml:space="preserve"> nebo že v</w:t>
      </w:r>
      <w:r w:rsidR="00930F45">
        <w:rPr>
          <w:sz w:val="24"/>
        </w:rPr>
        <w:t> </w:t>
      </w:r>
      <w:r>
        <w:rPr>
          <w:sz w:val="24"/>
        </w:rPr>
        <w:t>nákladech na obnovu a údržbu uvažuje MD pouze s položkou „</w:t>
      </w:r>
      <w:r w:rsidRPr="00B13F6F">
        <w:rPr>
          <w:i/>
          <w:sz w:val="24"/>
        </w:rPr>
        <w:t>tekutý asfaltový koberec“</w:t>
      </w:r>
      <w:r w:rsidR="00B94E95">
        <w:rPr>
          <w:sz w:val="24"/>
        </w:rPr>
        <w:t>, přestože obnova a údržba dálnice se týká celého tělesa dálnice.</w:t>
      </w:r>
      <w:r w:rsidR="00E3720B">
        <w:rPr>
          <w:sz w:val="24"/>
        </w:rPr>
        <w:t xml:space="preserve"> </w:t>
      </w:r>
    </w:p>
    <w:p w14:paraId="5FC90F67" w14:textId="77777777" w:rsidR="00687FF7" w:rsidRDefault="00687FF7" w:rsidP="007847E7">
      <w:pPr>
        <w:spacing w:after="0"/>
        <w:jc w:val="both"/>
        <w:rPr>
          <w:sz w:val="24"/>
        </w:rPr>
      </w:pPr>
    </w:p>
    <w:p w14:paraId="2B33C680" w14:textId="2A9B2944" w:rsidR="00953973" w:rsidRDefault="00953973" w:rsidP="007847E7">
      <w:pPr>
        <w:spacing w:after="0"/>
        <w:jc w:val="both"/>
        <w:rPr>
          <w:sz w:val="24"/>
        </w:rPr>
      </w:pPr>
      <w:r>
        <w:rPr>
          <w:sz w:val="24"/>
        </w:rPr>
        <w:t xml:space="preserve">Pro stanovení výhodnosti je nutné znát </w:t>
      </w:r>
      <w:r w:rsidR="00CA3210">
        <w:rPr>
          <w:sz w:val="24"/>
        </w:rPr>
        <w:t>ohodnocení</w:t>
      </w:r>
      <w:r>
        <w:rPr>
          <w:sz w:val="24"/>
        </w:rPr>
        <w:t xml:space="preserve"> rizik projektu PPP </w:t>
      </w:r>
      <w:r w:rsidR="00885B75">
        <w:rPr>
          <w:sz w:val="24"/>
        </w:rPr>
        <w:t xml:space="preserve">a jejich rozdělení </w:t>
      </w:r>
      <w:r>
        <w:rPr>
          <w:sz w:val="24"/>
        </w:rPr>
        <w:t xml:space="preserve">mezi </w:t>
      </w:r>
      <w:r w:rsidR="00687FF7">
        <w:rPr>
          <w:sz w:val="24"/>
        </w:rPr>
        <w:t>z</w:t>
      </w:r>
      <w:r>
        <w:rPr>
          <w:sz w:val="24"/>
        </w:rPr>
        <w:t xml:space="preserve">adavatele a </w:t>
      </w:r>
      <w:r w:rsidR="00687FF7">
        <w:rPr>
          <w:sz w:val="24"/>
        </w:rPr>
        <w:t>k</w:t>
      </w:r>
      <w:r>
        <w:rPr>
          <w:sz w:val="24"/>
        </w:rPr>
        <w:t>oncesionáře (blíže vysvětleno v</w:t>
      </w:r>
      <w:r w:rsidR="00930F45">
        <w:rPr>
          <w:sz w:val="24"/>
        </w:rPr>
        <w:t xml:space="preserve"> </w:t>
      </w:r>
      <w:r>
        <w:rPr>
          <w:sz w:val="24"/>
        </w:rPr>
        <w:t xml:space="preserve">příloze č. 1 </w:t>
      </w:r>
      <w:r w:rsidR="00885B75">
        <w:rPr>
          <w:sz w:val="24"/>
        </w:rPr>
        <w:t xml:space="preserve">tohoto </w:t>
      </w:r>
      <w:r>
        <w:rPr>
          <w:sz w:val="24"/>
        </w:rPr>
        <w:t xml:space="preserve">kontrolního závěru). Rozdělení rizik mezi </w:t>
      </w:r>
      <w:r w:rsidR="00930F45">
        <w:rPr>
          <w:sz w:val="24"/>
        </w:rPr>
        <w:t>Z</w:t>
      </w:r>
      <w:r>
        <w:rPr>
          <w:sz w:val="24"/>
        </w:rPr>
        <w:t>adavatele a Koncesionáře odpovídá nastaveným metodickým pravidlům a vyjednaným smluvním závazkům.</w:t>
      </w:r>
    </w:p>
    <w:p w14:paraId="01C34C5F" w14:textId="77777777" w:rsidR="00687FF7" w:rsidRDefault="00687FF7" w:rsidP="007847E7">
      <w:pPr>
        <w:spacing w:after="0"/>
        <w:jc w:val="both"/>
        <w:rPr>
          <w:sz w:val="24"/>
        </w:rPr>
      </w:pPr>
    </w:p>
    <w:p w14:paraId="7C52D392" w14:textId="4A1F4A20" w:rsidR="00CA3210" w:rsidRDefault="00E3720B" w:rsidP="007847E7">
      <w:pPr>
        <w:spacing w:after="0"/>
        <w:jc w:val="both"/>
        <w:rPr>
          <w:sz w:val="24"/>
        </w:rPr>
      </w:pPr>
      <w:r>
        <w:rPr>
          <w:sz w:val="24"/>
        </w:rPr>
        <w:t xml:space="preserve">NKÚ považuje </w:t>
      </w:r>
      <w:r w:rsidR="00CA3210">
        <w:rPr>
          <w:sz w:val="24"/>
        </w:rPr>
        <w:t>rozdělení rizik za správné, avšak nedostatečné podklady pro ohodnocení výdajů na provoz, údržbu a obnovu dálnic mohou negativně ovlivnit výhodnost PPP</w:t>
      </w:r>
      <w:r w:rsidR="003E4F98">
        <w:rPr>
          <w:sz w:val="24"/>
        </w:rPr>
        <w:t xml:space="preserve"> projektu</w:t>
      </w:r>
      <w:r w:rsidR="00CA3210">
        <w:rPr>
          <w:sz w:val="24"/>
        </w:rPr>
        <w:t>.</w:t>
      </w:r>
    </w:p>
    <w:p w14:paraId="108B754A" w14:textId="77777777" w:rsidR="007847E7" w:rsidRDefault="007847E7" w:rsidP="007847E7">
      <w:pPr>
        <w:spacing w:after="0"/>
        <w:jc w:val="both"/>
        <w:rPr>
          <w:sz w:val="24"/>
        </w:rPr>
      </w:pPr>
    </w:p>
    <w:p w14:paraId="511F4510" w14:textId="110AB3FA" w:rsidR="007847E7" w:rsidRDefault="00C950CB" w:rsidP="007847E7">
      <w:pPr>
        <w:spacing w:after="0"/>
        <w:jc w:val="both"/>
        <w:rPr>
          <w:sz w:val="24"/>
        </w:rPr>
      </w:pPr>
      <w:r>
        <w:rPr>
          <w:sz w:val="24"/>
        </w:rPr>
        <w:t>Na kvalitě vstupních údajů závisí celý výpočet a v</w:t>
      </w:r>
      <w:r w:rsidR="00885B75">
        <w:rPr>
          <w:sz w:val="24"/>
        </w:rPr>
        <w:t xml:space="preserve"> </w:t>
      </w:r>
      <w:r>
        <w:rPr>
          <w:sz w:val="24"/>
        </w:rPr>
        <w:t xml:space="preserve">konečném důsledku také celkové vyhodnocení výhodnosti PPP, </w:t>
      </w:r>
      <w:r w:rsidR="00885B75">
        <w:rPr>
          <w:sz w:val="24"/>
        </w:rPr>
        <w:t>neboť</w:t>
      </w:r>
      <w:r>
        <w:rPr>
          <w:sz w:val="24"/>
        </w:rPr>
        <w:t xml:space="preserve"> i menší změna ve vstupních údajích má významný vliv na hodnotu za peníze.</w:t>
      </w:r>
    </w:p>
    <w:p w14:paraId="37A964F5" w14:textId="77777777" w:rsidR="004B75A8" w:rsidRDefault="004B75A8" w:rsidP="007847E7">
      <w:pPr>
        <w:spacing w:after="0"/>
        <w:jc w:val="both"/>
        <w:rPr>
          <w:sz w:val="24"/>
        </w:rPr>
      </w:pPr>
    </w:p>
    <w:p w14:paraId="7892E54A" w14:textId="60F151F2" w:rsidR="007847E7" w:rsidRDefault="00C950CB" w:rsidP="007847E7">
      <w:pPr>
        <w:spacing w:after="0"/>
        <w:jc w:val="both"/>
        <w:rPr>
          <w:sz w:val="24"/>
        </w:rPr>
      </w:pPr>
      <w:r>
        <w:rPr>
          <w:sz w:val="24"/>
        </w:rPr>
        <w:t xml:space="preserve">Důležitost přesného stanovení vstupních údajů do </w:t>
      </w:r>
      <w:r w:rsidR="00885B75">
        <w:rPr>
          <w:sz w:val="24"/>
        </w:rPr>
        <w:t>k</w:t>
      </w:r>
      <w:r w:rsidR="000D227B">
        <w:rPr>
          <w:sz w:val="24"/>
        </w:rPr>
        <w:t>omparátoru veřejného sektoru</w:t>
      </w:r>
      <w:r w:rsidR="00885B75">
        <w:rPr>
          <w:sz w:val="24"/>
        </w:rPr>
        <w:t>,</w:t>
      </w:r>
      <w:r>
        <w:rPr>
          <w:sz w:val="24"/>
        </w:rPr>
        <w:t xml:space="preserve"> na </w:t>
      </w:r>
      <w:proofErr w:type="gramStart"/>
      <w:r>
        <w:rPr>
          <w:sz w:val="24"/>
        </w:rPr>
        <w:t>základě</w:t>
      </w:r>
      <w:proofErr w:type="gramEnd"/>
      <w:r>
        <w:rPr>
          <w:sz w:val="24"/>
        </w:rPr>
        <w:t xml:space="preserve"> kterého je pak posuzována výhodnost PPP, ukazuje i ilustrativní výpočet, který NKÚ provedl na základě předložených dokladů od MD.</w:t>
      </w:r>
    </w:p>
    <w:p w14:paraId="3673435E" w14:textId="77777777" w:rsidR="007847E7" w:rsidRDefault="00C950CB" w:rsidP="007847E7">
      <w:pPr>
        <w:spacing w:after="0"/>
        <w:jc w:val="both"/>
        <w:rPr>
          <w:sz w:val="24"/>
        </w:rPr>
      </w:pPr>
      <w:r w:rsidRPr="00E6198C">
        <w:rPr>
          <w:noProof/>
          <w:sz w:val="24"/>
        </w:rPr>
        <mc:AlternateContent>
          <mc:Choice Requires="wps">
            <w:drawing>
              <wp:anchor distT="45720" distB="45720" distL="114300" distR="114300" simplePos="0" relativeHeight="251658240" behindDoc="0" locked="0" layoutInCell="1" allowOverlap="1" wp14:anchorId="22CC3F5C" wp14:editId="10A77987">
                <wp:simplePos x="0" y="0"/>
                <wp:positionH relativeFrom="column">
                  <wp:posOffset>-9525</wp:posOffset>
                </wp:positionH>
                <wp:positionV relativeFrom="paragraph">
                  <wp:posOffset>251737</wp:posOffset>
                </wp:positionV>
                <wp:extent cx="5764530" cy="1753108"/>
                <wp:effectExtent l="0" t="0" r="26670" b="2540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1753108"/>
                        </a:xfrm>
                        <a:prstGeom prst="rect">
                          <a:avLst/>
                        </a:prstGeom>
                        <a:solidFill>
                          <a:schemeClr val="accent1">
                            <a:lumMod val="40000"/>
                            <a:lumOff val="60000"/>
                          </a:schemeClr>
                        </a:solidFill>
                        <a:ln w="9525">
                          <a:solidFill>
                            <a:schemeClr val="tx1"/>
                          </a:solidFill>
                          <a:miter lim="800000"/>
                          <a:headEnd/>
                          <a:tailEnd/>
                        </a:ln>
                      </wps:spPr>
                      <wps:txbx>
                        <w:txbxContent>
                          <w:p w14:paraId="297B1877" w14:textId="34880180" w:rsidR="00874292" w:rsidRDefault="00874292" w:rsidP="00F939CF">
                            <w:pPr>
                              <w:spacing w:after="0"/>
                              <w:jc w:val="both"/>
                              <w:rPr>
                                <w:i/>
                                <w:sz w:val="24"/>
                              </w:rPr>
                            </w:pPr>
                            <w:r w:rsidRPr="00E6198C">
                              <w:rPr>
                                <w:i/>
                                <w:sz w:val="24"/>
                              </w:rPr>
                              <w:t xml:space="preserve">Poradce sestavil </w:t>
                            </w:r>
                            <w:r>
                              <w:rPr>
                                <w:i/>
                                <w:sz w:val="24"/>
                              </w:rPr>
                              <w:t>k</w:t>
                            </w:r>
                            <w:r w:rsidRPr="00E6198C">
                              <w:rPr>
                                <w:i/>
                                <w:sz w:val="24"/>
                              </w:rPr>
                              <w:t xml:space="preserve">omparátor veřejného sektoru. MD mu k tomu mimo jiné poskytlo podklady pro odhad stavebních nákladů, provozních nákladů a nákladů životního cyklu. Podklady pro výši provozních nákladů byly na úrovni 60 % odhadu Poradce a podklady pro náklady životního cyklu byly na úrovni 9,5 % odhadu Poradce. NKÚ dosadil do výpočtu </w:t>
                            </w:r>
                            <w:r>
                              <w:rPr>
                                <w:i/>
                                <w:sz w:val="24"/>
                              </w:rPr>
                              <w:t>k</w:t>
                            </w:r>
                            <w:r w:rsidRPr="00E6198C">
                              <w:rPr>
                                <w:i/>
                                <w:sz w:val="24"/>
                              </w:rPr>
                              <w:t>omparátoru veřejného sektoru hodnoty nákladů dle</w:t>
                            </w:r>
                            <w:r>
                              <w:rPr>
                                <w:i/>
                                <w:sz w:val="24"/>
                              </w:rPr>
                              <w:t xml:space="preserve"> podkladů</w:t>
                            </w:r>
                            <w:r w:rsidRPr="00E6198C">
                              <w:rPr>
                                <w:i/>
                                <w:sz w:val="24"/>
                              </w:rPr>
                              <w:t xml:space="preserve"> MD</w:t>
                            </w:r>
                            <w:r>
                              <w:rPr>
                                <w:i/>
                                <w:sz w:val="24"/>
                              </w:rPr>
                              <w:t>*</w:t>
                            </w:r>
                            <w:r w:rsidRPr="00E6198C">
                              <w:rPr>
                                <w:i/>
                                <w:sz w:val="24"/>
                              </w:rPr>
                              <w:t xml:space="preserve"> a takto vypočtený </w:t>
                            </w:r>
                            <w:r>
                              <w:rPr>
                                <w:i/>
                                <w:sz w:val="24"/>
                              </w:rPr>
                              <w:t>k</w:t>
                            </w:r>
                            <w:r w:rsidRPr="00E6198C">
                              <w:rPr>
                                <w:i/>
                                <w:sz w:val="24"/>
                              </w:rPr>
                              <w:t>omparátor veřejného sektoru porovnal s nejvýhodnější nabídkou uchazeče. Výsledná hodnota za peníze pouze podle podkladů MD činí 10 %, což je výrazně méně než hodnota za peníze 25 % dle výpočtu Poradce.</w:t>
                            </w:r>
                            <w:r>
                              <w:rPr>
                                <w:i/>
                                <w:sz w:val="24"/>
                              </w:rPr>
                              <w:t xml:space="preserve"> Překročení 3% hranice výhodnosti dle metodiky MF je zachováno.</w:t>
                            </w:r>
                          </w:p>
                          <w:p w14:paraId="726663C5" w14:textId="77777777" w:rsidR="00874292" w:rsidRDefault="00874292" w:rsidP="00F939CF">
                            <w:pPr>
                              <w:spacing w:after="0"/>
                              <w:jc w:val="both"/>
                              <w:rPr>
                                <w:i/>
                                <w:sz w:val="24"/>
                              </w:rPr>
                            </w:pPr>
                          </w:p>
                          <w:p w14:paraId="5D0E74E6" w14:textId="750C0510" w:rsidR="00874292" w:rsidRPr="00171231" w:rsidRDefault="00874292" w:rsidP="003E4F98">
                            <w:pPr>
                              <w:spacing w:after="0"/>
                              <w:ind w:left="284" w:hanging="284"/>
                              <w:jc w:val="both"/>
                              <w:rPr>
                                <w:i/>
                                <w:sz w:val="20"/>
                              </w:rPr>
                            </w:pPr>
                            <w:r w:rsidRPr="00171231">
                              <w:rPr>
                                <w:i/>
                                <w:sz w:val="20"/>
                              </w:rPr>
                              <w:t>*</w:t>
                            </w:r>
                            <w:r>
                              <w:rPr>
                                <w:i/>
                                <w:sz w:val="20"/>
                              </w:rPr>
                              <w:t xml:space="preserve"> </w:t>
                            </w:r>
                            <w:r>
                              <w:rPr>
                                <w:i/>
                                <w:sz w:val="20"/>
                              </w:rPr>
                              <w:tab/>
                            </w:r>
                            <w:r w:rsidRPr="00171231">
                              <w:rPr>
                                <w:i/>
                                <w:sz w:val="20"/>
                              </w:rPr>
                              <w:t>V zájmu zachování objektivity použil NKÚ pro náklady životního cyklu hodnotu v</w:t>
                            </w:r>
                            <w:r>
                              <w:rPr>
                                <w:i/>
                                <w:sz w:val="20"/>
                              </w:rPr>
                              <w:t xml:space="preserve"> </w:t>
                            </w:r>
                            <w:r w:rsidRPr="00171231">
                              <w:rPr>
                                <w:i/>
                                <w:sz w:val="20"/>
                              </w:rPr>
                              <w:t>úrovni 60 % odhadu Poradce</w:t>
                            </w:r>
                            <w:r>
                              <w:rPr>
                                <w:i/>
                                <w:sz w:val="20"/>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CC3F5C" id="_x0000_t202" coordsize="21600,21600" o:spt="202" path="m,l,21600r21600,l21600,xe">
                <v:stroke joinstyle="miter"/>
                <v:path gradientshapeok="t" o:connecttype="rect"/>
              </v:shapetype>
              <v:shape id="Textové pole 2" o:spid="_x0000_s1026" type="#_x0000_t202" style="position:absolute;left:0;text-align:left;margin-left:-.75pt;margin-top:19.8pt;width:453.9pt;height:138.0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" fillcolor="#b4c6e7 [1300]" strokecolor="black [3213]">
                <v:textbox style="mso-fit-shape-to-text:t">
                  <w:txbxContent>
                    <w:p w14:paraId="297B1877" w14:textId="34880180" w:rsidR="00874292" w:rsidRDefault="00874292" w:rsidP="00F939CF">
                      <w:pPr>
                        <w:spacing w:after="0"/>
                        <w:jc w:val="both"/>
                        <w:rPr>
                          <w:i/>
                          <w:sz w:val="24"/>
                        </w:rPr>
                      </w:pPr>
                      <w:r w:rsidRPr="00E6198C">
                        <w:rPr>
                          <w:i/>
                          <w:sz w:val="24"/>
                        </w:rPr>
                        <w:t xml:space="preserve">Poradce sestavil </w:t>
                      </w:r>
                      <w:r>
                        <w:rPr>
                          <w:i/>
                          <w:sz w:val="24"/>
                        </w:rPr>
                        <w:t>k</w:t>
                      </w:r>
                      <w:r w:rsidRPr="00E6198C">
                        <w:rPr>
                          <w:i/>
                          <w:sz w:val="24"/>
                        </w:rPr>
                        <w:t xml:space="preserve">omparátor veřejného sektoru. MD mu k tomu mimo jiné poskytlo podklady pro odhad stavebních nákladů, provozních nákladů a nákladů životního cyklu. Podklady pro výši provozních nákladů byly na úrovni 60 % odhadu Poradce a podklady pro náklady životního cyklu byly na úrovni 9,5 % odhadu Poradce. NKÚ dosadil do výpočtu </w:t>
                      </w:r>
                      <w:r>
                        <w:rPr>
                          <w:i/>
                          <w:sz w:val="24"/>
                        </w:rPr>
                        <w:t>k</w:t>
                      </w:r>
                      <w:r w:rsidRPr="00E6198C">
                        <w:rPr>
                          <w:i/>
                          <w:sz w:val="24"/>
                        </w:rPr>
                        <w:t>omparátoru veřejného sektoru hodnoty nákladů dle</w:t>
                      </w:r>
                      <w:r>
                        <w:rPr>
                          <w:i/>
                          <w:sz w:val="24"/>
                        </w:rPr>
                        <w:t xml:space="preserve"> podkladů</w:t>
                      </w:r>
                      <w:r w:rsidRPr="00E6198C">
                        <w:rPr>
                          <w:i/>
                          <w:sz w:val="24"/>
                        </w:rPr>
                        <w:t xml:space="preserve"> MD</w:t>
                      </w:r>
                      <w:r>
                        <w:rPr>
                          <w:i/>
                          <w:sz w:val="24"/>
                        </w:rPr>
                        <w:t>*</w:t>
                      </w:r>
                      <w:r w:rsidRPr="00E6198C">
                        <w:rPr>
                          <w:i/>
                          <w:sz w:val="24"/>
                        </w:rPr>
                        <w:t xml:space="preserve"> a takto vypočtený </w:t>
                      </w:r>
                      <w:r>
                        <w:rPr>
                          <w:i/>
                          <w:sz w:val="24"/>
                        </w:rPr>
                        <w:t>k</w:t>
                      </w:r>
                      <w:r w:rsidRPr="00E6198C">
                        <w:rPr>
                          <w:i/>
                          <w:sz w:val="24"/>
                        </w:rPr>
                        <w:t>omparátor veřejného sektoru porovnal s nejvýhodnější nabídkou uchazeče. Výsledná hodnota za peníze pouze podle podkladů MD činí 10 %, což je výrazně méně než hodnota za peníze 25 % dle výpočtu Poradce.</w:t>
                      </w:r>
                      <w:r>
                        <w:rPr>
                          <w:i/>
                          <w:sz w:val="24"/>
                        </w:rPr>
                        <w:t xml:space="preserve"> Překročení 3% hranice výhodnosti dle metodiky MF je zachováno.</w:t>
                      </w:r>
                    </w:p>
                    <w:p w14:paraId="726663C5" w14:textId="77777777" w:rsidR="00874292" w:rsidRDefault="00874292" w:rsidP="00F939CF">
                      <w:pPr>
                        <w:spacing w:after="0"/>
                        <w:jc w:val="both"/>
                        <w:rPr>
                          <w:i/>
                          <w:sz w:val="24"/>
                        </w:rPr>
                      </w:pPr>
                    </w:p>
                    <w:p w14:paraId="5D0E74E6" w14:textId="750C0510" w:rsidR="00874292" w:rsidRPr="00171231" w:rsidRDefault="00874292" w:rsidP="003E4F98">
                      <w:pPr>
                        <w:spacing w:after="0"/>
                        <w:ind w:left="284" w:hanging="284"/>
                        <w:jc w:val="both"/>
                        <w:rPr>
                          <w:i/>
                          <w:sz w:val="20"/>
                        </w:rPr>
                      </w:pPr>
                      <w:r w:rsidRPr="00171231">
                        <w:rPr>
                          <w:i/>
                          <w:sz w:val="20"/>
                        </w:rPr>
                        <w:t>*</w:t>
                      </w:r>
                      <w:r>
                        <w:rPr>
                          <w:i/>
                          <w:sz w:val="20"/>
                        </w:rPr>
                        <w:t xml:space="preserve"> </w:t>
                      </w:r>
                      <w:r>
                        <w:rPr>
                          <w:i/>
                          <w:sz w:val="20"/>
                        </w:rPr>
                        <w:tab/>
                      </w:r>
                      <w:r w:rsidRPr="00171231">
                        <w:rPr>
                          <w:i/>
                          <w:sz w:val="20"/>
                        </w:rPr>
                        <w:t>V zájmu zachování objektivity použil NKÚ pro náklady životního cyklu hodnotu v</w:t>
                      </w:r>
                      <w:r>
                        <w:rPr>
                          <w:i/>
                          <w:sz w:val="20"/>
                        </w:rPr>
                        <w:t xml:space="preserve"> </w:t>
                      </w:r>
                      <w:r w:rsidRPr="00171231">
                        <w:rPr>
                          <w:i/>
                          <w:sz w:val="20"/>
                        </w:rPr>
                        <w:t>úrovni 60 % odhadu Poradce</w:t>
                      </w:r>
                      <w:r>
                        <w:rPr>
                          <w:i/>
                          <w:sz w:val="20"/>
                        </w:rPr>
                        <w:t>.</w:t>
                      </w:r>
                    </w:p>
                  </w:txbxContent>
                </v:textbox>
                <w10:wrap type="square"/>
              </v:shape>
            </w:pict>
          </mc:Fallback>
        </mc:AlternateContent>
      </w:r>
    </w:p>
    <w:p w14:paraId="0A0CE1AB" w14:textId="383C5FEB" w:rsidR="00885B75" w:rsidRDefault="00885B75">
      <w:pPr>
        <w:rPr>
          <w:sz w:val="24"/>
        </w:rPr>
      </w:pPr>
      <w:r>
        <w:rPr>
          <w:sz w:val="24"/>
        </w:rPr>
        <w:br w:type="page"/>
      </w:r>
    </w:p>
    <w:p w14:paraId="2B3A0CB4" w14:textId="03E4B101" w:rsidR="007847E7" w:rsidRDefault="00C950CB" w:rsidP="007847E7">
      <w:pPr>
        <w:spacing w:after="0"/>
        <w:jc w:val="both"/>
        <w:rPr>
          <w:rFonts w:cstheme="minorHAnsi"/>
          <w:b/>
          <w:sz w:val="24"/>
          <w:szCs w:val="24"/>
        </w:rPr>
      </w:pPr>
      <w:r>
        <w:rPr>
          <w:b/>
          <w:sz w:val="24"/>
          <w:szCs w:val="24"/>
        </w:rPr>
        <w:t xml:space="preserve">5. </w:t>
      </w:r>
      <w:r w:rsidR="002A336A" w:rsidRPr="002A336A">
        <w:rPr>
          <w:b/>
          <w:sz w:val="24"/>
          <w:szCs w:val="24"/>
        </w:rPr>
        <w:t>Se závazkem státu z PPP projektu ve výši 29,5 mld. Kč</w:t>
      </w:r>
      <w:r w:rsidR="0072728D">
        <w:rPr>
          <w:rStyle w:val="Znakapoznpodarou"/>
          <w:rFonts w:cstheme="minorHAnsi"/>
          <w:sz w:val="24"/>
          <w:szCs w:val="24"/>
        </w:rPr>
        <w:footnoteReference w:id="24"/>
      </w:r>
      <w:r w:rsidR="002A336A" w:rsidRPr="002A336A">
        <w:rPr>
          <w:b/>
          <w:sz w:val="24"/>
          <w:szCs w:val="24"/>
        </w:rPr>
        <w:t xml:space="preserve"> vyslovila souhlas svým usnesením Poslanecká sněmovna, a to včetně mechanismu úprav dle podmínek zadávacího řízení a</w:t>
      </w:r>
      <w:r w:rsidR="00E85D63">
        <w:rPr>
          <w:b/>
          <w:sz w:val="24"/>
          <w:szCs w:val="24"/>
        </w:rPr>
        <w:t> </w:t>
      </w:r>
      <w:r w:rsidR="002A336A" w:rsidRPr="002A336A">
        <w:rPr>
          <w:b/>
          <w:sz w:val="24"/>
          <w:szCs w:val="24"/>
        </w:rPr>
        <w:t xml:space="preserve">inflace. </w:t>
      </w:r>
      <w:r w:rsidR="00D40CC3" w:rsidRPr="00D40CC3">
        <w:rPr>
          <w:b/>
          <w:sz w:val="24"/>
          <w:szCs w:val="24"/>
        </w:rPr>
        <w:t>Při započtení inflace v letech 2020 až 2022 a predikce ČNB a ECB do roku 2049 by podle výpočtu NKÚ platba za dostupnost činila 33,7 mld. Kč</w:t>
      </w:r>
      <w:r w:rsidR="002328BE">
        <w:rPr>
          <w:rFonts w:cstheme="minorHAnsi"/>
          <w:b/>
          <w:sz w:val="24"/>
          <w:szCs w:val="24"/>
        </w:rPr>
        <w:t>.</w:t>
      </w:r>
    </w:p>
    <w:p w14:paraId="6D0615FA" w14:textId="77777777" w:rsidR="007847E7" w:rsidRDefault="007847E7" w:rsidP="007847E7">
      <w:pPr>
        <w:spacing w:after="0"/>
        <w:jc w:val="both"/>
        <w:rPr>
          <w:rFonts w:cstheme="minorHAnsi"/>
          <w:b/>
          <w:sz w:val="24"/>
          <w:szCs w:val="24"/>
        </w:rPr>
      </w:pPr>
    </w:p>
    <w:p w14:paraId="1D8607B1" w14:textId="02AD1BA1" w:rsidR="007847E7" w:rsidRPr="00DA389E" w:rsidRDefault="00C950CB" w:rsidP="007847E7">
      <w:pPr>
        <w:spacing w:after="0"/>
        <w:jc w:val="both"/>
        <w:rPr>
          <w:sz w:val="24"/>
          <w:szCs w:val="24"/>
        </w:rPr>
      </w:pPr>
      <w:r>
        <w:rPr>
          <w:sz w:val="24"/>
          <w:szCs w:val="24"/>
        </w:rPr>
        <w:t xml:space="preserve">Hlavním kritériem pro výběr </w:t>
      </w:r>
      <w:r w:rsidR="002349C9">
        <w:rPr>
          <w:sz w:val="24"/>
          <w:szCs w:val="24"/>
        </w:rPr>
        <w:t>k</w:t>
      </w:r>
      <w:r>
        <w:rPr>
          <w:sz w:val="24"/>
          <w:szCs w:val="24"/>
        </w:rPr>
        <w:t xml:space="preserve">oncesionáře byla tzv. čistá současná hodnota </w:t>
      </w:r>
      <w:r w:rsidR="0049567C">
        <w:rPr>
          <w:sz w:val="24"/>
          <w:szCs w:val="24"/>
        </w:rPr>
        <w:t>p</w:t>
      </w:r>
      <w:r>
        <w:rPr>
          <w:sz w:val="24"/>
          <w:szCs w:val="24"/>
        </w:rPr>
        <w:t xml:space="preserve">lateb za dostupnost. Vítězný uchazeč nabídl čistou současnou hodnotu </w:t>
      </w:r>
      <w:r w:rsidR="0049567C">
        <w:rPr>
          <w:sz w:val="24"/>
          <w:szCs w:val="24"/>
        </w:rPr>
        <w:t>p</w:t>
      </w:r>
      <w:r>
        <w:rPr>
          <w:sz w:val="24"/>
          <w:szCs w:val="24"/>
        </w:rPr>
        <w:t xml:space="preserve">lateb za dostupnost ve </w:t>
      </w:r>
      <w:r w:rsidR="00723544">
        <w:rPr>
          <w:sz w:val="24"/>
          <w:szCs w:val="24"/>
        </w:rPr>
        <w:br/>
      </w:r>
      <w:r>
        <w:rPr>
          <w:sz w:val="24"/>
          <w:szCs w:val="24"/>
        </w:rPr>
        <w:t xml:space="preserve">výši 16,554 mld. Kč, což je dle výpočtu </w:t>
      </w:r>
      <w:r w:rsidR="002349C9">
        <w:rPr>
          <w:sz w:val="24"/>
          <w:szCs w:val="24"/>
        </w:rPr>
        <w:t>P</w:t>
      </w:r>
      <w:r>
        <w:rPr>
          <w:sz w:val="24"/>
          <w:szCs w:val="24"/>
        </w:rPr>
        <w:t xml:space="preserve">oradce o 25 % výhodnější, než kdyby projekt PPP realizoval stát. Před podpisem </w:t>
      </w:r>
      <w:r w:rsidR="00F939CF">
        <w:rPr>
          <w:sz w:val="24"/>
          <w:szCs w:val="24"/>
        </w:rPr>
        <w:t>K</w:t>
      </w:r>
      <w:r>
        <w:rPr>
          <w:sz w:val="24"/>
          <w:szCs w:val="24"/>
        </w:rPr>
        <w:t xml:space="preserve">oncesionářské smlouvy vyjádřila </w:t>
      </w:r>
      <w:r w:rsidR="00793D1F">
        <w:rPr>
          <w:sz w:val="24"/>
          <w:szCs w:val="24"/>
        </w:rPr>
        <w:t>PSP</w:t>
      </w:r>
      <w:r>
        <w:rPr>
          <w:sz w:val="24"/>
          <w:szCs w:val="24"/>
        </w:rPr>
        <w:t xml:space="preserve"> ČR souhlas s finančními závazky státu vyplývajícími z</w:t>
      </w:r>
      <w:r w:rsidR="00210155">
        <w:rPr>
          <w:sz w:val="24"/>
          <w:szCs w:val="24"/>
        </w:rPr>
        <w:t xml:space="preserve"> </w:t>
      </w:r>
      <w:r w:rsidR="00F939CF">
        <w:rPr>
          <w:sz w:val="24"/>
          <w:szCs w:val="24"/>
        </w:rPr>
        <w:t>K</w:t>
      </w:r>
      <w:r>
        <w:rPr>
          <w:sz w:val="24"/>
          <w:szCs w:val="24"/>
        </w:rPr>
        <w:t xml:space="preserve">oncesionářské smlouvy v nominální výši </w:t>
      </w:r>
      <w:r w:rsidRPr="00907990">
        <w:rPr>
          <w:sz w:val="24"/>
        </w:rPr>
        <w:t>18</w:t>
      </w:r>
      <w:r w:rsidR="00F939CF">
        <w:rPr>
          <w:sz w:val="24"/>
        </w:rPr>
        <w:t> </w:t>
      </w:r>
      <w:r w:rsidRPr="00907990">
        <w:rPr>
          <w:sz w:val="24"/>
        </w:rPr>
        <w:t>761</w:t>
      </w:r>
      <w:r w:rsidR="00210155">
        <w:rPr>
          <w:sz w:val="24"/>
        </w:rPr>
        <w:t> </w:t>
      </w:r>
      <w:r w:rsidRPr="00907990">
        <w:rPr>
          <w:sz w:val="24"/>
        </w:rPr>
        <w:t>377</w:t>
      </w:r>
      <w:r w:rsidR="00210155">
        <w:rPr>
          <w:sz w:val="24"/>
        </w:rPr>
        <w:t> </w:t>
      </w:r>
      <w:r w:rsidRPr="00907990">
        <w:rPr>
          <w:sz w:val="24"/>
        </w:rPr>
        <w:t xml:space="preserve">912 Kč </w:t>
      </w:r>
      <w:r w:rsidR="00723544">
        <w:rPr>
          <w:sz w:val="24"/>
        </w:rPr>
        <w:br/>
      </w:r>
      <w:r w:rsidRPr="00907990">
        <w:rPr>
          <w:sz w:val="24"/>
        </w:rPr>
        <w:t>a</w:t>
      </w:r>
      <w:r w:rsidR="00723544">
        <w:rPr>
          <w:sz w:val="24"/>
        </w:rPr>
        <w:t xml:space="preserve"> </w:t>
      </w:r>
      <w:r w:rsidRPr="00907990">
        <w:rPr>
          <w:sz w:val="24"/>
        </w:rPr>
        <w:t xml:space="preserve">446 191 297 </w:t>
      </w:r>
      <w:r w:rsidR="001D6D83">
        <w:rPr>
          <w:sz w:val="24"/>
        </w:rPr>
        <w:t>€</w:t>
      </w:r>
      <w:r w:rsidRPr="00907990">
        <w:rPr>
          <w:sz w:val="24"/>
        </w:rPr>
        <w:t xml:space="preserve">, vyplácenými dle návrhu </w:t>
      </w:r>
      <w:r>
        <w:rPr>
          <w:sz w:val="24"/>
        </w:rPr>
        <w:t>K</w:t>
      </w:r>
      <w:r w:rsidRPr="00907990">
        <w:rPr>
          <w:sz w:val="24"/>
        </w:rPr>
        <w:t>oncesionářské smlouvy.</w:t>
      </w:r>
      <w:r>
        <w:rPr>
          <w:sz w:val="24"/>
        </w:rPr>
        <w:t xml:space="preserve"> Nominální částky odpovídají nabídnuté čisté současné hodnotě </w:t>
      </w:r>
      <w:r w:rsidR="0049567C">
        <w:rPr>
          <w:sz w:val="24"/>
        </w:rPr>
        <w:t>p</w:t>
      </w:r>
      <w:r>
        <w:rPr>
          <w:sz w:val="24"/>
        </w:rPr>
        <w:t>lateb za dostupnost a počítají s</w:t>
      </w:r>
      <w:r w:rsidR="00AA1F71">
        <w:rPr>
          <w:sz w:val="24"/>
        </w:rPr>
        <w:t xml:space="preserve"> roční </w:t>
      </w:r>
      <w:r>
        <w:rPr>
          <w:sz w:val="24"/>
        </w:rPr>
        <w:t>inflací dle predikce ČNB a ECB v krátkodobém a dlouhodobém horizontu ve výši 2</w:t>
      </w:r>
      <w:r w:rsidR="002A3D5B">
        <w:rPr>
          <w:sz w:val="24"/>
        </w:rPr>
        <w:t xml:space="preserve"> </w:t>
      </w:r>
      <w:r>
        <w:rPr>
          <w:sz w:val="24"/>
        </w:rPr>
        <w:t>%</w:t>
      </w:r>
      <w:r w:rsidR="00D41A9F">
        <w:rPr>
          <w:sz w:val="24"/>
        </w:rPr>
        <w:t>.</w:t>
      </w:r>
      <w:r>
        <w:rPr>
          <w:sz w:val="24"/>
        </w:rPr>
        <w:t xml:space="preserve"> V souladu se zadávacími podmínkami byla nabídnutá čistá současná hodnota </w:t>
      </w:r>
      <w:r w:rsidR="0049567C">
        <w:rPr>
          <w:sz w:val="24"/>
        </w:rPr>
        <w:t>p</w:t>
      </w:r>
      <w:r>
        <w:rPr>
          <w:sz w:val="24"/>
        </w:rPr>
        <w:t xml:space="preserve">lateb za dostupnost v rámci </w:t>
      </w:r>
      <w:r w:rsidR="00723544">
        <w:rPr>
          <w:sz w:val="24"/>
        </w:rPr>
        <w:br/>
      </w:r>
      <w:r>
        <w:rPr>
          <w:sz w:val="24"/>
        </w:rPr>
        <w:t>tzv.</w:t>
      </w:r>
      <w:r w:rsidR="00723544">
        <w:rPr>
          <w:sz w:val="24"/>
        </w:rPr>
        <w:t xml:space="preserve"> </w:t>
      </w:r>
      <w:r>
        <w:rPr>
          <w:sz w:val="24"/>
        </w:rPr>
        <w:t xml:space="preserve">finančního uzavření upravena na 17,833 mld. Kč. NKÚ spočítal, že </w:t>
      </w:r>
      <w:r w:rsidR="0049567C">
        <w:rPr>
          <w:sz w:val="24"/>
        </w:rPr>
        <w:t>po této</w:t>
      </w:r>
      <w:r w:rsidR="00E07BC2">
        <w:rPr>
          <w:sz w:val="24"/>
        </w:rPr>
        <w:t xml:space="preserve"> </w:t>
      </w:r>
      <w:r>
        <w:rPr>
          <w:sz w:val="24"/>
        </w:rPr>
        <w:t>úprav</w:t>
      </w:r>
      <w:r w:rsidR="0049567C">
        <w:rPr>
          <w:sz w:val="24"/>
        </w:rPr>
        <w:t>ě,</w:t>
      </w:r>
      <w:r>
        <w:rPr>
          <w:sz w:val="24"/>
        </w:rPr>
        <w:t xml:space="preserve"> </w:t>
      </w:r>
      <w:r w:rsidR="0049567C">
        <w:rPr>
          <w:sz w:val="24"/>
        </w:rPr>
        <w:t>po</w:t>
      </w:r>
      <w:r>
        <w:rPr>
          <w:sz w:val="24"/>
        </w:rPr>
        <w:t xml:space="preserve"> započ</w:t>
      </w:r>
      <w:r w:rsidR="00D85EB3">
        <w:rPr>
          <w:sz w:val="24"/>
        </w:rPr>
        <w:t>ten</w:t>
      </w:r>
      <w:r>
        <w:rPr>
          <w:sz w:val="24"/>
        </w:rPr>
        <w:t>í skutečného vlivu inflace v letech 2020</w:t>
      </w:r>
      <w:r w:rsidR="00D41A9F">
        <w:rPr>
          <w:sz w:val="24"/>
        </w:rPr>
        <w:t xml:space="preserve"> až </w:t>
      </w:r>
      <w:r>
        <w:rPr>
          <w:sz w:val="24"/>
        </w:rPr>
        <w:t xml:space="preserve">2022 a </w:t>
      </w:r>
      <w:r w:rsidR="0049567C">
        <w:rPr>
          <w:sz w:val="24"/>
        </w:rPr>
        <w:t>po zohlednění</w:t>
      </w:r>
      <w:r>
        <w:rPr>
          <w:sz w:val="24"/>
        </w:rPr>
        <w:t xml:space="preserve"> aktuálních inflačních cílů ČNB a ECB do roku 2049 dosáhne nominální výše </w:t>
      </w:r>
      <w:r w:rsidR="0049567C">
        <w:rPr>
          <w:sz w:val="24"/>
        </w:rPr>
        <w:t>p</w:t>
      </w:r>
      <w:r>
        <w:rPr>
          <w:sz w:val="24"/>
        </w:rPr>
        <w:t xml:space="preserve">lateb za dostupnost </w:t>
      </w:r>
      <w:r>
        <w:rPr>
          <w:rFonts w:cstheme="minorHAnsi"/>
          <w:sz w:val="24"/>
          <w:szCs w:val="24"/>
        </w:rPr>
        <w:t xml:space="preserve">22 159 mil. Kč </w:t>
      </w:r>
      <w:r w:rsidR="00723544">
        <w:rPr>
          <w:rFonts w:cstheme="minorHAnsi"/>
          <w:sz w:val="24"/>
          <w:szCs w:val="24"/>
        </w:rPr>
        <w:br/>
      </w:r>
      <w:r>
        <w:rPr>
          <w:rFonts w:cstheme="minorHAnsi"/>
          <w:sz w:val="24"/>
          <w:szCs w:val="24"/>
        </w:rPr>
        <w:t>a</w:t>
      </w:r>
      <w:r w:rsidR="00723544">
        <w:rPr>
          <w:rFonts w:cstheme="minorHAnsi"/>
          <w:sz w:val="24"/>
          <w:szCs w:val="24"/>
        </w:rPr>
        <w:t xml:space="preserve"> </w:t>
      </w:r>
      <w:r>
        <w:rPr>
          <w:rFonts w:cstheme="minorHAnsi"/>
          <w:sz w:val="24"/>
          <w:szCs w:val="24"/>
        </w:rPr>
        <w:t>481</w:t>
      </w:r>
      <w:r w:rsidR="00723544">
        <w:rPr>
          <w:rFonts w:cstheme="minorHAnsi"/>
          <w:sz w:val="24"/>
          <w:szCs w:val="24"/>
        </w:rPr>
        <w:t xml:space="preserve"> </w:t>
      </w:r>
      <w:r>
        <w:rPr>
          <w:rFonts w:cstheme="minorHAnsi"/>
          <w:sz w:val="24"/>
          <w:szCs w:val="24"/>
        </w:rPr>
        <w:t xml:space="preserve">mil. </w:t>
      </w:r>
      <w:r w:rsidR="001D6D83">
        <w:rPr>
          <w:rFonts w:cstheme="minorHAnsi"/>
          <w:sz w:val="24"/>
          <w:szCs w:val="24"/>
        </w:rPr>
        <w:t>€</w:t>
      </w:r>
      <w:r>
        <w:rPr>
          <w:rFonts w:cstheme="minorHAnsi"/>
          <w:sz w:val="24"/>
          <w:szCs w:val="24"/>
        </w:rPr>
        <w:t xml:space="preserve">, což je o 3 398 mil. Kč (18 %) a 35 mil. </w:t>
      </w:r>
      <w:r w:rsidR="001D6D83">
        <w:rPr>
          <w:rFonts w:cstheme="minorHAnsi"/>
          <w:sz w:val="24"/>
          <w:szCs w:val="24"/>
        </w:rPr>
        <w:t>€</w:t>
      </w:r>
      <w:r>
        <w:rPr>
          <w:rFonts w:cstheme="minorHAnsi"/>
          <w:sz w:val="24"/>
          <w:szCs w:val="24"/>
        </w:rPr>
        <w:t xml:space="preserve"> (8 %) více, než </w:t>
      </w:r>
      <w:r w:rsidR="00425A44">
        <w:rPr>
          <w:rFonts w:cstheme="minorHAnsi"/>
          <w:sz w:val="24"/>
          <w:szCs w:val="24"/>
        </w:rPr>
        <w:t>byla</w:t>
      </w:r>
      <w:r>
        <w:rPr>
          <w:rFonts w:cstheme="minorHAnsi"/>
          <w:sz w:val="24"/>
          <w:szCs w:val="24"/>
        </w:rPr>
        <w:t xml:space="preserve"> </w:t>
      </w:r>
      <w:r w:rsidR="0049567C">
        <w:rPr>
          <w:rFonts w:cstheme="minorHAnsi"/>
          <w:sz w:val="24"/>
          <w:szCs w:val="24"/>
        </w:rPr>
        <w:t>Poslaneckou sněmovnou</w:t>
      </w:r>
      <w:r>
        <w:rPr>
          <w:rFonts w:cstheme="minorHAnsi"/>
          <w:sz w:val="24"/>
          <w:szCs w:val="24"/>
        </w:rPr>
        <w:t xml:space="preserve"> </w:t>
      </w:r>
      <w:r w:rsidR="004E0128">
        <w:rPr>
          <w:rFonts w:cstheme="minorHAnsi"/>
          <w:sz w:val="24"/>
          <w:szCs w:val="24"/>
        </w:rPr>
        <w:t>odsouhlasená</w:t>
      </w:r>
      <w:r>
        <w:rPr>
          <w:rFonts w:cstheme="minorHAnsi"/>
          <w:sz w:val="24"/>
          <w:szCs w:val="24"/>
        </w:rPr>
        <w:t xml:space="preserve"> </w:t>
      </w:r>
      <w:r w:rsidRPr="00481A97">
        <w:rPr>
          <w:rFonts w:cstheme="minorHAnsi"/>
          <w:sz w:val="24"/>
          <w:szCs w:val="24"/>
        </w:rPr>
        <w:t>výše finančních závazků státu</w:t>
      </w:r>
      <w:r>
        <w:rPr>
          <w:rFonts w:cstheme="minorHAnsi"/>
          <w:sz w:val="24"/>
          <w:szCs w:val="24"/>
        </w:rPr>
        <w:t xml:space="preserve">. </w:t>
      </w:r>
      <w:r w:rsidR="0049567C">
        <w:rPr>
          <w:rFonts w:cstheme="minorHAnsi"/>
          <w:sz w:val="24"/>
          <w:szCs w:val="24"/>
        </w:rPr>
        <w:t>NKÚ d</w:t>
      </w:r>
      <w:r>
        <w:rPr>
          <w:rFonts w:cstheme="minorHAnsi"/>
          <w:sz w:val="24"/>
          <w:szCs w:val="24"/>
        </w:rPr>
        <w:t>o výpočtu nezahrnul případné srážky za nedostupnost, kter</w:t>
      </w:r>
      <w:r w:rsidR="0049567C">
        <w:rPr>
          <w:rFonts w:cstheme="minorHAnsi"/>
          <w:sz w:val="24"/>
          <w:szCs w:val="24"/>
        </w:rPr>
        <w:t>é</w:t>
      </w:r>
      <w:r>
        <w:rPr>
          <w:rFonts w:cstheme="minorHAnsi"/>
          <w:sz w:val="24"/>
          <w:szCs w:val="24"/>
        </w:rPr>
        <w:t xml:space="preserve"> </w:t>
      </w:r>
      <w:r w:rsidR="00E07BC2">
        <w:rPr>
          <w:rFonts w:cstheme="minorHAnsi"/>
          <w:sz w:val="24"/>
          <w:szCs w:val="24"/>
        </w:rPr>
        <w:t>P</w:t>
      </w:r>
      <w:r>
        <w:rPr>
          <w:rFonts w:cstheme="minorHAnsi"/>
          <w:sz w:val="24"/>
          <w:szCs w:val="24"/>
        </w:rPr>
        <w:t>oradce odhadl na 2</w:t>
      </w:r>
      <w:r w:rsidR="00D41A9F">
        <w:rPr>
          <w:rFonts w:cstheme="minorHAnsi"/>
          <w:sz w:val="24"/>
          <w:szCs w:val="24"/>
        </w:rPr>
        <w:t xml:space="preserve"> až </w:t>
      </w:r>
      <w:r>
        <w:rPr>
          <w:rFonts w:cstheme="minorHAnsi"/>
          <w:sz w:val="24"/>
          <w:szCs w:val="24"/>
        </w:rPr>
        <w:t xml:space="preserve">3 % z nominální hodnoty </w:t>
      </w:r>
      <w:r w:rsidR="0049567C">
        <w:rPr>
          <w:rFonts w:cstheme="minorHAnsi"/>
          <w:sz w:val="24"/>
          <w:szCs w:val="24"/>
        </w:rPr>
        <w:t>p</w:t>
      </w:r>
      <w:r>
        <w:rPr>
          <w:rFonts w:cstheme="minorHAnsi"/>
          <w:sz w:val="24"/>
          <w:szCs w:val="24"/>
        </w:rPr>
        <w:t xml:space="preserve">latby za dostupnost. </w:t>
      </w:r>
      <w:r w:rsidRPr="007B25FE">
        <w:rPr>
          <w:rFonts w:cstheme="minorHAnsi"/>
          <w:sz w:val="24"/>
          <w:szCs w:val="24"/>
        </w:rPr>
        <w:t xml:space="preserve">Ani při aplikaci takovéto srážky však nedojde ke snížení </w:t>
      </w:r>
      <w:r w:rsidR="0049567C">
        <w:rPr>
          <w:rFonts w:cstheme="minorHAnsi"/>
          <w:sz w:val="24"/>
          <w:szCs w:val="24"/>
        </w:rPr>
        <w:t>p</w:t>
      </w:r>
      <w:r w:rsidRPr="007B25FE">
        <w:rPr>
          <w:rFonts w:cstheme="minorHAnsi"/>
          <w:sz w:val="24"/>
          <w:szCs w:val="24"/>
        </w:rPr>
        <w:t>lateb za dostupnost pod částku</w:t>
      </w:r>
      <w:r w:rsidR="004E0128">
        <w:rPr>
          <w:rFonts w:cstheme="minorHAnsi"/>
          <w:sz w:val="24"/>
          <w:szCs w:val="24"/>
        </w:rPr>
        <w:t>, se kterou vyslovila svým usnesením souhlas</w:t>
      </w:r>
      <w:r w:rsidRPr="007B25FE">
        <w:rPr>
          <w:rFonts w:cstheme="minorHAnsi"/>
          <w:sz w:val="24"/>
          <w:szCs w:val="24"/>
        </w:rPr>
        <w:t xml:space="preserve"> </w:t>
      </w:r>
      <w:r w:rsidR="00793D1F">
        <w:rPr>
          <w:rFonts w:cstheme="minorHAnsi"/>
          <w:sz w:val="24"/>
          <w:szCs w:val="24"/>
        </w:rPr>
        <w:t>PSP ČR</w:t>
      </w:r>
      <w:r w:rsidRPr="007B25FE">
        <w:rPr>
          <w:rFonts w:cstheme="minorHAnsi"/>
          <w:sz w:val="24"/>
          <w:szCs w:val="24"/>
        </w:rPr>
        <w:t>.</w:t>
      </w:r>
      <w:r>
        <w:rPr>
          <w:rFonts w:cstheme="minorHAnsi"/>
          <w:sz w:val="24"/>
          <w:szCs w:val="24"/>
        </w:rPr>
        <w:t xml:space="preserve"> </w:t>
      </w:r>
      <w:r w:rsidRPr="007B25FE">
        <w:rPr>
          <w:rFonts w:cstheme="minorHAnsi"/>
          <w:sz w:val="24"/>
          <w:szCs w:val="24"/>
        </w:rPr>
        <w:t>NKÚ upozorňuje na riziko, že výše finančních závazků</w:t>
      </w:r>
      <w:r w:rsidR="004E0128">
        <w:rPr>
          <w:rFonts w:cstheme="minorHAnsi"/>
          <w:sz w:val="24"/>
          <w:szCs w:val="24"/>
        </w:rPr>
        <w:t xml:space="preserve"> </w:t>
      </w:r>
      <w:r w:rsidRPr="007B25FE">
        <w:rPr>
          <w:rFonts w:cstheme="minorHAnsi"/>
          <w:sz w:val="24"/>
          <w:szCs w:val="24"/>
        </w:rPr>
        <w:t>pro PPP projekt D4</w:t>
      </w:r>
      <w:r w:rsidR="004E0128">
        <w:rPr>
          <w:rFonts w:cstheme="minorHAnsi"/>
          <w:sz w:val="24"/>
          <w:szCs w:val="24"/>
        </w:rPr>
        <w:t>, se kterou vyslovila souhlas</w:t>
      </w:r>
      <w:r w:rsidR="004E0128" w:rsidRPr="007B25FE">
        <w:rPr>
          <w:rFonts w:cstheme="minorHAnsi"/>
          <w:sz w:val="24"/>
          <w:szCs w:val="24"/>
        </w:rPr>
        <w:t xml:space="preserve"> </w:t>
      </w:r>
      <w:r w:rsidR="00793D1F">
        <w:rPr>
          <w:rFonts w:cstheme="minorHAnsi"/>
          <w:sz w:val="24"/>
          <w:szCs w:val="24"/>
        </w:rPr>
        <w:t>PSP ČR</w:t>
      </w:r>
      <w:r w:rsidR="004E0128">
        <w:rPr>
          <w:rFonts w:cstheme="minorHAnsi"/>
          <w:sz w:val="24"/>
          <w:szCs w:val="24"/>
        </w:rPr>
        <w:t>,</w:t>
      </w:r>
      <w:r w:rsidR="004E0128" w:rsidRPr="007B25FE">
        <w:rPr>
          <w:rFonts w:cstheme="minorHAnsi"/>
          <w:sz w:val="24"/>
          <w:szCs w:val="24"/>
        </w:rPr>
        <w:t xml:space="preserve"> </w:t>
      </w:r>
      <w:r w:rsidRPr="007B25FE">
        <w:rPr>
          <w:rFonts w:cstheme="minorHAnsi"/>
          <w:sz w:val="24"/>
          <w:szCs w:val="24"/>
        </w:rPr>
        <w:t>není dostatečná a</w:t>
      </w:r>
      <w:r w:rsidR="00723544">
        <w:rPr>
          <w:rFonts w:cstheme="minorHAnsi"/>
          <w:sz w:val="24"/>
          <w:szCs w:val="24"/>
        </w:rPr>
        <w:t xml:space="preserve"> </w:t>
      </w:r>
      <w:r w:rsidRPr="007B25FE">
        <w:rPr>
          <w:rFonts w:cstheme="minorHAnsi"/>
          <w:sz w:val="24"/>
          <w:szCs w:val="24"/>
        </w:rPr>
        <w:t xml:space="preserve">k </w:t>
      </w:r>
      <w:r>
        <w:rPr>
          <w:rFonts w:cstheme="minorHAnsi"/>
          <w:sz w:val="24"/>
          <w:szCs w:val="24"/>
        </w:rPr>
        <w:t>jejímu</w:t>
      </w:r>
      <w:r w:rsidRPr="007B25FE">
        <w:rPr>
          <w:rFonts w:cstheme="minorHAnsi"/>
          <w:sz w:val="24"/>
          <w:szCs w:val="24"/>
        </w:rPr>
        <w:t xml:space="preserve"> dosažení dojde před </w:t>
      </w:r>
      <w:r>
        <w:rPr>
          <w:rFonts w:cstheme="minorHAnsi"/>
          <w:sz w:val="24"/>
          <w:szCs w:val="24"/>
        </w:rPr>
        <w:t>d</w:t>
      </w:r>
      <w:r w:rsidRPr="007B25FE">
        <w:rPr>
          <w:rFonts w:cstheme="minorHAnsi"/>
          <w:sz w:val="24"/>
          <w:szCs w:val="24"/>
        </w:rPr>
        <w:t>atem uplynutí koncesní lhůty.</w:t>
      </w:r>
    </w:p>
    <w:p w14:paraId="39E1CC1F" w14:textId="77777777" w:rsidR="00753E0D" w:rsidRDefault="00753E0D" w:rsidP="00A40995">
      <w:pPr>
        <w:spacing w:after="0"/>
        <w:jc w:val="both"/>
        <w:rPr>
          <w:sz w:val="24"/>
          <w:szCs w:val="24"/>
        </w:rPr>
      </w:pPr>
    </w:p>
    <w:p w14:paraId="26608B4B" w14:textId="23357A60" w:rsidR="007847E7" w:rsidRDefault="00C950CB" w:rsidP="007847E7">
      <w:pPr>
        <w:spacing w:after="0"/>
        <w:jc w:val="both"/>
        <w:rPr>
          <w:sz w:val="24"/>
        </w:rPr>
      </w:pPr>
      <w:r>
        <w:rPr>
          <w:b/>
          <w:sz w:val="24"/>
        </w:rPr>
        <w:t xml:space="preserve">6. </w:t>
      </w:r>
      <w:r w:rsidR="00D37533" w:rsidRPr="00D40CC3">
        <w:rPr>
          <w:b/>
          <w:sz w:val="24"/>
        </w:rPr>
        <w:t>Celý závazek</w:t>
      </w:r>
      <w:r w:rsidR="00D37533">
        <w:rPr>
          <w:b/>
          <w:sz w:val="24"/>
        </w:rPr>
        <w:t xml:space="preserve"> PPP projektu</w:t>
      </w:r>
      <w:r w:rsidR="00D37533" w:rsidRPr="00D40CC3">
        <w:rPr>
          <w:b/>
          <w:sz w:val="24"/>
        </w:rPr>
        <w:t xml:space="preserve"> představuje </w:t>
      </w:r>
      <w:proofErr w:type="spellStart"/>
      <w:r w:rsidR="00D37533" w:rsidRPr="00D40CC3">
        <w:rPr>
          <w:b/>
          <w:sz w:val="24"/>
        </w:rPr>
        <w:t>kvazimandatorní</w:t>
      </w:r>
      <w:proofErr w:type="spellEnd"/>
      <w:r w:rsidR="00D37533" w:rsidRPr="00D40CC3">
        <w:rPr>
          <w:b/>
          <w:sz w:val="24"/>
        </w:rPr>
        <w:t xml:space="preserve"> výdaj, který bude muset stát dalších 25 let financovat</w:t>
      </w:r>
      <w:r w:rsidR="0072728D" w:rsidRPr="0072728D">
        <w:rPr>
          <w:b/>
          <w:sz w:val="24"/>
        </w:rPr>
        <w:t>.</w:t>
      </w:r>
      <w:r w:rsidR="00E3720B">
        <w:rPr>
          <w:b/>
          <w:sz w:val="24"/>
        </w:rPr>
        <w:t xml:space="preserve"> </w:t>
      </w:r>
    </w:p>
    <w:p w14:paraId="60CC8167" w14:textId="7D4A0E1E" w:rsidR="007847E7" w:rsidRPr="00345540" w:rsidRDefault="00C950CB" w:rsidP="007847E7">
      <w:pPr>
        <w:spacing w:after="0"/>
        <w:jc w:val="both"/>
        <w:rPr>
          <w:sz w:val="24"/>
        </w:rPr>
      </w:pPr>
      <w:r>
        <w:rPr>
          <w:sz w:val="24"/>
        </w:rPr>
        <w:t>Jedním z</w:t>
      </w:r>
      <w:r w:rsidR="00210155">
        <w:rPr>
          <w:sz w:val="24"/>
        </w:rPr>
        <w:t xml:space="preserve"> </w:t>
      </w:r>
      <w:r>
        <w:rPr>
          <w:sz w:val="24"/>
        </w:rPr>
        <w:t xml:space="preserve">předpokladů projektu PPP </w:t>
      </w:r>
      <w:r w:rsidR="00A230A2">
        <w:rPr>
          <w:sz w:val="24"/>
        </w:rPr>
        <w:t>při schválení vládou</w:t>
      </w:r>
      <w:r w:rsidR="00425A44">
        <w:rPr>
          <w:sz w:val="24"/>
        </w:rPr>
        <w:t xml:space="preserve"> ČR</w:t>
      </w:r>
      <w:r w:rsidR="00A230A2">
        <w:rPr>
          <w:sz w:val="24"/>
        </w:rPr>
        <w:t xml:space="preserve"> </w:t>
      </w:r>
      <w:r>
        <w:rPr>
          <w:sz w:val="24"/>
        </w:rPr>
        <w:t xml:space="preserve">bylo zajištění </w:t>
      </w:r>
      <w:r w:rsidR="00210155">
        <w:rPr>
          <w:sz w:val="24"/>
        </w:rPr>
        <w:t xml:space="preserve">takového </w:t>
      </w:r>
      <w:r>
        <w:rPr>
          <w:sz w:val="24"/>
        </w:rPr>
        <w:t>způsobu financování, který nebude zvyšovat deficit státního rozpočtu a</w:t>
      </w:r>
      <w:r w:rsidR="00210155">
        <w:rPr>
          <w:sz w:val="24"/>
        </w:rPr>
        <w:t>ni</w:t>
      </w:r>
      <w:r>
        <w:rPr>
          <w:sz w:val="24"/>
        </w:rPr>
        <w:t xml:space="preserve"> dluh vládního sektoru, jak ho definují </w:t>
      </w:r>
      <w:r w:rsidR="00DA3CA3">
        <w:rPr>
          <w:sz w:val="24"/>
        </w:rPr>
        <w:t>pravidla</w:t>
      </w:r>
      <w:r>
        <w:rPr>
          <w:sz w:val="24"/>
        </w:rPr>
        <w:t xml:space="preserve"> ESA 2010. Tento cíl nebude zcela naplněn. </w:t>
      </w:r>
      <w:r w:rsidR="00D106C4">
        <w:rPr>
          <w:sz w:val="24"/>
        </w:rPr>
        <w:t xml:space="preserve">Výdaje státu reprezentované </w:t>
      </w:r>
      <w:r w:rsidR="00210155">
        <w:rPr>
          <w:sz w:val="24"/>
        </w:rPr>
        <w:t>p</w:t>
      </w:r>
      <w:r>
        <w:rPr>
          <w:sz w:val="24"/>
        </w:rPr>
        <w:t>latb</w:t>
      </w:r>
      <w:r w:rsidR="00D106C4">
        <w:rPr>
          <w:sz w:val="24"/>
        </w:rPr>
        <w:t>ou</w:t>
      </w:r>
      <w:r>
        <w:rPr>
          <w:sz w:val="24"/>
        </w:rPr>
        <w:t xml:space="preserve"> za dostupnost bud</w:t>
      </w:r>
      <w:r w:rsidR="00793D1F">
        <w:rPr>
          <w:sz w:val="24"/>
        </w:rPr>
        <w:t>ou</w:t>
      </w:r>
      <w:r>
        <w:rPr>
          <w:sz w:val="24"/>
        </w:rPr>
        <w:t xml:space="preserve"> při aplikaci pravidel dle Koncesionářské smlouvy a pravidel ESA</w:t>
      </w:r>
      <w:r w:rsidR="00210155">
        <w:rPr>
          <w:sz w:val="24"/>
        </w:rPr>
        <w:t> </w:t>
      </w:r>
      <w:r>
        <w:rPr>
          <w:sz w:val="24"/>
        </w:rPr>
        <w:t>2010 veden</w:t>
      </w:r>
      <w:r w:rsidR="00D106C4">
        <w:rPr>
          <w:sz w:val="24"/>
        </w:rPr>
        <w:t>y</w:t>
      </w:r>
      <w:r>
        <w:rPr>
          <w:sz w:val="24"/>
        </w:rPr>
        <w:t xml:space="preserve"> mimo dluh vládního sektoru v CZK z</w:t>
      </w:r>
      <w:r w:rsidR="00F939CF">
        <w:rPr>
          <w:sz w:val="24"/>
        </w:rPr>
        <w:t> </w:t>
      </w:r>
      <w:r>
        <w:rPr>
          <w:sz w:val="24"/>
        </w:rPr>
        <w:t>96</w:t>
      </w:r>
      <w:r w:rsidR="00F939CF">
        <w:rPr>
          <w:sz w:val="24"/>
        </w:rPr>
        <w:t> </w:t>
      </w:r>
      <w:r>
        <w:rPr>
          <w:sz w:val="24"/>
        </w:rPr>
        <w:t xml:space="preserve">% a v EUR z 92 %. </w:t>
      </w:r>
      <w:r w:rsidRPr="00006B17">
        <w:rPr>
          <w:sz w:val="24"/>
        </w:rPr>
        <w:t xml:space="preserve">Evidovaný dluh vládního sektoru </w:t>
      </w:r>
      <w:r w:rsidR="00210155">
        <w:rPr>
          <w:sz w:val="24"/>
        </w:rPr>
        <w:t xml:space="preserve">vůči projektu PPP D4 </w:t>
      </w:r>
      <w:r w:rsidRPr="00006B17">
        <w:rPr>
          <w:sz w:val="24"/>
        </w:rPr>
        <w:t xml:space="preserve">v celkové výši 862,2 mil. Kč a 36,5 mil. </w:t>
      </w:r>
      <w:r w:rsidR="001D6D83">
        <w:rPr>
          <w:sz w:val="24"/>
        </w:rPr>
        <w:t>€</w:t>
      </w:r>
      <w:r w:rsidRPr="00006B17">
        <w:rPr>
          <w:sz w:val="24"/>
        </w:rPr>
        <w:t xml:space="preserve">, tj. </w:t>
      </w:r>
      <w:r>
        <w:rPr>
          <w:sz w:val="24"/>
        </w:rPr>
        <w:t>v přepočtu</w:t>
      </w:r>
      <w:r>
        <w:rPr>
          <w:rStyle w:val="Znakapoznpodarou"/>
        </w:rPr>
        <w:footnoteReference w:id="25"/>
      </w:r>
      <w:r>
        <w:rPr>
          <w:sz w:val="24"/>
        </w:rPr>
        <w:t xml:space="preserve"> </w:t>
      </w:r>
      <w:r w:rsidRPr="00006B17">
        <w:rPr>
          <w:sz w:val="24"/>
        </w:rPr>
        <w:t>cca 1,74</w:t>
      </w:r>
      <w:r w:rsidR="00210155">
        <w:rPr>
          <w:sz w:val="24"/>
        </w:rPr>
        <w:t> </w:t>
      </w:r>
      <w:r w:rsidRPr="00006B17">
        <w:rPr>
          <w:sz w:val="24"/>
        </w:rPr>
        <w:t>mld.</w:t>
      </w:r>
      <w:r w:rsidR="00210155">
        <w:rPr>
          <w:sz w:val="24"/>
        </w:rPr>
        <w:t> </w:t>
      </w:r>
      <w:r w:rsidRPr="00006B17">
        <w:rPr>
          <w:sz w:val="24"/>
        </w:rPr>
        <w:t>Kč</w:t>
      </w:r>
      <w:r>
        <w:rPr>
          <w:sz w:val="24"/>
        </w:rPr>
        <w:t xml:space="preserve">, </w:t>
      </w:r>
      <w:r w:rsidRPr="00006B17">
        <w:rPr>
          <w:sz w:val="24"/>
        </w:rPr>
        <w:t xml:space="preserve">dosáhne svého maxima koncem roku 2024 </w:t>
      </w:r>
      <w:r w:rsidR="00210155">
        <w:rPr>
          <w:sz w:val="24"/>
        </w:rPr>
        <w:t>(</w:t>
      </w:r>
      <w:r w:rsidRPr="00006B17">
        <w:rPr>
          <w:sz w:val="24"/>
        </w:rPr>
        <w:t>po dokončení stavby</w:t>
      </w:r>
      <w:r w:rsidR="00210155">
        <w:rPr>
          <w:sz w:val="24"/>
        </w:rPr>
        <w:t>)</w:t>
      </w:r>
      <w:r w:rsidRPr="00006B17">
        <w:rPr>
          <w:sz w:val="24"/>
        </w:rPr>
        <w:t>.</w:t>
      </w:r>
      <w:r w:rsidR="00D106C4">
        <w:rPr>
          <w:sz w:val="24"/>
        </w:rPr>
        <w:t xml:space="preserve"> Tato část </w:t>
      </w:r>
      <w:r w:rsidR="00210155">
        <w:rPr>
          <w:sz w:val="24"/>
        </w:rPr>
        <w:t>p</w:t>
      </w:r>
      <w:r w:rsidR="00D106C4">
        <w:rPr>
          <w:sz w:val="24"/>
        </w:rPr>
        <w:t xml:space="preserve">latby za dostupnost odpovídá stavebním nákladům </w:t>
      </w:r>
      <w:r w:rsidR="00793D1F">
        <w:rPr>
          <w:sz w:val="24"/>
        </w:rPr>
        <w:t>s</w:t>
      </w:r>
      <w:r w:rsidR="00D106C4">
        <w:rPr>
          <w:sz w:val="24"/>
        </w:rPr>
        <w:t>távajících úseků.</w:t>
      </w:r>
      <w:r>
        <w:rPr>
          <w:sz w:val="24"/>
        </w:rPr>
        <w:t xml:space="preserve"> NKÚ upozorňuje na skutečnost, že i když jsou výdaje vyplývající z</w:t>
      </w:r>
      <w:r w:rsidR="00210155">
        <w:rPr>
          <w:sz w:val="24"/>
        </w:rPr>
        <w:t xml:space="preserve"> </w:t>
      </w:r>
      <w:r>
        <w:rPr>
          <w:sz w:val="24"/>
        </w:rPr>
        <w:t>Koncesionářské smlouvy vedeny mimo dluh vládního sektoru</w:t>
      </w:r>
      <w:r w:rsidR="006E33D6">
        <w:rPr>
          <w:rStyle w:val="Znakapoznpodarou"/>
          <w:sz w:val="24"/>
        </w:rPr>
        <w:footnoteReference w:id="26"/>
      </w:r>
      <w:r>
        <w:rPr>
          <w:sz w:val="24"/>
        </w:rPr>
        <w:t>, jedná se o</w:t>
      </w:r>
      <w:r w:rsidR="00D41A9F">
        <w:rPr>
          <w:sz w:val="24"/>
        </w:rPr>
        <w:t> </w:t>
      </w:r>
      <w:r>
        <w:rPr>
          <w:sz w:val="24"/>
        </w:rPr>
        <w:t xml:space="preserve">závazek státu, který musí být finančně kryt po celou koncesní lhůtu, tj. do roku 2049. </w:t>
      </w:r>
    </w:p>
    <w:p w14:paraId="208D3F5C" w14:textId="6FF3E67D" w:rsidR="00210155" w:rsidRDefault="00210155">
      <w:pPr>
        <w:rPr>
          <w:sz w:val="24"/>
        </w:rPr>
      </w:pPr>
      <w:r>
        <w:rPr>
          <w:sz w:val="24"/>
        </w:rPr>
        <w:br w:type="page"/>
      </w:r>
    </w:p>
    <w:p w14:paraId="30157ED1" w14:textId="712FC82C" w:rsidR="007847E7" w:rsidRPr="00656E11" w:rsidRDefault="00C950CB" w:rsidP="007847E7">
      <w:pPr>
        <w:autoSpaceDE w:val="0"/>
        <w:autoSpaceDN w:val="0"/>
        <w:adjustRightInd w:val="0"/>
        <w:spacing w:after="0" w:line="240" w:lineRule="auto"/>
        <w:jc w:val="both"/>
        <w:rPr>
          <w:rFonts w:cstheme="minorHAnsi"/>
          <w:b/>
          <w:color w:val="000000"/>
          <w:sz w:val="24"/>
          <w:szCs w:val="24"/>
        </w:rPr>
      </w:pPr>
      <w:r>
        <w:rPr>
          <w:rFonts w:cstheme="minorHAnsi"/>
          <w:b/>
          <w:color w:val="000000"/>
          <w:sz w:val="24"/>
          <w:szCs w:val="24"/>
        </w:rPr>
        <w:t>7</w:t>
      </w:r>
      <w:r w:rsidRPr="00B063C9">
        <w:rPr>
          <w:rFonts w:cstheme="minorHAnsi"/>
          <w:b/>
          <w:color w:val="000000"/>
          <w:sz w:val="24"/>
          <w:szCs w:val="24"/>
        </w:rPr>
        <w:t xml:space="preserve">. </w:t>
      </w:r>
      <w:r w:rsidR="00B063C9" w:rsidRPr="00B063C9">
        <w:rPr>
          <w:rFonts w:cstheme="minorHAnsi"/>
          <w:b/>
          <w:sz w:val="24"/>
          <w:szCs w:val="24"/>
        </w:rPr>
        <w:t>Při přípravě PPP projektu využívalo MD služeb poradců, za jejichž činnost uhradilo do doby ukončení kontroly celkem 40,4 mil. Kč. Poradenské služby se týkaly zejména nastavení podmínek a smluvní dokumentace projektu PPP,</w:t>
      </w:r>
      <w:r w:rsidR="00DB7D43">
        <w:rPr>
          <w:rFonts w:cstheme="minorHAnsi"/>
          <w:b/>
          <w:sz w:val="24"/>
          <w:szCs w:val="24"/>
        </w:rPr>
        <w:t xml:space="preserve"> </w:t>
      </w:r>
      <w:r w:rsidR="00DB7D43" w:rsidRPr="00DB7D43">
        <w:rPr>
          <w:rFonts w:cstheme="minorHAnsi"/>
          <w:b/>
          <w:sz w:val="24"/>
          <w:szCs w:val="24"/>
        </w:rPr>
        <w:t>posouzení výhodnosti PPP projektu</w:t>
      </w:r>
      <w:r w:rsidR="00DB7D43" w:rsidRPr="00F2006A">
        <w:rPr>
          <w:rFonts w:cstheme="minorHAnsi"/>
          <w:b/>
          <w:sz w:val="24"/>
          <w:szCs w:val="24"/>
        </w:rPr>
        <w:t>,</w:t>
      </w:r>
      <w:r w:rsidR="00B063C9" w:rsidRPr="00B063C9">
        <w:rPr>
          <w:rFonts w:cstheme="minorHAnsi"/>
          <w:b/>
          <w:sz w:val="24"/>
          <w:szCs w:val="24"/>
        </w:rPr>
        <w:t xml:space="preserve"> výběru Koncesionáře a implementac</w:t>
      </w:r>
      <w:r w:rsidR="00793D1F">
        <w:rPr>
          <w:rFonts w:cstheme="minorHAnsi"/>
          <w:b/>
          <w:sz w:val="24"/>
          <w:szCs w:val="24"/>
        </w:rPr>
        <w:t>e</w:t>
      </w:r>
      <w:r w:rsidR="00B063C9" w:rsidRPr="00B063C9">
        <w:rPr>
          <w:rFonts w:cstheme="minorHAnsi"/>
          <w:b/>
          <w:sz w:val="24"/>
          <w:szCs w:val="24"/>
        </w:rPr>
        <w:t xml:space="preserve"> BIM.</w:t>
      </w:r>
      <w:r w:rsidR="00792D60">
        <w:rPr>
          <w:rFonts w:cstheme="minorHAnsi"/>
          <w:b/>
          <w:sz w:val="24"/>
          <w:szCs w:val="24"/>
        </w:rPr>
        <w:t xml:space="preserve"> </w:t>
      </w:r>
      <w:r w:rsidR="0015238C" w:rsidRPr="0015238C">
        <w:rPr>
          <w:rFonts w:cstheme="minorHAnsi"/>
          <w:b/>
          <w:sz w:val="24"/>
          <w:szCs w:val="24"/>
        </w:rPr>
        <w:t>ŘSD vynaložilo 364,2 mil. Kč za přípravu dokumentací pro zajištění územního a stavebního řízení včetně majetkoprávního vypořádání</w:t>
      </w:r>
      <w:r w:rsidR="00792D60" w:rsidRPr="0015238C">
        <w:rPr>
          <w:rFonts w:cstheme="minorHAnsi"/>
          <w:b/>
          <w:sz w:val="24"/>
          <w:szCs w:val="24"/>
        </w:rPr>
        <w:t>.</w:t>
      </w:r>
    </w:p>
    <w:p w14:paraId="43AEED32" w14:textId="77777777" w:rsidR="007847E7" w:rsidRDefault="007847E7" w:rsidP="007847E7">
      <w:pPr>
        <w:autoSpaceDE w:val="0"/>
        <w:autoSpaceDN w:val="0"/>
        <w:adjustRightInd w:val="0"/>
        <w:spacing w:after="0" w:line="240" w:lineRule="auto"/>
        <w:jc w:val="both"/>
        <w:rPr>
          <w:rFonts w:cstheme="minorHAnsi"/>
          <w:color w:val="000000"/>
          <w:sz w:val="24"/>
          <w:szCs w:val="24"/>
        </w:rPr>
      </w:pPr>
    </w:p>
    <w:p w14:paraId="28CE65C4" w14:textId="30287926" w:rsidR="007847E7" w:rsidRPr="00912A9B" w:rsidRDefault="00C950CB" w:rsidP="007847E7">
      <w:pPr>
        <w:autoSpaceDE w:val="0"/>
        <w:autoSpaceDN w:val="0"/>
        <w:adjustRightInd w:val="0"/>
        <w:spacing w:after="0" w:line="240" w:lineRule="auto"/>
        <w:jc w:val="both"/>
        <w:rPr>
          <w:rFonts w:cstheme="minorHAnsi"/>
          <w:strike/>
          <w:sz w:val="24"/>
          <w:szCs w:val="24"/>
        </w:rPr>
      </w:pPr>
      <w:r>
        <w:rPr>
          <w:rFonts w:ascii="Calibri" w:hAnsi="Calibri" w:cs="Calibri"/>
          <w:sz w:val="24"/>
          <w:szCs w:val="24"/>
        </w:rPr>
        <w:t>MD uzavřelo v souvislosti s</w:t>
      </w:r>
      <w:r w:rsidR="00F42B32">
        <w:rPr>
          <w:rFonts w:ascii="Calibri" w:hAnsi="Calibri" w:cs="Calibri"/>
          <w:sz w:val="24"/>
          <w:szCs w:val="24"/>
        </w:rPr>
        <w:t xml:space="preserve"> </w:t>
      </w:r>
      <w:r>
        <w:rPr>
          <w:rFonts w:ascii="Calibri" w:hAnsi="Calibri" w:cs="Calibri"/>
          <w:sz w:val="24"/>
          <w:szCs w:val="24"/>
        </w:rPr>
        <w:t xml:space="preserve">PPP projektem </w:t>
      </w:r>
      <w:r w:rsidRPr="00924628">
        <w:rPr>
          <w:rFonts w:ascii="Calibri" w:hAnsi="Calibri" w:cs="Calibri"/>
          <w:sz w:val="24"/>
          <w:szCs w:val="24"/>
        </w:rPr>
        <w:t>několik</w:t>
      </w:r>
      <w:r>
        <w:rPr>
          <w:rFonts w:ascii="Calibri" w:hAnsi="Calibri" w:cs="Calibri"/>
          <w:sz w:val="24"/>
          <w:szCs w:val="24"/>
        </w:rPr>
        <w:t xml:space="preserve"> poradenských smluv. Stěžejní byla poradenská smlouva na komplexní poradenské služby pro výběr </w:t>
      </w:r>
      <w:r w:rsidR="008A3DD8">
        <w:rPr>
          <w:rFonts w:ascii="Calibri" w:hAnsi="Calibri" w:cs="Calibri"/>
          <w:sz w:val="24"/>
          <w:szCs w:val="24"/>
        </w:rPr>
        <w:t>k</w:t>
      </w:r>
      <w:r>
        <w:rPr>
          <w:rFonts w:ascii="Calibri" w:hAnsi="Calibri" w:cs="Calibri"/>
          <w:sz w:val="24"/>
          <w:szCs w:val="24"/>
        </w:rPr>
        <w:t xml:space="preserve">oncesionáře, která zahrnovala zejména právní, finanční, ekonomické a technické poradenství. </w:t>
      </w:r>
      <w:r w:rsidR="00425A44">
        <w:rPr>
          <w:rFonts w:ascii="Calibri" w:hAnsi="Calibri" w:cs="Calibri"/>
          <w:sz w:val="24"/>
          <w:szCs w:val="24"/>
        </w:rPr>
        <w:t>MD d</w:t>
      </w:r>
      <w:r>
        <w:rPr>
          <w:rFonts w:ascii="Calibri" w:hAnsi="Calibri" w:cs="Calibri"/>
          <w:sz w:val="24"/>
          <w:szCs w:val="24"/>
        </w:rPr>
        <w:t xml:space="preserve">o doby ukončení kontroly </w:t>
      </w:r>
      <w:r w:rsidR="00E72D17">
        <w:rPr>
          <w:rFonts w:ascii="Calibri" w:hAnsi="Calibri" w:cs="Calibri"/>
          <w:sz w:val="24"/>
          <w:szCs w:val="24"/>
        </w:rPr>
        <w:t>NKÚ</w:t>
      </w:r>
      <w:r>
        <w:rPr>
          <w:rFonts w:ascii="Calibri" w:hAnsi="Calibri" w:cs="Calibri"/>
          <w:sz w:val="24"/>
          <w:szCs w:val="24"/>
        </w:rPr>
        <w:t xml:space="preserve"> na základě </w:t>
      </w:r>
      <w:r w:rsidR="008A3DD8">
        <w:rPr>
          <w:rFonts w:ascii="Calibri" w:hAnsi="Calibri" w:cs="Calibri"/>
          <w:sz w:val="24"/>
          <w:szCs w:val="24"/>
        </w:rPr>
        <w:t>zmíněné</w:t>
      </w:r>
      <w:r>
        <w:rPr>
          <w:rFonts w:ascii="Calibri" w:hAnsi="Calibri" w:cs="Calibri"/>
          <w:sz w:val="24"/>
          <w:szCs w:val="24"/>
        </w:rPr>
        <w:t xml:space="preserve"> smlouvy uhradilo 37,</w:t>
      </w:r>
      <w:r w:rsidR="00B063C9">
        <w:rPr>
          <w:rFonts w:ascii="Calibri" w:hAnsi="Calibri" w:cs="Calibri"/>
          <w:sz w:val="24"/>
          <w:szCs w:val="24"/>
        </w:rPr>
        <w:t>6</w:t>
      </w:r>
      <w:r>
        <w:rPr>
          <w:rFonts w:ascii="Calibri" w:hAnsi="Calibri" w:cs="Calibri"/>
          <w:sz w:val="24"/>
          <w:szCs w:val="24"/>
        </w:rPr>
        <w:t xml:space="preserve"> mil. Kč. </w:t>
      </w:r>
      <w:r w:rsidR="003D56F9">
        <w:rPr>
          <w:rFonts w:ascii="Calibri" w:hAnsi="Calibri" w:cs="Calibri"/>
          <w:sz w:val="24"/>
          <w:szCs w:val="24"/>
        </w:rPr>
        <w:t xml:space="preserve">Dalšími pořízenými službami bylo </w:t>
      </w:r>
      <w:r w:rsidR="008A3DD8">
        <w:rPr>
          <w:rFonts w:ascii="Calibri" w:hAnsi="Calibri" w:cs="Calibri"/>
          <w:sz w:val="24"/>
          <w:szCs w:val="24"/>
        </w:rPr>
        <w:t>vypracování</w:t>
      </w:r>
      <w:r w:rsidR="003D56F9">
        <w:rPr>
          <w:rFonts w:ascii="Calibri" w:hAnsi="Calibri" w:cs="Calibri"/>
          <w:sz w:val="24"/>
          <w:szCs w:val="24"/>
        </w:rPr>
        <w:t xml:space="preserve"> analýzy proveditelnosti PPP projektu, služby související s problematikou BIM, se zřízením a provozem tzv. </w:t>
      </w:r>
      <w:proofErr w:type="spellStart"/>
      <w:r w:rsidR="008A3DD8">
        <w:rPr>
          <w:rFonts w:ascii="Calibri" w:hAnsi="Calibri" w:cs="Calibri"/>
          <w:sz w:val="24"/>
          <w:szCs w:val="24"/>
        </w:rPr>
        <w:t>d</w:t>
      </w:r>
      <w:r w:rsidR="003D56F9">
        <w:rPr>
          <w:rFonts w:ascii="Calibri" w:hAnsi="Calibri" w:cs="Calibri"/>
          <w:sz w:val="24"/>
          <w:szCs w:val="24"/>
        </w:rPr>
        <w:t>ataroomu</w:t>
      </w:r>
      <w:proofErr w:type="spellEnd"/>
      <w:r w:rsidR="00024389">
        <w:rPr>
          <w:rStyle w:val="Znakapoznpodarou"/>
          <w:rFonts w:ascii="Calibri" w:hAnsi="Calibri" w:cs="Calibri"/>
          <w:sz w:val="24"/>
          <w:szCs w:val="24"/>
        </w:rPr>
        <w:footnoteReference w:id="27"/>
      </w:r>
      <w:r w:rsidR="003D56F9">
        <w:rPr>
          <w:rFonts w:ascii="Calibri" w:hAnsi="Calibri" w:cs="Calibri"/>
          <w:sz w:val="24"/>
          <w:szCs w:val="24"/>
        </w:rPr>
        <w:t xml:space="preserve"> a webových stránek projektu. Celkem za tyto služby MD uhradilo 40,4 mil. Kč.</w:t>
      </w:r>
      <w:r w:rsidR="00B93BED">
        <w:rPr>
          <w:rFonts w:ascii="Calibri" w:hAnsi="Calibri" w:cs="Calibri"/>
          <w:sz w:val="24"/>
          <w:szCs w:val="24"/>
        </w:rPr>
        <w:t xml:space="preserve"> U těchto peněžních prostředků nezjistil NKÚ nehospodárné, neúčelné nebo neefektivní využit</w:t>
      </w:r>
      <w:r w:rsidR="00793D1F">
        <w:rPr>
          <w:rFonts w:ascii="Calibri" w:hAnsi="Calibri" w:cs="Calibri"/>
          <w:sz w:val="24"/>
          <w:szCs w:val="24"/>
        </w:rPr>
        <w:t>í</w:t>
      </w:r>
      <w:r w:rsidR="00B93BED">
        <w:rPr>
          <w:rFonts w:ascii="Calibri" w:hAnsi="Calibri" w:cs="Calibri"/>
          <w:sz w:val="24"/>
          <w:szCs w:val="24"/>
        </w:rPr>
        <w:t>.</w:t>
      </w:r>
    </w:p>
    <w:p w14:paraId="1122D870" w14:textId="77777777" w:rsidR="007847E7" w:rsidRDefault="007847E7" w:rsidP="007847E7">
      <w:pPr>
        <w:autoSpaceDE w:val="0"/>
        <w:autoSpaceDN w:val="0"/>
        <w:adjustRightInd w:val="0"/>
        <w:spacing w:after="0" w:line="240" w:lineRule="auto"/>
        <w:jc w:val="both"/>
        <w:rPr>
          <w:rFonts w:cstheme="minorHAnsi"/>
          <w:color w:val="000000"/>
          <w:sz w:val="24"/>
          <w:szCs w:val="24"/>
        </w:rPr>
      </w:pPr>
    </w:p>
    <w:p w14:paraId="00D5F810" w14:textId="641912F5" w:rsidR="00161884" w:rsidRPr="00161884" w:rsidRDefault="00C950CB" w:rsidP="00603665">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Úspěšná příprava a realizace PPP projektu včetně dohledu nad závazky </w:t>
      </w:r>
      <w:r w:rsidR="00793D1F">
        <w:rPr>
          <w:rFonts w:cstheme="minorHAnsi"/>
          <w:color w:val="000000"/>
          <w:sz w:val="24"/>
          <w:szCs w:val="24"/>
        </w:rPr>
        <w:t>K</w:t>
      </w:r>
      <w:r>
        <w:rPr>
          <w:rFonts w:cstheme="minorHAnsi"/>
          <w:color w:val="000000"/>
          <w:sz w:val="24"/>
          <w:szCs w:val="24"/>
        </w:rPr>
        <w:t xml:space="preserve">oncesionáře po dobu </w:t>
      </w:r>
      <w:r w:rsidRPr="00576296">
        <w:rPr>
          <w:rFonts w:cstheme="minorHAnsi"/>
          <w:color w:val="000000"/>
          <w:sz w:val="24"/>
          <w:szCs w:val="24"/>
        </w:rPr>
        <w:t xml:space="preserve">25 </w:t>
      </w:r>
      <w:r w:rsidRPr="00E567D6">
        <w:rPr>
          <w:rFonts w:cstheme="minorHAnsi"/>
          <w:color w:val="000000"/>
          <w:sz w:val="24"/>
          <w:szCs w:val="24"/>
        </w:rPr>
        <w:t>let</w:t>
      </w:r>
      <w:r>
        <w:rPr>
          <w:rFonts w:cstheme="minorHAnsi"/>
          <w:color w:val="000000"/>
          <w:sz w:val="24"/>
          <w:szCs w:val="24"/>
        </w:rPr>
        <w:t xml:space="preserve"> vyžaduje odborné zajištění projektu na straně státu. S</w:t>
      </w:r>
      <w:r>
        <w:rPr>
          <w:rFonts w:ascii="Calibri" w:hAnsi="Calibri" w:cs="Calibri"/>
          <w:sz w:val="24"/>
          <w:szCs w:val="24"/>
        </w:rPr>
        <w:t xml:space="preserve">těžejní roli v projektu zaujímal </w:t>
      </w:r>
      <w:r w:rsidR="004E0870">
        <w:rPr>
          <w:rFonts w:ascii="Calibri" w:hAnsi="Calibri" w:cs="Calibri"/>
          <w:sz w:val="24"/>
          <w:szCs w:val="24"/>
        </w:rPr>
        <w:t>P</w:t>
      </w:r>
      <w:r>
        <w:rPr>
          <w:rFonts w:ascii="Calibri" w:hAnsi="Calibri" w:cs="Calibri"/>
          <w:sz w:val="24"/>
          <w:szCs w:val="24"/>
        </w:rPr>
        <w:t xml:space="preserve">oradce, který ve spolupráci s úzkým týmem zaměstnanců MD a SFDI celý projekt připravil </w:t>
      </w:r>
      <w:r w:rsidR="00ED6901">
        <w:rPr>
          <w:rFonts w:ascii="Calibri" w:hAnsi="Calibri" w:cs="Calibri"/>
          <w:sz w:val="24"/>
          <w:szCs w:val="24"/>
        </w:rPr>
        <w:br/>
      </w:r>
      <w:r>
        <w:rPr>
          <w:rFonts w:ascii="Calibri" w:hAnsi="Calibri" w:cs="Calibri"/>
          <w:sz w:val="24"/>
          <w:szCs w:val="24"/>
        </w:rPr>
        <w:t>a</w:t>
      </w:r>
      <w:r w:rsidR="00ED6901">
        <w:rPr>
          <w:rFonts w:ascii="Calibri" w:hAnsi="Calibri" w:cs="Calibri"/>
          <w:sz w:val="24"/>
          <w:szCs w:val="24"/>
        </w:rPr>
        <w:t xml:space="preserve"> </w:t>
      </w:r>
      <w:r>
        <w:rPr>
          <w:rFonts w:ascii="Calibri" w:hAnsi="Calibri" w:cs="Calibri"/>
          <w:sz w:val="24"/>
          <w:szCs w:val="24"/>
        </w:rPr>
        <w:t>dovedl k</w:t>
      </w:r>
      <w:r w:rsidR="00875EB2">
        <w:rPr>
          <w:rFonts w:ascii="Calibri" w:hAnsi="Calibri" w:cs="Calibri"/>
          <w:sz w:val="24"/>
          <w:szCs w:val="24"/>
        </w:rPr>
        <w:t xml:space="preserve"> </w:t>
      </w:r>
      <w:r w:rsidR="008A3DD8">
        <w:rPr>
          <w:rFonts w:ascii="Calibri" w:hAnsi="Calibri" w:cs="Calibri"/>
          <w:sz w:val="24"/>
          <w:szCs w:val="24"/>
        </w:rPr>
        <w:t>f</w:t>
      </w:r>
      <w:r>
        <w:rPr>
          <w:rFonts w:ascii="Calibri" w:hAnsi="Calibri" w:cs="Calibri"/>
          <w:sz w:val="24"/>
          <w:szCs w:val="24"/>
        </w:rPr>
        <w:t xml:space="preserve">inančnímu uzavření. Výstupem činnosti </w:t>
      </w:r>
      <w:r w:rsidR="004E0870">
        <w:rPr>
          <w:rFonts w:ascii="Calibri" w:hAnsi="Calibri" w:cs="Calibri"/>
          <w:sz w:val="24"/>
          <w:szCs w:val="24"/>
        </w:rPr>
        <w:t>P</w:t>
      </w:r>
      <w:r>
        <w:rPr>
          <w:rFonts w:ascii="Calibri" w:hAnsi="Calibri" w:cs="Calibri"/>
          <w:sz w:val="24"/>
          <w:szCs w:val="24"/>
        </w:rPr>
        <w:t>oradce byly zejména výzvy k</w:t>
      </w:r>
      <w:r w:rsidR="00875EB2">
        <w:rPr>
          <w:rFonts w:ascii="Calibri" w:hAnsi="Calibri" w:cs="Calibri"/>
          <w:sz w:val="24"/>
          <w:szCs w:val="24"/>
        </w:rPr>
        <w:t xml:space="preserve"> </w:t>
      </w:r>
      <w:r>
        <w:rPr>
          <w:rFonts w:ascii="Calibri" w:hAnsi="Calibri" w:cs="Calibri"/>
          <w:sz w:val="24"/>
          <w:szCs w:val="24"/>
        </w:rPr>
        <w:t>podání nabídek, Koncesionářská smlouva, smlouvy s</w:t>
      </w:r>
      <w:r w:rsidR="00875EB2">
        <w:rPr>
          <w:rFonts w:ascii="Calibri" w:hAnsi="Calibri" w:cs="Calibri"/>
          <w:sz w:val="24"/>
          <w:szCs w:val="24"/>
        </w:rPr>
        <w:t xml:space="preserve"> </w:t>
      </w:r>
      <w:r>
        <w:rPr>
          <w:rFonts w:ascii="Calibri" w:hAnsi="Calibri" w:cs="Calibri"/>
          <w:sz w:val="24"/>
          <w:szCs w:val="24"/>
        </w:rPr>
        <w:t xml:space="preserve">ní související a stanovení výhodnosti PPP projektu. </w:t>
      </w:r>
      <w:r w:rsidR="00953973">
        <w:rPr>
          <w:rFonts w:cstheme="minorHAnsi"/>
          <w:color w:val="000000"/>
          <w:sz w:val="24"/>
          <w:szCs w:val="24"/>
        </w:rPr>
        <w:t xml:space="preserve">MD uvedlo, že projekt PPP je pilotním projektem a že MD, ŘSD a SFDI vyčlenily kapacity pro projekt, ale že se jednalo </w:t>
      </w:r>
      <w:r w:rsidR="00953973" w:rsidRPr="00576296">
        <w:rPr>
          <w:rFonts w:cstheme="minorHAnsi"/>
          <w:color w:val="000000"/>
          <w:sz w:val="24"/>
          <w:szCs w:val="24"/>
        </w:rPr>
        <w:t>o provizorní řešení,</w:t>
      </w:r>
      <w:r w:rsidR="00953973">
        <w:rPr>
          <w:rFonts w:cstheme="minorHAnsi"/>
          <w:color w:val="000000"/>
          <w:sz w:val="24"/>
          <w:szCs w:val="24"/>
        </w:rPr>
        <w:t xml:space="preserve"> které neodpovídalo plnohodnotně potřebám projektového řízení. V</w:t>
      </w:r>
      <w:r w:rsidR="00875EB2">
        <w:rPr>
          <w:rFonts w:cstheme="minorHAnsi"/>
          <w:color w:val="000000"/>
          <w:sz w:val="24"/>
          <w:szCs w:val="24"/>
        </w:rPr>
        <w:t xml:space="preserve"> </w:t>
      </w:r>
      <w:r w:rsidR="00953973">
        <w:rPr>
          <w:rFonts w:cstheme="minorHAnsi"/>
          <w:color w:val="000000"/>
          <w:sz w:val="24"/>
          <w:szCs w:val="24"/>
        </w:rPr>
        <w:t>souvislosti s</w:t>
      </w:r>
      <w:r w:rsidR="00875EB2">
        <w:rPr>
          <w:rFonts w:cstheme="minorHAnsi"/>
          <w:color w:val="000000"/>
          <w:sz w:val="24"/>
          <w:szCs w:val="24"/>
        </w:rPr>
        <w:t xml:space="preserve"> </w:t>
      </w:r>
      <w:r w:rsidR="008A3DD8">
        <w:rPr>
          <w:rFonts w:cstheme="minorHAnsi"/>
          <w:color w:val="000000"/>
          <w:sz w:val="24"/>
          <w:szCs w:val="24"/>
        </w:rPr>
        <w:t>u</w:t>
      </w:r>
      <w:r w:rsidR="00953973">
        <w:rPr>
          <w:rFonts w:cstheme="minorHAnsi"/>
          <w:color w:val="000000"/>
          <w:sz w:val="24"/>
          <w:szCs w:val="24"/>
        </w:rPr>
        <w:t xml:space="preserve">snesením vlády </w:t>
      </w:r>
      <w:r w:rsidR="00D41A9F">
        <w:rPr>
          <w:rFonts w:cstheme="minorHAnsi"/>
          <w:color w:val="000000"/>
          <w:sz w:val="24"/>
          <w:szCs w:val="24"/>
        </w:rPr>
        <w:t xml:space="preserve">ČR </w:t>
      </w:r>
      <w:r w:rsidR="00953973">
        <w:rPr>
          <w:rFonts w:cstheme="minorHAnsi"/>
          <w:color w:val="000000"/>
          <w:sz w:val="24"/>
          <w:szCs w:val="24"/>
        </w:rPr>
        <w:t>ze dne 1</w:t>
      </w:r>
      <w:r w:rsidR="00031AB2">
        <w:rPr>
          <w:rFonts w:cstheme="minorHAnsi"/>
          <w:color w:val="000000"/>
          <w:sz w:val="24"/>
          <w:szCs w:val="24"/>
        </w:rPr>
        <w:t>6</w:t>
      </w:r>
      <w:r w:rsidR="00953973">
        <w:rPr>
          <w:rFonts w:cstheme="minorHAnsi"/>
          <w:color w:val="000000"/>
          <w:sz w:val="24"/>
          <w:szCs w:val="24"/>
        </w:rPr>
        <w:t>. srpna 2023 č.</w:t>
      </w:r>
      <w:r w:rsidR="00D41A9F">
        <w:rPr>
          <w:rFonts w:cstheme="minorHAnsi"/>
          <w:color w:val="000000"/>
          <w:sz w:val="24"/>
          <w:szCs w:val="24"/>
        </w:rPr>
        <w:t> </w:t>
      </w:r>
      <w:r w:rsidR="00953973">
        <w:rPr>
          <w:rFonts w:cstheme="minorHAnsi"/>
          <w:color w:val="000000"/>
          <w:sz w:val="24"/>
          <w:szCs w:val="24"/>
        </w:rPr>
        <w:t>577</w:t>
      </w:r>
      <w:r w:rsidR="00953973">
        <w:rPr>
          <w:rStyle w:val="Znakapoznpodarou"/>
          <w:rFonts w:cstheme="minorHAnsi"/>
          <w:color w:val="000000"/>
          <w:sz w:val="24"/>
          <w:szCs w:val="24"/>
        </w:rPr>
        <w:footnoteReference w:id="28"/>
      </w:r>
      <w:r w:rsidR="000A3CF7">
        <w:rPr>
          <w:rFonts w:cstheme="minorHAnsi"/>
          <w:color w:val="000000"/>
          <w:sz w:val="24"/>
          <w:szCs w:val="24"/>
        </w:rPr>
        <w:t>, které schválilo realiz</w:t>
      </w:r>
      <w:r w:rsidR="008A3DD8">
        <w:rPr>
          <w:rFonts w:cstheme="minorHAnsi"/>
          <w:color w:val="000000"/>
          <w:sz w:val="24"/>
          <w:szCs w:val="24"/>
        </w:rPr>
        <w:t>aci</w:t>
      </w:r>
      <w:r w:rsidR="000A3CF7">
        <w:rPr>
          <w:rFonts w:cstheme="minorHAnsi"/>
          <w:color w:val="000000"/>
          <w:sz w:val="24"/>
          <w:szCs w:val="24"/>
        </w:rPr>
        <w:t xml:space="preserve"> krok</w:t>
      </w:r>
      <w:r w:rsidR="008A3DD8">
        <w:rPr>
          <w:rFonts w:cstheme="minorHAnsi"/>
          <w:color w:val="000000"/>
          <w:sz w:val="24"/>
          <w:szCs w:val="24"/>
        </w:rPr>
        <w:t>ů</w:t>
      </w:r>
      <w:r w:rsidR="000A3CF7">
        <w:rPr>
          <w:rFonts w:cstheme="minorHAnsi"/>
          <w:color w:val="000000"/>
          <w:sz w:val="24"/>
          <w:szCs w:val="24"/>
        </w:rPr>
        <w:t xml:space="preserve"> k</w:t>
      </w:r>
      <w:r w:rsidR="00875EB2">
        <w:rPr>
          <w:rFonts w:cstheme="minorHAnsi"/>
          <w:color w:val="000000"/>
          <w:sz w:val="24"/>
          <w:szCs w:val="24"/>
        </w:rPr>
        <w:t xml:space="preserve"> </w:t>
      </w:r>
      <w:r w:rsidR="000A3CF7">
        <w:rPr>
          <w:rFonts w:cstheme="minorHAnsi"/>
          <w:color w:val="000000"/>
          <w:sz w:val="24"/>
          <w:szCs w:val="24"/>
        </w:rPr>
        <w:t>přípravě dalších PPP projektů,</w:t>
      </w:r>
      <w:r w:rsidR="00953973">
        <w:rPr>
          <w:rFonts w:cstheme="minorHAnsi"/>
          <w:color w:val="000000"/>
          <w:sz w:val="24"/>
          <w:szCs w:val="24"/>
        </w:rPr>
        <w:t xml:space="preserve"> považuje NKÚ za nezbytné věnovat pozornost dostatečnému odbornému a personálnímu zajištění řízení projektů</w:t>
      </w:r>
      <w:r w:rsidR="008A3DD8">
        <w:rPr>
          <w:rFonts w:cstheme="minorHAnsi"/>
          <w:color w:val="000000"/>
          <w:sz w:val="24"/>
          <w:szCs w:val="24"/>
        </w:rPr>
        <w:t xml:space="preserve"> partnerství veřejného a soukromého sektoru</w:t>
      </w:r>
      <w:r w:rsidR="00953973">
        <w:rPr>
          <w:rFonts w:cstheme="minorHAnsi"/>
          <w:color w:val="000000"/>
          <w:sz w:val="24"/>
          <w:szCs w:val="24"/>
        </w:rPr>
        <w:t>.</w:t>
      </w:r>
    </w:p>
    <w:p w14:paraId="2B9A3A35" w14:textId="77777777" w:rsidR="007D3F7A" w:rsidRDefault="007D3F7A" w:rsidP="006A0CA4">
      <w:pPr>
        <w:spacing w:after="0" w:line="240" w:lineRule="auto"/>
        <w:jc w:val="both"/>
        <w:rPr>
          <w:rFonts w:eastAsia="Times New Roman" w:cstheme="minorHAnsi"/>
          <w:b/>
          <w:sz w:val="24"/>
          <w:szCs w:val="24"/>
        </w:rPr>
      </w:pPr>
    </w:p>
    <w:p w14:paraId="2F40A6CB" w14:textId="77777777" w:rsidR="008A3DD8" w:rsidRDefault="008A3DD8">
      <w:pPr>
        <w:rPr>
          <w:rFonts w:eastAsia="Times New Roman" w:cstheme="minorHAnsi"/>
          <w:b/>
          <w:sz w:val="24"/>
          <w:szCs w:val="24"/>
        </w:rPr>
      </w:pPr>
      <w:r>
        <w:rPr>
          <w:rFonts w:eastAsia="Times New Roman" w:cstheme="minorHAnsi"/>
          <w:b/>
          <w:sz w:val="24"/>
          <w:szCs w:val="24"/>
        </w:rPr>
        <w:br w:type="page"/>
      </w:r>
    </w:p>
    <w:p w14:paraId="3BB69BFA" w14:textId="1DD1933A" w:rsidR="006A0CA4" w:rsidRPr="006A0CA4" w:rsidRDefault="00C950CB" w:rsidP="006A0CA4">
      <w:pPr>
        <w:spacing w:after="0" w:line="240" w:lineRule="auto"/>
        <w:jc w:val="both"/>
        <w:rPr>
          <w:rFonts w:eastAsia="Times New Roman" w:cstheme="minorHAnsi"/>
          <w:b/>
          <w:sz w:val="24"/>
          <w:szCs w:val="24"/>
        </w:rPr>
      </w:pPr>
      <w:r w:rsidRPr="006A0CA4">
        <w:rPr>
          <w:rFonts w:eastAsia="Times New Roman" w:cstheme="minorHAnsi"/>
          <w:b/>
          <w:sz w:val="24"/>
          <w:szCs w:val="24"/>
        </w:rPr>
        <w:t>Seznam zkratek</w:t>
      </w:r>
    </w:p>
    <w:p w14:paraId="678A8941" w14:textId="77777777" w:rsidR="006A0CA4" w:rsidRPr="006A0CA4" w:rsidRDefault="006A0CA4" w:rsidP="006A0CA4">
      <w:pPr>
        <w:spacing w:after="0" w:line="240" w:lineRule="auto"/>
        <w:jc w:val="both"/>
        <w:rPr>
          <w:rFonts w:cstheme="minorHAnsi"/>
          <w:b/>
          <w:sz w:val="24"/>
          <w:szCs w:val="24"/>
          <w:u w:val="single"/>
        </w:rPr>
      </w:pPr>
    </w:p>
    <w:tbl>
      <w:tblPr>
        <w:tblW w:w="9483" w:type="dxa"/>
        <w:tblCellMar>
          <w:left w:w="70" w:type="dxa"/>
          <w:right w:w="70" w:type="dxa"/>
        </w:tblCellMar>
        <w:tblLook w:val="04A0" w:firstRow="1" w:lastRow="0" w:firstColumn="1" w:lastColumn="0" w:noHBand="0" w:noVBand="1"/>
      </w:tblPr>
      <w:tblGrid>
        <w:gridCol w:w="2694"/>
        <w:gridCol w:w="6789"/>
      </w:tblGrid>
      <w:tr w:rsidR="00261EB5" w14:paraId="52C7B546" w14:textId="77777777" w:rsidTr="00A96F6C">
        <w:trPr>
          <w:trHeight w:val="300"/>
        </w:trPr>
        <w:tc>
          <w:tcPr>
            <w:tcW w:w="2694" w:type="dxa"/>
            <w:shd w:val="clear" w:color="auto" w:fill="auto"/>
            <w:noWrap/>
          </w:tcPr>
          <w:p w14:paraId="48C06EBC" w14:textId="77777777" w:rsidR="006A0CA4" w:rsidRPr="006A0CA4" w:rsidRDefault="00A96F6C"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BIM</w:t>
            </w:r>
          </w:p>
        </w:tc>
        <w:tc>
          <w:tcPr>
            <w:tcW w:w="6789" w:type="dxa"/>
            <w:shd w:val="clear" w:color="auto" w:fill="auto"/>
            <w:noWrap/>
          </w:tcPr>
          <w:p w14:paraId="19650042" w14:textId="77777777" w:rsidR="006A0CA4" w:rsidRPr="006A0CA4" w:rsidRDefault="00A96F6C" w:rsidP="00D73CBC">
            <w:pPr>
              <w:spacing w:after="120" w:line="240" w:lineRule="auto"/>
              <w:rPr>
                <w:rFonts w:eastAsia="Times New Roman" w:cstheme="minorHAnsi"/>
                <w:color w:val="000000"/>
                <w:sz w:val="24"/>
                <w:szCs w:val="24"/>
                <w:lang w:eastAsia="cs-CZ"/>
              </w:rPr>
            </w:pPr>
            <w:r w:rsidRPr="00A96F6C">
              <w:rPr>
                <w:rFonts w:eastAsia="Times New Roman" w:cstheme="minorHAnsi"/>
                <w:color w:val="000000"/>
                <w:sz w:val="24"/>
                <w:szCs w:val="24"/>
                <w:lang w:eastAsia="cs-CZ"/>
              </w:rPr>
              <w:t>Building Information Modelling, soubor informací uspořádaných v</w:t>
            </w:r>
            <w:r w:rsidR="00720823">
              <w:rPr>
                <w:rFonts w:eastAsia="Times New Roman" w:cstheme="minorHAnsi"/>
                <w:color w:val="000000"/>
                <w:sz w:val="24"/>
                <w:szCs w:val="24"/>
                <w:lang w:eastAsia="cs-CZ"/>
              </w:rPr>
              <w:t> </w:t>
            </w:r>
            <w:r w:rsidRPr="00A96F6C">
              <w:rPr>
                <w:rFonts w:eastAsia="Times New Roman" w:cstheme="minorHAnsi"/>
                <w:color w:val="000000"/>
                <w:sz w:val="24"/>
                <w:szCs w:val="24"/>
                <w:lang w:eastAsia="cs-CZ"/>
              </w:rPr>
              <w:t>multidimenzionální digitální databázi, jejímž základem je digitální model projektu PPP D4 a nástroj k jeho plánování a monitorování</w:t>
            </w:r>
          </w:p>
        </w:tc>
      </w:tr>
      <w:tr w:rsidR="00A96F6C" w14:paraId="47A68191" w14:textId="77777777" w:rsidTr="006A0CA4">
        <w:trPr>
          <w:trHeight w:val="300"/>
        </w:trPr>
        <w:tc>
          <w:tcPr>
            <w:tcW w:w="2694" w:type="dxa"/>
            <w:shd w:val="clear" w:color="auto" w:fill="auto"/>
            <w:noWrap/>
          </w:tcPr>
          <w:p w14:paraId="52821B57"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CAPEX</w:t>
            </w:r>
          </w:p>
        </w:tc>
        <w:tc>
          <w:tcPr>
            <w:tcW w:w="6789" w:type="dxa"/>
            <w:shd w:val="clear" w:color="auto" w:fill="auto"/>
            <w:noWrap/>
          </w:tcPr>
          <w:p w14:paraId="645FBB6F" w14:textId="66CEBC15" w:rsidR="00A96F6C" w:rsidRPr="006A0CA4" w:rsidRDefault="00A96F6C" w:rsidP="00D73CBC">
            <w:pPr>
              <w:spacing w:after="120" w:line="240" w:lineRule="auto"/>
              <w:rPr>
                <w:rFonts w:eastAsia="Times New Roman" w:cstheme="minorHAnsi"/>
                <w:color w:val="000000"/>
                <w:sz w:val="24"/>
                <w:szCs w:val="24"/>
                <w:lang w:eastAsia="cs-CZ"/>
              </w:rPr>
            </w:pPr>
            <w:proofErr w:type="spellStart"/>
            <w:r w:rsidRPr="006A0CA4">
              <w:rPr>
                <w:rFonts w:eastAsia="Times New Roman" w:cstheme="minorHAnsi"/>
                <w:sz w:val="24"/>
                <w:szCs w:val="24"/>
              </w:rPr>
              <w:t>Capital</w:t>
            </w:r>
            <w:proofErr w:type="spellEnd"/>
            <w:r w:rsidRPr="006A0CA4">
              <w:rPr>
                <w:rFonts w:eastAsia="Times New Roman" w:cstheme="minorHAnsi"/>
                <w:sz w:val="24"/>
                <w:szCs w:val="24"/>
              </w:rPr>
              <w:t xml:space="preserve"> </w:t>
            </w:r>
            <w:proofErr w:type="spellStart"/>
            <w:r w:rsidRPr="006A0CA4">
              <w:rPr>
                <w:rFonts w:eastAsia="Times New Roman" w:cstheme="minorHAnsi"/>
                <w:sz w:val="24"/>
                <w:szCs w:val="24"/>
              </w:rPr>
              <w:t>Expenditure</w:t>
            </w:r>
            <w:proofErr w:type="spellEnd"/>
            <w:r w:rsidRPr="006A0CA4">
              <w:rPr>
                <w:rFonts w:eastAsia="Times New Roman" w:cstheme="minorHAnsi"/>
                <w:sz w:val="24"/>
                <w:szCs w:val="24"/>
              </w:rPr>
              <w:t xml:space="preserve"> </w:t>
            </w:r>
            <w:r w:rsidR="00875EB2">
              <w:rPr>
                <w:rFonts w:eastAsia="Times New Roman" w:cstheme="minorHAnsi"/>
                <w:sz w:val="24"/>
                <w:szCs w:val="24"/>
              </w:rPr>
              <w:t>(</w:t>
            </w:r>
            <w:r w:rsidRPr="006A0CA4">
              <w:rPr>
                <w:rFonts w:eastAsia="Times New Roman" w:cstheme="minorHAnsi"/>
                <w:sz w:val="24"/>
                <w:szCs w:val="24"/>
              </w:rPr>
              <w:t>k</w:t>
            </w:r>
            <w:r w:rsidRPr="006A0CA4">
              <w:rPr>
                <w:rFonts w:eastAsia="Times New Roman" w:cstheme="minorHAnsi"/>
                <w:color w:val="000000"/>
                <w:sz w:val="24"/>
                <w:szCs w:val="24"/>
                <w:lang w:eastAsia="cs-CZ"/>
              </w:rPr>
              <w:t xml:space="preserve">apitálové investice </w:t>
            </w:r>
            <w:r w:rsidR="00875EB2">
              <w:rPr>
                <w:rFonts w:eastAsia="Times New Roman" w:cstheme="minorHAnsi"/>
                <w:color w:val="000000"/>
                <w:sz w:val="24"/>
                <w:szCs w:val="24"/>
                <w:lang w:eastAsia="cs-CZ"/>
              </w:rPr>
              <w:t xml:space="preserve">– </w:t>
            </w:r>
            <w:r w:rsidRPr="006A0CA4">
              <w:rPr>
                <w:rFonts w:eastAsia="Times New Roman" w:cstheme="minorHAnsi"/>
                <w:color w:val="000000"/>
                <w:sz w:val="24"/>
                <w:szCs w:val="24"/>
                <w:lang w:eastAsia="cs-CZ"/>
              </w:rPr>
              <w:t xml:space="preserve">zjednodušeně </w:t>
            </w:r>
            <w:r w:rsidR="00875EB2">
              <w:rPr>
                <w:rFonts w:eastAsia="Times New Roman" w:cstheme="minorHAnsi"/>
                <w:color w:val="000000"/>
                <w:sz w:val="24"/>
                <w:szCs w:val="24"/>
                <w:lang w:eastAsia="cs-CZ"/>
              </w:rPr>
              <w:t xml:space="preserve">řečeno </w:t>
            </w:r>
            <w:r w:rsidRPr="006A0CA4">
              <w:rPr>
                <w:rFonts w:eastAsia="Times New Roman" w:cstheme="minorHAnsi"/>
                <w:color w:val="000000"/>
                <w:sz w:val="24"/>
                <w:szCs w:val="24"/>
                <w:lang w:eastAsia="cs-CZ"/>
              </w:rPr>
              <w:t>stavební náklady)</w:t>
            </w:r>
          </w:p>
        </w:tc>
      </w:tr>
      <w:tr w:rsidR="00A96F6C" w14:paraId="65E5D00C" w14:textId="77777777" w:rsidTr="006A0CA4">
        <w:trPr>
          <w:trHeight w:val="300"/>
        </w:trPr>
        <w:tc>
          <w:tcPr>
            <w:tcW w:w="2694" w:type="dxa"/>
            <w:shd w:val="clear" w:color="auto" w:fill="auto"/>
            <w:noWrap/>
          </w:tcPr>
          <w:p w14:paraId="59C57543" w14:textId="77777777" w:rsidR="00A96F6C" w:rsidRPr="006A0CA4" w:rsidRDefault="00A96F6C" w:rsidP="00D73CBC">
            <w:pPr>
              <w:spacing w:after="120" w:line="240" w:lineRule="auto"/>
              <w:rPr>
                <w:rFonts w:eastAsia="Times New Roman" w:cstheme="minorHAnsi"/>
                <w:sz w:val="24"/>
                <w:szCs w:val="24"/>
                <w:lang w:eastAsia="cs-CZ"/>
              </w:rPr>
            </w:pPr>
            <w:r w:rsidRPr="006A0CA4">
              <w:rPr>
                <w:rFonts w:eastAsia="Times New Roman" w:cstheme="minorHAnsi"/>
                <w:sz w:val="24"/>
                <w:szCs w:val="24"/>
                <w:lang w:eastAsia="cs-CZ"/>
              </w:rPr>
              <w:t>CZK</w:t>
            </w:r>
          </w:p>
        </w:tc>
        <w:tc>
          <w:tcPr>
            <w:tcW w:w="6789" w:type="dxa"/>
            <w:shd w:val="clear" w:color="auto" w:fill="auto"/>
            <w:noWrap/>
          </w:tcPr>
          <w:p w14:paraId="0730602A" w14:textId="6E83F9A4" w:rsidR="00A96F6C" w:rsidRPr="006A0CA4" w:rsidRDefault="00875EB2" w:rsidP="00D73CBC">
            <w:pPr>
              <w:spacing w:after="120" w:line="240" w:lineRule="auto"/>
              <w:rPr>
                <w:rFonts w:eastAsia="Times New Roman" w:cstheme="minorHAnsi"/>
                <w:sz w:val="24"/>
                <w:szCs w:val="24"/>
              </w:rPr>
            </w:pPr>
            <w:r w:rsidRPr="006A0CA4">
              <w:rPr>
                <w:rFonts w:eastAsia="Times New Roman" w:cstheme="minorHAnsi"/>
                <w:sz w:val="24"/>
                <w:szCs w:val="24"/>
              </w:rPr>
              <w:t xml:space="preserve">česká </w:t>
            </w:r>
            <w:r>
              <w:rPr>
                <w:rFonts w:eastAsia="Times New Roman" w:cstheme="minorHAnsi"/>
                <w:sz w:val="24"/>
                <w:szCs w:val="24"/>
              </w:rPr>
              <w:t>k</w:t>
            </w:r>
            <w:r w:rsidR="00A96F6C" w:rsidRPr="006A0CA4">
              <w:rPr>
                <w:rFonts w:eastAsia="Times New Roman" w:cstheme="minorHAnsi"/>
                <w:sz w:val="24"/>
                <w:szCs w:val="24"/>
              </w:rPr>
              <w:t>oruna, měnová jednotka České republiky</w:t>
            </w:r>
          </w:p>
        </w:tc>
      </w:tr>
      <w:tr w:rsidR="00A96F6C" w14:paraId="48340D88" w14:textId="77777777" w:rsidTr="006A0CA4">
        <w:trPr>
          <w:trHeight w:val="300"/>
        </w:trPr>
        <w:tc>
          <w:tcPr>
            <w:tcW w:w="2694" w:type="dxa"/>
            <w:shd w:val="clear" w:color="auto" w:fill="auto"/>
            <w:noWrap/>
            <w:hideMark/>
          </w:tcPr>
          <w:p w14:paraId="3C6B3D51"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ČNB</w:t>
            </w:r>
          </w:p>
        </w:tc>
        <w:tc>
          <w:tcPr>
            <w:tcW w:w="6789" w:type="dxa"/>
            <w:shd w:val="clear" w:color="auto" w:fill="auto"/>
            <w:noWrap/>
            <w:hideMark/>
          </w:tcPr>
          <w:p w14:paraId="791C27E9"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Česká národní banka</w:t>
            </w:r>
          </w:p>
        </w:tc>
      </w:tr>
      <w:tr w:rsidR="00A96F6C" w14:paraId="30076A55" w14:textId="77777777" w:rsidTr="006A0CA4">
        <w:trPr>
          <w:trHeight w:val="300"/>
        </w:trPr>
        <w:tc>
          <w:tcPr>
            <w:tcW w:w="2694" w:type="dxa"/>
            <w:shd w:val="clear" w:color="auto" w:fill="auto"/>
            <w:noWrap/>
            <w:hideMark/>
          </w:tcPr>
          <w:p w14:paraId="0FF7E5DD"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ČSÚ</w:t>
            </w:r>
          </w:p>
        </w:tc>
        <w:tc>
          <w:tcPr>
            <w:tcW w:w="6789" w:type="dxa"/>
            <w:shd w:val="clear" w:color="auto" w:fill="auto"/>
            <w:noWrap/>
            <w:hideMark/>
          </w:tcPr>
          <w:p w14:paraId="3439FF64"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Český statistický úřad</w:t>
            </w:r>
          </w:p>
        </w:tc>
      </w:tr>
      <w:tr w:rsidR="00D73CBC" w14:paraId="4C199B59" w14:textId="77777777" w:rsidTr="006A0CA4">
        <w:trPr>
          <w:trHeight w:val="300"/>
        </w:trPr>
        <w:tc>
          <w:tcPr>
            <w:tcW w:w="2694" w:type="dxa"/>
            <w:shd w:val="clear" w:color="auto" w:fill="auto"/>
            <w:noWrap/>
          </w:tcPr>
          <w:p w14:paraId="68285341" w14:textId="413B3884" w:rsidR="00D73CBC" w:rsidRPr="006A0CA4" w:rsidRDefault="00D73CBC"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DPH</w:t>
            </w:r>
          </w:p>
        </w:tc>
        <w:tc>
          <w:tcPr>
            <w:tcW w:w="6789" w:type="dxa"/>
            <w:shd w:val="clear" w:color="auto" w:fill="auto"/>
            <w:noWrap/>
          </w:tcPr>
          <w:p w14:paraId="6E0EE2A4" w14:textId="251F5C3C" w:rsidR="00D73CBC" w:rsidRPr="006A0CA4" w:rsidRDefault="00D73CBC"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daň z přidané hodnoty</w:t>
            </w:r>
          </w:p>
        </w:tc>
      </w:tr>
      <w:tr w:rsidR="00A96F6C" w14:paraId="744E0ECE" w14:textId="77777777" w:rsidTr="006A0CA4">
        <w:trPr>
          <w:trHeight w:val="300"/>
        </w:trPr>
        <w:tc>
          <w:tcPr>
            <w:tcW w:w="2694" w:type="dxa"/>
            <w:shd w:val="clear" w:color="auto" w:fill="auto"/>
            <w:noWrap/>
            <w:hideMark/>
          </w:tcPr>
          <w:p w14:paraId="7AA7F4BD"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ECB</w:t>
            </w:r>
          </w:p>
        </w:tc>
        <w:tc>
          <w:tcPr>
            <w:tcW w:w="6789" w:type="dxa"/>
            <w:shd w:val="clear" w:color="auto" w:fill="auto"/>
            <w:noWrap/>
            <w:hideMark/>
          </w:tcPr>
          <w:p w14:paraId="1864F66A"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Evropská centrální banka</w:t>
            </w:r>
          </w:p>
        </w:tc>
      </w:tr>
      <w:tr w:rsidR="00A96F6C" w14:paraId="07BC0831" w14:textId="77777777" w:rsidTr="006A0CA4">
        <w:trPr>
          <w:trHeight w:val="300"/>
        </w:trPr>
        <w:tc>
          <w:tcPr>
            <w:tcW w:w="2694" w:type="dxa"/>
            <w:shd w:val="clear" w:color="auto" w:fill="auto"/>
            <w:noWrap/>
            <w:hideMark/>
          </w:tcPr>
          <w:p w14:paraId="719AEDEB"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EIA</w:t>
            </w:r>
          </w:p>
        </w:tc>
        <w:tc>
          <w:tcPr>
            <w:tcW w:w="6789" w:type="dxa"/>
            <w:shd w:val="clear" w:color="auto" w:fill="auto"/>
            <w:noWrap/>
            <w:hideMark/>
          </w:tcPr>
          <w:p w14:paraId="5FA63E97" w14:textId="580CF659" w:rsidR="00A96F6C" w:rsidRPr="006A0CA4" w:rsidRDefault="00A96F6C" w:rsidP="00D73CBC">
            <w:pPr>
              <w:spacing w:after="120" w:line="240" w:lineRule="auto"/>
              <w:rPr>
                <w:rFonts w:eastAsia="Times New Roman" w:cstheme="minorHAnsi"/>
                <w:color w:val="000000"/>
                <w:sz w:val="24"/>
                <w:szCs w:val="24"/>
                <w:lang w:eastAsia="cs-CZ"/>
              </w:rPr>
            </w:pPr>
            <w:proofErr w:type="spellStart"/>
            <w:r w:rsidRPr="006A0CA4">
              <w:rPr>
                <w:rFonts w:eastAsia="Times New Roman" w:cstheme="minorHAnsi"/>
                <w:color w:val="000000"/>
                <w:sz w:val="24"/>
                <w:szCs w:val="24"/>
                <w:lang w:eastAsia="cs-CZ"/>
              </w:rPr>
              <w:t>Environmental</w:t>
            </w:r>
            <w:proofErr w:type="spellEnd"/>
            <w:r w:rsidRPr="006A0CA4">
              <w:rPr>
                <w:rFonts w:eastAsia="Times New Roman" w:cstheme="minorHAnsi"/>
                <w:color w:val="000000"/>
                <w:sz w:val="24"/>
                <w:szCs w:val="24"/>
                <w:lang w:eastAsia="cs-CZ"/>
              </w:rPr>
              <w:t xml:space="preserve"> </w:t>
            </w:r>
            <w:proofErr w:type="spellStart"/>
            <w:r w:rsidRPr="006A0CA4">
              <w:rPr>
                <w:rFonts w:eastAsia="Times New Roman" w:cstheme="minorHAnsi"/>
                <w:color w:val="000000"/>
                <w:sz w:val="24"/>
                <w:szCs w:val="24"/>
                <w:lang w:eastAsia="cs-CZ"/>
              </w:rPr>
              <w:t>Impact</w:t>
            </w:r>
            <w:proofErr w:type="spellEnd"/>
            <w:r w:rsidRPr="006A0CA4">
              <w:rPr>
                <w:rFonts w:eastAsia="Times New Roman" w:cstheme="minorHAnsi"/>
                <w:color w:val="000000"/>
                <w:sz w:val="24"/>
                <w:szCs w:val="24"/>
                <w:lang w:eastAsia="cs-CZ"/>
              </w:rPr>
              <w:t xml:space="preserve"> </w:t>
            </w:r>
            <w:proofErr w:type="spellStart"/>
            <w:r w:rsidRPr="006A0CA4">
              <w:rPr>
                <w:rFonts w:eastAsia="Times New Roman" w:cstheme="minorHAnsi"/>
                <w:color w:val="000000"/>
                <w:sz w:val="24"/>
                <w:szCs w:val="24"/>
                <w:lang w:eastAsia="cs-CZ"/>
              </w:rPr>
              <w:t>Assessment</w:t>
            </w:r>
            <w:proofErr w:type="spellEnd"/>
            <w:r w:rsidRPr="006A0CA4">
              <w:rPr>
                <w:rFonts w:eastAsia="Times New Roman" w:cstheme="minorHAnsi"/>
                <w:color w:val="000000"/>
                <w:sz w:val="24"/>
                <w:szCs w:val="24"/>
                <w:lang w:eastAsia="cs-CZ"/>
              </w:rPr>
              <w:t xml:space="preserve"> </w:t>
            </w:r>
            <w:r w:rsidR="00875EB2">
              <w:rPr>
                <w:rFonts w:eastAsia="Times New Roman" w:cstheme="minorHAnsi"/>
                <w:color w:val="000000"/>
                <w:sz w:val="24"/>
                <w:szCs w:val="24"/>
                <w:lang w:eastAsia="cs-CZ"/>
              </w:rPr>
              <w:t>(</w:t>
            </w:r>
            <w:r w:rsidRPr="006A0CA4">
              <w:rPr>
                <w:rFonts w:eastAsia="Times New Roman" w:cstheme="minorHAnsi"/>
                <w:color w:val="000000"/>
                <w:sz w:val="24"/>
                <w:szCs w:val="24"/>
                <w:lang w:eastAsia="cs-CZ"/>
              </w:rPr>
              <w:t>posouzení vlivu na životní prostředí</w:t>
            </w:r>
            <w:r w:rsidR="00875EB2">
              <w:rPr>
                <w:rFonts w:eastAsia="Times New Roman" w:cstheme="minorHAnsi"/>
                <w:color w:val="000000"/>
                <w:sz w:val="24"/>
                <w:szCs w:val="24"/>
                <w:lang w:eastAsia="cs-CZ"/>
              </w:rPr>
              <w:t>)</w:t>
            </w:r>
          </w:p>
        </w:tc>
      </w:tr>
      <w:tr w:rsidR="00A96F6C" w14:paraId="11E9A35B" w14:textId="77777777" w:rsidTr="006A0CA4">
        <w:trPr>
          <w:trHeight w:val="300"/>
        </w:trPr>
        <w:tc>
          <w:tcPr>
            <w:tcW w:w="2694" w:type="dxa"/>
            <w:shd w:val="clear" w:color="auto" w:fill="auto"/>
            <w:noWrap/>
            <w:hideMark/>
          </w:tcPr>
          <w:p w14:paraId="5392F167" w14:textId="77777777" w:rsidR="00A96F6C" w:rsidRPr="006A0CA4" w:rsidRDefault="00A96F6C" w:rsidP="00D73CBC">
            <w:pPr>
              <w:spacing w:after="120" w:line="240" w:lineRule="auto"/>
              <w:rPr>
                <w:rFonts w:eastAsia="Times New Roman" w:cstheme="minorHAnsi"/>
                <w:sz w:val="24"/>
                <w:szCs w:val="24"/>
                <w:lang w:eastAsia="cs-CZ"/>
              </w:rPr>
            </w:pPr>
            <w:r w:rsidRPr="006A0CA4">
              <w:rPr>
                <w:rFonts w:eastAsia="Times New Roman" w:cstheme="minorHAnsi"/>
                <w:sz w:val="24"/>
                <w:szCs w:val="24"/>
                <w:lang w:eastAsia="cs-CZ"/>
              </w:rPr>
              <w:t>ESA 2010</w:t>
            </w:r>
          </w:p>
        </w:tc>
        <w:tc>
          <w:tcPr>
            <w:tcW w:w="6789" w:type="dxa"/>
            <w:shd w:val="clear" w:color="auto" w:fill="auto"/>
            <w:noWrap/>
            <w:hideMark/>
          </w:tcPr>
          <w:p w14:paraId="4743DFB3" w14:textId="04539239" w:rsidR="00A96F6C" w:rsidRPr="006A0CA4" w:rsidRDefault="00875EB2" w:rsidP="00D73CBC">
            <w:pPr>
              <w:spacing w:after="120" w:line="240" w:lineRule="auto"/>
              <w:rPr>
                <w:rFonts w:eastAsia="Times New Roman" w:cstheme="minorHAnsi"/>
                <w:sz w:val="24"/>
                <w:szCs w:val="24"/>
                <w:lang w:eastAsia="cs-CZ"/>
              </w:rPr>
            </w:pPr>
            <w:r>
              <w:rPr>
                <w:rFonts w:eastAsia="Times New Roman" w:cstheme="minorHAnsi"/>
                <w:sz w:val="24"/>
                <w:szCs w:val="24"/>
                <w:lang w:eastAsia="cs-CZ"/>
              </w:rPr>
              <w:t>e</w:t>
            </w:r>
            <w:r w:rsidR="00A96F6C" w:rsidRPr="006A0CA4">
              <w:rPr>
                <w:rFonts w:eastAsia="Times New Roman" w:cstheme="minorHAnsi"/>
                <w:sz w:val="24"/>
                <w:szCs w:val="24"/>
                <w:lang w:eastAsia="cs-CZ"/>
              </w:rPr>
              <w:t>vropský systém národních a regionálních účtů, nový evropský standard ESA 2010 byl schválen v roce 2013</w:t>
            </w:r>
          </w:p>
        </w:tc>
      </w:tr>
      <w:tr w:rsidR="00A96F6C" w14:paraId="7654C912" w14:textId="77777777" w:rsidTr="006A0CA4">
        <w:trPr>
          <w:trHeight w:val="300"/>
        </w:trPr>
        <w:tc>
          <w:tcPr>
            <w:tcW w:w="2694" w:type="dxa"/>
            <w:shd w:val="clear" w:color="auto" w:fill="auto"/>
            <w:noWrap/>
            <w:hideMark/>
          </w:tcPr>
          <w:p w14:paraId="4B2C9EEB"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EUR</w:t>
            </w:r>
          </w:p>
        </w:tc>
        <w:tc>
          <w:tcPr>
            <w:tcW w:w="6789" w:type="dxa"/>
            <w:shd w:val="clear" w:color="auto" w:fill="auto"/>
            <w:noWrap/>
            <w:hideMark/>
          </w:tcPr>
          <w:p w14:paraId="09D97471" w14:textId="151D38AD" w:rsidR="00A96F6C" w:rsidRPr="006A0CA4" w:rsidRDefault="001D6D83"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e</w:t>
            </w:r>
            <w:r w:rsidR="00A96F6C" w:rsidRPr="006A0CA4">
              <w:rPr>
                <w:rFonts w:eastAsia="Times New Roman" w:cstheme="minorHAnsi"/>
                <w:color w:val="000000"/>
                <w:sz w:val="24"/>
                <w:szCs w:val="24"/>
                <w:lang w:eastAsia="cs-CZ"/>
              </w:rPr>
              <w:t>uro, společná evropská měna</w:t>
            </w:r>
          </w:p>
        </w:tc>
      </w:tr>
      <w:tr w:rsidR="00A96F6C" w14:paraId="2C4CA0AF" w14:textId="77777777" w:rsidTr="006A0CA4">
        <w:trPr>
          <w:trHeight w:val="300"/>
        </w:trPr>
        <w:tc>
          <w:tcPr>
            <w:tcW w:w="2694" w:type="dxa"/>
            <w:shd w:val="clear" w:color="auto" w:fill="auto"/>
            <w:noWrap/>
          </w:tcPr>
          <w:p w14:paraId="75274E75" w14:textId="1D13FF85" w:rsidR="00A96F6C" w:rsidRPr="006A0CA4" w:rsidRDefault="007C05E5" w:rsidP="00D73CBC">
            <w:pPr>
              <w:spacing w:after="120" w:line="240" w:lineRule="auto"/>
              <w:rPr>
                <w:rFonts w:eastAsia="Times New Roman" w:cstheme="minorHAnsi"/>
                <w:sz w:val="24"/>
                <w:szCs w:val="24"/>
                <w:lang w:eastAsia="cs-CZ"/>
              </w:rPr>
            </w:pPr>
            <w:r>
              <w:rPr>
                <w:rFonts w:eastAsia="Times New Roman" w:cstheme="minorHAnsi"/>
                <w:sz w:val="24"/>
                <w:szCs w:val="24"/>
                <w:lang w:eastAsia="cs-CZ"/>
              </w:rPr>
              <w:t>f</w:t>
            </w:r>
            <w:r w:rsidR="00A96F6C" w:rsidRPr="006A0CA4">
              <w:rPr>
                <w:rFonts w:eastAsia="Times New Roman" w:cstheme="minorHAnsi"/>
                <w:sz w:val="24"/>
                <w:szCs w:val="24"/>
                <w:lang w:eastAsia="cs-CZ"/>
              </w:rPr>
              <w:t>inanční uzavření</w:t>
            </w:r>
          </w:p>
        </w:tc>
        <w:tc>
          <w:tcPr>
            <w:tcW w:w="6789" w:type="dxa"/>
            <w:shd w:val="clear" w:color="auto" w:fill="auto"/>
            <w:noWrap/>
          </w:tcPr>
          <w:p w14:paraId="7FF9C6CD" w14:textId="233E4D69" w:rsidR="00A96F6C" w:rsidRPr="006A0CA4" w:rsidRDefault="007C05E5" w:rsidP="00D73CBC">
            <w:pPr>
              <w:spacing w:after="120" w:line="240" w:lineRule="auto"/>
              <w:rPr>
                <w:rFonts w:eastAsia="Times New Roman" w:cstheme="minorHAnsi"/>
                <w:sz w:val="24"/>
                <w:szCs w:val="24"/>
                <w:lang w:eastAsia="cs-CZ"/>
              </w:rPr>
            </w:pPr>
            <w:r>
              <w:rPr>
                <w:rFonts w:eastAsia="Times New Roman" w:cstheme="minorHAnsi"/>
                <w:sz w:val="24"/>
                <w:szCs w:val="24"/>
                <w:lang w:eastAsia="cs-CZ"/>
              </w:rPr>
              <w:t>d</w:t>
            </w:r>
            <w:r w:rsidR="00A96F6C" w:rsidRPr="006A0CA4">
              <w:rPr>
                <w:rFonts w:eastAsia="Times New Roman" w:cstheme="minorHAnsi"/>
                <w:sz w:val="24"/>
                <w:szCs w:val="24"/>
                <w:lang w:eastAsia="cs-CZ"/>
              </w:rPr>
              <w:t>en, kdy byly splněny odkládací podmínky smluv o financování, tj.</w:t>
            </w:r>
            <w:r w:rsidR="00720823">
              <w:rPr>
                <w:rFonts w:eastAsia="Times New Roman" w:cstheme="minorHAnsi"/>
                <w:sz w:val="24"/>
                <w:szCs w:val="24"/>
                <w:lang w:eastAsia="cs-CZ"/>
              </w:rPr>
              <w:t> </w:t>
            </w:r>
            <w:r w:rsidR="00A96F6C" w:rsidRPr="006A0CA4">
              <w:rPr>
                <w:rFonts w:eastAsia="Times New Roman" w:cstheme="minorHAnsi"/>
                <w:sz w:val="24"/>
                <w:szCs w:val="24"/>
                <w:lang w:eastAsia="cs-CZ"/>
              </w:rPr>
              <w:t>29. dubna 2021</w:t>
            </w:r>
          </w:p>
        </w:tc>
      </w:tr>
      <w:tr w:rsidR="00A96F6C" w14:paraId="78E7FEA5" w14:textId="77777777" w:rsidTr="006A0CA4">
        <w:trPr>
          <w:trHeight w:val="300"/>
        </w:trPr>
        <w:tc>
          <w:tcPr>
            <w:tcW w:w="2694" w:type="dxa"/>
            <w:shd w:val="clear" w:color="auto" w:fill="auto"/>
            <w:noWrap/>
          </w:tcPr>
          <w:p w14:paraId="12BD16F2"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Koncesionář</w:t>
            </w:r>
          </w:p>
        </w:tc>
        <w:tc>
          <w:tcPr>
            <w:tcW w:w="6789" w:type="dxa"/>
            <w:shd w:val="clear" w:color="auto" w:fill="auto"/>
            <w:noWrap/>
          </w:tcPr>
          <w:p w14:paraId="7B25EC52" w14:textId="08E6C6A1"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společnost DIVia</w:t>
            </w:r>
            <w:r>
              <w:rPr>
                <w:rFonts w:eastAsia="Times New Roman" w:cstheme="minorHAnsi"/>
                <w:color w:val="000000"/>
                <w:sz w:val="24"/>
                <w:szCs w:val="24"/>
                <w:lang w:eastAsia="cs-CZ"/>
              </w:rPr>
              <w:t xml:space="preserve"> D4</w:t>
            </w:r>
            <w:r w:rsidR="00505AB7">
              <w:rPr>
                <w:rFonts w:eastAsia="Times New Roman" w:cstheme="minorHAnsi"/>
                <w:color w:val="000000"/>
                <w:sz w:val="24"/>
                <w:szCs w:val="24"/>
                <w:lang w:eastAsia="cs-CZ"/>
              </w:rPr>
              <w:t>,</w:t>
            </w:r>
            <w:r w:rsidRPr="006A0CA4">
              <w:rPr>
                <w:rFonts w:eastAsia="Times New Roman" w:cstheme="minorHAnsi"/>
                <w:color w:val="000000"/>
                <w:sz w:val="24"/>
                <w:szCs w:val="24"/>
                <w:lang w:eastAsia="cs-CZ"/>
              </w:rPr>
              <w:t xml:space="preserve"> s.</w:t>
            </w:r>
            <w:r w:rsidR="00505AB7">
              <w:rPr>
                <w:rFonts w:eastAsia="Times New Roman" w:cstheme="minorHAnsi"/>
                <w:color w:val="000000"/>
                <w:sz w:val="24"/>
                <w:szCs w:val="24"/>
                <w:lang w:eastAsia="cs-CZ"/>
              </w:rPr>
              <w:t xml:space="preserve"> </w:t>
            </w:r>
            <w:r w:rsidRPr="006A0CA4">
              <w:rPr>
                <w:rFonts w:eastAsia="Times New Roman" w:cstheme="minorHAnsi"/>
                <w:color w:val="000000"/>
                <w:sz w:val="24"/>
                <w:szCs w:val="24"/>
                <w:lang w:eastAsia="cs-CZ"/>
              </w:rPr>
              <w:t>r.</w:t>
            </w:r>
            <w:r w:rsidR="00505AB7">
              <w:rPr>
                <w:rFonts w:eastAsia="Times New Roman" w:cstheme="minorHAnsi"/>
                <w:color w:val="000000"/>
                <w:sz w:val="24"/>
                <w:szCs w:val="24"/>
                <w:lang w:eastAsia="cs-CZ"/>
              </w:rPr>
              <w:t xml:space="preserve"> </w:t>
            </w:r>
            <w:r w:rsidRPr="006A0CA4">
              <w:rPr>
                <w:rFonts w:eastAsia="Times New Roman" w:cstheme="minorHAnsi"/>
                <w:color w:val="000000"/>
                <w:sz w:val="24"/>
                <w:szCs w:val="24"/>
                <w:lang w:eastAsia="cs-CZ"/>
              </w:rPr>
              <w:t xml:space="preserve">o., od 9. června 2021 přejmenována </w:t>
            </w:r>
            <w:r w:rsidR="00505AB7">
              <w:rPr>
                <w:rFonts w:eastAsia="Times New Roman" w:cstheme="minorHAnsi"/>
                <w:color w:val="000000"/>
                <w:sz w:val="24"/>
                <w:szCs w:val="24"/>
                <w:lang w:eastAsia="cs-CZ"/>
              </w:rPr>
              <w:br/>
            </w:r>
            <w:r w:rsidRPr="006A0CA4">
              <w:rPr>
                <w:rFonts w:eastAsia="Times New Roman" w:cstheme="minorHAnsi"/>
                <w:color w:val="000000"/>
                <w:sz w:val="24"/>
                <w:szCs w:val="24"/>
                <w:lang w:eastAsia="cs-CZ"/>
              </w:rPr>
              <w:t>na VIA SALIS, s.</w:t>
            </w:r>
            <w:r w:rsidR="00505AB7">
              <w:rPr>
                <w:rFonts w:eastAsia="Times New Roman" w:cstheme="minorHAnsi"/>
                <w:color w:val="000000"/>
                <w:sz w:val="24"/>
                <w:szCs w:val="24"/>
                <w:lang w:eastAsia="cs-CZ"/>
              </w:rPr>
              <w:t> </w:t>
            </w:r>
            <w:r w:rsidRPr="006A0CA4">
              <w:rPr>
                <w:rFonts w:eastAsia="Times New Roman" w:cstheme="minorHAnsi"/>
                <w:color w:val="000000"/>
                <w:sz w:val="24"/>
                <w:szCs w:val="24"/>
                <w:lang w:eastAsia="cs-CZ"/>
              </w:rPr>
              <w:t>r.</w:t>
            </w:r>
            <w:r w:rsidR="00505AB7">
              <w:rPr>
                <w:rFonts w:eastAsia="Times New Roman" w:cstheme="minorHAnsi"/>
                <w:color w:val="000000"/>
                <w:sz w:val="24"/>
                <w:szCs w:val="24"/>
                <w:lang w:eastAsia="cs-CZ"/>
              </w:rPr>
              <w:t> </w:t>
            </w:r>
            <w:r w:rsidRPr="006A0CA4">
              <w:rPr>
                <w:rFonts w:eastAsia="Times New Roman" w:cstheme="minorHAnsi"/>
                <w:color w:val="000000"/>
                <w:sz w:val="24"/>
                <w:szCs w:val="24"/>
                <w:lang w:eastAsia="cs-CZ"/>
              </w:rPr>
              <w:t>o.</w:t>
            </w:r>
          </w:p>
        </w:tc>
      </w:tr>
      <w:tr w:rsidR="00A96F6C" w14:paraId="7AD05F86" w14:textId="77777777" w:rsidTr="006A0CA4">
        <w:trPr>
          <w:trHeight w:val="300"/>
        </w:trPr>
        <w:tc>
          <w:tcPr>
            <w:tcW w:w="2694" w:type="dxa"/>
            <w:shd w:val="clear" w:color="auto" w:fill="auto"/>
            <w:noWrap/>
            <w:hideMark/>
          </w:tcPr>
          <w:p w14:paraId="7720FFB1"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Koncesionářská smlouva</w:t>
            </w:r>
          </w:p>
        </w:tc>
        <w:tc>
          <w:tcPr>
            <w:tcW w:w="6789" w:type="dxa"/>
            <w:shd w:val="clear" w:color="auto" w:fill="auto"/>
            <w:noWrap/>
            <w:hideMark/>
          </w:tcPr>
          <w:p w14:paraId="47FE1DF7" w14:textId="282C828C" w:rsidR="00A96F6C" w:rsidRPr="006A0CA4" w:rsidRDefault="007C05E5"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k</w:t>
            </w:r>
            <w:r w:rsidR="00A96F6C" w:rsidRPr="006A0CA4">
              <w:rPr>
                <w:rFonts w:eastAsia="Times New Roman" w:cstheme="minorHAnsi"/>
                <w:color w:val="000000"/>
                <w:sz w:val="24"/>
                <w:szCs w:val="24"/>
                <w:lang w:eastAsia="cs-CZ"/>
              </w:rPr>
              <w:t xml:space="preserve">oncesionářská smlouva na zajištění projektování, výstavby, financování, provozování a údržby dálnice D4 v úseku </w:t>
            </w:r>
            <w:r>
              <w:rPr>
                <w:rFonts w:eastAsia="Times New Roman" w:cstheme="minorHAnsi"/>
                <w:color w:val="000000"/>
                <w:sz w:val="24"/>
                <w:szCs w:val="24"/>
                <w:lang w:eastAsia="cs-CZ"/>
              </w:rPr>
              <w:br/>
            </w:r>
            <w:r w:rsidR="00A96F6C" w:rsidRPr="006A0CA4">
              <w:rPr>
                <w:rFonts w:eastAsia="Times New Roman" w:cstheme="minorHAnsi"/>
                <w:color w:val="000000"/>
                <w:sz w:val="24"/>
                <w:szCs w:val="24"/>
                <w:lang w:eastAsia="cs-CZ"/>
              </w:rPr>
              <w:t>Háje – Mirotice a na zajištění provozování a údržby přiléhajících úseků Skalka – Háje a Mirotice – Krašovice ze dne 15. února 2021</w:t>
            </w:r>
          </w:p>
        </w:tc>
      </w:tr>
      <w:tr w:rsidR="00A96F6C" w14:paraId="38B1D964" w14:textId="77777777" w:rsidTr="006A0CA4">
        <w:trPr>
          <w:trHeight w:val="300"/>
        </w:trPr>
        <w:tc>
          <w:tcPr>
            <w:tcW w:w="2694" w:type="dxa"/>
            <w:shd w:val="clear" w:color="auto" w:fill="auto"/>
            <w:noWrap/>
          </w:tcPr>
          <w:p w14:paraId="26ED8CDF" w14:textId="4E9900B0" w:rsidR="00A96F6C" w:rsidRPr="004B74EF" w:rsidRDefault="007C05E5" w:rsidP="00D73CBC">
            <w:pPr>
              <w:spacing w:after="120" w:line="240" w:lineRule="auto"/>
              <w:rPr>
                <w:rFonts w:eastAsia="Times New Roman" w:cstheme="minorHAnsi"/>
                <w:sz w:val="24"/>
                <w:szCs w:val="24"/>
                <w:lang w:eastAsia="cs-CZ"/>
              </w:rPr>
            </w:pPr>
            <w:r>
              <w:rPr>
                <w:rFonts w:eastAsia="Times New Roman" w:cstheme="minorHAnsi"/>
                <w:sz w:val="24"/>
                <w:szCs w:val="24"/>
                <w:lang w:eastAsia="cs-CZ"/>
              </w:rPr>
              <w:t>k</w:t>
            </w:r>
            <w:r w:rsidR="00A96F6C" w:rsidRPr="004B74EF">
              <w:rPr>
                <w:rFonts w:eastAsia="Times New Roman" w:cstheme="minorHAnsi"/>
                <w:sz w:val="24"/>
                <w:szCs w:val="24"/>
                <w:lang w:eastAsia="cs-CZ"/>
              </w:rPr>
              <w:t>oncesní lhůta</w:t>
            </w:r>
          </w:p>
        </w:tc>
        <w:tc>
          <w:tcPr>
            <w:tcW w:w="6789" w:type="dxa"/>
            <w:shd w:val="clear" w:color="auto" w:fill="auto"/>
            <w:noWrap/>
          </w:tcPr>
          <w:p w14:paraId="0241FDCA" w14:textId="74F8E4DC" w:rsidR="00A96F6C" w:rsidRPr="004B74EF" w:rsidRDefault="007C05E5" w:rsidP="00D73CBC">
            <w:pPr>
              <w:spacing w:after="120" w:line="240" w:lineRule="auto"/>
              <w:rPr>
                <w:rFonts w:eastAsia="Times New Roman" w:cstheme="minorHAnsi"/>
                <w:sz w:val="24"/>
                <w:szCs w:val="24"/>
                <w:lang w:eastAsia="cs-CZ"/>
              </w:rPr>
            </w:pPr>
            <w:r>
              <w:rPr>
                <w:rFonts w:eastAsia="Times New Roman" w:cstheme="minorHAnsi"/>
                <w:sz w:val="24"/>
                <w:szCs w:val="24"/>
                <w:lang w:eastAsia="cs-CZ"/>
              </w:rPr>
              <w:t>o</w:t>
            </w:r>
            <w:r w:rsidR="00A96F6C" w:rsidRPr="004B74EF">
              <w:rPr>
                <w:rFonts w:eastAsia="Times New Roman" w:cstheme="minorHAnsi"/>
                <w:sz w:val="24"/>
                <w:szCs w:val="24"/>
                <w:lang w:eastAsia="cs-CZ"/>
              </w:rPr>
              <w:t xml:space="preserve">bdobí, po které bude dostávat Koncesionář </w:t>
            </w:r>
            <w:r>
              <w:rPr>
                <w:rFonts w:eastAsia="Times New Roman" w:cstheme="minorHAnsi"/>
                <w:sz w:val="24"/>
                <w:szCs w:val="24"/>
                <w:lang w:eastAsia="cs-CZ"/>
              </w:rPr>
              <w:t>p</w:t>
            </w:r>
            <w:r w:rsidR="00A96F6C" w:rsidRPr="004B74EF">
              <w:rPr>
                <w:rFonts w:eastAsia="Times New Roman" w:cstheme="minorHAnsi"/>
                <w:sz w:val="24"/>
                <w:szCs w:val="24"/>
                <w:lang w:eastAsia="cs-CZ"/>
              </w:rPr>
              <w:t>latbu za dostupnost</w:t>
            </w:r>
          </w:p>
        </w:tc>
      </w:tr>
      <w:tr w:rsidR="007C05E5" w14:paraId="568970E9" w14:textId="77777777" w:rsidTr="006A0CA4">
        <w:trPr>
          <w:trHeight w:val="300"/>
        </w:trPr>
        <w:tc>
          <w:tcPr>
            <w:tcW w:w="2694" w:type="dxa"/>
            <w:shd w:val="clear" w:color="auto" w:fill="auto"/>
            <w:noWrap/>
          </w:tcPr>
          <w:p w14:paraId="112F6F1F" w14:textId="0DB45901" w:rsidR="007C05E5" w:rsidRPr="004B74EF" w:rsidDel="007C05E5" w:rsidRDefault="007C05E5" w:rsidP="00D73CBC">
            <w:pPr>
              <w:spacing w:after="120" w:line="240" w:lineRule="auto"/>
              <w:rPr>
                <w:rFonts w:eastAsia="Times New Roman" w:cstheme="minorHAnsi"/>
                <w:sz w:val="24"/>
                <w:szCs w:val="24"/>
                <w:lang w:eastAsia="cs-CZ"/>
              </w:rPr>
            </w:pPr>
            <w:r>
              <w:rPr>
                <w:rFonts w:eastAsia="Times New Roman" w:cstheme="minorHAnsi"/>
                <w:sz w:val="24"/>
                <w:szCs w:val="24"/>
                <w:lang w:eastAsia="cs-CZ"/>
              </w:rPr>
              <w:t>KU</w:t>
            </w:r>
          </w:p>
        </w:tc>
        <w:tc>
          <w:tcPr>
            <w:tcW w:w="6789" w:type="dxa"/>
            <w:shd w:val="clear" w:color="auto" w:fill="auto"/>
            <w:noWrap/>
          </w:tcPr>
          <w:p w14:paraId="63C6A3DE" w14:textId="41A335B8" w:rsidR="007C05E5" w:rsidRPr="004B74EF" w:rsidDel="007C05E5" w:rsidRDefault="007C05E5" w:rsidP="00D73CBC">
            <w:pPr>
              <w:spacing w:after="120" w:line="240" w:lineRule="auto"/>
              <w:rPr>
                <w:rFonts w:eastAsia="Times New Roman" w:cstheme="minorHAnsi"/>
                <w:sz w:val="24"/>
                <w:szCs w:val="24"/>
                <w:lang w:eastAsia="cs-CZ"/>
              </w:rPr>
            </w:pPr>
            <w:r>
              <w:rPr>
                <w:rFonts w:eastAsia="Times New Roman" w:cstheme="minorHAnsi"/>
                <w:sz w:val="24"/>
                <w:szCs w:val="24"/>
                <w:lang w:eastAsia="cs-CZ"/>
              </w:rPr>
              <w:t>kompenzační událost</w:t>
            </w:r>
          </w:p>
        </w:tc>
      </w:tr>
      <w:tr w:rsidR="00A96F6C" w14:paraId="71319647" w14:textId="77777777" w:rsidTr="006A0CA4">
        <w:trPr>
          <w:trHeight w:val="300"/>
        </w:trPr>
        <w:tc>
          <w:tcPr>
            <w:tcW w:w="2694" w:type="dxa"/>
            <w:shd w:val="clear" w:color="auto" w:fill="auto"/>
            <w:noWrap/>
          </w:tcPr>
          <w:p w14:paraId="19EDB536"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LCC</w:t>
            </w:r>
          </w:p>
        </w:tc>
        <w:tc>
          <w:tcPr>
            <w:tcW w:w="6789" w:type="dxa"/>
            <w:shd w:val="clear" w:color="auto" w:fill="auto"/>
            <w:noWrap/>
          </w:tcPr>
          <w:p w14:paraId="4F4DA7F7" w14:textId="009601E9" w:rsidR="00A96F6C" w:rsidRPr="006A0CA4" w:rsidRDefault="00A96F6C" w:rsidP="00D73CBC">
            <w:pPr>
              <w:spacing w:after="120" w:line="240" w:lineRule="auto"/>
              <w:rPr>
                <w:rFonts w:eastAsia="Times New Roman" w:cstheme="minorHAnsi"/>
                <w:color w:val="000000"/>
                <w:sz w:val="24"/>
                <w:szCs w:val="24"/>
                <w:lang w:eastAsia="cs-CZ"/>
              </w:rPr>
            </w:pPr>
            <w:proofErr w:type="spellStart"/>
            <w:r w:rsidRPr="006A0CA4">
              <w:rPr>
                <w:rFonts w:ascii="Calibri" w:eastAsia="Times New Roman" w:hAnsi="Calibri" w:cs="Calibri"/>
                <w:color w:val="000000"/>
                <w:sz w:val="24"/>
                <w:szCs w:val="24"/>
                <w:lang w:eastAsia="cs-CZ"/>
              </w:rPr>
              <w:t>Life</w:t>
            </w:r>
            <w:proofErr w:type="spellEnd"/>
            <w:r w:rsidRPr="006A0CA4">
              <w:rPr>
                <w:rFonts w:ascii="Calibri" w:eastAsia="Times New Roman" w:hAnsi="Calibri" w:cs="Calibri"/>
                <w:color w:val="000000"/>
                <w:sz w:val="24"/>
                <w:szCs w:val="24"/>
                <w:lang w:eastAsia="cs-CZ"/>
              </w:rPr>
              <w:t xml:space="preserve"> </w:t>
            </w:r>
            <w:proofErr w:type="spellStart"/>
            <w:r w:rsidRPr="006A0CA4">
              <w:rPr>
                <w:rFonts w:ascii="Calibri" w:eastAsia="Times New Roman" w:hAnsi="Calibri" w:cs="Calibri"/>
                <w:color w:val="000000"/>
                <w:sz w:val="24"/>
                <w:szCs w:val="24"/>
                <w:lang w:eastAsia="cs-CZ"/>
              </w:rPr>
              <w:t>Cycle</w:t>
            </w:r>
            <w:proofErr w:type="spellEnd"/>
            <w:r w:rsidRPr="006A0CA4">
              <w:rPr>
                <w:rFonts w:ascii="Calibri" w:eastAsia="Times New Roman" w:hAnsi="Calibri" w:cs="Calibri"/>
                <w:color w:val="000000"/>
                <w:sz w:val="24"/>
                <w:szCs w:val="24"/>
                <w:lang w:eastAsia="cs-CZ"/>
              </w:rPr>
              <w:t xml:space="preserve"> </w:t>
            </w:r>
            <w:proofErr w:type="spellStart"/>
            <w:r w:rsidRPr="006A0CA4">
              <w:rPr>
                <w:rFonts w:ascii="Calibri" w:eastAsia="Times New Roman" w:hAnsi="Calibri" w:cs="Calibri"/>
                <w:color w:val="000000"/>
                <w:sz w:val="24"/>
                <w:szCs w:val="24"/>
                <w:lang w:eastAsia="cs-CZ"/>
              </w:rPr>
              <w:t>Cost</w:t>
            </w:r>
            <w:proofErr w:type="spellEnd"/>
            <w:r w:rsidRPr="006A0CA4">
              <w:rPr>
                <w:rFonts w:ascii="Calibri" w:eastAsia="Times New Roman" w:hAnsi="Calibri" w:cs="Calibri"/>
                <w:color w:val="000000"/>
                <w:sz w:val="24"/>
                <w:szCs w:val="24"/>
                <w:lang w:eastAsia="cs-CZ"/>
              </w:rPr>
              <w:t xml:space="preserve"> </w:t>
            </w:r>
            <w:r w:rsidR="007C05E5">
              <w:rPr>
                <w:rFonts w:ascii="Calibri" w:eastAsia="Times New Roman" w:hAnsi="Calibri" w:cs="Calibri"/>
                <w:color w:val="000000"/>
                <w:sz w:val="24"/>
                <w:szCs w:val="24"/>
                <w:lang w:eastAsia="cs-CZ"/>
              </w:rPr>
              <w:t>(</w:t>
            </w:r>
            <w:r w:rsidRPr="006A0CA4">
              <w:rPr>
                <w:rFonts w:ascii="Calibri" w:eastAsia="Times New Roman" w:hAnsi="Calibri" w:cs="Calibri"/>
                <w:color w:val="000000"/>
                <w:sz w:val="24"/>
                <w:szCs w:val="24"/>
                <w:lang w:eastAsia="cs-CZ"/>
              </w:rPr>
              <w:t xml:space="preserve">náklady životního cyklu </w:t>
            </w:r>
            <w:r w:rsidR="007C05E5">
              <w:rPr>
                <w:rFonts w:eastAsia="Times New Roman" w:cstheme="minorHAnsi"/>
                <w:color w:val="000000"/>
                <w:sz w:val="24"/>
                <w:szCs w:val="24"/>
                <w:lang w:eastAsia="cs-CZ"/>
              </w:rPr>
              <w:t>–</w:t>
            </w:r>
            <w:r w:rsidR="007C05E5" w:rsidRPr="006A0CA4">
              <w:rPr>
                <w:rFonts w:ascii="Calibri" w:eastAsia="Times New Roman" w:hAnsi="Calibri" w:cs="Calibri"/>
                <w:color w:val="000000"/>
                <w:sz w:val="24"/>
                <w:szCs w:val="24"/>
                <w:lang w:eastAsia="cs-CZ"/>
              </w:rPr>
              <w:t xml:space="preserve"> </w:t>
            </w:r>
            <w:r w:rsidR="007C05E5">
              <w:rPr>
                <w:rFonts w:ascii="Calibri" w:eastAsia="Times New Roman" w:hAnsi="Calibri" w:cs="Calibri"/>
                <w:color w:val="000000"/>
                <w:sz w:val="24"/>
                <w:szCs w:val="24"/>
                <w:lang w:eastAsia="cs-CZ"/>
              </w:rPr>
              <w:t xml:space="preserve">tj. </w:t>
            </w:r>
            <w:r w:rsidRPr="006A0CA4">
              <w:rPr>
                <w:rFonts w:ascii="Calibri" w:eastAsia="Times New Roman" w:hAnsi="Calibri" w:cs="Calibri"/>
                <w:color w:val="000000"/>
                <w:sz w:val="24"/>
                <w:szCs w:val="24"/>
                <w:lang w:eastAsia="cs-CZ"/>
              </w:rPr>
              <w:t>výdaje na obnovu a</w:t>
            </w:r>
            <w:r>
              <w:rPr>
                <w:rFonts w:ascii="Calibri" w:eastAsia="Times New Roman" w:hAnsi="Calibri" w:cs="Calibri"/>
                <w:color w:val="000000"/>
                <w:sz w:val="24"/>
                <w:szCs w:val="24"/>
                <w:lang w:eastAsia="cs-CZ"/>
              </w:rPr>
              <w:t> </w:t>
            </w:r>
            <w:r w:rsidRPr="006A0CA4">
              <w:rPr>
                <w:rFonts w:ascii="Calibri" w:eastAsia="Times New Roman" w:hAnsi="Calibri" w:cs="Calibri"/>
                <w:color w:val="000000"/>
                <w:sz w:val="24"/>
                <w:szCs w:val="24"/>
                <w:lang w:eastAsia="cs-CZ"/>
              </w:rPr>
              <w:t xml:space="preserve">údržbu) </w:t>
            </w:r>
          </w:p>
        </w:tc>
      </w:tr>
      <w:tr w:rsidR="00A96F6C" w14:paraId="02BD2B6F" w14:textId="77777777" w:rsidTr="006A0CA4">
        <w:trPr>
          <w:trHeight w:val="300"/>
        </w:trPr>
        <w:tc>
          <w:tcPr>
            <w:tcW w:w="2694" w:type="dxa"/>
            <w:shd w:val="clear" w:color="auto" w:fill="auto"/>
            <w:noWrap/>
            <w:hideMark/>
          </w:tcPr>
          <w:p w14:paraId="165F230C"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MD</w:t>
            </w:r>
          </w:p>
        </w:tc>
        <w:tc>
          <w:tcPr>
            <w:tcW w:w="6789" w:type="dxa"/>
            <w:shd w:val="clear" w:color="auto" w:fill="auto"/>
            <w:noWrap/>
            <w:hideMark/>
          </w:tcPr>
          <w:p w14:paraId="5AD04392"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Ministerstvo dopravy</w:t>
            </w:r>
          </w:p>
        </w:tc>
      </w:tr>
      <w:tr w:rsidR="00A96F6C" w14:paraId="46F04924" w14:textId="77777777" w:rsidTr="006A0CA4">
        <w:trPr>
          <w:trHeight w:val="300"/>
        </w:trPr>
        <w:tc>
          <w:tcPr>
            <w:tcW w:w="2694" w:type="dxa"/>
            <w:shd w:val="clear" w:color="auto" w:fill="auto"/>
            <w:noWrap/>
            <w:hideMark/>
          </w:tcPr>
          <w:p w14:paraId="2E37EA50"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MÚK</w:t>
            </w:r>
          </w:p>
        </w:tc>
        <w:tc>
          <w:tcPr>
            <w:tcW w:w="6789" w:type="dxa"/>
            <w:shd w:val="clear" w:color="auto" w:fill="auto"/>
            <w:noWrap/>
            <w:hideMark/>
          </w:tcPr>
          <w:p w14:paraId="3224C041" w14:textId="15D40517" w:rsidR="00A96F6C" w:rsidRPr="006A0CA4" w:rsidRDefault="007C05E5"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m</w:t>
            </w:r>
            <w:r w:rsidR="00A96F6C" w:rsidRPr="006A0CA4">
              <w:rPr>
                <w:rFonts w:eastAsia="Times New Roman" w:cstheme="minorHAnsi"/>
                <w:color w:val="000000"/>
                <w:sz w:val="24"/>
                <w:szCs w:val="24"/>
                <w:lang w:eastAsia="cs-CZ"/>
              </w:rPr>
              <w:t>imoúrovňová křižovatka</w:t>
            </w:r>
          </w:p>
        </w:tc>
      </w:tr>
      <w:tr w:rsidR="00A96F6C" w14:paraId="0BDDBA24" w14:textId="77777777" w:rsidTr="006A0CA4">
        <w:trPr>
          <w:trHeight w:val="300"/>
        </w:trPr>
        <w:tc>
          <w:tcPr>
            <w:tcW w:w="2694" w:type="dxa"/>
            <w:shd w:val="clear" w:color="auto" w:fill="auto"/>
            <w:noWrap/>
            <w:hideMark/>
          </w:tcPr>
          <w:p w14:paraId="0B32C784" w14:textId="01D3F4BD" w:rsidR="00A96F6C" w:rsidRPr="006A0CA4" w:rsidRDefault="007C05E5"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n</w:t>
            </w:r>
            <w:r w:rsidR="00A96F6C" w:rsidRPr="006A0CA4">
              <w:rPr>
                <w:rFonts w:eastAsia="Times New Roman" w:cstheme="minorHAnsi"/>
                <w:color w:val="000000"/>
                <w:sz w:val="24"/>
                <w:szCs w:val="24"/>
                <w:lang w:eastAsia="cs-CZ"/>
              </w:rPr>
              <w:t>ezávislý dozor</w:t>
            </w:r>
          </w:p>
        </w:tc>
        <w:tc>
          <w:tcPr>
            <w:tcW w:w="6789" w:type="dxa"/>
            <w:shd w:val="clear" w:color="auto" w:fill="auto"/>
            <w:noWrap/>
            <w:hideMark/>
          </w:tcPr>
          <w:p w14:paraId="361CD9D6" w14:textId="7271B478" w:rsidR="00A96F6C" w:rsidRPr="007C05E5" w:rsidRDefault="00A96F6C" w:rsidP="00D73CBC">
            <w:pPr>
              <w:spacing w:after="120" w:line="240" w:lineRule="auto"/>
              <w:rPr>
                <w:rFonts w:eastAsia="Times New Roman" w:cstheme="minorHAnsi"/>
                <w:color w:val="000000"/>
                <w:sz w:val="24"/>
                <w:szCs w:val="24"/>
                <w:lang w:eastAsia="cs-CZ"/>
              </w:rPr>
            </w:pPr>
            <w:r w:rsidRPr="007C05E5">
              <w:rPr>
                <w:rFonts w:eastAsia="Times New Roman" w:cstheme="minorHAnsi"/>
                <w:sz w:val="24"/>
                <w:szCs w:val="24"/>
              </w:rPr>
              <w:t>společnost bez právní odpovědnosti složen</w:t>
            </w:r>
            <w:r w:rsidR="00571188">
              <w:rPr>
                <w:rFonts w:eastAsia="Times New Roman" w:cstheme="minorHAnsi"/>
                <w:sz w:val="24"/>
                <w:szCs w:val="24"/>
              </w:rPr>
              <w:t>á</w:t>
            </w:r>
            <w:r w:rsidRPr="007C05E5">
              <w:rPr>
                <w:rFonts w:eastAsia="Times New Roman" w:cstheme="minorHAnsi"/>
                <w:sz w:val="24"/>
                <w:szCs w:val="24"/>
              </w:rPr>
              <w:t xml:space="preserve"> z</w:t>
            </w:r>
            <w:r w:rsidR="00571188">
              <w:rPr>
                <w:rFonts w:eastAsia="Times New Roman" w:cstheme="minorHAnsi"/>
                <w:sz w:val="24"/>
                <w:szCs w:val="24"/>
              </w:rPr>
              <w:t xml:space="preserve">e </w:t>
            </w:r>
            <w:proofErr w:type="spellStart"/>
            <w:r w:rsidRPr="008B105A">
              <w:rPr>
                <w:rFonts w:eastAsia="Times New Roman" w:cstheme="minorHAnsi"/>
                <w:sz w:val="24"/>
                <w:szCs w:val="24"/>
              </w:rPr>
              <w:t>setec</w:t>
            </w:r>
            <w:proofErr w:type="spellEnd"/>
            <w:r w:rsidRPr="008B105A">
              <w:rPr>
                <w:rFonts w:eastAsia="Times New Roman" w:cstheme="minorHAnsi"/>
                <w:sz w:val="24"/>
                <w:szCs w:val="24"/>
              </w:rPr>
              <w:t xml:space="preserve"> </w:t>
            </w:r>
            <w:proofErr w:type="spellStart"/>
            <w:r w:rsidRPr="008B105A">
              <w:rPr>
                <w:rFonts w:eastAsia="Times New Roman" w:cstheme="minorHAnsi"/>
                <w:sz w:val="24"/>
                <w:szCs w:val="24"/>
              </w:rPr>
              <w:t>international</w:t>
            </w:r>
            <w:proofErr w:type="spellEnd"/>
            <w:r w:rsidRPr="007C05E5">
              <w:rPr>
                <w:rFonts w:eastAsia="Times New Roman" w:cstheme="minorHAnsi"/>
                <w:sz w:val="24"/>
                <w:szCs w:val="24"/>
              </w:rPr>
              <w:t xml:space="preserve"> a </w:t>
            </w:r>
            <w:r w:rsidRPr="008B105A">
              <w:rPr>
                <w:rFonts w:eastAsia="Times New Roman" w:cstheme="minorHAnsi"/>
                <w:sz w:val="24"/>
                <w:szCs w:val="24"/>
              </w:rPr>
              <w:t>S</w:t>
            </w:r>
            <w:r w:rsidR="008B105A">
              <w:rPr>
                <w:rFonts w:eastAsia="Times New Roman" w:cstheme="minorHAnsi"/>
                <w:sz w:val="24"/>
                <w:szCs w:val="24"/>
              </w:rPr>
              <w:t>G</w:t>
            </w:r>
            <w:r w:rsidRPr="008B105A">
              <w:rPr>
                <w:rFonts w:eastAsia="Times New Roman" w:cstheme="minorHAnsi"/>
                <w:sz w:val="24"/>
                <w:szCs w:val="24"/>
              </w:rPr>
              <w:t>S Czech Republic, s.</w:t>
            </w:r>
            <w:r w:rsidR="00D5053D" w:rsidRPr="008B105A">
              <w:rPr>
                <w:rFonts w:eastAsia="Times New Roman" w:cstheme="minorHAnsi"/>
                <w:sz w:val="24"/>
                <w:szCs w:val="24"/>
              </w:rPr>
              <w:t> </w:t>
            </w:r>
            <w:r w:rsidRPr="008B105A">
              <w:rPr>
                <w:rFonts w:eastAsia="Times New Roman" w:cstheme="minorHAnsi"/>
                <w:sz w:val="24"/>
                <w:szCs w:val="24"/>
              </w:rPr>
              <w:t>r.</w:t>
            </w:r>
            <w:r w:rsidR="00D5053D" w:rsidRPr="008B105A">
              <w:rPr>
                <w:rFonts w:eastAsia="Times New Roman" w:cstheme="minorHAnsi"/>
                <w:sz w:val="24"/>
                <w:szCs w:val="24"/>
              </w:rPr>
              <w:t> </w:t>
            </w:r>
            <w:r w:rsidRPr="008B105A">
              <w:rPr>
                <w:rFonts w:eastAsia="Times New Roman" w:cstheme="minorHAnsi"/>
                <w:sz w:val="24"/>
                <w:szCs w:val="24"/>
              </w:rPr>
              <w:t>o</w:t>
            </w:r>
            <w:r w:rsidR="00D5053D" w:rsidRPr="008B105A">
              <w:rPr>
                <w:rFonts w:eastAsia="Times New Roman" w:cstheme="minorHAnsi"/>
                <w:sz w:val="24"/>
                <w:szCs w:val="24"/>
              </w:rPr>
              <w:t>.</w:t>
            </w:r>
          </w:p>
        </w:tc>
      </w:tr>
      <w:tr w:rsidR="00A96F6C" w14:paraId="6B227512" w14:textId="77777777" w:rsidTr="006A0CA4">
        <w:trPr>
          <w:trHeight w:val="300"/>
        </w:trPr>
        <w:tc>
          <w:tcPr>
            <w:tcW w:w="2694" w:type="dxa"/>
            <w:shd w:val="clear" w:color="auto" w:fill="auto"/>
            <w:noWrap/>
            <w:hideMark/>
          </w:tcPr>
          <w:p w14:paraId="543AB0EC"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NKÚ</w:t>
            </w:r>
          </w:p>
        </w:tc>
        <w:tc>
          <w:tcPr>
            <w:tcW w:w="6789" w:type="dxa"/>
            <w:shd w:val="clear" w:color="auto" w:fill="auto"/>
            <w:noWrap/>
            <w:hideMark/>
          </w:tcPr>
          <w:p w14:paraId="6AA23043"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Nejvyšší kontrolní úřad</w:t>
            </w:r>
          </w:p>
        </w:tc>
      </w:tr>
      <w:tr w:rsidR="00A96F6C" w14:paraId="71673962" w14:textId="77777777" w:rsidTr="006A0CA4">
        <w:trPr>
          <w:trHeight w:val="300"/>
        </w:trPr>
        <w:tc>
          <w:tcPr>
            <w:tcW w:w="2694" w:type="dxa"/>
            <w:shd w:val="clear" w:color="auto" w:fill="auto"/>
            <w:noWrap/>
            <w:hideMark/>
          </w:tcPr>
          <w:p w14:paraId="23F2219C"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NPV PPP</w:t>
            </w:r>
          </w:p>
        </w:tc>
        <w:tc>
          <w:tcPr>
            <w:tcW w:w="6789" w:type="dxa"/>
            <w:shd w:val="clear" w:color="auto" w:fill="auto"/>
            <w:noWrap/>
            <w:hideMark/>
          </w:tcPr>
          <w:p w14:paraId="1B003112" w14:textId="27EC16C0" w:rsidR="00A96F6C" w:rsidRPr="006A0CA4" w:rsidRDefault="007C05E5"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č</w:t>
            </w:r>
            <w:r w:rsidR="00A96F6C" w:rsidRPr="006A0CA4">
              <w:rPr>
                <w:rFonts w:eastAsia="Times New Roman" w:cstheme="minorHAnsi"/>
                <w:color w:val="000000"/>
                <w:sz w:val="24"/>
                <w:szCs w:val="24"/>
                <w:lang w:eastAsia="cs-CZ"/>
              </w:rPr>
              <w:t>istá současná hodnota projektu PPP</w:t>
            </w:r>
          </w:p>
        </w:tc>
      </w:tr>
      <w:tr w:rsidR="00A96F6C" w14:paraId="01B1DBCA" w14:textId="77777777" w:rsidTr="006A0CA4">
        <w:trPr>
          <w:trHeight w:val="300"/>
        </w:trPr>
        <w:tc>
          <w:tcPr>
            <w:tcW w:w="2694" w:type="dxa"/>
            <w:shd w:val="clear" w:color="auto" w:fill="auto"/>
            <w:noWrap/>
            <w:hideMark/>
          </w:tcPr>
          <w:p w14:paraId="20114722"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NPV PSC</w:t>
            </w:r>
          </w:p>
        </w:tc>
        <w:tc>
          <w:tcPr>
            <w:tcW w:w="6789" w:type="dxa"/>
            <w:shd w:val="clear" w:color="auto" w:fill="auto"/>
            <w:noWrap/>
            <w:hideMark/>
          </w:tcPr>
          <w:p w14:paraId="51E2B7CC" w14:textId="30A65302" w:rsidR="00A96F6C" w:rsidRPr="006A0CA4" w:rsidRDefault="007C05E5"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č</w:t>
            </w:r>
            <w:r w:rsidR="00A96F6C" w:rsidRPr="006A0CA4">
              <w:rPr>
                <w:rFonts w:eastAsia="Times New Roman" w:cstheme="minorHAnsi"/>
                <w:color w:val="000000"/>
                <w:sz w:val="24"/>
                <w:szCs w:val="24"/>
                <w:lang w:eastAsia="cs-CZ"/>
              </w:rPr>
              <w:t xml:space="preserve">istá současná hodnota </w:t>
            </w:r>
            <w:r>
              <w:rPr>
                <w:rFonts w:eastAsia="Times New Roman" w:cstheme="minorHAnsi"/>
                <w:color w:val="000000"/>
                <w:sz w:val="24"/>
                <w:szCs w:val="24"/>
                <w:lang w:eastAsia="cs-CZ"/>
              </w:rPr>
              <w:t>k</w:t>
            </w:r>
            <w:r w:rsidR="00A96F6C" w:rsidRPr="006A0CA4">
              <w:rPr>
                <w:rFonts w:eastAsia="Times New Roman" w:cstheme="minorHAnsi"/>
                <w:color w:val="000000"/>
                <w:sz w:val="24"/>
                <w:szCs w:val="24"/>
                <w:lang w:eastAsia="cs-CZ"/>
              </w:rPr>
              <w:t>omparátoru veřejného sektoru</w:t>
            </w:r>
          </w:p>
        </w:tc>
      </w:tr>
      <w:tr w:rsidR="00A96F6C" w14:paraId="2DF2FF23" w14:textId="77777777" w:rsidTr="006A0CA4">
        <w:trPr>
          <w:trHeight w:val="300"/>
        </w:trPr>
        <w:tc>
          <w:tcPr>
            <w:tcW w:w="2694" w:type="dxa"/>
            <w:shd w:val="clear" w:color="auto" w:fill="auto"/>
            <w:noWrap/>
          </w:tcPr>
          <w:p w14:paraId="1F497D39"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ascii="Calibri" w:eastAsia="Times New Roman" w:hAnsi="Calibri" w:cs="Calibri"/>
                <w:color w:val="000000"/>
                <w:sz w:val="24"/>
                <w:szCs w:val="24"/>
                <w:lang w:eastAsia="cs-CZ"/>
              </w:rPr>
              <w:t>OPEX</w:t>
            </w:r>
          </w:p>
        </w:tc>
        <w:tc>
          <w:tcPr>
            <w:tcW w:w="6789" w:type="dxa"/>
            <w:shd w:val="clear" w:color="auto" w:fill="auto"/>
            <w:noWrap/>
          </w:tcPr>
          <w:p w14:paraId="6155A6F5" w14:textId="4DD5E090" w:rsidR="00A96F6C" w:rsidRPr="006A0CA4" w:rsidRDefault="00A96F6C" w:rsidP="00D73CBC">
            <w:pPr>
              <w:spacing w:after="120" w:line="240" w:lineRule="auto"/>
              <w:rPr>
                <w:rFonts w:eastAsia="Times New Roman" w:cstheme="minorHAnsi"/>
                <w:color w:val="000000"/>
                <w:sz w:val="24"/>
                <w:szCs w:val="24"/>
                <w:lang w:eastAsia="cs-CZ"/>
              </w:rPr>
            </w:pPr>
            <w:proofErr w:type="spellStart"/>
            <w:r w:rsidRPr="006A0CA4">
              <w:rPr>
                <w:rFonts w:eastAsia="Times New Roman" w:cstheme="minorHAnsi"/>
                <w:sz w:val="24"/>
                <w:szCs w:val="24"/>
              </w:rPr>
              <w:t>Operational</w:t>
            </w:r>
            <w:proofErr w:type="spellEnd"/>
            <w:r w:rsidRPr="006A0CA4">
              <w:rPr>
                <w:rFonts w:eastAsia="Times New Roman" w:cstheme="minorHAnsi"/>
                <w:sz w:val="24"/>
                <w:szCs w:val="24"/>
              </w:rPr>
              <w:t xml:space="preserve"> </w:t>
            </w:r>
            <w:proofErr w:type="spellStart"/>
            <w:r w:rsidRPr="006A0CA4">
              <w:rPr>
                <w:rFonts w:eastAsia="Times New Roman" w:cstheme="minorHAnsi"/>
                <w:sz w:val="24"/>
                <w:szCs w:val="24"/>
              </w:rPr>
              <w:t>Expenditure</w:t>
            </w:r>
            <w:proofErr w:type="spellEnd"/>
            <w:r w:rsidRPr="006A0CA4">
              <w:rPr>
                <w:rFonts w:eastAsia="Times New Roman" w:cstheme="minorHAnsi"/>
                <w:sz w:val="24"/>
                <w:szCs w:val="24"/>
              </w:rPr>
              <w:t xml:space="preserve"> </w:t>
            </w:r>
            <w:r w:rsidR="007C05E5">
              <w:rPr>
                <w:rFonts w:eastAsia="Times New Roman" w:cstheme="minorHAnsi"/>
                <w:sz w:val="24"/>
                <w:szCs w:val="24"/>
              </w:rPr>
              <w:t>(</w:t>
            </w:r>
            <w:r w:rsidRPr="006A0CA4">
              <w:rPr>
                <w:rFonts w:eastAsia="Times New Roman" w:cstheme="minorHAnsi"/>
                <w:sz w:val="24"/>
                <w:szCs w:val="24"/>
              </w:rPr>
              <w:t>p</w:t>
            </w:r>
            <w:r w:rsidRPr="006A0CA4">
              <w:rPr>
                <w:rFonts w:ascii="Calibri" w:eastAsia="Times New Roman" w:hAnsi="Calibri" w:cs="Calibri"/>
                <w:color w:val="000000"/>
                <w:sz w:val="24"/>
                <w:szCs w:val="24"/>
                <w:lang w:eastAsia="cs-CZ"/>
              </w:rPr>
              <w:t xml:space="preserve">rovozní výdaje </w:t>
            </w:r>
            <w:r w:rsidR="007C05E5">
              <w:rPr>
                <w:rFonts w:eastAsia="Times New Roman" w:cstheme="minorHAnsi"/>
                <w:color w:val="000000"/>
                <w:sz w:val="24"/>
                <w:szCs w:val="24"/>
                <w:lang w:eastAsia="cs-CZ"/>
              </w:rPr>
              <w:t>–</w:t>
            </w:r>
            <w:r w:rsidR="007C05E5" w:rsidRPr="006A0CA4">
              <w:rPr>
                <w:rFonts w:ascii="Calibri" w:eastAsia="Times New Roman" w:hAnsi="Calibri" w:cs="Calibri"/>
                <w:color w:val="000000"/>
                <w:sz w:val="24"/>
                <w:szCs w:val="24"/>
                <w:lang w:eastAsia="cs-CZ"/>
              </w:rPr>
              <w:t xml:space="preserve"> </w:t>
            </w:r>
            <w:r w:rsidR="007C05E5">
              <w:rPr>
                <w:rFonts w:ascii="Calibri" w:eastAsia="Times New Roman" w:hAnsi="Calibri" w:cs="Calibri"/>
                <w:color w:val="000000"/>
                <w:sz w:val="24"/>
                <w:szCs w:val="24"/>
                <w:lang w:eastAsia="cs-CZ"/>
              </w:rPr>
              <w:t xml:space="preserve">tj. </w:t>
            </w:r>
            <w:r w:rsidRPr="006A0CA4">
              <w:rPr>
                <w:rFonts w:ascii="Calibri" w:eastAsia="Times New Roman" w:hAnsi="Calibri" w:cs="Calibri"/>
                <w:color w:val="000000"/>
                <w:sz w:val="24"/>
                <w:szCs w:val="24"/>
                <w:lang w:eastAsia="cs-CZ"/>
              </w:rPr>
              <w:t>výdaje spojené s provozem infrastruktury a poskytováním služeb)</w:t>
            </w:r>
          </w:p>
        </w:tc>
      </w:tr>
      <w:tr w:rsidR="00A96F6C" w14:paraId="53875D36" w14:textId="77777777" w:rsidTr="006A0CA4">
        <w:trPr>
          <w:trHeight w:val="300"/>
        </w:trPr>
        <w:tc>
          <w:tcPr>
            <w:tcW w:w="2694" w:type="dxa"/>
            <w:shd w:val="clear" w:color="auto" w:fill="auto"/>
            <w:noWrap/>
            <w:hideMark/>
          </w:tcPr>
          <w:p w14:paraId="5E32BE66" w14:textId="2114CEC1" w:rsidR="00A96F6C" w:rsidRPr="004B74EF" w:rsidRDefault="007C05E5" w:rsidP="00D73CBC">
            <w:pPr>
              <w:spacing w:after="120" w:line="240" w:lineRule="auto"/>
              <w:rPr>
                <w:rFonts w:eastAsia="Times New Roman" w:cstheme="minorHAnsi"/>
                <w:strike/>
                <w:sz w:val="24"/>
                <w:szCs w:val="24"/>
                <w:lang w:eastAsia="cs-CZ"/>
              </w:rPr>
            </w:pPr>
            <w:r>
              <w:rPr>
                <w:rFonts w:eastAsia="Times New Roman" w:cstheme="minorHAnsi"/>
                <w:sz w:val="24"/>
                <w:szCs w:val="24"/>
                <w:lang w:eastAsia="cs-CZ"/>
              </w:rPr>
              <w:t>p</w:t>
            </w:r>
            <w:r w:rsidR="00A96F6C" w:rsidRPr="004B74EF">
              <w:rPr>
                <w:rFonts w:eastAsia="Times New Roman" w:cstheme="minorHAnsi"/>
                <w:sz w:val="24"/>
                <w:szCs w:val="24"/>
                <w:lang w:eastAsia="cs-CZ"/>
              </w:rPr>
              <w:t>latba za dostupnost</w:t>
            </w:r>
          </w:p>
        </w:tc>
        <w:tc>
          <w:tcPr>
            <w:tcW w:w="6789" w:type="dxa"/>
            <w:shd w:val="clear" w:color="auto" w:fill="auto"/>
            <w:noWrap/>
            <w:hideMark/>
          </w:tcPr>
          <w:p w14:paraId="5BBF4358" w14:textId="66C5EBF1" w:rsidR="00A96F6C" w:rsidRPr="004B74EF" w:rsidRDefault="007C05E5" w:rsidP="00D73CBC">
            <w:pPr>
              <w:spacing w:after="120" w:line="240" w:lineRule="auto"/>
              <w:rPr>
                <w:rFonts w:eastAsia="Times New Roman" w:cstheme="minorHAnsi"/>
                <w:sz w:val="24"/>
                <w:szCs w:val="24"/>
                <w:lang w:eastAsia="cs-CZ"/>
              </w:rPr>
            </w:pPr>
            <w:r>
              <w:rPr>
                <w:rFonts w:eastAsia="Times New Roman" w:cstheme="minorHAnsi"/>
                <w:sz w:val="24"/>
                <w:szCs w:val="24"/>
                <w:lang w:eastAsia="cs-CZ"/>
              </w:rPr>
              <w:t>p</w:t>
            </w:r>
            <w:r w:rsidR="00A96F6C" w:rsidRPr="004B74EF">
              <w:rPr>
                <w:rFonts w:eastAsia="Times New Roman" w:cstheme="minorHAnsi"/>
                <w:sz w:val="24"/>
                <w:szCs w:val="24"/>
                <w:lang w:eastAsia="cs-CZ"/>
              </w:rPr>
              <w:t xml:space="preserve">ravidelná platba Koncesionáři od </w:t>
            </w:r>
            <w:r w:rsidR="00571188">
              <w:rPr>
                <w:rFonts w:eastAsia="Times New Roman" w:cstheme="minorHAnsi"/>
                <w:sz w:val="24"/>
                <w:szCs w:val="24"/>
                <w:lang w:eastAsia="cs-CZ"/>
              </w:rPr>
              <w:t>Z</w:t>
            </w:r>
            <w:r w:rsidR="00A96F6C" w:rsidRPr="004B74EF">
              <w:rPr>
                <w:rFonts w:eastAsia="Times New Roman" w:cstheme="minorHAnsi"/>
                <w:sz w:val="24"/>
                <w:szCs w:val="24"/>
                <w:lang w:eastAsia="cs-CZ"/>
              </w:rPr>
              <w:t>adavatele vypočítaná v souladu se vzorcem uvedeným v příloze č. 11 Koncesionářské smlouvy</w:t>
            </w:r>
          </w:p>
        </w:tc>
      </w:tr>
      <w:tr w:rsidR="00A96F6C" w14:paraId="1BC1CDEA" w14:textId="77777777" w:rsidTr="006A0CA4">
        <w:trPr>
          <w:trHeight w:val="300"/>
        </w:trPr>
        <w:tc>
          <w:tcPr>
            <w:tcW w:w="2694" w:type="dxa"/>
            <w:shd w:val="clear" w:color="auto" w:fill="auto"/>
            <w:noWrap/>
            <w:hideMark/>
          </w:tcPr>
          <w:p w14:paraId="0B0FBD15" w14:textId="77777777" w:rsidR="00A96F6C" w:rsidRPr="004B74EF" w:rsidRDefault="00A96F6C" w:rsidP="00D73CBC">
            <w:pPr>
              <w:spacing w:after="120" w:line="240" w:lineRule="auto"/>
              <w:rPr>
                <w:rFonts w:eastAsia="Times New Roman" w:cstheme="minorHAnsi"/>
                <w:sz w:val="24"/>
                <w:szCs w:val="24"/>
                <w:lang w:eastAsia="cs-CZ"/>
              </w:rPr>
            </w:pPr>
            <w:r w:rsidRPr="004B74EF">
              <w:rPr>
                <w:rFonts w:eastAsia="Times New Roman" w:cstheme="minorHAnsi"/>
                <w:sz w:val="24"/>
                <w:szCs w:val="24"/>
                <w:lang w:eastAsia="cs-CZ"/>
              </w:rPr>
              <w:t>Poradce</w:t>
            </w:r>
          </w:p>
        </w:tc>
        <w:tc>
          <w:tcPr>
            <w:tcW w:w="6789" w:type="dxa"/>
            <w:shd w:val="clear" w:color="auto" w:fill="auto"/>
            <w:noWrap/>
            <w:hideMark/>
          </w:tcPr>
          <w:p w14:paraId="75D587A5" w14:textId="152B3BFD" w:rsidR="00A96F6C" w:rsidRPr="004B74EF" w:rsidRDefault="007C05E5" w:rsidP="00D73CBC">
            <w:pPr>
              <w:spacing w:after="120" w:line="240" w:lineRule="auto"/>
              <w:rPr>
                <w:rFonts w:eastAsia="Times New Roman" w:cstheme="minorHAnsi"/>
                <w:sz w:val="24"/>
                <w:szCs w:val="24"/>
              </w:rPr>
            </w:pPr>
            <w:r>
              <w:rPr>
                <w:rFonts w:eastAsia="Times New Roman" w:cstheme="minorHAnsi"/>
                <w:sz w:val="24"/>
                <w:szCs w:val="24"/>
              </w:rPr>
              <w:t>s</w:t>
            </w:r>
            <w:r w:rsidR="00A96F6C" w:rsidRPr="004B74EF">
              <w:rPr>
                <w:rFonts w:eastAsia="Times New Roman" w:cstheme="minorHAnsi"/>
                <w:sz w:val="24"/>
                <w:szCs w:val="24"/>
              </w:rPr>
              <w:t xml:space="preserve">polečnosti </w:t>
            </w:r>
            <w:proofErr w:type="spellStart"/>
            <w:r w:rsidR="00A96F6C" w:rsidRPr="004B74EF">
              <w:rPr>
                <w:rFonts w:eastAsia="Times New Roman" w:cstheme="minorHAnsi"/>
                <w:sz w:val="24"/>
                <w:szCs w:val="24"/>
              </w:rPr>
              <w:t>White</w:t>
            </w:r>
            <w:proofErr w:type="spellEnd"/>
            <w:r w:rsidR="00A96F6C" w:rsidRPr="004B74EF">
              <w:rPr>
                <w:rFonts w:eastAsia="Times New Roman" w:cstheme="minorHAnsi"/>
                <w:sz w:val="24"/>
                <w:szCs w:val="24"/>
              </w:rPr>
              <w:t xml:space="preserve"> &amp; Case (</w:t>
            </w:r>
            <w:proofErr w:type="spellStart"/>
            <w:r w:rsidR="00A96F6C" w:rsidRPr="004B74EF">
              <w:rPr>
                <w:rFonts w:eastAsia="Times New Roman" w:cstheme="minorHAnsi"/>
                <w:sz w:val="24"/>
                <w:szCs w:val="24"/>
              </w:rPr>
              <w:t>Europe</w:t>
            </w:r>
            <w:proofErr w:type="spellEnd"/>
            <w:r w:rsidR="00A96F6C" w:rsidRPr="004B74EF">
              <w:rPr>
                <w:rFonts w:eastAsia="Times New Roman" w:cstheme="minorHAnsi"/>
                <w:sz w:val="24"/>
                <w:szCs w:val="24"/>
              </w:rPr>
              <w:t>) LLP (IČO: 24191281), Česká spořitelna, a.</w:t>
            </w:r>
            <w:r w:rsidR="00505AB7">
              <w:rPr>
                <w:rFonts w:eastAsia="Times New Roman" w:cstheme="minorHAnsi"/>
                <w:sz w:val="24"/>
                <w:szCs w:val="24"/>
              </w:rPr>
              <w:t> </w:t>
            </w:r>
            <w:r w:rsidR="00A96F6C" w:rsidRPr="004B74EF">
              <w:rPr>
                <w:rFonts w:eastAsia="Times New Roman" w:cstheme="minorHAnsi"/>
                <w:sz w:val="24"/>
                <w:szCs w:val="24"/>
              </w:rPr>
              <w:t>s.</w:t>
            </w:r>
            <w:r w:rsidR="00505AB7">
              <w:rPr>
                <w:rFonts w:eastAsia="Times New Roman" w:cstheme="minorHAnsi"/>
                <w:sz w:val="24"/>
                <w:szCs w:val="24"/>
              </w:rPr>
              <w:t>,</w:t>
            </w:r>
            <w:r w:rsidR="00A96F6C" w:rsidRPr="004B74EF">
              <w:rPr>
                <w:rFonts w:eastAsia="Times New Roman" w:cstheme="minorHAnsi"/>
                <w:sz w:val="24"/>
                <w:szCs w:val="24"/>
              </w:rPr>
              <w:t xml:space="preserve"> (IČO: 45244782) a OBERMEYER HELIKA</w:t>
            </w:r>
            <w:r w:rsidR="00505AB7">
              <w:rPr>
                <w:rFonts w:eastAsia="Times New Roman" w:cstheme="minorHAnsi"/>
                <w:sz w:val="24"/>
                <w:szCs w:val="24"/>
              </w:rPr>
              <w:t>,</w:t>
            </w:r>
            <w:r w:rsidR="00A96F6C" w:rsidRPr="004B74EF">
              <w:rPr>
                <w:rFonts w:eastAsia="Times New Roman" w:cstheme="minorHAnsi"/>
                <w:sz w:val="24"/>
                <w:szCs w:val="24"/>
              </w:rPr>
              <w:t xml:space="preserve"> a.</w:t>
            </w:r>
            <w:r w:rsidR="00505AB7">
              <w:rPr>
                <w:rFonts w:eastAsia="Times New Roman" w:cstheme="minorHAnsi"/>
                <w:sz w:val="24"/>
                <w:szCs w:val="24"/>
              </w:rPr>
              <w:t> </w:t>
            </w:r>
            <w:r w:rsidR="00A96F6C" w:rsidRPr="004B74EF">
              <w:rPr>
                <w:rFonts w:eastAsia="Times New Roman" w:cstheme="minorHAnsi"/>
                <w:sz w:val="24"/>
                <w:szCs w:val="24"/>
              </w:rPr>
              <w:t>s.</w:t>
            </w:r>
            <w:r w:rsidR="00505AB7">
              <w:rPr>
                <w:rFonts w:eastAsia="Times New Roman" w:cstheme="minorHAnsi"/>
                <w:sz w:val="24"/>
                <w:szCs w:val="24"/>
              </w:rPr>
              <w:t>,</w:t>
            </w:r>
            <w:r w:rsidR="00A96F6C" w:rsidRPr="004B74EF">
              <w:rPr>
                <w:rFonts w:eastAsia="Times New Roman" w:cstheme="minorHAnsi"/>
                <w:sz w:val="24"/>
                <w:szCs w:val="24"/>
              </w:rPr>
              <w:t xml:space="preserve"> (IČO:</w:t>
            </w:r>
            <w:r w:rsidR="00720823">
              <w:rPr>
                <w:rFonts w:eastAsia="Times New Roman" w:cstheme="minorHAnsi"/>
                <w:sz w:val="24"/>
                <w:szCs w:val="24"/>
              </w:rPr>
              <w:t> </w:t>
            </w:r>
            <w:r w:rsidR="00A96F6C" w:rsidRPr="004B74EF">
              <w:rPr>
                <w:rFonts w:eastAsia="Times New Roman" w:cstheme="minorHAnsi"/>
                <w:sz w:val="24"/>
                <w:szCs w:val="24"/>
              </w:rPr>
              <w:t>60194294) mající smlouvu s MD ev. č. MD: S-284-520/2016</w:t>
            </w:r>
          </w:p>
        </w:tc>
      </w:tr>
      <w:tr w:rsidR="00A96F6C" w14:paraId="7E5AA531" w14:textId="77777777" w:rsidTr="006A0CA4">
        <w:trPr>
          <w:trHeight w:val="300"/>
        </w:trPr>
        <w:tc>
          <w:tcPr>
            <w:tcW w:w="2694" w:type="dxa"/>
            <w:shd w:val="clear" w:color="auto" w:fill="auto"/>
            <w:noWrap/>
            <w:hideMark/>
          </w:tcPr>
          <w:p w14:paraId="75053EFB"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PPP</w:t>
            </w:r>
          </w:p>
        </w:tc>
        <w:tc>
          <w:tcPr>
            <w:tcW w:w="6789" w:type="dxa"/>
            <w:shd w:val="clear" w:color="auto" w:fill="auto"/>
            <w:noWrap/>
            <w:hideMark/>
          </w:tcPr>
          <w:p w14:paraId="654E0D21" w14:textId="36A9087E"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 xml:space="preserve">Public </w:t>
            </w:r>
            <w:proofErr w:type="spellStart"/>
            <w:r w:rsidRPr="006A0CA4">
              <w:rPr>
                <w:rFonts w:eastAsia="Times New Roman" w:cstheme="minorHAnsi"/>
                <w:color w:val="000000"/>
                <w:sz w:val="24"/>
                <w:szCs w:val="24"/>
                <w:lang w:eastAsia="cs-CZ"/>
              </w:rPr>
              <w:t>Private</w:t>
            </w:r>
            <w:proofErr w:type="spellEnd"/>
            <w:r w:rsidRPr="006A0CA4">
              <w:rPr>
                <w:rFonts w:eastAsia="Times New Roman" w:cstheme="minorHAnsi"/>
                <w:color w:val="000000"/>
                <w:sz w:val="24"/>
                <w:szCs w:val="24"/>
                <w:lang w:eastAsia="cs-CZ"/>
              </w:rPr>
              <w:t xml:space="preserve"> </w:t>
            </w:r>
            <w:proofErr w:type="spellStart"/>
            <w:r w:rsidRPr="006A0CA4">
              <w:rPr>
                <w:rFonts w:eastAsia="Times New Roman" w:cstheme="minorHAnsi"/>
                <w:color w:val="000000"/>
                <w:sz w:val="24"/>
                <w:szCs w:val="24"/>
                <w:lang w:eastAsia="cs-CZ"/>
              </w:rPr>
              <w:t>Partnership</w:t>
            </w:r>
            <w:proofErr w:type="spellEnd"/>
            <w:r w:rsidRPr="006A0CA4">
              <w:rPr>
                <w:rFonts w:eastAsia="Times New Roman" w:cstheme="minorHAnsi"/>
                <w:color w:val="000000"/>
                <w:sz w:val="24"/>
                <w:szCs w:val="24"/>
                <w:lang w:eastAsia="cs-CZ"/>
              </w:rPr>
              <w:t xml:space="preserve"> </w:t>
            </w:r>
            <w:r w:rsidR="007C05E5">
              <w:rPr>
                <w:rFonts w:eastAsia="Times New Roman" w:cstheme="minorHAnsi"/>
                <w:color w:val="000000"/>
                <w:sz w:val="24"/>
                <w:szCs w:val="24"/>
                <w:lang w:eastAsia="cs-CZ"/>
              </w:rPr>
              <w:t>(</w:t>
            </w:r>
            <w:r w:rsidRPr="006A0CA4">
              <w:rPr>
                <w:rFonts w:eastAsia="Times New Roman" w:cstheme="minorHAnsi"/>
                <w:color w:val="000000"/>
                <w:sz w:val="24"/>
                <w:szCs w:val="24"/>
                <w:lang w:eastAsia="cs-CZ"/>
              </w:rPr>
              <w:t>partnerství veřejného a soukromého sektoru</w:t>
            </w:r>
            <w:r w:rsidR="007C05E5">
              <w:rPr>
                <w:rFonts w:eastAsia="Times New Roman" w:cstheme="minorHAnsi"/>
                <w:color w:val="000000"/>
                <w:sz w:val="24"/>
                <w:szCs w:val="24"/>
                <w:lang w:eastAsia="cs-CZ"/>
              </w:rPr>
              <w:t>)</w:t>
            </w:r>
          </w:p>
        </w:tc>
      </w:tr>
      <w:tr w:rsidR="00A96F6C" w14:paraId="01408B28" w14:textId="77777777" w:rsidTr="006A0CA4">
        <w:trPr>
          <w:trHeight w:val="300"/>
        </w:trPr>
        <w:tc>
          <w:tcPr>
            <w:tcW w:w="2694" w:type="dxa"/>
            <w:shd w:val="clear" w:color="auto" w:fill="auto"/>
            <w:noWrap/>
          </w:tcPr>
          <w:p w14:paraId="768052D1" w14:textId="5461B47B" w:rsidR="00A96F6C" w:rsidRPr="004B74EF" w:rsidRDefault="00571188" w:rsidP="00D73CBC">
            <w:pPr>
              <w:spacing w:after="120" w:line="240" w:lineRule="auto"/>
              <w:rPr>
                <w:rFonts w:eastAsia="Times New Roman" w:cstheme="minorHAnsi"/>
                <w:sz w:val="24"/>
                <w:szCs w:val="24"/>
                <w:lang w:eastAsia="cs-CZ"/>
              </w:rPr>
            </w:pPr>
            <w:r w:rsidRPr="004B74EF">
              <w:rPr>
                <w:rFonts w:eastAsia="Times New Roman" w:cstheme="minorHAnsi"/>
                <w:sz w:val="24"/>
                <w:szCs w:val="24"/>
                <w:lang w:eastAsia="cs-CZ"/>
              </w:rPr>
              <w:t xml:space="preserve">PPP </w:t>
            </w:r>
            <w:r>
              <w:rPr>
                <w:rFonts w:eastAsia="Times New Roman" w:cstheme="minorHAnsi"/>
                <w:sz w:val="24"/>
                <w:szCs w:val="24"/>
                <w:lang w:eastAsia="cs-CZ"/>
              </w:rPr>
              <w:t>projekt</w:t>
            </w:r>
          </w:p>
        </w:tc>
        <w:tc>
          <w:tcPr>
            <w:tcW w:w="6789" w:type="dxa"/>
            <w:shd w:val="clear" w:color="auto" w:fill="auto"/>
            <w:noWrap/>
          </w:tcPr>
          <w:p w14:paraId="33F60C3F" w14:textId="0DB78A5D" w:rsidR="00A96F6C" w:rsidRPr="004B74EF" w:rsidRDefault="007C05E5" w:rsidP="00D73CBC">
            <w:pPr>
              <w:spacing w:after="120" w:line="240" w:lineRule="auto"/>
              <w:rPr>
                <w:rFonts w:eastAsia="Times New Roman" w:cstheme="minorHAnsi"/>
                <w:sz w:val="24"/>
                <w:szCs w:val="24"/>
                <w:lang w:eastAsia="cs-CZ"/>
              </w:rPr>
            </w:pPr>
            <w:r>
              <w:rPr>
                <w:rFonts w:eastAsia="Times New Roman" w:cstheme="minorHAnsi"/>
                <w:sz w:val="24"/>
                <w:szCs w:val="24"/>
                <w:lang w:eastAsia="cs-CZ"/>
              </w:rPr>
              <w:t>p</w:t>
            </w:r>
            <w:r w:rsidR="00A96F6C" w:rsidRPr="004B74EF">
              <w:rPr>
                <w:rFonts w:eastAsia="Times New Roman" w:cstheme="minorHAnsi"/>
                <w:sz w:val="24"/>
                <w:szCs w:val="24"/>
                <w:lang w:eastAsia="cs-CZ"/>
              </w:rPr>
              <w:t xml:space="preserve">rojekt </w:t>
            </w:r>
            <w:r>
              <w:rPr>
                <w:rFonts w:cstheme="minorHAnsi"/>
                <w:color w:val="000000"/>
                <w:sz w:val="24"/>
                <w:szCs w:val="24"/>
              </w:rPr>
              <w:t>partnerství veřejného a soukromého sektoru</w:t>
            </w:r>
            <w:r w:rsidRPr="004B74EF">
              <w:rPr>
                <w:rFonts w:eastAsia="Times New Roman" w:cstheme="minorHAnsi"/>
                <w:sz w:val="24"/>
                <w:szCs w:val="24"/>
                <w:lang w:eastAsia="cs-CZ"/>
              </w:rPr>
              <w:t xml:space="preserve"> </w:t>
            </w:r>
            <w:r w:rsidR="00A96F6C" w:rsidRPr="004B74EF">
              <w:rPr>
                <w:rFonts w:eastAsia="Times New Roman" w:cstheme="minorHAnsi"/>
                <w:sz w:val="24"/>
                <w:szCs w:val="24"/>
                <w:lang w:eastAsia="cs-CZ"/>
              </w:rPr>
              <w:t>na zajištění projektování, výstavby, financování, provozování a údržby dálnice D4 v úseku Háje – Mirotice a na zajištění provozování a údržby přiléhajících úseků Skalka – Háje a Mirotice – Krašovice</w:t>
            </w:r>
          </w:p>
        </w:tc>
      </w:tr>
      <w:tr w:rsidR="00A96F6C" w14:paraId="444C8E1E" w14:textId="77777777" w:rsidTr="006A0CA4">
        <w:trPr>
          <w:trHeight w:val="300"/>
        </w:trPr>
        <w:tc>
          <w:tcPr>
            <w:tcW w:w="2694" w:type="dxa"/>
            <w:shd w:val="clear" w:color="auto" w:fill="auto"/>
            <w:noWrap/>
            <w:hideMark/>
          </w:tcPr>
          <w:p w14:paraId="24272ED6"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sz w:val="24"/>
                <w:szCs w:val="24"/>
                <w:lang w:eastAsia="cs-CZ"/>
              </w:rPr>
              <w:t>PSC</w:t>
            </w:r>
          </w:p>
        </w:tc>
        <w:tc>
          <w:tcPr>
            <w:tcW w:w="6789" w:type="dxa"/>
            <w:shd w:val="clear" w:color="auto" w:fill="auto"/>
            <w:noWrap/>
            <w:hideMark/>
          </w:tcPr>
          <w:p w14:paraId="0E3C8F27" w14:textId="5543DB4A" w:rsidR="00A96F6C" w:rsidRPr="006A0CA4" w:rsidRDefault="007C05E5"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k</w:t>
            </w:r>
            <w:r w:rsidR="00A96F6C" w:rsidRPr="006A0CA4">
              <w:rPr>
                <w:rFonts w:eastAsia="Times New Roman" w:cstheme="minorHAnsi"/>
                <w:color w:val="000000"/>
                <w:sz w:val="24"/>
                <w:szCs w:val="24"/>
                <w:lang w:eastAsia="cs-CZ"/>
              </w:rPr>
              <w:t>omparátor veřejného sektoru</w:t>
            </w:r>
          </w:p>
        </w:tc>
      </w:tr>
      <w:tr w:rsidR="00A96F6C" w14:paraId="75ABBEA0" w14:textId="77777777" w:rsidTr="006A0CA4">
        <w:trPr>
          <w:trHeight w:val="300"/>
        </w:trPr>
        <w:tc>
          <w:tcPr>
            <w:tcW w:w="2694" w:type="dxa"/>
            <w:shd w:val="clear" w:color="auto" w:fill="auto"/>
            <w:noWrap/>
          </w:tcPr>
          <w:p w14:paraId="47F4E6E8" w14:textId="77777777" w:rsidR="00A96F6C" w:rsidRPr="006A0CA4" w:rsidRDefault="00A96F6C"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PSP ČR</w:t>
            </w:r>
          </w:p>
        </w:tc>
        <w:tc>
          <w:tcPr>
            <w:tcW w:w="6789" w:type="dxa"/>
            <w:shd w:val="clear" w:color="auto" w:fill="auto"/>
            <w:noWrap/>
          </w:tcPr>
          <w:p w14:paraId="194B37E3" w14:textId="77777777" w:rsidR="00A96F6C" w:rsidRPr="006A0CA4" w:rsidRDefault="00A96F6C" w:rsidP="00D73CBC">
            <w:pPr>
              <w:spacing w:after="120" w:line="240" w:lineRule="auto"/>
              <w:rPr>
                <w:rFonts w:eastAsia="Times New Roman" w:cstheme="minorHAnsi"/>
                <w:color w:val="000000"/>
                <w:sz w:val="24"/>
                <w:szCs w:val="24"/>
                <w:lang w:eastAsia="cs-CZ"/>
              </w:rPr>
            </w:pPr>
            <w:r>
              <w:rPr>
                <w:rFonts w:eastAsia="Times New Roman" w:cstheme="minorHAnsi"/>
                <w:color w:val="000000"/>
                <w:sz w:val="24"/>
                <w:szCs w:val="24"/>
                <w:lang w:eastAsia="cs-CZ"/>
              </w:rPr>
              <w:t>Poslanecká sněmovna Parlamentu České republiky</w:t>
            </w:r>
          </w:p>
        </w:tc>
      </w:tr>
      <w:tr w:rsidR="00A96F6C" w14:paraId="117DA1AF" w14:textId="77777777" w:rsidTr="006A0CA4">
        <w:trPr>
          <w:trHeight w:val="300"/>
        </w:trPr>
        <w:tc>
          <w:tcPr>
            <w:tcW w:w="2694" w:type="dxa"/>
            <w:shd w:val="clear" w:color="auto" w:fill="auto"/>
            <w:noWrap/>
            <w:hideMark/>
          </w:tcPr>
          <w:p w14:paraId="58BD050C"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ŘSD</w:t>
            </w:r>
          </w:p>
        </w:tc>
        <w:tc>
          <w:tcPr>
            <w:tcW w:w="6789" w:type="dxa"/>
            <w:shd w:val="clear" w:color="auto" w:fill="auto"/>
            <w:noWrap/>
            <w:hideMark/>
          </w:tcPr>
          <w:p w14:paraId="66778030"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Ředitelství silnic a dálnic ČR</w:t>
            </w:r>
          </w:p>
        </w:tc>
      </w:tr>
      <w:tr w:rsidR="00A96F6C" w14:paraId="3C17189D" w14:textId="77777777" w:rsidTr="006A0CA4">
        <w:trPr>
          <w:trHeight w:val="300"/>
        </w:trPr>
        <w:tc>
          <w:tcPr>
            <w:tcW w:w="2694" w:type="dxa"/>
            <w:shd w:val="clear" w:color="auto" w:fill="auto"/>
            <w:noWrap/>
            <w:hideMark/>
          </w:tcPr>
          <w:p w14:paraId="1BB06DCD"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SFDI</w:t>
            </w:r>
          </w:p>
        </w:tc>
        <w:tc>
          <w:tcPr>
            <w:tcW w:w="6789" w:type="dxa"/>
            <w:shd w:val="clear" w:color="auto" w:fill="auto"/>
            <w:noWrap/>
            <w:hideMark/>
          </w:tcPr>
          <w:p w14:paraId="5A70FFED"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Státní fond dopravní infrastruktury</w:t>
            </w:r>
          </w:p>
        </w:tc>
      </w:tr>
      <w:tr w:rsidR="00A96F6C" w14:paraId="135EC05D" w14:textId="77777777" w:rsidTr="006A0CA4">
        <w:trPr>
          <w:trHeight w:val="300"/>
        </w:trPr>
        <w:tc>
          <w:tcPr>
            <w:tcW w:w="2694" w:type="dxa"/>
            <w:shd w:val="clear" w:color="auto" w:fill="auto"/>
            <w:noWrap/>
            <w:hideMark/>
          </w:tcPr>
          <w:p w14:paraId="5D181FFE"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TEN-T</w:t>
            </w:r>
          </w:p>
        </w:tc>
        <w:tc>
          <w:tcPr>
            <w:tcW w:w="6789" w:type="dxa"/>
            <w:shd w:val="clear" w:color="auto" w:fill="auto"/>
            <w:noWrap/>
            <w:hideMark/>
          </w:tcPr>
          <w:p w14:paraId="01902EC4" w14:textId="274086FE"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Trans-</w:t>
            </w:r>
            <w:proofErr w:type="spellStart"/>
            <w:r w:rsidRPr="006A0CA4">
              <w:rPr>
                <w:rFonts w:eastAsia="Times New Roman" w:cstheme="minorHAnsi"/>
                <w:color w:val="000000"/>
                <w:sz w:val="24"/>
                <w:szCs w:val="24"/>
                <w:lang w:eastAsia="cs-CZ"/>
              </w:rPr>
              <w:t>European</w:t>
            </w:r>
            <w:proofErr w:type="spellEnd"/>
            <w:r w:rsidRPr="006A0CA4">
              <w:rPr>
                <w:rFonts w:eastAsia="Times New Roman" w:cstheme="minorHAnsi"/>
                <w:color w:val="000000"/>
                <w:sz w:val="24"/>
                <w:szCs w:val="24"/>
                <w:lang w:eastAsia="cs-CZ"/>
              </w:rPr>
              <w:t xml:space="preserve"> Transport Network </w:t>
            </w:r>
            <w:r w:rsidR="007C05E5">
              <w:rPr>
                <w:rFonts w:eastAsia="Times New Roman" w:cstheme="minorHAnsi"/>
                <w:color w:val="000000"/>
                <w:sz w:val="24"/>
                <w:szCs w:val="24"/>
                <w:lang w:eastAsia="cs-CZ"/>
              </w:rPr>
              <w:t>(</w:t>
            </w:r>
            <w:r w:rsidRPr="006A0CA4">
              <w:rPr>
                <w:rFonts w:eastAsia="Times New Roman" w:cstheme="minorHAnsi"/>
                <w:color w:val="000000"/>
                <w:sz w:val="24"/>
                <w:szCs w:val="24"/>
                <w:lang w:eastAsia="cs-CZ"/>
              </w:rPr>
              <w:t>transevropská dopravní síť</w:t>
            </w:r>
            <w:r w:rsidR="007C05E5">
              <w:rPr>
                <w:rFonts w:eastAsia="Times New Roman" w:cstheme="minorHAnsi"/>
                <w:color w:val="000000"/>
                <w:sz w:val="24"/>
                <w:szCs w:val="24"/>
                <w:lang w:eastAsia="cs-CZ"/>
              </w:rPr>
              <w:t>)</w:t>
            </w:r>
          </w:p>
        </w:tc>
      </w:tr>
      <w:tr w:rsidR="00A96F6C" w14:paraId="66DB8CA3" w14:textId="77777777" w:rsidTr="006A0CA4">
        <w:trPr>
          <w:trHeight w:val="300"/>
        </w:trPr>
        <w:tc>
          <w:tcPr>
            <w:tcW w:w="2694" w:type="dxa"/>
            <w:shd w:val="clear" w:color="auto" w:fill="auto"/>
            <w:noWrap/>
            <w:hideMark/>
          </w:tcPr>
          <w:p w14:paraId="35067B3D" w14:textId="77777777" w:rsidR="00A96F6C" w:rsidRPr="006A0CA4" w:rsidRDefault="00A96F6C" w:rsidP="00D73CBC">
            <w:pPr>
              <w:spacing w:after="120" w:line="240" w:lineRule="auto"/>
              <w:rPr>
                <w:rFonts w:eastAsia="Times New Roman" w:cstheme="minorHAnsi"/>
                <w:color w:val="000000"/>
                <w:sz w:val="24"/>
                <w:szCs w:val="24"/>
                <w:lang w:eastAsia="cs-CZ"/>
              </w:rPr>
            </w:pPr>
            <w:r w:rsidRPr="006A0CA4">
              <w:rPr>
                <w:rFonts w:eastAsia="Times New Roman" w:cstheme="minorHAnsi"/>
                <w:color w:val="000000"/>
                <w:sz w:val="24"/>
                <w:szCs w:val="24"/>
                <w:lang w:eastAsia="cs-CZ"/>
              </w:rPr>
              <w:t>VfM</w:t>
            </w:r>
          </w:p>
        </w:tc>
        <w:tc>
          <w:tcPr>
            <w:tcW w:w="6789" w:type="dxa"/>
            <w:shd w:val="clear" w:color="auto" w:fill="auto"/>
            <w:noWrap/>
            <w:hideMark/>
          </w:tcPr>
          <w:p w14:paraId="54B2B521" w14:textId="76798985" w:rsidR="00A96F6C" w:rsidRPr="006A0CA4" w:rsidRDefault="00A96F6C" w:rsidP="00D73CBC">
            <w:pPr>
              <w:spacing w:after="120" w:line="240" w:lineRule="auto"/>
              <w:rPr>
                <w:rFonts w:eastAsia="Times New Roman" w:cstheme="minorHAnsi"/>
                <w:color w:val="000000"/>
                <w:sz w:val="24"/>
                <w:szCs w:val="24"/>
                <w:lang w:eastAsia="cs-CZ"/>
              </w:rPr>
            </w:pPr>
            <w:proofErr w:type="spellStart"/>
            <w:r w:rsidRPr="006A0CA4">
              <w:rPr>
                <w:rFonts w:eastAsia="Times New Roman" w:cstheme="minorHAnsi"/>
                <w:color w:val="000000"/>
                <w:sz w:val="24"/>
                <w:szCs w:val="24"/>
                <w:lang w:eastAsia="cs-CZ"/>
              </w:rPr>
              <w:t>Value</w:t>
            </w:r>
            <w:proofErr w:type="spellEnd"/>
            <w:r w:rsidRPr="006A0CA4">
              <w:rPr>
                <w:rFonts w:eastAsia="Times New Roman" w:cstheme="minorHAnsi"/>
                <w:color w:val="000000"/>
                <w:sz w:val="24"/>
                <w:szCs w:val="24"/>
                <w:lang w:eastAsia="cs-CZ"/>
              </w:rPr>
              <w:t xml:space="preserve"> </w:t>
            </w:r>
            <w:proofErr w:type="spellStart"/>
            <w:r w:rsidRPr="006A0CA4">
              <w:rPr>
                <w:rFonts w:eastAsia="Times New Roman" w:cstheme="minorHAnsi"/>
                <w:color w:val="000000"/>
                <w:sz w:val="24"/>
                <w:szCs w:val="24"/>
                <w:lang w:eastAsia="cs-CZ"/>
              </w:rPr>
              <w:t>for</w:t>
            </w:r>
            <w:proofErr w:type="spellEnd"/>
            <w:r w:rsidRPr="006A0CA4">
              <w:rPr>
                <w:rFonts w:eastAsia="Times New Roman" w:cstheme="minorHAnsi"/>
                <w:color w:val="000000"/>
                <w:sz w:val="24"/>
                <w:szCs w:val="24"/>
                <w:lang w:eastAsia="cs-CZ"/>
              </w:rPr>
              <w:t xml:space="preserve"> Money </w:t>
            </w:r>
            <w:r w:rsidR="007C05E5">
              <w:rPr>
                <w:rFonts w:eastAsia="Times New Roman" w:cstheme="minorHAnsi"/>
                <w:color w:val="000000"/>
                <w:sz w:val="24"/>
                <w:szCs w:val="24"/>
                <w:lang w:eastAsia="cs-CZ"/>
              </w:rPr>
              <w:t>(</w:t>
            </w:r>
            <w:r w:rsidRPr="006A0CA4">
              <w:rPr>
                <w:rFonts w:eastAsia="Times New Roman" w:cstheme="minorHAnsi"/>
                <w:color w:val="000000"/>
                <w:sz w:val="24"/>
                <w:szCs w:val="24"/>
                <w:lang w:eastAsia="cs-CZ"/>
              </w:rPr>
              <w:t>hodnota za peníze</w:t>
            </w:r>
            <w:r w:rsidR="007C05E5">
              <w:rPr>
                <w:rFonts w:eastAsia="Times New Roman" w:cstheme="minorHAnsi"/>
                <w:color w:val="000000"/>
                <w:sz w:val="24"/>
                <w:szCs w:val="24"/>
                <w:lang w:eastAsia="cs-CZ"/>
              </w:rPr>
              <w:t>)</w:t>
            </w:r>
          </w:p>
        </w:tc>
      </w:tr>
      <w:tr w:rsidR="00571188" w14:paraId="443C88BE" w14:textId="77777777" w:rsidTr="006A0CA4">
        <w:trPr>
          <w:trHeight w:val="300"/>
        </w:trPr>
        <w:tc>
          <w:tcPr>
            <w:tcW w:w="2694" w:type="dxa"/>
            <w:shd w:val="clear" w:color="auto" w:fill="auto"/>
            <w:noWrap/>
          </w:tcPr>
          <w:p w14:paraId="18D4BBAC" w14:textId="4F7A0270" w:rsidR="00571188" w:rsidRPr="006A0CA4" w:rsidRDefault="00571188" w:rsidP="00571188">
            <w:pPr>
              <w:spacing w:after="120" w:line="240" w:lineRule="auto"/>
              <w:rPr>
                <w:rFonts w:eastAsia="Times New Roman" w:cstheme="minorHAnsi"/>
                <w:color w:val="000000"/>
                <w:sz w:val="24"/>
                <w:szCs w:val="24"/>
                <w:lang w:eastAsia="cs-CZ"/>
              </w:rPr>
            </w:pPr>
            <w:r w:rsidRPr="004B74EF">
              <w:rPr>
                <w:rFonts w:eastAsia="Times New Roman" w:cstheme="minorHAnsi"/>
                <w:sz w:val="24"/>
                <w:szCs w:val="24"/>
                <w:lang w:eastAsia="cs-CZ"/>
              </w:rPr>
              <w:t>Zadavatel</w:t>
            </w:r>
          </w:p>
        </w:tc>
        <w:tc>
          <w:tcPr>
            <w:tcW w:w="6789" w:type="dxa"/>
            <w:shd w:val="clear" w:color="auto" w:fill="auto"/>
            <w:noWrap/>
          </w:tcPr>
          <w:p w14:paraId="343083C9" w14:textId="5C4B4A9B" w:rsidR="00571188" w:rsidRPr="006A0CA4" w:rsidRDefault="00571188" w:rsidP="00571188">
            <w:pPr>
              <w:spacing w:after="120" w:line="240" w:lineRule="auto"/>
              <w:rPr>
                <w:rFonts w:eastAsia="Times New Roman" w:cstheme="minorHAnsi"/>
                <w:color w:val="000000"/>
                <w:sz w:val="24"/>
                <w:szCs w:val="24"/>
                <w:lang w:eastAsia="cs-CZ"/>
              </w:rPr>
            </w:pPr>
            <w:r w:rsidRPr="004B74EF">
              <w:rPr>
                <w:rFonts w:eastAsia="Times New Roman" w:cstheme="minorHAnsi"/>
                <w:sz w:val="24"/>
                <w:szCs w:val="24"/>
                <w:lang w:eastAsia="cs-CZ"/>
              </w:rPr>
              <w:t>Ministerstvo dopravy</w:t>
            </w:r>
          </w:p>
        </w:tc>
      </w:tr>
    </w:tbl>
    <w:p w14:paraId="04CFA175" w14:textId="77777777" w:rsidR="0010202D" w:rsidRDefault="0010202D" w:rsidP="00875EB2">
      <w:pPr>
        <w:spacing w:after="0"/>
        <w:rPr>
          <w:sz w:val="24"/>
          <w:szCs w:val="24"/>
        </w:rPr>
      </w:pPr>
    </w:p>
    <w:p w14:paraId="48ECFA1B" w14:textId="77777777" w:rsidR="007C05E5" w:rsidRDefault="007C05E5">
      <w:pPr>
        <w:rPr>
          <w:b/>
          <w:sz w:val="24"/>
          <w:szCs w:val="24"/>
        </w:rPr>
      </w:pPr>
      <w:r>
        <w:rPr>
          <w:b/>
          <w:sz w:val="24"/>
          <w:szCs w:val="24"/>
        </w:rPr>
        <w:br w:type="page"/>
      </w:r>
    </w:p>
    <w:p w14:paraId="7607FA31" w14:textId="239C942B" w:rsidR="00F02F80" w:rsidRPr="00A534E6" w:rsidRDefault="00F02F80" w:rsidP="00F02F80">
      <w:pPr>
        <w:spacing w:after="0"/>
        <w:jc w:val="both"/>
        <w:rPr>
          <w:b/>
          <w:sz w:val="24"/>
          <w:szCs w:val="24"/>
        </w:rPr>
      </w:pPr>
      <w:r w:rsidRPr="00A534E6">
        <w:rPr>
          <w:b/>
          <w:sz w:val="24"/>
          <w:szCs w:val="24"/>
        </w:rPr>
        <w:t>Příloha č. 1: Rozšířená informace o kontrolované oblasti</w:t>
      </w:r>
    </w:p>
    <w:p w14:paraId="2B162476" w14:textId="77777777" w:rsidR="00F02F80" w:rsidRDefault="00F02F80" w:rsidP="00F02F80">
      <w:pPr>
        <w:spacing w:after="0"/>
        <w:jc w:val="both"/>
        <w:rPr>
          <w:sz w:val="24"/>
          <w:szCs w:val="24"/>
        </w:rPr>
      </w:pPr>
    </w:p>
    <w:p w14:paraId="0B8183AF" w14:textId="77777777" w:rsidR="00F02F80" w:rsidRPr="00A571CF" w:rsidRDefault="00F02F80" w:rsidP="00F02F80">
      <w:pPr>
        <w:spacing w:after="0" w:line="240" w:lineRule="auto"/>
        <w:jc w:val="both"/>
        <w:rPr>
          <w:rFonts w:ascii="Calibri" w:eastAsia="Times New Roman" w:hAnsi="Calibri" w:cs="Times New Roman"/>
          <w:b/>
          <w:sz w:val="24"/>
          <w:szCs w:val="24"/>
        </w:rPr>
      </w:pPr>
      <w:r w:rsidRPr="00A571CF">
        <w:rPr>
          <w:rFonts w:ascii="Calibri" w:eastAsia="Times New Roman" w:hAnsi="Calibri" w:cs="Times New Roman"/>
          <w:b/>
          <w:sz w:val="24"/>
          <w:szCs w:val="24"/>
        </w:rPr>
        <w:t>Postup pro zjištění výhodnosti PPP</w:t>
      </w:r>
    </w:p>
    <w:p w14:paraId="02A588A0" w14:textId="2A509F58" w:rsidR="00F02F80" w:rsidRDefault="006A7E49" w:rsidP="00F02F80">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Před</w:t>
      </w:r>
      <w:r w:rsidR="00F02F80" w:rsidRPr="009611B7">
        <w:rPr>
          <w:rFonts w:ascii="Calibri" w:eastAsia="Times New Roman" w:hAnsi="Calibri" w:cs="Times New Roman"/>
          <w:sz w:val="24"/>
          <w:szCs w:val="24"/>
        </w:rPr>
        <w:t xml:space="preserve"> realizac</w:t>
      </w:r>
      <w:r>
        <w:rPr>
          <w:rFonts w:ascii="Calibri" w:eastAsia="Times New Roman" w:hAnsi="Calibri" w:cs="Times New Roman"/>
          <w:sz w:val="24"/>
          <w:szCs w:val="24"/>
        </w:rPr>
        <w:t>í</w:t>
      </w:r>
      <w:r w:rsidR="00F02F80" w:rsidRPr="009611B7">
        <w:rPr>
          <w:rFonts w:ascii="Calibri" w:eastAsia="Times New Roman" w:hAnsi="Calibri" w:cs="Times New Roman"/>
          <w:sz w:val="24"/>
          <w:szCs w:val="24"/>
        </w:rPr>
        <w:t xml:space="preserve"> projektu formou PPP je nejprve nutné zjistit, zda je forma PPP výhodnější oproti realizaci klasickým způsobem</w:t>
      </w:r>
      <w:r w:rsidR="00F02F80">
        <w:rPr>
          <w:rStyle w:val="Znakapoznpodarou"/>
          <w:rFonts w:ascii="Calibri" w:eastAsia="Times New Roman" w:hAnsi="Calibri" w:cs="Times New Roman"/>
        </w:rPr>
        <w:footnoteReference w:id="29"/>
      </w:r>
      <w:r w:rsidR="00F02F80" w:rsidRPr="009611B7">
        <w:rPr>
          <w:rFonts w:ascii="Calibri" w:eastAsia="Times New Roman" w:hAnsi="Calibri" w:cs="Times New Roman"/>
          <w:sz w:val="24"/>
          <w:szCs w:val="24"/>
        </w:rPr>
        <w:t>.</w:t>
      </w:r>
      <w:r w:rsidR="00F02F80">
        <w:rPr>
          <w:rFonts w:ascii="Calibri" w:eastAsia="Times New Roman" w:hAnsi="Calibri" w:cs="Times New Roman"/>
          <w:sz w:val="24"/>
          <w:szCs w:val="24"/>
        </w:rPr>
        <w:t xml:space="preserve"> Stěžejní pro posouzení výhodnosti je rozdělení rizik projektu mezi stát a koncesionáře a ohodnocení těchto rizik.</w:t>
      </w:r>
      <w:r w:rsidR="00F02F80" w:rsidRPr="009611B7">
        <w:rPr>
          <w:rFonts w:ascii="Calibri" w:eastAsia="Times New Roman" w:hAnsi="Calibri" w:cs="Times New Roman"/>
          <w:sz w:val="24"/>
          <w:szCs w:val="24"/>
        </w:rPr>
        <w:t xml:space="preserve"> K tomu slouží tzv. </w:t>
      </w:r>
      <w:r>
        <w:rPr>
          <w:rFonts w:ascii="Calibri" w:eastAsia="Times New Roman" w:hAnsi="Calibri" w:cs="Times New Roman"/>
          <w:sz w:val="24"/>
          <w:szCs w:val="24"/>
        </w:rPr>
        <w:t>„k</w:t>
      </w:r>
      <w:r w:rsidR="00F02F80" w:rsidRPr="009611B7">
        <w:rPr>
          <w:rFonts w:ascii="Calibri" w:eastAsia="Times New Roman" w:hAnsi="Calibri" w:cs="Times New Roman"/>
          <w:sz w:val="24"/>
          <w:szCs w:val="24"/>
        </w:rPr>
        <w:t>omparátor veřejného sektoru</w:t>
      </w:r>
      <w:r>
        <w:rPr>
          <w:rFonts w:ascii="Calibri" w:eastAsia="Times New Roman" w:hAnsi="Calibri" w:cs="Times New Roman"/>
          <w:sz w:val="24"/>
          <w:szCs w:val="24"/>
        </w:rPr>
        <w:t>“</w:t>
      </w:r>
      <w:r w:rsidR="00F02F80" w:rsidRPr="009611B7">
        <w:rPr>
          <w:rFonts w:ascii="Calibri" w:eastAsia="Times New Roman" w:hAnsi="Calibri" w:cs="Times New Roman"/>
          <w:sz w:val="24"/>
          <w:szCs w:val="24"/>
        </w:rPr>
        <w:t xml:space="preserve">. Jedná se o komplexní finanční model, který analyzuje peněžní toky projektu za předpokladu pořízení formou tradiční veřejné zakázky na stavbu s následným provozem ve vlastní režii veřejného sektoru a zohledňuje ocenění </w:t>
      </w:r>
      <w:r w:rsidRPr="009611B7">
        <w:rPr>
          <w:rFonts w:ascii="Calibri" w:eastAsia="Times New Roman" w:hAnsi="Calibri" w:cs="Times New Roman"/>
          <w:sz w:val="24"/>
          <w:szCs w:val="24"/>
        </w:rPr>
        <w:t xml:space="preserve">rizik </w:t>
      </w:r>
      <w:r w:rsidR="00F02F80" w:rsidRPr="009611B7">
        <w:rPr>
          <w:rFonts w:ascii="Calibri" w:eastAsia="Times New Roman" w:hAnsi="Calibri" w:cs="Times New Roman"/>
          <w:sz w:val="24"/>
          <w:szCs w:val="24"/>
        </w:rPr>
        <w:t xml:space="preserve">podstupovaných veřejným sektorem. Je zpracován ve stejném členění a ve stejném rozsahu jako projekt PPP, aby byla zajištěna vzájemná porovnatelnost. Výstupní hodnotou </w:t>
      </w:r>
      <w:r>
        <w:rPr>
          <w:rFonts w:ascii="Calibri" w:eastAsia="Times New Roman" w:hAnsi="Calibri" w:cs="Times New Roman"/>
          <w:sz w:val="24"/>
          <w:szCs w:val="24"/>
        </w:rPr>
        <w:t>komparátoru</w:t>
      </w:r>
      <w:r w:rsidR="00F02F80" w:rsidRPr="009611B7">
        <w:rPr>
          <w:rFonts w:ascii="Calibri" w:eastAsia="Times New Roman" w:hAnsi="Calibri" w:cs="Times New Roman"/>
          <w:sz w:val="24"/>
          <w:szCs w:val="24"/>
        </w:rPr>
        <w:t xml:space="preserve"> je čistá současná hodnota diskontovaných budoucích peněžních toků (dále také „NPV PSC“). Porovnáním PSC a</w:t>
      </w:r>
      <w:r w:rsidR="00F02F80">
        <w:rPr>
          <w:rFonts w:ascii="Calibri" w:eastAsia="Times New Roman" w:hAnsi="Calibri" w:cs="Times New Roman"/>
          <w:sz w:val="24"/>
          <w:szCs w:val="24"/>
        </w:rPr>
        <w:t> </w:t>
      </w:r>
      <w:r w:rsidR="00F02F80" w:rsidRPr="009611B7">
        <w:rPr>
          <w:rFonts w:ascii="Calibri" w:eastAsia="Times New Roman" w:hAnsi="Calibri" w:cs="Times New Roman"/>
          <w:sz w:val="24"/>
          <w:szCs w:val="24"/>
        </w:rPr>
        <w:t>předložených nabídek PPP, které také vyjadřují svou nabídku prostřednictvím čisté současné hodnoty diskontovaných budoucích peněžních toků (dále také „NPV PPP“), lze stanovit hodnotu za peníze</w:t>
      </w:r>
      <w:r w:rsidR="00F02F80">
        <w:rPr>
          <w:rFonts w:ascii="Calibri" w:eastAsia="Times New Roman" w:hAnsi="Calibri" w:cs="Times New Roman"/>
          <w:sz w:val="24"/>
          <w:szCs w:val="24"/>
        </w:rPr>
        <w:t xml:space="preserve"> (dále také „VfM“)</w:t>
      </w:r>
      <w:r w:rsidR="00F02F80" w:rsidRPr="009611B7">
        <w:rPr>
          <w:rFonts w:ascii="Calibri" w:eastAsia="Times New Roman" w:hAnsi="Calibri" w:cs="Times New Roman"/>
          <w:sz w:val="24"/>
          <w:szCs w:val="24"/>
        </w:rPr>
        <w:t xml:space="preserve">. </w:t>
      </w:r>
      <w:r w:rsidR="00F02F80">
        <w:rPr>
          <w:rFonts w:ascii="Calibri" w:eastAsia="Times New Roman" w:hAnsi="Calibri" w:cs="Times New Roman"/>
          <w:sz w:val="24"/>
          <w:szCs w:val="24"/>
        </w:rPr>
        <w:t>Budoucí peněžní toky v tomto případě reprezentuje tzv. </w:t>
      </w:r>
      <w:r>
        <w:rPr>
          <w:rFonts w:ascii="Calibri" w:eastAsia="Times New Roman" w:hAnsi="Calibri" w:cs="Times New Roman"/>
          <w:sz w:val="24"/>
          <w:szCs w:val="24"/>
        </w:rPr>
        <w:t>p</w:t>
      </w:r>
      <w:r w:rsidR="00F02F80">
        <w:rPr>
          <w:rFonts w:ascii="Calibri" w:eastAsia="Times New Roman" w:hAnsi="Calibri" w:cs="Times New Roman"/>
          <w:sz w:val="24"/>
          <w:szCs w:val="24"/>
        </w:rPr>
        <w:t xml:space="preserve">latba za dostupnost. Jedná se o platbu, kterou bude od dokončení výstavby a zahájení provozu nových úseků dálnice D4 pravidelně hradit stát (SFDI, případně MD) Koncesionáři za dostupnost dálnice D4 v souladu s pravidly uvedenými v Koncesionářské smlouvě. </w:t>
      </w:r>
      <w:r w:rsidR="00F02F80" w:rsidRPr="009611B7">
        <w:rPr>
          <w:rFonts w:ascii="Calibri" w:eastAsia="Times New Roman" w:hAnsi="Calibri" w:cs="Times New Roman"/>
          <w:sz w:val="24"/>
          <w:szCs w:val="24"/>
        </w:rPr>
        <w:t>V případě, že NPV PPP j</w:t>
      </w:r>
      <w:r w:rsidR="00F02F80">
        <w:rPr>
          <w:rFonts w:ascii="Calibri" w:eastAsia="Times New Roman" w:hAnsi="Calibri" w:cs="Times New Roman"/>
          <w:sz w:val="24"/>
          <w:szCs w:val="24"/>
        </w:rPr>
        <w:t>e</w:t>
      </w:r>
      <w:r w:rsidR="00F02F80" w:rsidRPr="009611B7">
        <w:rPr>
          <w:rFonts w:ascii="Calibri" w:eastAsia="Times New Roman" w:hAnsi="Calibri" w:cs="Times New Roman"/>
          <w:sz w:val="24"/>
          <w:szCs w:val="24"/>
        </w:rPr>
        <w:t xml:space="preserve"> nižší než NPV PSC, je hodnota za peníze kladná, a tedy je pro stát výhodnější projekt realizovat formou PPP. Pokud je hodnota za peníze nižší než cca 3</w:t>
      </w:r>
      <w:r w:rsidR="00F02F80">
        <w:rPr>
          <w:rFonts w:ascii="Calibri" w:eastAsia="Times New Roman" w:hAnsi="Calibri" w:cs="Times New Roman"/>
          <w:sz w:val="24"/>
          <w:szCs w:val="24"/>
        </w:rPr>
        <w:t> </w:t>
      </w:r>
      <w:r w:rsidR="00F02F80" w:rsidRPr="009611B7">
        <w:rPr>
          <w:rFonts w:ascii="Calibri" w:eastAsia="Times New Roman" w:hAnsi="Calibri" w:cs="Times New Roman"/>
          <w:sz w:val="24"/>
          <w:szCs w:val="24"/>
        </w:rPr>
        <w:t>%, tak se podle příslušné metodiky Ministerstva financí jedná spíše o statistickou chybu a</w:t>
      </w:r>
      <w:r w:rsidR="00F02F80">
        <w:rPr>
          <w:rFonts w:ascii="Calibri" w:eastAsia="Times New Roman" w:hAnsi="Calibri" w:cs="Times New Roman"/>
          <w:sz w:val="24"/>
          <w:szCs w:val="24"/>
        </w:rPr>
        <w:t> </w:t>
      </w:r>
      <w:r w:rsidR="00F02F80" w:rsidRPr="009611B7">
        <w:rPr>
          <w:rFonts w:ascii="Calibri" w:eastAsia="Times New Roman" w:hAnsi="Calibri" w:cs="Times New Roman"/>
          <w:sz w:val="24"/>
          <w:szCs w:val="24"/>
        </w:rPr>
        <w:t>projekt hodnoty za peníze nedosahuje</w:t>
      </w:r>
      <w:r w:rsidR="00F02F80">
        <w:rPr>
          <w:rFonts w:ascii="Calibri" w:eastAsia="Times New Roman" w:hAnsi="Calibri" w:cs="Times New Roman"/>
          <w:sz w:val="24"/>
          <w:szCs w:val="24"/>
          <w:vertAlign w:val="superscript"/>
        </w:rPr>
        <w:footnoteReference w:id="30"/>
      </w:r>
      <w:r w:rsidR="00F02F80" w:rsidRPr="009611B7">
        <w:rPr>
          <w:rFonts w:ascii="Calibri" w:eastAsia="Times New Roman" w:hAnsi="Calibri" w:cs="Times New Roman"/>
          <w:sz w:val="24"/>
          <w:szCs w:val="24"/>
        </w:rPr>
        <w:t>.</w:t>
      </w:r>
      <w:r w:rsidR="00F02F80">
        <w:rPr>
          <w:rFonts w:ascii="Calibri" w:eastAsia="Times New Roman" w:hAnsi="Calibri" w:cs="Times New Roman"/>
          <w:sz w:val="24"/>
          <w:szCs w:val="24"/>
        </w:rPr>
        <w:t xml:space="preserve"> </w:t>
      </w:r>
    </w:p>
    <w:p w14:paraId="23771082" w14:textId="77777777" w:rsidR="00F02F80" w:rsidRDefault="00F02F80" w:rsidP="00F02F80">
      <w:pPr>
        <w:spacing w:after="0" w:line="240" w:lineRule="auto"/>
        <w:jc w:val="both"/>
        <w:rPr>
          <w:rFonts w:ascii="Calibri" w:eastAsia="Times New Roman" w:hAnsi="Calibri" w:cs="Times New Roman"/>
          <w:sz w:val="24"/>
          <w:szCs w:val="24"/>
        </w:rPr>
      </w:pPr>
    </w:p>
    <w:p w14:paraId="29C10F6A" w14:textId="6733A20A" w:rsidR="00F02F80" w:rsidRDefault="00F02F80" w:rsidP="00F02F80">
      <w:pPr>
        <w:spacing w:after="0"/>
        <w:jc w:val="both"/>
        <w:rPr>
          <w:sz w:val="24"/>
          <w:szCs w:val="24"/>
          <w:lang w:eastAsia="cs-CZ"/>
        </w:rPr>
      </w:pPr>
      <w:r>
        <w:rPr>
          <w:sz w:val="24"/>
          <w:szCs w:val="24"/>
          <w:lang w:eastAsia="cs-CZ"/>
        </w:rPr>
        <w:t>Pro výpočet PSC je nutné stanovit tzv. hrubý PSC a hodnotu přenesených a ušetřených rizik. Hrubý PSC je součet diskontovaných</w:t>
      </w:r>
      <w:r>
        <w:rPr>
          <w:rStyle w:val="Znakapoznpodarou"/>
          <w:lang w:eastAsia="cs-CZ"/>
        </w:rPr>
        <w:footnoteReference w:id="31"/>
      </w:r>
      <w:r>
        <w:rPr>
          <w:sz w:val="24"/>
          <w:szCs w:val="24"/>
          <w:lang w:eastAsia="cs-CZ"/>
        </w:rPr>
        <w:t xml:space="preserve"> stavebních nákladů (CAPEX), provozních nákladů (OPEX) a výdajů na obnovu a údržbu (LCC). Přenesená a ušetřená rizika se stanoví prostřednictvím analýzy rizik projektu, resp. zpracované matice rizik s vypočtenými dopady jednotlivých rizik a jejich alokací mezi </w:t>
      </w:r>
      <w:r w:rsidR="006A7E49">
        <w:rPr>
          <w:sz w:val="24"/>
          <w:szCs w:val="24"/>
          <w:lang w:eastAsia="cs-CZ"/>
        </w:rPr>
        <w:t>z</w:t>
      </w:r>
      <w:r>
        <w:rPr>
          <w:sz w:val="24"/>
          <w:szCs w:val="24"/>
          <w:lang w:eastAsia="cs-CZ"/>
        </w:rPr>
        <w:t xml:space="preserve">adavatele a </w:t>
      </w:r>
      <w:r w:rsidR="006A7E49">
        <w:rPr>
          <w:sz w:val="24"/>
          <w:szCs w:val="24"/>
          <w:lang w:eastAsia="cs-CZ"/>
        </w:rPr>
        <w:t>k</w:t>
      </w:r>
      <w:r>
        <w:rPr>
          <w:sz w:val="24"/>
          <w:szCs w:val="24"/>
          <w:lang w:eastAsia="cs-CZ"/>
        </w:rPr>
        <w:t>oncesionáře, příp. jejich rozdělení mezi oba. Do výpočtu dopadů jednotlivých rizik vstupují tzv. cost drivery, tedy hodnoty, ze kterých je pak vypočtena hodnota rizika. Mezi nejvýznamnější cost drivery patří náklady stavební, provozní, na obnovu a údržbu, dále jsou to např. náklady financování finančních produktů, socioekonomické benefity, výnos z</w:t>
      </w:r>
      <w:r w:rsidR="006A7E49">
        <w:rPr>
          <w:sz w:val="24"/>
          <w:szCs w:val="24"/>
          <w:lang w:eastAsia="cs-CZ"/>
        </w:rPr>
        <w:t xml:space="preserve"> </w:t>
      </w:r>
      <w:r>
        <w:rPr>
          <w:sz w:val="24"/>
          <w:szCs w:val="24"/>
          <w:lang w:eastAsia="cs-CZ"/>
        </w:rPr>
        <w:t>mýta nebo dálničních známek. Tyto hodnoty jsou diskontované. Samotn</w:t>
      </w:r>
      <w:r w:rsidR="006A7E49">
        <w:rPr>
          <w:sz w:val="24"/>
          <w:szCs w:val="24"/>
          <w:lang w:eastAsia="cs-CZ"/>
        </w:rPr>
        <w:t>é</w:t>
      </w:r>
      <w:r>
        <w:rPr>
          <w:sz w:val="24"/>
          <w:szCs w:val="24"/>
          <w:lang w:eastAsia="cs-CZ"/>
        </w:rPr>
        <w:t xml:space="preserve"> </w:t>
      </w:r>
      <w:r w:rsidR="006A7E49">
        <w:rPr>
          <w:sz w:val="24"/>
          <w:szCs w:val="24"/>
          <w:lang w:eastAsia="cs-CZ"/>
        </w:rPr>
        <w:t>rozdělení</w:t>
      </w:r>
      <w:r>
        <w:rPr>
          <w:sz w:val="24"/>
          <w:szCs w:val="24"/>
          <w:lang w:eastAsia="cs-CZ"/>
        </w:rPr>
        <w:t xml:space="preserve"> jednotlivých rizik </w:t>
      </w:r>
      <w:r w:rsidR="006A7E49">
        <w:rPr>
          <w:sz w:val="24"/>
          <w:szCs w:val="24"/>
          <w:lang w:eastAsia="cs-CZ"/>
        </w:rPr>
        <w:t>(</w:t>
      </w:r>
      <w:r>
        <w:rPr>
          <w:sz w:val="24"/>
          <w:szCs w:val="24"/>
          <w:lang w:eastAsia="cs-CZ"/>
        </w:rPr>
        <w:t>resp. jejich hodnot</w:t>
      </w:r>
      <w:r w:rsidR="006A7E49">
        <w:rPr>
          <w:sz w:val="24"/>
          <w:szCs w:val="24"/>
          <w:lang w:eastAsia="cs-CZ"/>
        </w:rPr>
        <w:t>)</w:t>
      </w:r>
      <w:r>
        <w:rPr>
          <w:sz w:val="24"/>
          <w:szCs w:val="24"/>
          <w:lang w:eastAsia="cs-CZ"/>
        </w:rPr>
        <w:t xml:space="preserve"> pak vychází z</w:t>
      </w:r>
      <w:r w:rsidR="006A7E49">
        <w:rPr>
          <w:sz w:val="24"/>
          <w:szCs w:val="24"/>
          <w:lang w:eastAsia="cs-CZ"/>
        </w:rPr>
        <w:t xml:space="preserve"> </w:t>
      </w:r>
      <w:r>
        <w:rPr>
          <w:sz w:val="24"/>
          <w:szCs w:val="24"/>
          <w:lang w:eastAsia="cs-CZ"/>
        </w:rPr>
        <w:t xml:space="preserve">legislativního prostředí </w:t>
      </w:r>
      <w:r w:rsidR="00175AFD">
        <w:rPr>
          <w:sz w:val="24"/>
          <w:szCs w:val="24"/>
          <w:lang w:eastAsia="cs-CZ"/>
        </w:rPr>
        <w:br/>
      </w:r>
      <w:r>
        <w:rPr>
          <w:sz w:val="24"/>
          <w:szCs w:val="24"/>
          <w:lang w:eastAsia="cs-CZ"/>
        </w:rPr>
        <w:t>a</w:t>
      </w:r>
      <w:r w:rsidR="00175AFD">
        <w:rPr>
          <w:sz w:val="24"/>
          <w:szCs w:val="24"/>
          <w:lang w:eastAsia="cs-CZ"/>
        </w:rPr>
        <w:t xml:space="preserve"> </w:t>
      </w:r>
      <w:r>
        <w:rPr>
          <w:sz w:val="24"/>
          <w:szCs w:val="24"/>
          <w:lang w:eastAsia="cs-CZ"/>
        </w:rPr>
        <w:t xml:space="preserve">zejména z vyjednané </w:t>
      </w:r>
      <w:r w:rsidR="006A7E49">
        <w:rPr>
          <w:sz w:val="24"/>
          <w:szCs w:val="24"/>
          <w:lang w:eastAsia="cs-CZ"/>
        </w:rPr>
        <w:t>k</w:t>
      </w:r>
      <w:r>
        <w:rPr>
          <w:sz w:val="24"/>
          <w:szCs w:val="24"/>
          <w:lang w:eastAsia="cs-CZ"/>
        </w:rPr>
        <w:t xml:space="preserve">oncesionářské smlouvy. Přenesená a ušetřená rizika jsou ta rizika, která jsou prostřednictvím </w:t>
      </w:r>
      <w:r w:rsidR="006A7E49">
        <w:rPr>
          <w:sz w:val="24"/>
          <w:szCs w:val="24"/>
          <w:lang w:eastAsia="cs-CZ"/>
        </w:rPr>
        <w:t>k</w:t>
      </w:r>
      <w:r>
        <w:rPr>
          <w:sz w:val="24"/>
          <w:szCs w:val="24"/>
          <w:lang w:eastAsia="cs-CZ"/>
        </w:rPr>
        <w:t xml:space="preserve">oncesionářské smlouvy přenesena částečně nebo úplně na </w:t>
      </w:r>
      <w:r w:rsidR="006A7E49">
        <w:rPr>
          <w:sz w:val="24"/>
          <w:szCs w:val="24"/>
          <w:lang w:eastAsia="cs-CZ"/>
        </w:rPr>
        <w:t>k</w:t>
      </w:r>
      <w:r>
        <w:rPr>
          <w:sz w:val="24"/>
          <w:szCs w:val="24"/>
          <w:lang w:eastAsia="cs-CZ"/>
        </w:rPr>
        <w:t xml:space="preserve">oncesionáře, který je zohledňuje ve své nabídkové ceně. Jedná se o rizika, která by v případě realizace projektu standardním způsobem zůstala na straně státu. </w:t>
      </w:r>
    </w:p>
    <w:p w14:paraId="6E792B39" w14:textId="77777777" w:rsidR="00F02F80" w:rsidRDefault="00F02F80" w:rsidP="00F02F80">
      <w:pPr>
        <w:spacing w:after="0"/>
        <w:jc w:val="both"/>
        <w:rPr>
          <w:sz w:val="24"/>
          <w:szCs w:val="24"/>
          <w:lang w:eastAsia="cs-CZ"/>
        </w:rPr>
      </w:pPr>
    </w:p>
    <w:p w14:paraId="397C221E" w14:textId="1BEF782A" w:rsidR="00F02F80" w:rsidRDefault="00F02F80" w:rsidP="00F02F80">
      <w:pPr>
        <w:spacing w:after="0"/>
        <w:jc w:val="both"/>
        <w:rPr>
          <w:sz w:val="24"/>
          <w:szCs w:val="24"/>
          <w:lang w:eastAsia="cs-CZ"/>
        </w:rPr>
      </w:pPr>
      <w:r>
        <w:rPr>
          <w:sz w:val="24"/>
          <w:szCs w:val="24"/>
          <w:lang w:eastAsia="cs-CZ"/>
        </w:rPr>
        <w:t>PSC pro určení výhodnosti PPP zpracoval pro MD Poradce</w:t>
      </w:r>
      <w:r>
        <w:rPr>
          <w:rStyle w:val="Znakapoznpodarou"/>
          <w:lang w:eastAsia="cs-CZ"/>
        </w:rPr>
        <w:footnoteReference w:id="32"/>
      </w:r>
      <w:r>
        <w:rPr>
          <w:sz w:val="24"/>
          <w:szCs w:val="24"/>
          <w:lang w:eastAsia="cs-CZ"/>
        </w:rPr>
        <w:t xml:space="preserve">. Z porovnání PSC a nejvýhodnější nabídky vyplynulo, že výhodnost (hodnota za peníze) realizace projektu formou PPP je ve výši 5 268 748 tis. Kč, tedy </w:t>
      </w:r>
      <w:r w:rsidR="006A7E49">
        <w:rPr>
          <w:sz w:val="24"/>
          <w:szCs w:val="24"/>
          <w:lang w:eastAsia="cs-CZ"/>
        </w:rPr>
        <w:t xml:space="preserve">že PPP je </w:t>
      </w:r>
      <w:r>
        <w:rPr>
          <w:sz w:val="24"/>
          <w:szCs w:val="24"/>
          <w:lang w:eastAsia="cs-CZ"/>
        </w:rPr>
        <w:t>o 25,3 % výhodnější oproti klasické veřejné zakázce. Při výpočtu PSC aplikoval Poradce teoretické srážky za tzv. konkurenční neutralitu</w:t>
      </w:r>
      <w:r>
        <w:rPr>
          <w:rStyle w:val="Znakapoznpodarou"/>
          <w:lang w:eastAsia="cs-CZ"/>
        </w:rPr>
        <w:footnoteReference w:id="33"/>
      </w:r>
      <w:r>
        <w:rPr>
          <w:sz w:val="24"/>
          <w:szCs w:val="24"/>
          <w:lang w:eastAsia="cs-CZ"/>
        </w:rPr>
        <w:t xml:space="preserve"> </w:t>
      </w:r>
      <w:r w:rsidR="00ED6901">
        <w:rPr>
          <w:sz w:val="24"/>
          <w:szCs w:val="24"/>
          <w:lang w:eastAsia="cs-CZ"/>
        </w:rPr>
        <w:br/>
      </w:r>
      <w:r>
        <w:rPr>
          <w:sz w:val="24"/>
          <w:szCs w:val="24"/>
          <w:lang w:eastAsia="cs-CZ"/>
        </w:rPr>
        <w:t>a</w:t>
      </w:r>
      <w:r w:rsidR="00ED6901">
        <w:rPr>
          <w:sz w:val="24"/>
          <w:szCs w:val="24"/>
          <w:lang w:eastAsia="cs-CZ"/>
        </w:rPr>
        <w:t xml:space="preserve"> </w:t>
      </w:r>
      <w:r>
        <w:rPr>
          <w:sz w:val="24"/>
          <w:szCs w:val="24"/>
          <w:lang w:eastAsia="cs-CZ"/>
        </w:rPr>
        <w:t>předpokládané srážky za dostupnost, resp. nedostupnost dálnice D4, jak je definuje Koncesionářská smlouva.</w:t>
      </w:r>
    </w:p>
    <w:p w14:paraId="6A35AED7" w14:textId="77777777" w:rsidR="00F02F80" w:rsidRDefault="00F02F80" w:rsidP="00F02F80">
      <w:pPr>
        <w:spacing w:after="0"/>
        <w:jc w:val="both"/>
        <w:rPr>
          <w:sz w:val="24"/>
          <w:szCs w:val="24"/>
          <w:lang w:eastAsia="cs-CZ"/>
        </w:rPr>
      </w:pPr>
    </w:p>
    <w:p w14:paraId="2881550F" w14:textId="76E84FC6" w:rsidR="00F02F80" w:rsidRPr="008B105A" w:rsidRDefault="00F02F80" w:rsidP="006A7E49">
      <w:pPr>
        <w:tabs>
          <w:tab w:val="right" w:pos="9072"/>
        </w:tabs>
        <w:spacing w:after="0"/>
        <w:jc w:val="both"/>
        <w:rPr>
          <w:b/>
          <w:sz w:val="24"/>
          <w:szCs w:val="24"/>
          <w:lang w:eastAsia="cs-CZ"/>
        </w:rPr>
      </w:pPr>
      <w:r w:rsidRPr="008B105A">
        <w:rPr>
          <w:b/>
          <w:sz w:val="24"/>
          <w:szCs w:val="24"/>
          <w:lang w:eastAsia="cs-CZ"/>
        </w:rPr>
        <w:t xml:space="preserve">Tabulka č. 1: Výhodnost PPP </w:t>
      </w:r>
      <w:r w:rsidR="006A7E49" w:rsidRPr="008B105A">
        <w:rPr>
          <w:b/>
          <w:sz w:val="24"/>
          <w:szCs w:val="24"/>
          <w:lang w:eastAsia="cs-CZ"/>
        </w:rPr>
        <w:tab/>
      </w:r>
      <w:r w:rsidRPr="008B105A">
        <w:rPr>
          <w:b/>
          <w:sz w:val="24"/>
          <w:szCs w:val="24"/>
          <w:lang w:eastAsia="cs-CZ"/>
        </w:rPr>
        <w:t>(v tis. Kč)</w:t>
      </w:r>
    </w:p>
    <w:tbl>
      <w:tblPr>
        <w:tblW w:w="91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3572"/>
      </w:tblGrid>
      <w:tr w:rsidR="00F02F80" w14:paraId="068986D1" w14:textId="77777777" w:rsidTr="008B105A">
        <w:trPr>
          <w:trHeight w:val="300"/>
        </w:trPr>
        <w:tc>
          <w:tcPr>
            <w:tcW w:w="5529" w:type="dxa"/>
            <w:shd w:val="clear" w:color="auto" w:fill="E5F1FF"/>
            <w:noWrap/>
            <w:vAlign w:val="bottom"/>
            <w:hideMark/>
          </w:tcPr>
          <w:p w14:paraId="04A8E9F5" w14:textId="77777777" w:rsidR="00F02F80" w:rsidRPr="00105091" w:rsidRDefault="00F02F80" w:rsidP="00E15039">
            <w:pPr>
              <w:spacing w:after="0"/>
              <w:rPr>
                <w:rFonts w:ascii="Times New Roman" w:hAnsi="Times New Roman"/>
                <w:b/>
                <w:sz w:val="20"/>
                <w:lang w:eastAsia="cs-CZ"/>
              </w:rPr>
            </w:pPr>
          </w:p>
        </w:tc>
        <w:tc>
          <w:tcPr>
            <w:tcW w:w="3572" w:type="dxa"/>
            <w:shd w:val="clear" w:color="auto" w:fill="E5F1FF"/>
            <w:noWrap/>
            <w:vAlign w:val="bottom"/>
            <w:hideMark/>
          </w:tcPr>
          <w:p w14:paraId="5F2416BF" w14:textId="77777777" w:rsidR="00F02F80" w:rsidRPr="00105091" w:rsidRDefault="00F02F80" w:rsidP="00E15039">
            <w:pPr>
              <w:spacing w:after="0"/>
              <w:rPr>
                <w:rFonts w:ascii="Calibri" w:hAnsi="Calibri" w:cs="Calibri"/>
                <w:b/>
                <w:color w:val="000000"/>
                <w:sz w:val="20"/>
                <w:lang w:eastAsia="cs-CZ"/>
              </w:rPr>
            </w:pPr>
            <w:r w:rsidRPr="00105091">
              <w:rPr>
                <w:rFonts w:ascii="Calibri" w:hAnsi="Calibri" w:cs="Calibri"/>
                <w:b/>
                <w:color w:val="000000"/>
                <w:sz w:val="20"/>
                <w:lang w:eastAsia="cs-CZ"/>
              </w:rPr>
              <w:t>Výstup Poradce ze dne 29.</w:t>
            </w:r>
            <w:r>
              <w:rPr>
                <w:rFonts w:ascii="Calibri" w:hAnsi="Calibri" w:cs="Calibri"/>
                <w:b/>
                <w:color w:val="000000"/>
                <w:sz w:val="20"/>
                <w:lang w:eastAsia="cs-CZ"/>
              </w:rPr>
              <w:t> </w:t>
            </w:r>
            <w:r w:rsidRPr="00105091">
              <w:rPr>
                <w:rFonts w:ascii="Calibri" w:hAnsi="Calibri" w:cs="Calibri"/>
                <w:b/>
                <w:color w:val="000000"/>
                <w:sz w:val="20"/>
                <w:lang w:eastAsia="cs-CZ"/>
              </w:rPr>
              <w:t>10.</w:t>
            </w:r>
            <w:r>
              <w:rPr>
                <w:rFonts w:ascii="Calibri" w:hAnsi="Calibri" w:cs="Calibri"/>
                <w:b/>
                <w:color w:val="000000"/>
                <w:sz w:val="20"/>
                <w:lang w:eastAsia="cs-CZ"/>
              </w:rPr>
              <w:t> </w:t>
            </w:r>
            <w:r w:rsidRPr="00105091">
              <w:rPr>
                <w:rFonts w:ascii="Calibri" w:hAnsi="Calibri" w:cs="Calibri"/>
                <w:b/>
                <w:color w:val="000000"/>
                <w:sz w:val="20"/>
                <w:lang w:eastAsia="cs-CZ"/>
              </w:rPr>
              <w:t>2020</w:t>
            </w:r>
          </w:p>
        </w:tc>
      </w:tr>
      <w:tr w:rsidR="00F02F80" w14:paraId="06D109EA" w14:textId="77777777" w:rsidTr="008B105A">
        <w:trPr>
          <w:trHeight w:val="300"/>
        </w:trPr>
        <w:tc>
          <w:tcPr>
            <w:tcW w:w="5529" w:type="dxa"/>
            <w:shd w:val="clear" w:color="auto" w:fill="auto"/>
            <w:noWrap/>
            <w:vAlign w:val="bottom"/>
            <w:hideMark/>
          </w:tcPr>
          <w:p w14:paraId="6505A2D7" w14:textId="77777777" w:rsidR="00F02F80" w:rsidRPr="00875981" w:rsidRDefault="00F02F80" w:rsidP="00E15039">
            <w:pPr>
              <w:spacing w:after="0"/>
              <w:rPr>
                <w:rFonts w:ascii="Calibri" w:hAnsi="Calibri" w:cs="Calibri"/>
                <w:color w:val="000000"/>
                <w:sz w:val="20"/>
                <w:lang w:eastAsia="cs-CZ"/>
              </w:rPr>
            </w:pPr>
            <w:r w:rsidRPr="00875981">
              <w:rPr>
                <w:rFonts w:ascii="Calibri" w:hAnsi="Calibri" w:cs="Calibri"/>
                <w:color w:val="000000"/>
                <w:sz w:val="20"/>
                <w:lang w:eastAsia="cs-CZ"/>
              </w:rPr>
              <w:t>Hrubý PSC</w:t>
            </w:r>
            <w:r>
              <w:rPr>
                <w:rFonts w:ascii="Calibri" w:hAnsi="Calibri" w:cs="Calibri"/>
                <w:color w:val="000000"/>
                <w:sz w:val="20"/>
                <w:lang w:eastAsia="cs-CZ"/>
              </w:rPr>
              <w:t>, v tom:</w:t>
            </w:r>
          </w:p>
        </w:tc>
        <w:tc>
          <w:tcPr>
            <w:tcW w:w="3572" w:type="dxa"/>
            <w:shd w:val="clear" w:color="auto" w:fill="auto"/>
            <w:noWrap/>
            <w:vAlign w:val="bottom"/>
            <w:hideMark/>
          </w:tcPr>
          <w:p w14:paraId="244504AC" w14:textId="77777777" w:rsidR="00F02F80" w:rsidRPr="00875981" w:rsidRDefault="00F02F80" w:rsidP="008B105A">
            <w:pPr>
              <w:spacing w:after="0"/>
              <w:ind w:right="249"/>
              <w:jc w:val="right"/>
              <w:rPr>
                <w:rFonts w:ascii="Calibri" w:hAnsi="Calibri" w:cs="Calibri"/>
                <w:color w:val="000000"/>
                <w:sz w:val="20"/>
                <w:lang w:eastAsia="cs-CZ"/>
              </w:rPr>
            </w:pPr>
            <w:r w:rsidRPr="00875981">
              <w:rPr>
                <w:rFonts w:ascii="Calibri" w:hAnsi="Calibri" w:cs="Calibri"/>
                <w:color w:val="000000"/>
                <w:sz w:val="20"/>
                <w:lang w:eastAsia="cs-CZ"/>
              </w:rPr>
              <w:t>16 933 890</w:t>
            </w:r>
          </w:p>
        </w:tc>
      </w:tr>
      <w:tr w:rsidR="00F02F80" w14:paraId="2A1CED0A" w14:textId="77777777" w:rsidTr="008B105A">
        <w:trPr>
          <w:trHeight w:val="300"/>
        </w:trPr>
        <w:tc>
          <w:tcPr>
            <w:tcW w:w="5529" w:type="dxa"/>
            <w:shd w:val="clear" w:color="auto" w:fill="auto"/>
            <w:noWrap/>
            <w:vAlign w:val="bottom"/>
          </w:tcPr>
          <w:p w14:paraId="1C75F7CE" w14:textId="2BFEFF4A" w:rsidR="00F02F80" w:rsidRPr="00875981" w:rsidRDefault="00BD5F7A" w:rsidP="008B105A">
            <w:pPr>
              <w:spacing w:after="0"/>
              <w:ind w:left="1474"/>
              <w:rPr>
                <w:rFonts w:ascii="Calibri" w:hAnsi="Calibri" w:cs="Calibri"/>
                <w:color w:val="000000"/>
                <w:sz w:val="20"/>
                <w:lang w:eastAsia="cs-CZ"/>
              </w:rPr>
            </w:pPr>
            <w:r w:rsidRPr="00BD5F7A">
              <w:rPr>
                <w:rFonts w:ascii="Calibri" w:hAnsi="Calibri" w:cs="Calibri"/>
                <w:color w:val="000000"/>
                <w:sz w:val="20"/>
                <w:lang w:eastAsia="cs-CZ"/>
              </w:rPr>
              <w:t>–</w:t>
            </w:r>
            <w:r w:rsidR="00F02F80">
              <w:rPr>
                <w:rFonts w:ascii="Calibri" w:hAnsi="Calibri" w:cs="Calibri"/>
                <w:color w:val="000000"/>
                <w:sz w:val="20"/>
                <w:lang w:eastAsia="cs-CZ"/>
              </w:rPr>
              <w:t xml:space="preserve"> CAPEX</w:t>
            </w:r>
          </w:p>
        </w:tc>
        <w:tc>
          <w:tcPr>
            <w:tcW w:w="3572" w:type="dxa"/>
            <w:shd w:val="clear" w:color="auto" w:fill="auto"/>
            <w:noWrap/>
          </w:tcPr>
          <w:p w14:paraId="74B04A3D" w14:textId="77777777" w:rsidR="00F02F80" w:rsidRPr="00875981" w:rsidRDefault="00F02F80" w:rsidP="008B105A">
            <w:pPr>
              <w:spacing w:after="0"/>
              <w:ind w:right="249"/>
              <w:jc w:val="right"/>
              <w:rPr>
                <w:rFonts w:ascii="Calibri" w:hAnsi="Calibri" w:cs="Calibri"/>
                <w:color w:val="000000"/>
                <w:sz w:val="20"/>
                <w:lang w:eastAsia="cs-CZ"/>
              </w:rPr>
            </w:pPr>
            <w:r w:rsidRPr="002D70FD">
              <w:rPr>
                <w:rFonts w:ascii="Calibri" w:hAnsi="Calibri"/>
                <w:sz w:val="20"/>
              </w:rPr>
              <w:t>11 382 713</w:t>
            </w:r>
          </w:p>
        </w:tc>
      </w:tr>
      <w:tr w:rsidR="00F02F80" w14:paraId="03E288C7" w14:textId="77777777" w:rsidTr="008B105A">
        <w:trPr>
          <w:trHeight w:val="300"/>
        </w:trPr>
        <w:tc>
          <w:tcPr>
            <w:tcW w:w="5529" w:type="dxa"/>
            <w:shd w:val="clear" w:color="auto" w:fill="auto"/>
            <w:noWrap/>
            <w:vAlign w:val="bottom"/>
          </w:tcPr>
          <w:p w14:paraId="32BE5B3F" w14:textId="70949571" w:rsidR="00F02F80" w:rsidRPr="00875981" w:rsidRDefault="00BD5F7A" w:rsidP="008B105A">
            <w:pPr>
              <w:spacing w:after="0"/>
              <w:ind w:left="1474"/>
              <w:rPr>
                <w:rFonts w:ascii="Calibri" w:hAnsi="Calibri" w:cs="Calibri"/>
                <w:color w:val="000000"/>
                <w:sz w:val="20"/>
                <w:lang w:eastAsia="cs-CZ"/>
              </w:rPr>
            </w:pPr>
            <w:r w:rsidRPr="00BD5F7A">
              <w:rPr>
                <w:rFonts w:ascii="Calibri" w:hAnsi="Calibri" w:cs="Calibri"/>
                <w:color w:val="000000"/>
                <w:sz w:val="20"/>
                <w:lang w:eastAsia="cs-CZ"/>
              </w:rPr>
              <w:t>–</w:t>
            </w:r>
            <w:r w:rsidR="00F02F80">
              <w:rPr>
                <w:rFonts w:ascii="Calibri" w:hAnsi="Calibri" w:cs="Calibri"/>
                <w:color w:val="000000"/>
                <w:sz w:val="20"/>
                <w:lang w:eastAsia="cs-CZ"/>
              </w:rPr>
              <w:t xml:space="preserve"> OPEX</w:t>
            </w:r>
          </w:p>
        </w:tc>
        <w:tc>
          <w:tcPr>
            <w:tcW w:w="3572" w:type="dxa"/>
            <w:shd w:val="clear" w:color="auto" w:fill="auto"/>
            <w:noWrap/>
          </w:tcPr>
          <w:p w14:paraId="4BBF45B8" w14:textId="77777777" w:rsidR="00F02F80" w:rsidRPr="00875981" w:rsidRDefault="00F02F80" w:rsidP="008B105A">
            <w:pPr>
              <w:spacing w:after="0"/>
              <w:ind w:right="249"/>
              <w:jc w:val="right"/>
              <w:rPr>
                <w:rFonts w:ascii="Calibri" w:hAnsi="Calibri" w:cs="Calibri"/>
                <w:color w:val="000000"/>
                <w:sz w:val="20"/>
                <w:lang w:eastAsia="cs-CZ"/>
              </w:rPr>
            </w:pPr>
            <w:r w:rsidRPr="002D70FD">
              <w:rPr>
                <w:rFonts w:ascii="Calibri" w:hAnsi="Calibri"/>
                <w:sz w:val="20"/>
              </w:rPr>
              <w:t>2 197 341</w:t>
            </w:r>
          </w:p>
        </w:tc>
      </w:tr>
      <w:tr w:rsidR="00F02F80" w14:paraId="0F25C608" w14:textId="77777777" w:rsidTr="008B105A">
        <w:trPr>
          <w:trHeight w:val="300"/>
        </w:trPr>
        <w:tc>
          <w:tcPr>
            <w:tcW w:w="5529" w:type="dxa"/>
            <w:shd w:val="clear" w:color="auto" w:fill="auto"/>
            <w:noWrap/>
            <w:vAlign w:val="bottom"/>
          </w:tcPr>
          <w:p w14:paraId="24A5E11C" w14:textId="0F360EE8" w:rsidR="00F02F80" w:rsidRPr="00875981" w:rsidRDefault="00BD5F7A" w:rsidP="008B105A">
            <w:pPr>
              <w:spacing w:after="0"/>
              <w:ind w:left="1474"/>
              <w:rPr>
                <w:rFonts w:ascii="Calibri" w:hAnsi="Calibri" w:cs="Calibri"/>
                <w:color w:val="000000"/>
                <w:sz w:val="20"/>
                <w:lang w:eastAsia="cs-CZ"/>
              </w:rPr>
            </w:pPr>
            <w:r w:rsidRPr="00BD5F7A">
              <w:rPr>
                <w:rFonts w:ascii="Calibri" w:hAnsi="Calibri" w:cs="Calibri"/>
                <w:color w:val="000000"/>
                <w:sz w:val="20"/>
                <w:lang w:eastAsia="cs-CZ"/>
              </w:rPr>
              <w:t>–</w:t>
            </w:r>
            <w:r w:rsidR="00F02F80">
              <w:rPr>
                <w:rFonts w:ascii="Calibri" w:hAnsi="Calibri" w:cs="Calibri"/>
                <w:color w:val="000000"/>
                <w:sz w:val="20"/>
                <w:lang w:eastAsia="cs-CZ"/>
              </w:rPr>
              <w:t xml:space="preserve"> LCC</w:t>
            </w:r>
          </w:p>
        </w:tc>
        <w:tc>
          <w:tcPr>
            <w:tcW w:w="3572" w:type="dxa"/>
            <w:shd w:val="clear" w:color="auto" w:fill="auto"/>
            <w:noWrap/>
          </w:tcPr>
          <w:p w14:paraId="0AB9A619" w14:textId="77777777" w:rsidR="00F02F80" w:rsidRPr="00875981" w:rsidRDefault="00F02F80" w:rsidP="008B105A">
            <w:pPr>
              <w:spacing w:after="0"/>
              <w:ind w:right="249"/>
              <w:jc w:val="right"/>
              <w:rPr>
                <w:rFonts w:ascii="Calibri" w:hAnsi="Calibri" w:cs="Calibri"/>
                <w:color w:val="000000"/>
                <w:sz w:val="20"/>
                <w:lang w:eastAsia="cs-CZ"/>
              </w:rPr>
            </w:pPr>
            <w:r w:rsidRPr="002D70FD">
              <w:rPr>
                <w:rFonts w:ascii="Calibri" w:hAnsi="Calibri"/>
                <w:sz w:val="20"/>
              </w:rPr>
              <w:t>3 353 836</w:t>
            </w:r>
          </w:p>
        </w:tc>
      </w:tr>
      <w:tr w:rsidR="00F02F80" w14:paraId="7AF99531" w14:textId="77777777" w:rsidTr="008B105A">
        <w:trPr>
          <w:trHeight w:val="300"/>
        </w:trPr>
        <w:tc>
          <w:tcPr>
            <w:tcW w:w="5529" w:type="dxa"/>
            <w:shd w:val="clear" w:color="auto" w:fill="auto"/>
            <w:noWrap/>
            <w:vAlign w:val="bottom"/>
            <w:hideMark/>
          </w:tcPr>
          <w:p w14:paraId="372AD62E" w14:textId="77777777" w:rsidR="00F02F80" w:rsidRPr="00875981" w:rsidRDefault="00F02F80" w:rsidP="00E15039">
            <w:pPr>
              <w:spacing w:after="0"/>
              <w:rPr>
                <w:rFonts w:ascii="Calibri" w:hAnsi="Calibri" w:cs="Calibri"/>
                <w:color w:val="000000"/>
                <w:sz w:val="20"/>
                <w:lang w:eastAsia="cs-CZ"/>
              </w:rPr>
            </w:pPr>
            <w:r>
              <w:rPr>
                <w:rFonts w:ascii="Calibri" w:hAnsi="Calibri" w:cs="Calibri"/>
                <w:color w:val="000000"/>
                <w:sz w:val="20"/>
                <w:lang w:eastAsia="cs-CZ"/>
              </w:rPr>
              <w:t>P</w:t>
            </w:r>
            <w:r w:rsidRPr="00875981">
              <w:rPr>
                <w:rFonts w:ascii="Calibri" w:hAnsi="Calibri" w:cs="Calibri"/>
                <w:color w:val="000000"/>
                <w:sz w:val="20"/>
                <w:lang w:eastAsia="cs-CZ"/>
              </w:rPr>
              <w:t>řenesená a ušetřená rizika</w:t>
            </w:r>
          </w:p>
        </w:tc>
        <w:tc>
          <w:tcPr>
            <w:tcW w:w="3572" w:type="dxa"/>
            <w:shd w:val="clear" w:color="auto" w:fill="auto"/>
            <w:noWrap/>
            <w:vAlign w:val="bottom"/>
            <w:hideMark/>
          </w:tcPr>
          <w:p w14:paraId="0167822C" w14:textId="77777777" w:rsidR="00F02F80" w:rsidRPr="000E404B" w:rsidRDefault="00F02F80" w:rsidP="008B105A">
            <w:pPr>
              <w:spacing w:after="0"/>
              <w:ind w:right="249"/>
              <w:jc w:val="right"/>
              <w:rPr>
                <w:rFonts w:ascii="Calibri" w:hAnsi="Calibri" w:cs="Calibri"/>
                <w:b/>
                <w:color w:val="000000"/>
                <w:sz w:val="20"/>
                <w:lang w:eastAsia="cs-CZ"/>
              </w:rPr>
            </w:pPr>
            <w:r w:rsidRPr="000E404B">
              <w:rPr>
                <w:rFonts w:ascii="Calibri" w:hAnsi="Calibri" w:cs="Calibri"/>
                <w:b/>
                <w:color w:val="000000"/>
                <w:sz w:val="20"/>
                <w:lang w:eastAsia="cs-CZ"/>
              </w:rPr>
              <w:t>3 915 234</w:t>
            </w:r>
          </w:p>
        </w:tc>
      </w:tr>
      <w:tr w:rsidR="00F02F80" w14:paraId="6BE77D91" w14:textId="77777777" w:rsidTr="008B105A">
        <w:trPr>
          <w:trHeight w:val="300"/>
        </w:trPr>
        <w:tc>
          <w:tcPr>
            <w:tcW w:w="5529" w:type="dxa"/>
            <w:shd w:val="clear" w:color="auto" w:fill="auto"/>
            <w:noWrap/>
            <w:vAlign w:val="bottom"/>
            <w:hideMark/>
          </w:tcPr>
          <w:p w14:paraId="53DD7662" w14:textId="77777777" w:rsidR="00F02F80" w:rsidRPr="00875981" w:rsidRDefault="00F02F80" w:rsidP="00E15039">
            <w:pPr>
              <w:spacing w:after="0"/>
              <w:rPr>
                <w:rFonts w:cstheme="minorHAnsi"/>
                <w:sz w:val="20"/>
                <w:szCs w:val="20"/>
                <w:lang w:eastAsia="cs-CZ"/>
              </w:rPr>
            </w:pPr>
            <w:r w:rsidRPr="00B947EF">
              <w:rPr>
                <w:rFonts w:cstheme="minorHAnsi"/>
                <w:sz w:val="20"/>
                <w:szCs w:val="20"/>
                <w:lang w:eastAsia="cs-CZ"/>
              </w:rPr>
              <w:t>Celková hodnota</w:t>
            </w:r>
            <w:r>
              <w:rPr>
                <w:rFonts w:cstheme="minorHAnsi"/>
                <w:sz w:val="20"/>
                <w:szCs w:val="20"/>
                <w:lang w:eastAsia="cs-CZ"/>
              </w:rPr>
              <w:t xml:space="preserve"> PSC po srážkách</w:t>
            </w:r>
          </w:p>
        </w:tc>
        <w:tc>
          <w:tcPr>
            <w:tcW w:w="3572" w:type="dxa"/>
            <w:shd w:val="clear" w:color="auto" w:fill="auto"/>
            <w:noWrap/>
            <w:vAlign w:val="bottom"/>
            <w:hideMark/>
          </w:tcPr>
          <w:p w14:paraId="72135D19" w14:textId="77777777" w:rsidR="00F02F80" w:rsidRPr="00875981" w:rsidRDefault="00F02F80" w:rsidP="008B105A">
            <w:pPr>
              <w:spacing w:after="0"/>
              <w:ind w:right="249"/>
              <w:jc w:val="right"/>
              <w:rPr>
                <w:rFonts w:ascii="Calibri" w:hAnsi="Calibri" w:cs="Calibri"/>
                <w:b/>
                <w:bCs/>
                <w:color w:val="000000"/>
                <w:sz w:val="20"/>
                <w:lang w:eastAsia="cs-CZ"/>
              </w:rPr>
            </w:pPr>
            <w:r w:rsidRPr="00875981">
              <w:rPr>
                <w:rFonts w:ascii="Calibri" w:hAnsi="Calibri" w:cs="Calibri"/>
                <w:b/>
                <w:bCs/>
                <w:color w:val="000000"/>
                <w:sz w:val="20"/>
                <w:lang w:eastAsia="cs-CZ"/>
              </w:rPr>
              <w:t>20 849 124</w:t>
            </w:r>
          </w:p>
        </w:tc>
      </w:tr>
      <w:tr w:rsidR="00F02F80" w14:paraId="3CB8FFE7" w14:textId="77777777" w:rsidTr="008B105A">
        <w:trPr>
          <w:trHeight w:val="300"/>
        </w:trPr>
        <w:tc>
          <w:tcPr>
            <w:tcW w:w="5529" w:type="dxa"/>
            <w:shd w:val="clear" w:color="auto" w:fill="auto"/>
            <w:noWrap/>
            <w:vAlign w:val="bottom"/>
          </w:tcPr>
          <w:p w14:paraId="2AC91CB0" w14:textId="55D5BABF" w:rsidR="00F02F80" w:rsidRPr="00B947EF" w:rsidRDefault="00F02F80" w:rsidP="00E15039">
            <w:pPr>
              <w:spacing w:after="0"/>
              <w:rPr>
                <w:rFonts w:cstheme="minorHAnsi"/>
                <w:sz w:val="20"/>
                <w:szCs w:val="20"/>
                <w:lang w:eastAsia="cs-CZ"/>
              </w:rPr>
            </w:pPr>
            <w:r>
              <w:rPr>
                <w:rFonts w:cstheme="minorHAnsi"/>
                <w:color w:val="000000"/>
                <w:sz w:val="20"/>
                <w:szCs w:val="20"/>
                <w:lang w:eastAsia="cs-CZ"/>
              </w:rPr>
              <w:t>N</w:t>
            </w:r>
            <w:r w:rsidRPr="00907990">
              <w:rPr>
                <w:rFonts w:cstheme="minorHAnsi"/>
                <w:color w:val="000000"/>
                <w:sz w:val="20"/>
                <w:szCs w:val="20"/>
                <w:lang w:eastAsia="cs-CZ"/>
              </w:rPr>
              <w:t xml:space="preserve">abídka </w:t>
            </w:r>
            <w:proofErr w:type="spellStart"/>
            <w:r w:rsidRPr="00907990">
              <w:rPr>
                <w:rFonts w:cstheme="minorHAnsi"/>
                <w:color w:val="000000"/>
                <w:sz w:val="20"/>
                <w:szCs w:val="20"/>
                <w:lang w:eastAsia="cs-CZ"/>
              </w:rPr>
              <w:t>DIVia</w:t>
            </w:r>
            <w:proofErr w:type="spellEnd"/>
            <w:r>
              <w:rPr>
                <w:rFonts w:cstheme="minorHAnsi"/>
                <w:color w:val="000000"/>
                <w:sz w:val="20"/>
                <w:szCs w:val="20"/>
                <w:lang w:eastAsia="cs-CZ"/>
              </w:rPr>
              <w:t xml:space="preserve"> D4</w:t>
            </w:r>
            <w:r w:rsidRPr="00907990">
              <w:rPr>
                <w:rFonts w:cstheme="minorHAnsi"/>
                <w:color w:val="000000"/>
                <w:sz w:val="20"/>
                <w:szCs w:val="20"/>
                <w:lang w:eastAsia="cs-CZ"/>
              </w:rPr>
              <w:t xml:space="preserve"> </w:t>
            </w:r>
            <w:r w:rsidR="00BD5F7A" w:rsidRPr="00BD5F7A">
              <w:rPr>
                <w:rFonts w:cstheme="minorHAnsi"/>
                <w:color w:val="000000"/>
                <w:sz w:val="20"/>
                <w:szCs w:val="20"/>
                <w:lang w:eastAsia="cs-CZ"/>
              </w:rPr>
              <w:t>–</w:t>
            </w:r>
            <w:r w:rsidRPr="00907990">
              <w:rPr>
                <w:rFonts w:cstheme="minorHAnsi"/>
                <w:color w:val="000000"/>
                <w:sz w:val="20"/>
                <w:szCs w:val="20"/>
                <w:lang w:eastAsia="cs-CZ"/>
              </w:rPr>
              <w:t xml:space="preserve"> čistá současná hodnota </w:t>
            </w:r>
            <w:r w:rsidR="00BD5F7A">
              <w:rPr>
                <w:rFonts w:cstheme="minorHAnsi"/>
                <w:color w:val="000000"/>
                <w:sz w:val="20"/>
                <w:szCs w:val="20"/>
                <w:lang w:eastAsia="cs-CZ"/>
              </w:rPr>
              <w:t>p</w:t>
            </w:r>
            <w:r w:rsidRPr="00907990">
              <w:rPr>
                <w:rFonts w:cstheme="minorHAnsi"/>
                <w:color w:val="000000"/>
                <w:sz w:val="20"/>
                <w:szCs w:val="20"/>
                <w:lang w:eastAsia="cs-CZ"/>
              </w:rPr>
              <w:t>lateb za dostupnost</w:t>
            </w:r>
          </w:p>
        </w:tc>
        <w:tc>
          <w:tcPr>
            <w:tcW w:w="3572" w:type="dxa"/>
            <w:shd w:val="clear" w:color="auto" w:fill="auto"/>
            <w:noWrap/>
            <w:vAlign w:val="bottom"/>
          </w:tcPr>
          <w:p w14:paraId="005E4CE8" w14:textId="77777777" w:rsidR="00F02F80" w:rsidRPr="00875981" w:rsidRDefault="00F02F80" w:rsidP="00E15039">
            <w:pPr>
              <w:spacing w:after="0"/>
              <w:jc w:val="right"/>
              <w:rPr>
                <w:rFonts w:ascii="Calibri" w:hAnsi="Calibri" w:cs="Calibri"/>
                <w:b/>
                <w:bCs/>
                <w:color w:val="000000"/>
                <w:sz w:val="20"/>
                <w:lang w:eastAsia="cs-CZ"/>
              </w:rPr>
            </w:pPr>
            <w:r w:rsidRPr="00907990">
              <w:rPr>
                <w:rFonts w:cstheme="minorHAnsi"/>
                <w:color w:val="000000"/>
                <w:sz w:val="20"/>
                <w:szCs w:val="20"/>
                <w:lang w:eastAsia="cs-CZ"/>
              </w:rPr>
              <w:t>16 554 520,24</w:t>
            </w:r>
          </w:p>
        </w:tc>
      </w:tr>
      <w:tr w:rsidR="00F02F80" w14:paraId="16490FD4" w14:textId="77777777" w:rsidTr="008B105A">
        <w:trPr>
          <w:trHeight w:val="300"/>
        </w:trPr>
        <w:tc>
          <w:tcPr>
            <w:tcW w:w="5529" w:type="dxa"/>
            <w:shd w:val="clear" w:color="auto" w:fill="auto"/>
            <w:noWrap/>
            <w:vAlign w:val="bottom"/>
          </w:tcPr>
          <w:p w14:paraId="203E0D6C" w14:textId="77777777" w:rsidR="00F02F80" w:rsidRPr="00B947EF" w:rsidRDefault="00F02F80" w:rsidP="00E15039">
            <w:pPr>
              <w:spacing w:after="0"/>
              <w:rPr>
                <w:rFonts w:cstheme="minorHAnsi"/>
                <w:sz w:val="20"/>
                <w:szCs w:val="20"/>
                <w:lang w:eastAsia="cs-CZ"/>
              </w:rPr>
            </w:pPr>
            <w:r w:rsidRPr="00907990">
              <w:rPr>
                <w:rFonts w:cstheme="minorHAnsi"/>
                <w:color w:val="000000"/>
                <w:sz w:val="20"/>
                <w:szCs w:val="20"/>
                <w:lang w:eastAsia="cs-CZ"/>
              </w:rPr>
              <w:t>Nabídka DIVia</w:t>
            </w:r>
            <w:r>
              <w:rPr>
                <w:rFonts w:cstheme="minorHAnsi"/>
                <w:color w:val="000000"/>
                <w:sz w:val="20"/>
                <w:szCs w:val="20"/>
                <w:lang w:eastAsia="cs-CZ"/>
              </w:rPr>
              <w:t xml:space="preserve"> D4</w:t>
            </w:r>
            <w:r w:rsidRPr="00907990">
              <w:rPr>
                <w:rFonts w:cstheme="minorHAnsi"/>
                <w:color w:val="000000"/>
                <w:sz w:val="20"/>
                <w:szCs w:val="20"/>
                <w:lang w:eastAsia="cs-CZ"/>
              </w:rPr>
              <w:t xml:space="preserve"> po srážkách</w:t>
            </w:r>
          </w:p>
        </w:tc>
        <w:tc>
          <w:tcPr>
            <w:tcW w:w="3572" w:type="dxa"/>
            <w:shd w:val="clear" w:color="auto" w:fill="auto"/>
            <w:noWrap/>
            <w:vAlign w:val="bottom"/>
          </w:tcPr>
          <w:p w14:paraId="0795BB8F" w14:textId="77777777" w:rsidR="00F02F80" w:rsidRPr="00F756BB" w:rsidRDefault="00F02F80" w:rsidP="00E15039">
            <w:pPr>
              <w:spacing w:after="0"/>
              <w:jc w:val="right"/>
              <w:rPr>
                <w:rFonts w:ascii="Calibri" w:hAnsi="Calibri" w:cs="Calibri"/>
                <w:b/>
                <w:bCs/>
                <w:color w:val="000000"/>
                <w:sz w:val="20"/>
                <w:lang w:eastAsia="cs-CZ"/>
              </w:rPr>
            </w:pPr>
            <w:r w:rsidRPr="00F756BB">
              <w:rPr>
                <w:rFonts w:cstheme="minorHAnsi"/>
                <w:b/>
                <w:color w:val="000000"/>
                <w:sz w:val="20"/>
                <w:szCs w:val="20"/>
                <w:lang w:eastAsia="cs-CZ"/>
              </w:rPr>
              <w:t>15 580 376,00</w:t>
            </w:r>
          </w:p>
        </w:tc>
      </w:tr>
      <w:tr w:rsidR="00F02F80" w14:paraId="65E4341B" w14:textId="77777777" w:rsidTr="008B105A">
        <w:trPr>
          <w:trHeight w:val="300"/>
        </w:trPr>
        <w:tc>
          <w:tcPr>
            <w:tcW w:w="5529" w:type="dxa"/>
            <w:shd w:val="clear" w:color="auto" w:fill="auto"/>
            <w:noWrap/>
            <w:vAlign w:val="bottom"/>
          </w:tcPr>
          <w:p w14:paraId="0BF0F84F" w14:textId="77777777" w:rsidR="00F02F80" w:rsidRPr="00B947EF" w:rsidRDefault="00F02F80" w:rsidP="00E15039">
            <w:pPr>
              <w:spacing w:after="0"/>
              <w:rPr>
                <w:rFonts w:cstheme="minorHAnsi"/>
                <w:sz w:val="20"/>
                <w:szCs w:val="20"/>
                <w:lang w:eastAsia="cs-CZ"/>
              </w:rPr>
            </w:pPr>
            <w:r w:rsidRPr="00907990">
              <w:rPr>
                <w:rFonts w:cstheme="minorHAnsi"/>
                <w:b/>
                <w:color w:val="000000"/>
                <w:sz w:val="20"/>
                <w:szCs w:val="20"/>
                <w:lang w:eastAsia="cs-CZ"/>
              </w:rPr>
              <w:t>VfM</w:t>
            </w:r>
            <w:r>
              <w:rPr>
                <w:rFonts w:cstheme="minorHAnsi"/>
                <w:b/>
                <w:color w:val="000000"/>
                <w:sz w:val="20"/>
                <w:szCs w:val="20"/>
                <w:lang w:eastAsia="cs-CZ"/>
              </w:rPr>
              <w:t xml:space="preserve"> </w:t>
            </w:r>
          </w:p>
        </w:tc>
        <w:tc>
          <w:tcPr>
            <w:tcW w:w="3572" w:type="dxa"/>
            <w:shd w:val="clear" w:color="auto" w:fill="auto"/>
            <w:noWrap/>
            <w:vAlign w:val="bottom"/>
          </w:tcPr>
          <w:p w14:paraId="36729C55" w14:textId="77777777" w:rsidR="00F02F80" w:rsidRPr="00875981" w:rsidRDefault="00F02F80" w:rsidP="00E15039">
            <w:pPr>
              <w:spacing w:after="0"/>
              <w:jc w:val="right"/>
              <w:rPr>
                <w:rFonts w:ascii="Calibri" w:hAnsi="Calibri" w:cs="Calibri"/>
                <w:b/>
                <w:bCs/>
                <w:color w:val="000000"/>
                <w:sz w:val="20"/>
                <w:lang w:eastAsia="cs-CZ"/>
              </w:rPr>
            </w:pPr>
            <w:r w:rsidRPr="00907990">
              <w:rPr>
                <w:rFonts w:cstheme="minorHAnsi"/>
                <w:b/>
                <w:color w:val="000000"/>
                <w:sz w:val="20"/>
                <w:szCs w:val="20"/>
                <w:lang w:eastAsia="cs-CZ"/>
              </w:rPr>
              <w:t>5 268 748,00</w:t>
            </w:r>
          </w:p>
        </w:tc>
      </w:tr>
      <w:tr w:rsidR="00F02F80" w14:paraId="424931CE" w14:textId="77777777" w:rsidTr="008B105A">
        <w:trPr>
          <w:trHeight w:val="300"/>
        </w:trPr>
        <w:tc>
          <w:tcPr>
            <w:tcW w:w="5529" w:type="dxa"/>
            <w:shd w:val="clear" w:color="auto" w:fill="auto"/>
            <w:noWrap/>
            <w:vAlign w:val="bottom"/>
          </w:tcPr>
          <w:p w14:paraId="7EAFD7BB" w14:textId="293E7FAF" w:rsidR="00F02F80" w:rsidRPr="00B947EF" w:rsidRDefault="00F02F80" w:rsidP="00E15039">
            <w:pPr>
              <w:spacing w:after="0"/>
              <w:rPr>
                <w:rFonts w:cstheme="minorHAnsi"/>
                <w:sz w:val="20"/>
                <w:szCs w:val="20"/>
                <w:lang w:eastAsia="cs-CZ"/>
              </w:rPr>
            </w:pPr>
            <w:r w:rsidRPr="00907990">
              <w:rPr>
                <w:rFonts w:cstheme="minorHAnsi"/>
                <w:b/>
                <w:color w:val="000000"/>
                <w:sz w:val="20"/>
                <w:szCs w:val="20"/>
                <w:lang w:eastAsia="cs-CZ"/>
              </w:rPr>
              <w:t>VfM (</w:t>
            </w:r>
            <w:r w:rsidR="00BD5F7A">
              <w:rPr>
                <w:rFonts w:cstheme="minorHAnsi"/>
                <w:b/>
                <w:color w:val="000000"/>
                <w:sz w:val="20"/>
                <w:szCs w:val="20"/>
                <w:lang w:eastAsia="cs-CZ"/>
              </w:rPr>
              <w:t xml:space="preserve">v </w:t>
            </w:r>
            <w:r w:rsidRPr="00907990">
              <w:rPr>
                <w:rFonts w:cstheme="minorHAnsi"/>
                <w:b/>
                <w:color w:val="000000"/>
                <w:sz w:val="20"/>
                <w:szCs w:val="20"/>
                <w:lang w:eastAsia="cs-CZ"/>
              </w:rPr>
              <w:t>%)</w:t>
            </w:r>
            <w:r>
              <w:rPr>
                <w:rFonts w:cstheme="minorHAnsi"/>
                <w:b/>
                <w:color w:val="000000"/>
                <w:sz w:val="20"/>
                <w:szCs w:val="20"/>
                <w:lang w:eastAsia="cs-CZ"/>
              </w:rPr>
              <w:t xml:space="preserve"> </w:t>
            </w:r>
          </w:p>
        </w:tc>
        <w:tc>
          <w:tcPr>
            <w:tcW w:w="3572" w:type="dxa"/>
            <w:shd w:val="clear" w:color="auto" w:fill="auto"/>
            <w:noWrap/>
            <w:vAlign w:val="bottom"/>
          </w:tcPr>
          <w:p w14:paraId="3AF41EAA" w14:textId="77777777" w:rsidR="00F02F80" w:rsidRPr="00875981" w:rsidRDefault="00F02F80" w:rsidP="00BD5F7A">
            <w:pPr>
              <w:spacing w:after="0"/>
              <w:jc w:val="right"/>
              <w:rPr>
                <w:rFonts w:ascii="Calibri" w:hAnsi="Calibri" w:cs="Calibri"/>
                <w:b/>
                <w:bCs/>
                <w:color w:val="000000"/>
                <w:sz w:val="20"/>
                <w:lang w:eastAsia="cs-CZ"/>
              </w:rPr>
            </w:pPr>
            <w:r w:rsidRPr="00907990">
              <w:rPr>
                <w:rFonts w:cstheme="minorHAnsi"/>
                <w:b/>
                <w:color w:val="000000"/>
                <w:sz w:val="20"/>
                <w:szCs w:val="20"/>
                <w:lang w:eastAsia="cs-CZ"/>
              </w:rPr>
              <w:t>25,27</w:t>
            </w:r>
          </w:p>
        </w:tc>
      </w:tr>
    </w:tbl>
    <w:p w14:paraId="0D0881B5" w14:textId="036A1B1D" w:rsidR="00F02F80" w:rsidRPr="008B105A" w:rsidRDefault="00BD5F7A" w:rsidP="00F02F80">
      <w:pPr>
        <w:spacing w:after="0"/>
        <w:jc w:val="both"/>
        <w:rPr>
          <w:sz w:val="20"/>
          <w:szCs w:val="24"/>
          <w:lang w:eastAsia="cs-CZ"/>
        </w:rPr>
      </w:pPr>
      <w:r w:rsidRPr="008B105A">
        <w:rPr>
          <w:b/>
          <w:sz w:val="20"/>
          <w:szCs w:val="24"/>
          <w:lang w:eastAsia="cs-CZ"/>
        </w:rPr>
        <w:t>Z</w:t>
      </w:r>
      <w:r w:rsidR="00F02F80" w:rsidRPr="008B105A">
        <w:rPr>
          <w:b/>
          <w:sz w:val="20"/>
          <w:szCs w:val="24"/>
          <w:lang w:eastAsia="cs-CZ"/>
        </w:rPr>
        <w:t>droj:</w:t>
      </w:r>
      <w:r w:rsidR="00F02F80" w:rsidRPr="008B105A">
        <w:rPr>
          <w:sz w:val="20"/>
          <w:szCs w:val="24"/>
          <w:lang w:eastAsia="cs-CZ"/>
        </w:rPr>
        <w:t xml:space="preserve"> nabídka společnosti </w:t>
      </w:r>
      <w:proofErr w:type="spellStart"/>
      <w:r w:rsidR="00F02F80" w:rsidRPr="008B105A">
        <w:rPr>
          <w:sz w:val="20"/>
          <w:szCs w:val="24"/>
          <w:lang w:eastAsia="cs-CZ"/>
        </w:rPr>
        <w:t>DIVia</w:t>
      </w:r>
      <w:proofErr w:type="spellEnd"/>
      <w:r w:rsidR="00F02F80" w:rsidRPr="008B105A">
        <w:rPr>
          <w:sz w:val="20"/>
          <w:szCs w:val="24"/>
          <w:lang w:eastAsia="cs-CZ"/>
        </w:rPr>
        <w:t xml:space="preserve"> D4</w:t>
      </w:r>
      <w:r w:rsidR="00D5053D" w:rsidRPr="008B105A">
        <w:rPr>
          <w:sz w:val="20"/>
          <w:szCs w:val="24"/>
          <w:lang w:eastAsia="cs-CZ"/>
        </w:rPr>
        <w:t>,</w:t>
      </w:r>
      <w:r w:rsidR="00F02F80" w:rsidRPr="008B105A">
        <w:rPr>
          <w:sz w:val="20"/>
          <w:szCs w:val="24"/>
          <w:lang w:eastAsia="cs-CZ"/>
        </w:rPr>
        <w:t xml:space="preserve"> s.</w:t>
      </w:r>
      <w:r w:rsidR="00D5053D" w:rsidRPr="008B105A">
        <w:rPr>
          <w:sz w:val="20"/>
          <w:szCs w:val="24"/>
          <w:lang w:eastAsia="cs-CZ"/>
        </w:rPr>
        <w:t> </w:t>
      </w:r>
      <w:r w:rsidR="00F02F80" w:rsidRPr="008B105A">
        <w:rPr>
          <w:sz w:val="20"/>
          <w:szCs w:val="24"/>
          <w:lang w:eastAsia="cs-CZ"/>
        </w:rPr>
        <w:t>r.</w:t>
      </w:r>
      <w:r w:rsidR="00D5053D" w:rsidRPr="008B105A">
        <w:rPr>
          <w:sz w:val="20"/>
          <w:szCs w:val="24"/>
          <w:lang w:eastAsia="cs-CZ"/>
        </w:rPr>
        <w:t> </w:t>
      </w:r>
      <w:r w:rsidR="00F02F80" w:rsidRPr="008B105A">
        <w:rPr>
          <w:sz w:val="20"/>
          <w:szCs w:val="24"/>
          <w:lang w:eastAsia="cs-CZ"/>
        </w:rPr>
        <w:t>o</w:t>
      </w:r>
      <w:r w:rsidR="00D5053D" w:rsidRPr="008B105A">
        <w:rPr>
          <w:sz w:val="20"/>
          <w:szCs w:val="24"/>
          <w:lang w:eastAsia="cs-CZ"/>
        </w:rPr>
        <w:t>.</w:t>
      </w:r>
      <w:r w:rsidR="00F02F80" w:rsidRPr="008B105A">
        <w:rPr>
          <w:sz w:val="20"/>
          <w:szCs w:val="24"/>
          <w:lang w:eastAsia="cs-CZ"/>
        </w:rPr>
        <w:t>, výstup Poradce ze dne 29. října 2020</w:t>
      </w:r>
      <w:r w:rsidR="00603665" w:rsidRPr="008B105A">
        <w:rPr>
          <w:sz w:val="20"/>
          <w:szCs w:val="24"/>
          <w:lang w:eastAsia="cs-CZ"/>
        </w:rPr>
        <w:t>.</w:t>
      </w:r>
    </w:p>
    <w:p w14:paraId="1A64B660" w14:textId="77777777" w:rsidR="00F02F80" w:rsidRDefault="00F02F80" w:rsidP="00F02F80">
      <w:pPr>
        <w:spacing w:after="0"/>
        <w:jc w:val="both"/>
        <w:rPr>
          <w:b/>
          <w:sz w:val="24"/>
          <w:szCs w:val="24"/>
          <w:lang w:eastAsia="cs-CZ"/>
        </w:rPr>
      </w:pPr>
    </w:p>
    <w:p w14:paraId="24B54E81" w14:textId="77777777" w:rsidR="00F02F80" w:rsidRDefault="00F02F80" w:rsidP="00F02F80">
      <w:pPr>
        <w:spacing w:after="0"/>
        <w:jc w:val="both"/>
        <w:rPr>
          <w:b/>
          <w:sz w:val="24"/>
          <w:szCs w:val="24"/>
          <w:lang w:eastAsia="cs-CZ"/>
        </w:rPr>
      </w:pPr>
      <w:r>
        <w:rPr>
          <w:b/>
          <w:sz w:val="24"/>
          <w:szCs w:val="24"/>
          <w:lang w:eastAsia="cs-CZ"/>
        </w:rPr>
        <w:t>Uzavření Koncesionářské smlouvy</w:t>
      </w:r>
    </w:p>
    <w:p w14:paraId="5A91653B" w14:textId="45C457D5" w:rsidR="00F02F80" w:rsidRDefault="00F02F80" w:rsidP="00F02F80">
      <w:pPr>
        <w:pStyle w:val="Odstavecseseznamem"/>
        <w:ind w:left="0"/>
        <w:jc w:val="both"/>
        <w:rPr>
          <w:rFonts w:cstheme="minorHAnsi"/>
          <w:sz w:val="24"/>
          <w:lang w:eastAsia="cs-CZ"/>
        </w:rPr>
      </w:pPr>
      <w:r w:rsidRPr="00600844">
        <w:rPr>
          <w:sz w:val="24"/>
          <w:szCs w:val="24"/>
          <w:lang w:eastAsia="cs-CZ"/>
        </w:rPr>
        <w:t>Dne 4. prosince 2020 MD oznámilo</w:t>
      </w:r>
      <w:r>
        <w:rPr>
          <w:sz w:val="24"/>
          <w:szCs w:val="24"/>
          <w:lang w:eastAsia="cs-CZ"/>
        </w:rPr>
        <w:t xml:space="preserve">, že nejvýhodnější nabídku podala společnost </w:t>
      </w:r>
      <w:r w:rsidR="00600844">
        <w:rPr>
          <w:sz w:val="24"/>
          <w:szCs w:val="24"/>
          <w:lang w:eastAsia="cs-CZ"/>
        </w:rPr>
        <w:br/>
      </w:r>
      <w:r>
        <w:rPr>
          <w:sz w:val="24"/>
          <w:szCs w:val="24"/>
          <w:lang w:eastAsia="cs-CZ"/>
        </w:rPr>
        <w:t>DIVia D4</w:t>
      </w:r>
      <w:r w:rsidR="00505AB7">
        <w:rPr>
          <w:sz w:val="24"/>
          <w:szCs w:val="24"/>
          <w:lang w:eastAsia="cs-CZ"/>
        </w:rPr>
        <w:t>,</w:t>
      </w:r>
      <w:r>
        <w:rPr>
          <w:sz w:val="24"/>
          <w:szCs w:val="24"/>
          <w:lang w:eastAsia="cs-CZ"/>
        </w:rPr>
        <w:t xml:space="preserve"> s.</w:t>
      </w:r>
      <w:r w:rsidR="00505AB7">
        <w:rPr>
          <w:sz w:val="24"/>
          <w:szCs w:val="24"/>
          <w:lang w:eastAsia="cs-CZ"/>
        </w:rPr>
        <w:t> </w:t>
      </w:r>
      <w:r>
        <w:rPr>
          <w:sz w:val="24"/>
          <w:szCs w:val="24"/>
          <w:lang w:eastAsia="cs-CZ"/>
        </w:rPr>
        <w:t>r.</w:t>
      </w:r>
      <w:r w:rsidR="00505AB7">
        <w:rPr>
          <w:sz w:val="24"/>
          <w:szCs w:val="24"/>
          <w:lang w:eastAsia="cs-CZ"/>
        </w:rPr>
        <w:t> </w:t>
      </w:r>
      <w:r>
        <w:rPr>
          <w:sz w:val="24"/>
          <w:szCs w:val="24"/>
          <w:lang w:eastAsia="cs-CZ"/>
        </w:rPr>
        <w:t>o. Dne 4. ledna 2021 schválila vláda ČR svým usnesením ze dne 4. ledna 2021 č.</w:t>
      </w:r>
      <w:r w:rsidR="00600844">
        <w:rPr>
          <w:sz w:val="24"/>
          <w:szCs w:val="24"/>
          <w:lang w:eastAsia="cs-CZ"/>
        </w:rPr>
        <w:t> </w:t>
      </w:r>
      <w:r>
        <w:rPr>
          <w:sz w:val="24"/>
          <w:szCs w:val="24"/>
          <w:lang w:eastAsia="cs-CZ"/>
        </w:rPr>
        <w:t xml:space="preserve">4 návrh Koncesionářské smlouvy. Dne 9. února 2021 Poslanecká sněmovna </w:t>
      </w:r>
      <w:r w:rsidR="00600844">
        <w:rPr>
          <w:sz w:val="24"/>
          <w:szCs w:val="24"/>
          <w:lang w:eastAsia="cs-CZ"/>
        </w:rPr>
        <w:t>P</w:t>
      </w:r>
      <w:r>
        <w:rPr>
          <w:sz w:val="24"/>
          <w:szCs w:val="24"/>
          <w:lang w:eastAsia="cs-CZ"/>
        </w:rPr>
        <w:t xml:space="preserve">arlamentu ČR svým usnesením č. 1508 vyslovila souhlas s finančními závazky státu obsaženými v návrhu Koncesionářské smlouvy </w:t>
      </w:r>
      <w:r w:rsidRPr="00907990">
        <w:rPr>
          <w:sz w:val="24"/>
        </w:rPr>
        <w:t xml:space="preserve">v nominální výši 18 761 377 912 Kč a 446 191 297 </w:t>
      </w:r>
      <w:r w:rsidR="001D6D83">
        <w:rPr>
          <w:sz w:val="24"/>
        </w:rPr>
        <w:t>€</w:t>
      </w:r>
      <w:r w:rsidRPr="00907990">
        <w:rPr>
          <w:sz w:val="24"/>
        </w:rPr>
        <w:t>, vyplácenými dle návrhu Koncesionářské smlouvy.</w:t>
      </w:r>
      <w:r>
        <w:rPr>
          <w:sz w:val="24"/>
        </w:rPr>
        <w:t xml:space="preserve"> Částka počítá s roční inflací dle predikce ČNB a ECB v krátkodobém a</w:t>
      </w:r>
      <w:r w:rsidR="00175AFD">
        <w:rPr>
          <w:sz w:val="24"/>
        </w:rPr>
        <w:t xml:space="preserve"> </w:t>
      </w:r>
      <w:r>
        <w:rPr>
          <w:sz w:val="24"/>
        </w:rPr>
        <w:t xml:space="preserve">dlouhodobém horizontu ve výši 2 %. </w:t>
      </w:r>
      <w:r w:rsidRPr="00907990">
        <w:rPr>
          <w:sz w:val="24"/>
        </w:rPr>
        <w:t xml:space="preserve">Na základě těchto dvou souhlasů </w:t>
      </w:r>
      <w:r w:rsidR="00175AFD">
        <w:rPr>
          <w:sz w:val="24"/>
        </w:rPr>
        <w:br/>
      </w:r>
      <w:r w:rsidRPr="00907990">
        <w:rPr>
          <w:sz w:val="24"/>
        </w:rPr>
        <w:t>ministr dopravy dne 15.</w:t>
      </w:r>
      <w:r w:rsidR="00175AFD">
        <w:rPr>
          <w:sz w:val="24"/>
        </w:rPr>
        <w:t xml:space="preserve"> </w:t>
      </w:r>
      <w:r w:rsidRPr="00907990">
        <w:rPr>
          <w:sz w:val="24"/>
        </w:rPr>
        <w:t xml:space="preserve">února 2021 podepsal </w:t>
      </w:r>
      <w:r>
        <w:rPr>
          <w:sz w:val="24"/>
        </w:rPr>
        <w:t xml:space="preserve">Koncesionářskou smlouvu se společností </w:t>
      </w:r>
      <w:r w:rsidR="00175AFD">
        <w:rPr>
          <w:sz w:val="24"/>
        </w:rPr>
        <w:br/>
      </w:r>
      <w:proofErr w:type="spellStart"/>
      <w:r>
        <w:rPr>
          <w:sz w:val="24"/>
        </w:rPr>
        <w:t>DIVia</w:t>
      </w:r>
      <w:proofErr w:type="spellEnd"/>
      <w:r w:rsidR="00175AFD">
        <w:rPr>
          <w:sz w:val="24"/>
        </w:rPr>
        <w:t xml:space="preserve"> </w:t>
      </w:r>
      <w:r>
        <w:rPr>
          <w:sz w:val="24"/>
        </w:rPr>
        <w:t>D4, s.</w:t>
      </w:r>
      <w:r w:rsidR="00505AB7">
        <w:rPr>
          <w:sz w:val="24"/>
        </w:rPr>
        <w:t> </w:t>
      </w:r>
      <w:r>
        <w:rPr>
          <w:sz w:val="24"/>
        </w:rPr>
        <w:t>r.</w:t>
      </w:r>
      <w:r w:rsidR="00505AB7">
        <w:rPr>
          <w:sz w:val="24"/>
        </w:rPr>
        <w:t> </w:t>
      </w:r>
      <w:r>
        <w:rPr>
          <w:sz w:val="24"/>
        </w:rPr>
        <w:t>o. Vznik práv a povinností z</w:t>
      </w:r>
      <w:r w:rsidR="00175AFD">
        <w:rPr>
          <w:sz w:val="24"/>
        </w:rPr>
        <w:t xml:space="preserve"> </w:t>
      </w:r>
      <w:r>
        <w:rPr>
          <w:sz w:val="24"/>
        </w:rPr>
        <w:t xml:space="preserve">Koncesionářské smlouvy byl podmíněn </w:t>
      </w:r>
      <w:r w:rsidR="00175AFD">
        <w:rPr>
          <w:sz w:val="24"/>
        </w:rPr>
        <w:br/>
      </w:r>
      <w:r>
        <w:rPr>
          <w:sz w:val="24"/>
        </w:rPr>
        <w:t xml:space="preserve">tzv. odkládacími podmínkami, které </w:t>
      </w:r>
      <w:r w:rsidR="00600844">
        <w:rPr>
          <w:sz w:val="24"/>
        </w:rPr>
        <w:t>bylo</w:t>
      </w:r>
      <w:r>
        <w:rPr>
          <w:sz w:val="24"/>
        </w:rPr>
        <w:t xml:space="preserve"> nutn</w:t>
      </w:r>
      <w:r w:rsidR="00600844">
        <w:rPr>
          <w:sz w:val="24"/>
        </w:rPr>
        <w:t>o</w:t>
      </w:r>
      <w:r>
        <w:rPr>
          <w:sz w:val="24"/>
        </w:rPr>
        <w:t xml:space="preserve"> splnit. </w:t>
      </w:r>
      <w:r w:rsidRPr="00907990">
        <w:rPr>
          <w:rFonts w:cstheme="minorHAnsi"/>
          <w:sz w:val="24"/>
          <w:lang w:eastAsia="cs-CZ"/>
        </w:rPr>
        <w:t>Jednalo se zejména o uveřejnění Koncesionářské smlouvy v registru smluv, uzavření smlouvy o</w:t>
      </w:r>
      <w:r>
        <w:rPr>
          <w:rFonts w:cstheme="minorHAnsi"/>
          <w:sz w:val="24"/>
          <w:lang w:eastAsia="cs-CZ"/>
        </w:rPr>
        <w:t> </w:t>
      </w:r>
      <w:r w:rsidRPr="00907990">
        <w:rPr>
          <w:rFonts w:cstheme="minorHAnsi"/>
          <w:sz w:val="24"/>
          <w:lang w:eastAsia="cs-CZ"/>
        </w:rPr>
        <w:t xml:space="preserve">nezávislém dozoru a jmenování nezávislého dozoru, předložení časového harmonogramu </w:t>
      </w:r>
      <w:r>
        <w:rPr>
          <w:rFonts w:cstheme="minorHAnsi"/>
          <w:sz w:val="24"/>
          <w:lang w:eastAsia="cs-CZ"/>
        </w:rPr>
        <w:t>výstavby</w:t>
      </w:r>
      <w:r w:rsidRPr="00907990">
        <w:rPr>
          <w:rFonts w:cstheme="minorHAnsi"/>
          <w:sz w:val="24"/>
          <w:lang w:eastAsia="cs-CZ"/>
        </w:rPr>
        <w:t xml:space="preserve">, uzavření třístranné smlouvy upravující financování úhrad </w:t>
      </w:r>
      <w:r>
        <w:rPr>
          <w:rFonts w:cstheme="minorHAnsi"/>
          <w:sz w:val="24"/>
          <w:lang w:eastAsia="cs-CZ"/>
        </w:rPr>
        <w:t>K</w:t>
      </w:r>
      <w:r w:rsidRPr="00907990">
        <w:rPr>
          <w:rFonts w:cstheme="minorHAnsi"/>
          <w:sz w:val="24"/>
          <w:lang w:eastAsia="cs-CZ"/>
        </w:rPr>
        <w:t xml:space="preserve">oncesionáři a smlouvy o převodu práv a povinností stavebníka na </w:t>
      </w:r>
      <w:r>
        <w:rPr>
          <w:rFonts w:cstheme="minorHAnsi"/>
          <w:sz w:val="24"/>
          <w:lang w:eastAsia="cs-CZ"/>
        </w:rPr>
        <w:t>K</w:t>
      </w:r>
      <w:r w:rsidRPr="00907990">
        <w:rPr>
          <w:rFonts w:cstheme="minorHAnsi"/>
          <w:sz w:val="24"/>
          <w:lang w:eastAsia="cs-CZ"/>
        </w:rPr>
        <w:t>oncesionáře.</w:t>
      </w:r>
      <w:r>
        <w:rPr>
          <w:rFonts w:cstheme="minorHAnsi"/>
          <w:sz w:val="24"/>
          <w:lang w:eastAsia="cs-CZ"/>
        </w:rPr>
        <w:t xml:space="preserve"> </w:t>
      </w:r>
    </w:p>
    <w:p w14:paraId="20B7D3A4" w14:textId="77777777" w:rsidR="00600844" w:rsidRPr="00907990" w:rsidRDefault="00600844" w:rsidP="00F02F80">
      <w:pPr>
        <w:pStyle w:val="Odstavecseseznamem"/>
        <w:ind w:left="0"/>
        <w:jc w:val="both"/>
        <w:rPr>
          <w:rFonts w:cstheme="minorHAnsi"/>
          <w:sz w:val="24"/>
          <w:lang w:eastAsia="cs-CZ"/>
        </w:rPr>
      </w:pPr>
    </w:p>
    <w:p w14:paraId="16E57562" w14:textId="5C77DBE7" w:rsidR="00F02F80" w:rsidRDefault="00F02F80" w:rsidP="00F02F80">
      <w:pPr>
        <w:pStyle w:val="Odstavecseseznamem"/>
        <w:spacing w:after="0"/>
        <w:ind w:left="0"/>
        <w:jc w:val="both"/>
        <w:rPr>
          <w:rFonts w:ascii="Calibri" w:hAnsi="Calibri" w:cs="Calibri"/>
          <w:sz w:val="24"/>
        </w:rPr>
      </w:pPr>
      <w:r w:rsidRPr="00907990">
        <w:rPr>
          <w:rFonts w:ascii="Calibri" w:hAnsi="Calibri" w:cs="Calibri"/>
          <w:sz w:val="24"/>
        </w:rPr>
        <w:t xml:space="preserve">Splnění odkládacích podmínek bylo stvrzeno </w:t>
      </w:r>
      <w:r w:rsidR="00600844">
        <w:rPr>
          <w:rFonts w:ascii="Calibri" w:hAnsi="Calibri" w:cs="Calibri"/>
          <w:sz w:val="24"/>
        </w:rPr>
        <w:t>„</w:t>
      </w:r>
      <w:r w:rsidR="00600844">
        <w:rPr>
          <w:rFonts w:ascii="Calibri" w:hAnsi="Calibri" w:cs="Calibri"/>
          <w:i/>
          <w:sz w:val="24"/>
        </w:rPr>
        <w:t>p</w:t>
      </w:r>
      <w:r w:rsidRPr="00907990">
        <w:rPr>
          <w:rFonts w:ascii="Calibri" w:hAnsi="Calibri" w:cs="Calibri"/>
          <w:i/>
          <w:sz w:val="24"/>
        </w:rPr>
        <w:t>otvrzením splnění odkládacích podmínek zadavatele</w:t>
      </w:r>
      <w:r w:rsidR="00600844" w:rsidRPr="005A2A99">
        <w:rPr>
          <w:rFonts w:ascii="Calibri" w:hAnsi="Calibri" w:cs="Calibri"/>
          <w:sz w:val="24"/>
        </w:rPr>
        <w:t>“</w:t>
      </w:r>
      <w:r w:rsidRPr="00907990">
        <w:rPr>
          <w:rFonts w:ascii="Calibri" w:hAnsi="Calibri" w:cs="Calibri"/>
          <w:sz w:val="24"/>
        </w:rPr>
        <w:t xml:space="preserve"> dne 25. května 2021</w:t>
      </w:r>
      <w:r>
        <w:rPr>
          <w:rFonts w:ascii="Calibri" w:hAnsi="Calibri" w:cs="Calibri"/>
          <w:sz w:val="24"/>
        </w:rPr>
        <w:t xml:space="preserve">. </w:t>
      </w:r>
      <w:r w:rsidR="00600844">
        <w:rPr>
          <w:rFonts w:ascii="Calibri" w:hAnsi="Calibri" w:cs="Calibri"/>
          <w:sz w:val="24"/>
        </w:rPr>
        <w:t>V</w:t>
      </w:r>
      <w:r>
        <w:rPr>
          <w:rFonts w:ascii="Calibri" w:hAnsi="Calibri" w:cs="Calibri"/>
          <w:sz w:val="24"/>
        </w:rPr>
        <w:t>ýstavb</w:t>
      </w:r>
      <w:r w:rsidR="00600844">
        <w:rPr>
          <w:rFonts w:ascii="Calibri" w:hAnsi="Calibri" w:cs="Calibri"/>
          <w:sz w:val="24"/>
        </w:rPr>
        <w:t>a</w:t>
      </w:r>
      <w:r>
        <w:rPr>
          <w:rFonts w:ascii="Calibri" w:hAnsi="Calibri" w:cs="Calibri"/>
          <w:sz w:val="24"/>
        </w:rPr>
        <w:t xml:space="preserve"> nových úseků dle Koncesionářské smlouvy, resp. </w:t>
      </w:r>
      <w:r w:rsidR="00600844">
        <w:rPr>
          <w:rFonts w:ascii="Calibri" w:hAnsi="Calibri" w:cs="Calibri"/>
          <w:sz w:val="24"/>
        </w:rPr>
        <w:t>s</w:t>
      </w:r>
      <w:r>
        <w:rPr>
          <w:rFonts w:ascii="Calibri" w:hAnsi="Calibri" w:cs="Calibri"/>
          <w:sz w:val="24"/>
        </w:rPr>
        <w:t>mlouvy o finančním uzavření byl</w:t>
      </w:r>
      <w:r w:rsidR="00600844">
        <w:rPr>
          <w:rFonts w:ascii="Calibri" w:hAnsi="Calibri" w:cs="Calibri"/>
          <w:sz w:val="24"/>
        </w:rPr>
        <w:t>a</w:t>
      </w:r>
      <w:r>
        <w:rPr>
          <w:rFonts w:ascii="Calibri" w:hAnsi="Calibri" w:cs="Calibri"/>
          <w:sz w:val="24"/>
        </w:rPr>
        <w:t xml:space="preserve"> </w:t>
      </w:r>
      <w:r w:rsidR="00600844">
        <w:rPr>
          <w:rFonts w:ascii="Calibri" w:hAnsi="Calibri" w:cs="Calibri"/>
          <w:sz w:val="24"/>
        </w:rPr>
        <w:t xml:space="preserve">zahájena </w:t>
      </w:r>
      <w:r>
        <w:rPr>
          <w:rFonts w:ascii="Calibri" w:hAnsi="Calibri" w:cs="Calibri"/>
          <w:sz w:val="24"/>
        </w:rPr>
        <w:t>dne 30. dubna 2021. Smlouva o finančním uzavření ze dne 29. dubna 2021 uzavřená mez</w:t>
      </w:r>
      <w:r w:rsidR="00600844">
        <w:rPr>
          <w:rFonts w:ascii="Calibri" w:hAnsi="Calibri" w:cs="Calibri"/>
          <w:sz w:val="24"/>
        </w:rPr>
        <w:t>i</w:t>
      </w:r>
      <w:r>
        <w:rPr>
          <w:rFonts w:ascii="Calibri" w:hAnsi="Calibri" w:cs="Calibri"/>
          <w:sz w:val="24"/>
        </w:rPr>
        <w:t xml:space="preserve"> MD a Koncesionářem popisuje proces nákupu finančních produktů ze strany Koncesionáře sloužících k</w:t>
      </w:r>
      <w:r w:rsidR="00600844">
        <w:rPr>
          <w:rFonts w:ascii="Calibri" w:hAnsi="Calibri" w:cs="Calibri"/>
          <w:sz w:val="24"/>
        </w:rPr>
        <w:t xml:space="preserve"> </w:t>
      </w:r>
      <w:r>
        <w:rPr>
          <w:rFonts w:ascii="Calibri" w:hAnsi="Calibri" w:cs="Calibri"/>
          <w:sz w:val="24"/>
        </w:rPr>
        <w:t>financování výstavby, provozu a</w:t>
      </w:r>
      <w:r w:rsidR="00600844">
        <w:rPr>
          <w:rFonts w:ascii="Calibri" w:hAnsi="Calibri" w:cs="Calibri"/>
          <w:sz w:val="24"/>
        </w:rPr>
        <w:t> </w:t>
      </w:r>
      <w:r>
        <w:rPr>
          <w:rFonts w:ascii="Calibri" w:hAnsi="Calibri" w:cs="Calibri"/>
          <w:sz w:val="24"/>
        </w:rPr>
        <w:t>údržby dálnice D4 formou PPP. Dále touto smlouvou došlo k</w:t>
      </w:r>
      <w:r w:rsidR="00600844">
        <w:rPr>
          <w:rFonts w:ascii="Calibri" w:hAnsi="Calibri" w:cs="Calibri"/>
          <w:sz w:val="24"/>
        </w:rPr>
        <w:t xml:space="preserve"> </w:t>
      </w:r>
      <w:r>
        <w:rPr>
          <w:rFonts w:ascii="Calibri" w:hAnsi="Calibri" w:cs="Calibri"/>
          <w:sz w:val="24"/>
        </w:rPr>
        <w:t>aktualizaci některých příloh Koncesionářské smlouvy</w:t>
      </w:r>
      <w:r w:rsidR="00175AFD">
        <w:rPr>
          <w:rFonts w:ascii="Calibri" w:hAnsi="Calibri" w:cs="Calibri"/>
          <w:sz w:val="24"/>
        </w:rPr>
        <w:t>.</w:t>
      </w:r>
      <w:r>
        <w:rPr>
          <w:rFonts w:ascii="Calibri" w:hAnsi="Calibri" w:cs="Calibri"/>
          <w:sz w:val="24"/>
        </w:rPr>
        <w:t xml:space="preserve"> Na základě této smlouvy byl aktualizován termín zahájení výstavby nových úseků dálnice D4 na 30. duben 2021, termín uvedení do předčasného užívání na 29.</w:t>
      </w:r>
      <w:r w:rsidR="00175AFD">
        <w:rPr>
          <w:rFonts w:ascii="Calibri" w:hAnsi="Calibri" w:cs="Calibri"/>
          <w:sz w:val="24"/>
        </w:rPr>
        <w:t> </w:t>
      </w:r>
      <w:r>
        <w:rPr>
          <w:rFonts w:ascii="Calibri" w:hAnsi="Calibri" w:cs="Calibri"/>
          <w:sz w:val="24"/>
        </w:rPr>
        <w:t>prosinec 2024 a</w:t>
      </w:r>
      <w:r w:rsidR="000D507D">
        <w:rPr>
          <w:rFonts w:ascii="Calibri" w:hAnsi="Calibri" w:cs="Calibri"/>
          <w:sz w:val="24"/>
        </w:rPr>
        <w:t> </w:t>
      </w:r>
      <w:r>
        <w:rPr>
          <w:rFonts w:ascii="Calibri" w:hAnsi="Calibri" w:cs="Calibri"/>
          <w:sz w:val="24"/>
        </w:rPr>
        <w:t>termín kolaudace na 30. říjen 2025.</w:t>
      </w:r>
    </w:p>
    <w:p w14:paraId="7BD4E81F" w14:textId="77777777" w:rsidR="00F02F80" w:rsidRDefault="00F02F80" w:rsidP="00F02F80">
      <w:pPr>
        <w:spacing w:after="0"/>
        <w:jc w:val="both"/>
        <w:rPr>
          <w:sz w:val="24"/>
          <w:szCs w:val="24"/>
          <w:lang w:eastAsia="cs-CZ"/>
        </w:rPr>
      </w:pPr>
    </w:p>
    <w:p w14:paraId="31D9DDF4" w14:textId="77777777" w:rsidR="00F02F80" w:rsidRPr="00AE4CF8" w:rsidRDefault="00F02F80" w:rsidP="00F02F80">
      <w:pPr>
        <w:spacing w:after="0"/>
        <w:jc w:val="both"/>
        <w:rPr>
          <w:b/>
          <w:sz w:val="24"/>
          <w:szCs w:val="24"/>
          <w:lang w:eastAsia="cs-CZ"/>
        </w:rPr>
      </w:pPr>
      <w:r w:rsidRPr="00AE4CF8">
        <w:rPr>
          <w:b/>
          <w:sz w:val="24"/>
          <w:szCs w:val="24"/>
          <w:lang w:eastAsia="cs-CZ"/>
        </w:rPr>
        <w:t>Platba za dostupnost</w:t>
      </w:r>
    </w:p>
    <w:p w14:paraId="0E24BAAD" w14:textId="77777777" w:rsidR="00F02F80" w:rsidRDefault="00F02F80" w:rsidP="00F02F80">
      <w:pPr>
        <w:spacing w:after="0"/>
        <w:jc w:val="both"/>
        <w:rPr>
          <w:sz w:val="24"/>
          <w:szCs w:val="24"/>
          <w:lang w:eastAsia="cs-CZ"/>
        </w:rPr>
      </w:pPr>
      <w:r>
        <w:rPr>
          <w:sz w:val="24"/>
          <w:szCs w:val="24"/>
          <w:lang w:eastAsia="cs-CZ"/>
        </w:rPr>
        <w:t>Stát (SFDI, případně MD) se v Koncesionářské smlouvě zavázal, že bude platit Koncesionáři za</w:t>
      </w:r>
    </w:p>
    <w:p w14:paraId="321A3AF1" w14:textId="3ACD8A8A" w:rsidR="00F02F80" w:rsidRDefault="00F02F80" w:rsidP="00F02F80">
      <w:pPr>
        <w:spacing w:after="0"/>
        <w:jc w:val="both"/>
        <w:rPr>
          <w:sz w:val="24"/>
          <w:szCs w:val="24"/>
          <w:lang w:eastAsia="cs-CZ"/>
        </w:rPr>
      </w:pPr>
      <w:r>
        <w:rPr>
          <w:sz w:val="24"/>
          <w:szCs w:val="24"/>
          <w:lang w:eastAsia="cs-CZ"/>
        </w:rPr>
        <w:t xml:space="preserve">výstavbu, provoz a údržbu předmětných úseků dálnice D4 od doby uvedení všech nových úseků do předčasného užívání pravidelnou měsíční částku, tzv. </w:t>
      </w:r>
      <w:r w:rsidR="00034163">
        <w:rPr>
          <w:sz w:val="24"/>
          <w:szCs w:val="24"/>
          <w:lang w:eastAsia="cs-CZ"/>
        </w:rPr>
        <w:t>p</w:t>
      </w:r>
      <w:r>
        <w:rPr>
          <w:sz w:val="24"/>
          <w:szCs w:val="24"/>
          <w:lang w:eastAsia="cs-CZ"/>
        </w:rPr>
        <w:t>latbu za dostupnost, a to až do uplynutí koncesní lhůty dne 28. dubna 2049. Čistá současná hodnota</w:t>
      </w:r>
      <w:r>
        <w:rPr>
          <w:rStyle w:val="Znakapoznpodarou"/>
          <w:lang w:eastAsia="cs-CZ"/>
        </w:rPr>
        <w:footnoteReference w:id="34"/>
      </w:r>
      <w:r>
        <w:rPr>
          <w:sz w:val="24"/>
          <w:szCs w:val="24"/>
          <w:lang w:eastAsia="cs-CZ"/>
        </w:rPr>
        <w:t xml:space="preserve"> </w:t>
      </w:r>
      <w:r w:rsidR="00034163">
        <w:rPr>
          <w:sz w:val="24"/>
          <w:szCs w:val="24"/>
          <w:lang w:eastAsia="cs-CZ"/>
        </w:rPr>
        <w:t>p</w:t>
      </w:r>
      <w:r>
        <w:rPr>
          <w:sz w:val="24"/>
          <w:szCs w:val="24"/>
          <w:lang w:eastAsia="cs-CZ"/>
        </w:rPr>
        <w:t>lateb za dostupnost činila na základě finančního uzavření 17 832 595 367 Kč.</w:t>
      </w:r>
    </w:p>
    <w:p w14:paraId="3353FCF4" w14:textId="77777777" w:rsidR="00F02F80" w:rsidRDefault="00F02F80" w:rsidP="00F02F80">
      <w:pPr>
        <w:spacing w:after="0"/>
        <w:jc w:val="both"/>
        <w:rPr>
          <w:sz w:val="24"/>
          <w:szCs w:val="24"/>
          <w:lang w:eastAsia="cs-CZ"/>
        </w:rPr>
      </w:pPr>
    </w:p>
    <w:p w14:paraId="381BE878" w14:textId="2CC167FD" w:rsidR="00F02F80" w:rsidRDefault="00F02F80" w:rsidP="00F02F80">
      <w:pPr>
        <w:spacing w:after="0"/>
        <w:jc w:val="both"/>
        <w:rPr>
          <w:sz w:val="24"/>
          <w:szCs w:val="24"/>
          <w:lang w:eastAsia="cs-CZ"/>
        </w:rPr>
      </w:pPr>
      <w:r>
        <w:rPr>
          <w:sz w:val="24"/>
          <w:szCs w:val="24"/>
          <w:lang w:eastAsia="cs-CZ"/>
        </w:rPr>
        <w:t>Platba za dostupnost bude vyplácena měsíčně v</w:t>
      </w:r>
      <w:r w:rsidR="00034163">
        <w:rPr>
          <w:sz w:val="24"/>
          <w:szCs w:val="24"/>
          <w:lang w:eastAsia="cs-CZ"/>
        </w:rPr>
        <w:t> českých korunách</w:t>
      </w:r>
      <w:r>
        <w:rPr>
          <w:sz w:val="24"/>
          <w:szCs w:val="24"/>
          <w:lang w:eastAsia="cs-CZ"/>
        </w:rPr>
        <w:t xml:space="preserve"> a </w:t>
      </w:r>
      <w:r w:rsidR="00034163">
        <w:rPr>
          <w:sz w:val="24"/>
          <w:szCs w:val="24"/>
          <w:lang w:eastAsia="cs-CZ"/>
        </w:rPr>
        <w:t>eurech</w:t>
      </w:r>
      <w:r>
        <w:rPr>
          <w:sz w:val="24"/>
          <w:szCs w:val="24"/>
          <w:lang w:eastAsia="cs-CZ"/>
        </w:rPr>
        <w:t xml:space="preserve">. Částka v každé měně obsahuje indexovanou a neindexovanou část. </w:t>
      </w:r>
    </w:p>
    <w:p w14:paraId="21B2168B" w14:textId="77777777" w:rsidR="00F02F80" w:rsidRDefault="00F02F80" w:rsidP="00F02F80">
      <w:pPr>
        <w:spacing w:after="0"/>
        <w:jc w:val="both"/>
        <w:rPr>
          <w:sz w:val="24"/>
          <w:szCs w:val="24"/>
          <w:lang w:eastAsia="cs-CZ"/>
        </w:rPr>
      </w:pPr>
    </w:p>
    <w:p w14:paraId="481788E5" w14:textId="77777777" w:rsidR="00F02F80" w:rsidRPr="005A2A99" w:rsidRDefault="00F02F80" w:rsidP="00F02F80">
      <w:pPr>
        <w:pStyle w:val="Odstavecseseznamem"/>
        <w:keepNext/>
        <w:ind w:left="0"/>
        <w:jc w:val="both"/>
        <w:rPr>
          <w:rFonts w:cstheme="minorHAnsi"/>
          <w:b/>
          <w:sz w:val="24"/>
          <w:szCs w:val="24"/>
        </w:rPr>
      </w:pPr>
      <w:r w:rsidRPr="005A2A99">
        <w:rPr>
          <w:rFonts w:cstheme="minorHAnsi"/>
          <w:b/>
          <w:sz w:val="24"/>
          <w:szCs w:val="24"/>
        </w:rPr>
        <w:t>Tabulka č. 2: Základ platby za dostupnost</w:t>
      </w:r>
    </w:p>
    <w:tbl>
      <w:tblPr>
        <w:tblStyle w:val="Mkatabulky"/>
        <w:tblW w:w="9072" w:type="dxa"/>
        <w:tblInd w:w="-5" w:type="dxa"/>
        <w:tblLook w:val="04A0" w:firstRow="1" w:lastRow="0" w:firstColumn="1" w:lastColumn="0" w:noHBand="0" w:noVBand="1"/>
      </w:tblPr>
      <w:tblGrid>
        <w:gridCol w:w="3261"/>
        <w:gridCol w:w="5811"/>
      </w:tblGrid>
      <w:tr w:rsidR="00F02F80" w14:paraId="3828995F" w14:textId="77777777" w:rsidTr="005A2A99">
        <w:tc>
          <w:tcPr>
            <w:tcW w:w="3261" w:type="dxa"/>
            <w:shd w:val="clear" w:color="auto" w:fill="E5F1FF"/>
          </w:tcPr>
          <w:p w14:paraId="49EB8E16" w14:textId="77777777" w:rsidR="00F02F80" w:rsidRPr="00FB2F0E" w:rsidRDefault="00F02F80" w:rsidP="00E15039">
            <w:pPr>
              <w:pStyle w:val="Odstavecseseznamem"/>
              <w:keepNext/>
              <w:ind w:left="0"/>
              <w:jc w:val="both"/>
              <w:rPr>
                <w:rFonts w:cstheme="minorHAnsi"/>
                <w:b/>
                <w:sz w:val="20"/>
                <w:szCs w:val="20"/>
              </w:rPr>
            </w:pPr>
          </w:p>
        </w:tc>
        <w:tc>
          <w:tcPr>
            <w:tcW w:w="5811" w:type="dxa"/>
            <w:shd w:val="clear" w:color="auto" w:fill="E5F1FF"/>
          </w:tcPr>
          <w:p w14:paraId="6CB6B41C" w14:textId="12BF2370" w:rsidR="00F02F80" w:rsidRPr="00FB2F0E" w:rsidRDefault="00F02F80" w:rsidP="00E15039">
            <w:pPr>
              <w:pStyle w:val="Odstavecseseznamem"/>
              <w:keepNext/>
              <w:ind w:left="0"/>
              <w:jc w:val="both"/>
              <w:rPr>
                <w:rFonts w:cstheme="minorHAnsi"/>
                <w:b/>
                <w:sz w:val="20"/>
                <w:szCs w:val="20"/>
              </w:rPr>
            </w:pPr>
            <w:r>
              <w:rPr>
                <w:rFonts w:cstheme="minorHAnsi"/>
                <w:b/>
                <w:sz w:val="20"/>
                <w:szCs w:val="20"/>
              </w:rPr>
              <w:t>A</w:t>
            </w:r>
            <w:r w:rsidRPr="00FB2F0E">
              <w:rPr>
                <w:rFonts w:cstheme="minorHAnsi"/>
                <w:b/>
                <w:sz w:val="20"/>
                <w:szCs w:val="20"/>
              </w:rPr>
              <w:t xml:space="preserve">ktualizace dle </w:t>
            </w:r>
            <w:r w:rsidR="00034163">
              <w:rPr>
                <w:rFonts w:cstheme="minorHAnsi"/>
                <w:b/>
                <w:sz w:val="20"/>
                <w:szCs w:val="20"/>
              </w:rPr>
              <w:t>„s</w:t>
            </w:r>
            <w:r w:rsidRPr="00FB2F0E">
              <w:rPr>
                <w:rFonts w:cstheme="minorHAnsi"/>
                <w:b/>
                <w:sz w:val="20"/>
                <w:szCs w:val="20"/>
              </w:rPr>
              <w:t>mlouvy o finančním uzavření</w:t>
            </w:r>
            <w:r w:rsidR="00034163">
              <w:rPr>
                <w:rFonts w:cstheme="minorHAnsi"/>
                <w:b/>
                <w:sz w:val="20"/>
                <w:szCs w:val="20"/>
              </w:rPr>
              <w:t>“</w:t>
            </w:r>
            <w:r w:rsidRPr="00FB2F0E">
              <w:rPr>
                <w:rFonts w:cstheme="minorHAnsi"/>
                <w:b/>
                <w:sz w:val="20"/>
                <w:szCs w:val="20"/>
              </w:rPr>
              <w:t xml:space="preserve"> ze dne 29. 4. 2021</w:t>
            </w:r>
          </w:p>
        </w:tc>
      </w:tr>
      <w:tr w:rsidR="00F02F80" w14:paraId="07C61D7B" w14:textId="77777777" w:rsidTr="005A2A99">
        <w:tc>
          <w:tcPr>
            <w:tcW w:w="3261" w:type="dxa"/>
          </w:tcPr>
          <w:p w14:paraId="0890AD74" w14:textId="77777777" w:rsidR="00F02F80" w:rsidRPr="00BB76E0" w:rsidRDefault="00F02F80" w:rsidP="00E15039">
            <w:pPr>
              <w:pStyle w:val="Odstavecseseznamem"/>
              <w:keepNext/>
              <w:ind w:left="0"/>
              <w:jc w:val="both"/>
              <w:rPr>
                <w:rFonts w:cstheme="minorHAnsi"/>
                <w:sz w:val="20"/>
                <w:szCs w:val="20"/>
              </w:rPr>
            </w:pPr>
            <w:r w:rsidRPr="00BB76E0">
              <w:rPr>
                <w:rFonts w:cstheme="minorHAnsi"/>
                <w:sz w:val="20"/>
                <w:szCs w:val="20"/>
              </w:rPr>
              <w:t>BAPI_CZK</w:t>
            </w:r>
          </w:p>
        </w:tc>
        <w:tc>
          <w:tcPr>
            <w:tcW w:w="5811" w:type="dxa"/>
          </w:tcPr>
          <w:p w14:paraId="315AE9BF" w14:textId="77777777" w:rsidR="00F02F80" w:rsidRPr="00BB76E0" w:rsidRDefault="00F02F80" w:rsidP="00E15039">
            <w:pPr>
              <w:pStyle w:val="Odstavecseseznamem"/>
              <w:keepNext/>
              <w:ind w:left="0"/>
              <w:jc w:val="right"/>
              <w:rPr>
                <w:rFonts w:cstheme="minorHAnsi"/>
                <w:sz w:val="20"/>
                <w:szCs w:val="20"/>
              </w:rPr>
            </w:pPr>
            <w:r>
              <w:rPr>
                <w:rFonts w:cstheme="minorHAnsi"/>
                <w:sz w:val="20"/>
                <w:szCs w:val="20"/>
              </w:rPr>
              <w:t>265 530 993</w:t>
            </w:r>
          </w:p>
        </w:tc>
      </w:tr>
      <w:tr w:rsidR="00F02F80" w14:paraId="457C00B5" w14:textId="77777777" w:rsidTr="005A2A99">
        <w:tc>
          <w:tcPr>
            <w:tcW w:w="3261" w:type="dxa"/>
          </w:tcPr>
          <w:p w14:paraId="5665AA09" w14:textId="77777777" w:rsidR="00F02F80" w:rsidRPr="00BB76E0" w:rsidRDefault="00F02F80" w:rsidP="00E15039">
            <w:pPr>
              <w:pStyle w:val="Odstavecseseznamem"/>
              <w:keepNext/>
              <w:ind w:left="0"/>
              <w:jc w:val="both"/>
              <w:rPr>
                <w:rFonts w:cstheme="minorHAnsi"/>
                <w:sz w:val="20"/>
                <w:szCs w:val="20"/>
              </w:rPr>
            </w:pPr>
            <w:r w:rsidRPr="00BB76E0">
              <w:rPr>
                <w:rFonts w:cstheme="minorHAnsi"/>
                <w:sz w:val="20"/>
                <w:szCs w:val="20"/>
              </w:rPr>
              <w:t>BAPF_CZK</w:t>
            </w:r>
          </w:p>
        </w:tc>
        <w:tc>
          <w:tcPr>
            <w:tcW w:w="5811" w:type="dxa"/>
          </w:tcPr>
          <w:p w14:paraId="1538F782" w14:textId="77777777" w:rsidR="00F02F80" w:rsidRPr="00BB76E0" w:rsidRDefault="00F02F80" w:rsidP="00E15039">
            <w:pPr>
              <w:pStyle w:val="Odstavecseseznamem"/>
              <w:keepNext/>
              <w:ind w:left="0"/>
              <w:jc w:val="right"/>
              <w:rPr>
                <w:rFonts w:cstheme="minorHAnsi"/>
                <w:sz w:val="20"/>
                <w:szCs w:val="20"/>
              </w:rPr>
            </w:pPr>
            <w:r>
              <w:rPr>
                <w:rFonts w:cstheme="minorHAnsi"/>
                <w:sz w:val="20"/>
                <w:szCs w:val="20"/>
              </w:rPr>
              <w:t>458 722 873</w:t>
            </w:r>
          </w:p>
        </w:tc>
      </w:tr>
      <w:tr w:rsidR="00F02F80" w14:paraId="040D9A5E" w14:textId="77777777" w:rsidTr="005A2A99">
        <w:tc>
          <w:tcPr>
            <w:tcW w:w="3261" w:type="dxa"/>
          </w:tcPr>
          <w:p w14:paraId="4133E85C" w14:textId="77777777" w:rsidR="00F02F80" w:rsidRPr="00BB76E0" w:rsidRDefault="00F02F80" w:rsidP="00E15039">
            <w:pPr>
              <w:pStyle w:val="Odstavecseseznamem"/>
              <w:keepNext/>
              <w:ind w:left="0"/>
              <w:jc w:val="both"/>
              <w:rPr>
                <w:rFonts w:cstheme="minorHAnsi"/>
                <w:sz w:val="20"/>
                <w:szCs w:val="20"/>
              </w:rPr>
            </w:pPr>
            <w:r w:rsidRPr="00BB76E0">
              <w:rPr>
                <w:rFonts w:cstheme="minorHAnsi"/>
                <w:sz w:val="20"/>
                <w:szCs w:val="20"/>
              </w:rPr>
              <w:t>BAPI_EUR</w:t>
            </w:r>
          </w:p>
        </w:tc>
        <w:tc>
          <w:tcPr>
            <w:tcW w:w="5811" w:type="dxa"/>
          </w:tcPr>
          <w:p w14:paraId="7F65EBA2" w14:textId="77777777" w:rsidR="00F02F80" w:rsidRPr="00BB76E0" w:rsidRDefault="00F02F80" w:rsidP="00E15039">
            <w:pPr>
              <w:pStyle w:val="Odstavecseseznamem"/>
              <w:keepNext/>
              <w:ind w:left="0"/>
              <w:jc w:val="right"/>
              <w:rPr>
                <w:rFonts w:cstheme="minorHAnsi"/>
                <w:sz w:val="20"/>
                <w:szCs w:val="20"/>
              </w:rPr>
            </w:pPr>
            <w:r>
              <w:rPr>
                <w:rFonts w:cstheme="minorHAnsi"/>
                <w:sz w:val="20"/>
                <w:szCs w:val="20"/>
              </w:rPr>
              <w:t>160 000</w:t>
            </w:r>
          </w:p>
        </w:tc>
      </w:tr>
      <w:tr w:rsidR="00F02F80" w14:paraId="057BF423" w14:textId="77777777" w:rsidTr="005A2A99">
        <w:tc>
          <w:tcPr>
            <w:tcW w:w="3261" w:type="dxa"/>
          </w:tcPr>
          <w:p w14:paraId="18E7CD03" w14:textId="77777777" w:rsidR="00F02F80" w:rsidRPr="00BB76E0" w:rsidRDefault="00F02F80" w:rsidP="00E15039">
            <w:pPr>
              <w:pStyle w:val="Odstavecseseznamem"/>
              <w:keepNext/>
              <w:ind w:left="0"/>
              <w:jc w:val="both"/>
              <w:rPr>
                <w:rFonts w:cstheme="minorHAnsi"/>
                <w:sz w:val="20"/>
                <w:szCs w:val="20"/>
              </w:rPr>
            </w:pPr>
            <w:r w:rsidRPr="00BB76E0">
              <w:rPr>
                <w:rFonts w:cstheme="minorHAnsi"/>
                <w:sz w:val="20"/>
                <w:szCs w:val="20"/>
              </w:rPr>
              <w:t>BAPF_EUR</w:t>
            </w:r>
          </w:p>
        </w:tc>
        <w:tc>
          <w:tcPr>
            <w:tcW w:w="5811" w:type="dxa"/>
          </w:tcPr>
          <w:p w14:paraId="0FB09CCC" w14:textId="77777777" w:rsidR="00F02F80" w:rsidRPr="00BB76E0" w:rsidRDefault="00F02F80" w:rsidP="00E15039">
            <w:pPr>
              <w:pStyle w:val="Odstavecseseznamem"/>
              <w:keepNext/>
              <w:ind w:left="0"/>
              <w:jc w:val="right"/>
              <w:rPr>
                <w:rFonts w:cstheme="minorHAnsi"/>
                <w:sz w:val="20"/>
                <w:szCs w:val="20"/>
              </w:rPr>
            </w:pPr>
            <w:r>
              <w:rPr>
                <w:rFonts w:cstheme="minorHAnsi"/>
                <w:sz w:val="20"/>
                <w:szCs w:val="20"/>
              </w:rPr>
              <w:t>19 417 807</w:t>
            </w:r>
          </w:p>
        </w:tc>
      </w:tr>
    </w:tbl>
    <w:p w14:paraId="7F5194C3" w14:textId="49BF40F3" w:rsidR="00F02F80" w:rsidRPr="00425323" w:rsidRDefault="00034163" w:rsidP="00F02F80">
      <w:pPr>
        <w:pStyle w:val="Odstavecseseznamem"/>
        <w:keepNext/>
        <w:ind w:left="0"/>
        <w:jc w:val="both"/>
        <w:rPr>
          <w:rFonts w:cstheme="minorHAnsi"/>
          <w:b/>
          <w:sz w:val="20"/>
          <w:szCs w:val="24"/>
        </w:rPr>
      </w:pPr>
      <w:r>
        <w:rPr>
          <w:rFonts w:cstheme="minorHAnsi"/>
          <w:b/>
          <w:sz w:val="20"/>
          <w:szCs w:val="24"/>
        </w:rPr>
        <w:t>V</w:t>
      </w:r>
      <w:r w:rsidR="00F02F80" w:rsidRPr="00425323">
        <w:rPr>
          <w:rFonts w:cstheme="minorHAnsi"/>
          <w:b/>
          <w:sz w:val="20"/>
          <w:szCs w:val="24"/>
        </w:rPr>
        <w:t xml:space="preserve">ysvětlivky: </w:t>
      </w:r>
    </w:p>
    <w:p w14:paraId="77C509ED" w14:textId="26ABD6BC" w:rsidR="00F02F80" w:rsidRDefault="00F02F80" w:rsidP="00F02F80">
      <w:pPr>
        <w:pStyle w:val="Odstavecseseznamem"/>
        <w:keepNext/>
        <w:ind w:left="0"/>
        <w:jc w:val="both"/>
        <w:rPr>
          <w:rFonts w:cstheme="minorHAnsi"/>
          <w:sz w:val="20"/>
          <w:szCs w:val="24"/>
        </w:rPr>
      </w:pPr>
      <w:r>
        <w:rPr>
          <w:rFonts w:cstheme="minorHAnsi"/>
          <w:sz w:val="20"/>
          <w:szCs w:val="24"/>
        </w:rPr>
        <w:t xml:space="preserve">BAPI_CZK = roční základní výše indexované </w:t>
      </w:r>
      <w:r w:rsidR="00034163">
        <w:rPr>
          <w:rFonts w:cstheme="minorHAnsi"/>
          <w:sz w:val="20"/>
          <w:szCs w:val="24"/>
        </w:rPr>
        <w:t>p</w:t>
      </w:r>
      <w:r>
        <w:rPr>
          <w:rFonts w:cstheme="minorHAnsi"/>
          <w:sz w:val="20"/>
          <w:szCs w:val="24"/>
        </w:rPr>
        <w:t>latby za dostupnost v</w:t>
      </w:r>
      <w:r w:rsidR="00034163">
        <w:rPr>
          <w:rFonts w:cstheme="minorHAnsi"/>
          <w:sz w:val="20"/>
          <w:szCs w:val="24"/>
        </w:rPr>
        <w:t> </w:t>
      </w:r>
      <w:r>
        <w:rPr>
          <w:rFonts w:cstheme="minorHAnsi"/>
          <w:sz w:val="20"/>
          <w:szCs w:val="24"/>
        </w:rPr>
        <w:t>CZK</w:t>
      </w:r>
      <w:r w:rsidR="00034163">
        <w:rPr>
          <w:rFonts w:cstheme="minorHAnsi"/>
          <w:sz w:val="20"/>
          <w:szCs w:val="24"/>
        </w:rPr>
        <w:t>.</w:t>
      </w:r>
    </w:p>
    <w:p w14:paraId="5D1ACA7F" w14:textId="70DDC5E1" w:rsidR="00F02F80" w:rsidRDefault="00F02F80" w:rsidP="00F02F80">
      <w:pPr>
        <w:pStyle w:val="Odstavecseseznamem"/>
        <w:keepNext/>
        <w:ind w:left="0"/>
        <w:jc w:val="both"/>
        <w:rPr>
          <w:rFonts w:cstheme="minorHAnsi"/>
          <w:sz w:val="20"/>
          <w:szCs w:val="24"/>
        </w:rPr>
      </w:pPr>
      <w:r>
        <w:rPr>
          <w:rFonts w:cstheme="minorHAnsi"/>
          <w:sz w:val="20"/>
          <w:szCs w:val="24"/>
        </w:rPr>
        <w:t xml:space="preserve">BAPF_CZK = roční základní výše neindexované </w:t>
      </w:r>
      <w:r w:rsidR="00034163">
        <w:rPr>
          <w:rFonts w:cstheme="minorHAnsi"/>
          <w:sz w:val="20"/>
          <w:szCs w:val="24"/>
        </w:rPr>
        <w:t>p</w:t>
      </w:r>
      <w:r>
        <w:rPr>
          <w:rFonts w:cstheme="minorHAnsi"/>
          <w:sz w:val="20"/>
          <w:szCs w:val="24"/>
        </w:rPr>
        <w:t>latby za dostupnost v</w:t>
      </w:r>
      <w:r w:rsidR="00034163">
        <w:rPr>
          <w:rFonts w:cstheme="minorHAnsi"/>
          <w:sz w:val="20"/>
          <w:szCs w:val="24"/>
        </w:rPr>
        <w:t> </w:t>
      </w:r>
      <w:r>
        <w:rPr>
          <w:rFonts w:cstheme="minorHAnsi"/>
          <w:sz w:val="20"/>
          <w:szCs w:val="24"/>
        </w:rPr>
        <w:t>CZK</w:t>
      </w:r>
      <w:r w:rsidR="00034163">
        <w:rPr>
          <w:rFonts w:cstheme="minorHAnsi"/>
          <w:sz w:val="20"/>
          <w:szCs w:val="24"/>
        </w:rPr>
        <w:t>.</w:t>
      </w:r>
    </w:p>
    <w:p w14:paraId="67D75EA6" w14:textId="3CCD43EB" w:rsidR="00F02F80" w:rsidRDefault="00F02F80" w:rsidP="00F02F80">
      <w:pPr>
        <w:pStyle w:val="Odstavecseseznamem"/>
        <w:keepNext/>
        <w:ind w:left="0"/>
        <w:jc w:val="both"/>
        <w:rPr>
          <w:rFonts w:cstheme="minorHAnsi"/>
          <w:sz w:val="20"/>
          <w:szCs w:val="24"/>
        </w:rPr>
      </w:pPr>
      <w:r>
        <w:rPr>
          <w:rFonts w:cstheme="minorHAnsi"/>
          <w:sz w:val="20"/>
          <w:szCs w:val="24"/>
        </w:rPr>
        <w:t xml:space="preserve">BAPI_EUR = roční základní výše indexované </w:t>
      </w:r>
      <w:r w:rsidR="00034163">
        <w:rPr>
          <w:rFonts w:cstheme="minorHAnsi"/>
          <w:sz w:val="20"/>
          <w:szCs w:val="24"/>
        </w:rPr>
        <w:t>p</w:t>
      </w:r>
      <w:r>
        <w:rPr>
          <w:rFonts w:cstheme="minorHAnsi"/>
          <w:sz w:val="20"/>
          <w:szCs w:val="24"/>
        </w:rPr>
        <w:t>latby za dostupnost v</w:t>
      </w:r>
      <w:r w:rsidR="00034163">
        <w:rPr>
          <w:rFonts w:cstheme="minorHAnsi"/>
          <w:sz w:val="20"/>
          <w:szCs w:val="24"/>
        </w:rPr>
        <w:t> </w:t>
      </w:r>
      <w:r>
        <w:rPr>
          <w:rFonts w:cstheme="minorHAnsi"/>
          <w:sz w:val="20"/>
          <w:szCs w:val="24"/>
        </w:rPr>
        <w:t>EUR</w:t>
      </w:r>
      <w:r w:rsidR="00034163">
        <w:rPr>
          <w:rFonts w:cstheme="minorHAnsi"/>
          <w:sz w:val="20"/>
          <w:szCs w:val="24"/>
        </w:rPr>
        <w:t>.</w:t>
      </w:r>
    </w:p>
    <w:p w14:paraId="4C56F174" w14:textId="6161606B" w:rsidR="00F02F80" w:rsidRDefault="00F02F80" w:rsidP="00F02F80">
      <w:pPr>
        <w:pStyle w:val="Odstavecseseznamem"/>
        <w:keepNext/>
        <w:ind w:left="0"/>
        <w:jc w:val="both"/>
        <w:rPr>
          <w:rFonts w:cstheme="minorHAnsi"/>
          <w:sz w:val="20"/>
          <w:szCs w:val="24"/>
        </w:rPr>
      </w:pPr>
      <w:r>
        <w:rPr>
          <w:rFonts w:cstheme="minorHAnsi"/>
          <w:sz w:val="20"/>
          <w:szCs w:val="24"/>
        </w:rPr>
        <w:t xml:space="preserve">BAPF_EUR = roční základní výše neindexované </w:t>
      </w:r>
      <w:r w:rsidR="00034163">
        <w:rPr>
          <w:rFonts w:cstheme="minorHAnsi"/>
          <w:sz w:val="20"/>
          <w:szCs w:val="24"/>
        </w:rPr>
        <w:t>p</w:t>
      </w:r>
      <w:r>
        <w:rPr>
          <w:rFonts w:cstheme="minorHAnsi"/>
          <w:sz w:val="20"/>
          <w:szCs w:val="24"/>
        </w:rPr>
        <w:t>latby za dostupnost v</w:t>
      </w:r>
      <w:r w:rsidR="00034163">
        <w:rPr>
          <w:rFonts w:cstheme="minorHAnsi"/>
          <w:sz w:val="20"/>
          <w:szCs w:val="24"/>
        </w:rPr>
        <w:t> </w:t>
      </w:r>
      <w:r>
        <w:rPr>
          <w:rFonts w:cstheme="minorHAnsi"/>
          <w:sz w:val="20"/>
          <w:szCs w:val="24"/>
        </w:rPr>
        <w:t>EUR</w:t>
      </w:r>
      <w:r w:rsidR="00034163">
        <w:rPr>
          <w:rFonts w:cstheme="minorHAnsi"/>
          <w:sz w:val="20"/>
          <w:szCs w:val="24"/>
        </w:rPr>
        <w:t>.</w:t>
      </w:r>
    </w:p>
    <w:p w14:paraId="3E79BF3D" w14:textId="129AC279" w:rsidR="00F02F80" w:rsidRDefault="00F02F80" w:rsidP="00F02F80">
      <w:pPr>
        <w:spacing w:after="0"/>
        <w:jc w:val="both"/>
        <w:rPr>
          <w:sz w:val="24"/>
          <w:szCs w:val="24"/>
          <w:lang w:eastAsia="cs-CZ"/>
        </w:rPr>
      </w:pPr>
      <w:r>
        <w:rPr>
          <w:sz w:val="24"/>
          <w:szCs w:val="24"/>
          <w:lang w:eastAsia="cs-CZ"/>
        </w:rPr>
        <w:t xml:space="preserve">Skutečná výše platby za dostupnost bude závislá na výši indexace příslušné části platby za dostupnost. Indexace pro část </w:t>
      </w:r>
      <w:r w:rsidR="00034163">
        <w:rPr>
          <w:sz w:val="24"/>
          <w:szCs w:val="24"/>
          <w:lang w:eastAsia="cs-CZ"/>
        </w:rPr>
        <w:t>v českých korunách</w:t>
      </w:r>
      <w:r>
        <w:rPr>
          <w:sz w:val="24"/>
          <w:szCs w:val="24"/>
          <w:lang w:eastAsia="cs-CZ"/>
        </w:rPr>
        <w:t xml:space="preserve"> je součet poloviny meziroční změny indexu nominálních mezd a poloviny meziroční změny indexu cen stavebních prací, jak je zveřejňuje ČSÚ. Indexace pro </w:t>
      </w:r>
      <w:r w:rsidR="00034163">
        <w:rPr>
          <w:sz w:val="24"/>
          <w:szCs w:val="24"/>
          <w:lang w:eastAsia="cs-CZ"/>
        </w:rPr>
        <w:t>platbu v eurech</w:t>
      </w:r>
      <w:r>
        <w:rPr>
          <w:sz w:val="24"/>
          <w:szCs w:val="24"/>
          <w:lang w:eastAsia="cs-CZ"/>
        </w:rPr>
        <w:t xml:space="preserve"> odpovídá meziroční změně indexu cen výrobců, který zveřejňuje Eurostat. Pro výpočet budoucích plateb se pro indexaci používají prognózy inflace a inflační cíle ČNB, resp. ECB. </w:t>
      </w:r>
      <w:r w:rsidRPr="00880B81">
        <w:rPr>
          <w:sz w:val="24"/>
          <w:szCs w:val="24"/>
          <w:lang w:eastAsia="cs-CZ"/>
        </w:rPr>
        <w:t xml:space="preserve">Výchozím datem indexace je 1. leden 2020, pro rok 2020 jsou hodnoty indexů rovny 1, první indexace tak bude spočítána pro rok 2021. </w:t>
      </w:r>
      <w:r>
        <w:rPr>
          <w:sz w:val="24"/>
          <w:szCs w:val="24"/>
          <w:lang w:eastAsia="cs-CZ"/>
        </w:rPr>
        <w:t>V tabulce č. 3 je uvedena indexace podle výše popsaných pravidel.</w:t>
      </w:r>
    </w:p>
    <w:p w14:paraId="5FAA67AB" w14:textId="77777777" w:rsidR="00F02F80" w:rsidRDefault="00F02F80" w:rsidP="00F02F80">
      <w:pPr>
        <w:spacing w:after="0"/>
        <w:jc w:val="both"/>
        <w:rPr>
          <w:sz w:val="24"/>
          <w:szCs w:val="24"/>
          <w:lang w:eastAsia="cs-CZ"/>
        </w:rPr>
      </w:pPr>
    </w:p>
    <w:p w14:paraId="2757E32A" w14:textId="23326C6E" w:rsidR="00F02F80" w:rsidRPr="005A2A99" w:rsidRDefault="00F02F80" w:rsidP="00F02F80">
      <w:pPr>
        <w:pStyle w:val="Odstavecseseznamem"/>
        <w:keepNext/>
        <w:ind w:left="0"/>
        <w:jc w:val="both"/>
        <w:rPr>
          <w:rFonts w:cstheme="minorHAnsi"/>
          <w:b/>
          <w:sz w:val="24"/>
          <w:szCs w:val="24"/>
        </w:rPr>
      </w:pPr>
      <w:r w:rsidRPr="005A2A99">
        <w:rPr>
          <w:rFonts w:cstheme="minorHAnsi"/>
          <w:b/>
          <w:sz w:val="24"/>
          <w:szCs w:val="24"/>
        </w:rPr>
        <w:t xml:space="preserve">Tabulka č. 3: Indexy pro navýšení indexovaných částí </w:t>
      </w:r>
      <w:r w:rsidR="00EC5FB1">
        <w:rPr>
          <w:rFonts w:cstheme="minorHAnsi"/>
          <w:b/>
          <w:sz w:val="24"/>
          <w:szCs w:val="24"/>
        </w:rPr>
        <w:t>p</w:t>
      </w:r>
      <w:r w:rsidRPr="005A2A99">
        <w:rPr>
          <w:rFonts w:cstheme="minorHAnsi"/>
          <w:b/>
          <w:sz w:val="24"/>
          <w:szCs w:val="24"/>
        </w:rPr>
        <w:t>lateb za dostupnost</w:t>
      </w:r>
    </w:p>
    <w:tbl>
      <w:tblPr>
        <w:tblStyle w:val="Mkatabulky"/>
        <w:tblW w:w="9043" w:type="dxa"/>
        <w:tblInd w:w="-5" w:type="dxa"/>
        <w:tblLook w:val="04A0" w:firstRow="1" w:lastRow="0" w:firstColumn="1" w:lastColumn="0" w:noHBand="0" w:noVBand="1"/>
      </w:tblPr>
      <w:tblGrid>
        <w:gridCol w:w="2977"/>
        <w:gridCol w:w="822"/>
        <w:gridCol w:w="822"/>
        <w:gridCol w:w="822"/>
        <w:gridCol w:w="822"/>
        <w:gridCol w:w="822"/>
        <w:gridCol w:w="822"/>
        <w:gridCol w:w="1134"/>
      </w:tblGrid>
      <w:tr w:rsidR="00EC5FB1" w14:paraId="0786C58B" w14:textId="77777777" w:rsidTr="005A2A99">
        <w:trPr>
          <w:trHeight w:val="397"/>
        </w:trPr>
        <w:tc>
          <w:tcPr>
            <w:tcW w:w="2977" w:type="dxa"/>
            <w:shd w:val="clear" w:color="auto" w:fill="E5F1FF"/>
            <w:vAlign w:val="center"/>
          </w:tcPr>
          <w:p w14:paraId="71B28624" w14:textId="77777777" w:rsidR="00F02F80" w:rsidRPr="007F5CCD" w:rsidRDefault="00F02F80" w:rsidP="00E15039">
            <w:pPr>
              <w:pStyle w:val="Odstavecseseznamem"/>
              <w:keepNext/>
              <w:ind w:left="0"/>
              <w:jc w:val="center"/>
              <w:rPr>
                <w:rFonts w:cstheme="minorHAnsi"/>
                <w:b/>
                <w:sz w:val="20"/>
                <w:szCs w:val="24"/>
              </w:rPr>
            </w:pPr>
          </w:p>
        </w:tc>
        <w:tc>
          <w:tcPr>
            <w:tcW w:w="822" w:type="dxa"/>
            <w:shd w:val="clear" w:color="auto" w:fill="E5F1FF"/>
            <w:vAlign w:val="center"/>
          </w:tcPr>
          <w:p w14:paraId="68D102A5" w14:textId="77777777" w:rsidR="00F02F80" w:rsidRPr="007F5CCD" w:rsidRDefault="00F02F80" w:rsidP="00E15039">
            <w:pPr>
              <w:pStyle w:val="Odstavecseseznamem"/>
              <w:keepNext/>
              <w:ind w:left="0"/>
              <w:jc w:val="center"/>
              <w:rPr>
                <w:rFonts w:cstheme="minorHAnsi"/>
                <w:b/>
                <w:sz w:val="20"/>
                <w:szCs w:val="24"/>
              </w:rPr>
            </w:pPr>
            <w:r w:rsidRPr="007F5CCD">
              <w:rPr>
                <w:rFonts w:cstheme="minorHAnsi"/>
                <w:b/>
                <w:sz w:val="20"/>
                <w:szCs w:val="24"/>
              </w:rPr>
              <w:t>2020</w:t>
            </w:r>
          </w:p>
        </w:tc>
        <w:tc>
          <w:tcPr>
            <w:tcW w:w="822" w:type="dxa"/>
            <w:shd w:val="clear" w:color="auto" w:fill="E5F1FF"/>
            <w:vAlign w:val="center"/>
          </w:tcPr>
          <w:p w14:paraId="355F5F9D" w14:textId="77777777" w:rsidR="00F02F80" w:rsidRPr="007F5CCD" w:rsidRDefault="00F02F80" w:rsidP="00E15039">
            <w:pPr>
              <w:pStyle w:val="Odstavecseseznamem"/>
              <w:keepNext/>
              <w:ind w:left="0"/>
              <w:jc w:val="center"/>
              <w:rPr>
                <w:rFonts w:cstheme="minorHAnsi"/>
                <w:b/>
                <w:sz w:val="20"/>
                <w:szCs w:val="24"/>
              </w:rPr>
            </w:pPr>
            <w:r w:rsidRPr="007F5CCD">
              <w:rPr>
                <w:rFonts w:cstheme="minorHAnsi"/>
                <w:b/>
                <w:sz w:val="20"/>
                <w:szCs w:val="24"/>
              </w:rPr>
              <w:t>2021</w:t>
            </w:r>
          </w:p>
        </w:tc>
        <w:tc>
          <w:tcPr>
            <w:tcW w:w="822" w:type="dxa"/>
            <w:shd w:val="clear" w:color="auto" w:fill="E5F1FF"/>
            <w:vAlign w:val="center"/>
          </w:tcPr>
          <w:p w14:paraId="26E3E48D" w14:textId="77777777" w:rsidR="00F02F80" w:rsidRPr="007F5CCD" w:rsidRDefault="00F02F80" w:rsidP="00E15039">
            <w:pPr>
              <w:pStyle w:val="Odstavecseseznamem"/>
              <w:keepNext/>
              <w:ind w:left="0"/>
              <w:jc w:val="center"/>
              <w:rPr>
                <w:rFonts w:cstheme="minorHAnsi"/>
                <w:b/>
                <w:sz w:val="20"/>
                <w:szCs w:val="24"/>
              </w:rPr>
            </w:pPr>
            <w:r w:rsidRPr="007F5CCD">
              <w:rPr>
                <w:rFonts w:cstheme="minorHAnsi"/>
                <w:b/>
                <w:sz w:val="20"/>
                <w:szCs w:val="24"/>
              </w:rPr>
              <w:t>2022</w:t>
            </w:r>
          </w:p>
        </w:tc>
        <w:tc>
          <w:tcPr>
            <w:tcW w:w="822" w:type="dxa"/>
            <w:shd w:val="clear" w:color="auto" w:fill="E5F1FF"/>
            <w:vAlign w:val="center"/>
          </w:tcPr>
          <w:p w14:paraId="0FC3B8E3" w14:textId="77777777" w:rsidR="00F02F80" w:rsidRPr="007F5CCD" w:rsidRDefault="00F02F80" w:rsidP="00E15039">
            <w:pPr>
              <w:pStyle w:val="Odstavecseseznamem"/>
              <w:keepNext/>
              <w:ind w:left="0"/>
              <w:jc w:val="center"/>
              <w:rPr>
                <w:rFonts w:cstheme="minorHAnsi"/>
                <w:b/>
                <w:sz w:val="20"/>
                <w:szCs w:val="24"/>
              </w:rPr>
            </w:pPr>
            <w:r w:rsidRPr="007F5CCD">
              <w:rPr>
                <w:rFonts w:cstheme="minorHAnsi"/>
                <w:b/>
                <w:sz w:val="20"/>
                <w:szCs w:val="24"/>
              </w:rPr>
              <w:t>2023</w:t>
            </w:r>
          </w:p>
        </w:tc>
        <w:tc>
          <w:tcPr>
            <w:tcW w:w="822" w:type="dxa"/>
            <w:shd w:val="clear" w:color="auto" w:fill="E5F1FF"/>
            <w:vAlign w:val="center"/>
          </w:tcPr>
          <w:p w14:paraId="629890C3" w14:textId="77777777" w:rsidR="00F02F80" w:rsidRPr="007F5CCD" w:rsidRDefault="00F02F80" w:rsidP="00E15039">
            <w:pPr>
              <w:pStyle w:val="Odstavecseseznamem"/>
              <w:keepNext/>
              <w:ind w:left="0"/>
              <w:jc w:val="center"/>
              <w:rPr>
                <w:rFonts w:cstheme="minorHAnsi"/>
                <w:b/>
                <w:sz w:val="20"/>
                <w:szCs w:val="24"/>
              </w:rPr>
            </w:pPr>
            <w:r w:rsidRPr="007F5CCD">
              <w:rPr>
                <w:rFonts w:cstheme="minorHAnsi"/>
                <w:b/>
                <w:sz w:val="20"/>
                <w:szCs w:val="24"/>
              </w:rPr>
              <w:t>2024</w:t>
            </w:r>
          </w:p>
        </w:tc>
        <w:tc>
          <w:tcPr>
            <w:tcW w:w="822" w:type="dxa"/>
            <w:shd w:val="clear" w:color="auto" w:fill="E5F1FF"/>
            <w:vAlign w:val="center"/>
          </w:tcPr>
          <w:p w14:paraId="11F680CE" w14:textId="77777777" w:rsidR="00F02F80" w:rsidRPr="007F5CCD" w:rsidRDefault="00F02F80" w:rsidP="00E15039">
            <w:pPr>
              <w:pStyle w:val="Odstavecseseznamem"/>
              <w:keepNext/>
              <w:ind w:left="0"/>
              <w:jc w:val="center"/>
              <w:rPr>
                <w:rFonts w:cstheme="minorHAnsi"/>
                <w:b/>
                <w:sz w:val="20"/>
                <w:szCs w:val="24"/>
              </w:rPr>
            </w:pPr>
            <w:r w:rsidRPr="007F5CCD">
              <w:rPr>
                <w:rFonts w:cstheme="minorHAnsi"/>
                <w:b/>
                <w:sz w:val="20"/>
                <w:szCs w:val="24"/>
              </w:rPr>
              <w:t>2025</w:t>
            </w:r>
          </w:p>
        </w:tc>
        <w:tc>
          <w:tcPr>
            <w:tcW w:w="1134" w:type="dxa"/>
            <w:shd w:val="clear" w:color="auto" w:fill="E5F1FF"/>
            <w:vAlign w:val="center"/>
          </w:tcPr>
          <w:p w14:paraId="38B80AE5" w14:textId="60767E9E" w:rsidR="00F02F80" w:rsidRPr="007F5CCD" w:rsidRDefault="00F02F80" w:rsidP="00E15039">
            <w:pPr>
              <w:pStyle w:val="Odstavecseseznamem"/>
              <w:keepNext/>
              <w:ind w:left="0"/>
              <w:jc w:val="center"/>
              <w:rPr>
                <w:rFonts w:cstheme="minorHAnsi"/>
                <w:b/>
                <w:sz w:val="20"/>
                <w:szCs w:val="24"/>
              </w:rPr>
            </w:pPr>
            <w:r w:rsidRPr="007F5CCD">
              <w:rPr>
                <w:rFonts w:cstheme="minorHAnsi"/>
                <w:b/>
                <w:sz w:val="20"/>
                <w:szCs w:val="24"/>
              </w:rPr>
              <w:t>2026</w:t>
            </w:r>
            <w:r w:rsidR="00EC5FB1" w:rsidRPr="00EC5FB1">
              <w:rPr>
                <w:rFonts w:cstheme="minorHAnsi"/>
                <w:b/>
                <w:sz w:val="20"/>
                <w:szCs w:val="24"/>
              </w:rPr>
              <w:t>–</w:t>
            </w:r>
            <w:r w:rsidRPr="007F5CCD">
              <w:rPr>
                <w:rFonts w:cstheme="minorHAnsi"/>
                <w:b/>
                <w:sz w:val="20"/>
                <w:szCs w:val="24"/>
              </w:rPr>
              <w:t>2049</w:t>
            </w:r>
          </w:p>
        </w:tc>
      </w:tr>
      <w:tr w:rsidR="00EC5FB1" w14:paraId="2E6FBBEF" w14:textId="77777777" w:rsidTr="005A2A99">
        <w:tc>
          <w:tcPr>
            <w:tcW w:w="2977" w:type="dxa"/>
            <w:vAlign w:val="center"/>
          </w:tcPr>
          <w:p w14:paraId="58550A82" w14:textId="77777777" w:rsidR="00F02F80" w:rsidRPr="00744B52" w:rsidRDefault="00F02F80" w:rsidP="005A2A99">
            <w:pPr>
              <w:pStyle w:val="Odstavecseseznamem"/>
              <w:keepNext/>
              <w:ind w:left="0"/>
              <w:rPr>
                <w:rFonts w:cstheme="minorHAnsi"/>
                <w:sz w:val="20"/>
                <w:szCs w:val="24"/>
              </w:rPr>
            </w:pPr>
            <w:r>
              <w:rPr>
                <w:rFonts w:cstheme="minorHAnsi"/>
                <w:sz w:val="20"/>
                <w:szCs w:val="24"/>
              </w:rPr>
              <w:t>Meziroční změna indexu dle Koncesionářské smlouvy (CZK)</w:t>
            </w:r>
          </w:p>
        </w:tc>
        <w:tc>
          <w:tcPr>
            <w:tcW w:w="822" w:type="dxa"/>
            <w:vAlign w:val="center"/>
          </w:tcPr>
          <w:p w14:paraId="51811317"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w:t>
            </w:r>
          </w:p>
        </w:tc>
        <w:tc>
          <w:tcPr>
            <w:tcW w:w="822" w:type="dxa"/>
            <w:vAlign w:val="center"/>
          </w:tcPr>
          <w:p w14:paraId="5FC6287A"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1,061</w:t>
            </w:r>
          </w:p>
        </w:tc>
        <w:tc>
          <w:tcPr>
            <w:tcW w:w="822" w:type="dxa"/>
            <w:vAlign w:val="center"/>
          </w:tcPr>
          <w:p w14:paraId="500BC954" w14:textId="77777777" w:rsidR="00F02F80" w:rsidRPr="00744B52" w:rsidRDefault="00F02F80" w:rsidP="005A2A99">
            <w:pPr>
              <w:pStyle w:val="Odstavecseseznamem"/>
              <w:keepNext/>
              <w:ind w:left="0" w:right="113"/>
              <w:jc w:val="center"/>
              <w:rPr>
                <w:rFonts w:cstheme="minorHAnsi"/>
                <w:sz w:val="20"/>
                <w:szCs w:val="24"/>
              </w:rPr>
            </w:pPr>
            <w:r>
              <w:rPr>
                <w:rFonts w:cstheme="minorHAnsi"/>
                <w:sz w:val="20"/>
                <w:szCs w:val="24"/>
              </w:rPr>
              <w:t>1,09</w:t>
            </w:r>
          </w:p>
        </w:tc>
        <w:tc>
          <w:tcPr>
            <w:tcW w:w="822" w:type="dxa"/>
            <w:vAlign w:val="center"/>
          </w:tcPr>
          <w:p w14:paraId="6F3782C4"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3FA07E95"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0B24EAD5" w14:textId="77777777" w:rsidR="00F02F80" w:rsidRPr="00744B52" w:rsidRDefault="00F02F80" w:rsidP="005A2A99">
            <w:pPr>
              <w:pStyle w:val="Odstavecseseznamem"/>
              <w:keepNext/>
              <w:ind w:left="0"/>
              <w:jc w:val="center"/>
              <w:rPr>
                <w:rFonts w:cstheme="minorHAnsi"/>
                <w:sz w:val="20"/>
                <w:szCs w:val="24"/>
              </w:rPr>
            </w:pPr>
          </w:p>
        </w:tc>
        <w:tc>
          <w:tcPr>
            <w:tcW w:w="1134" w:type="dxa"/>
            <w:vAlign w:val="center"/>
          </w:tcPr>
          <w:p w14:paraId="2251928C" w14:textId="77777777" w:rsidR="00F02F80" w:rsidRPr="00744B52" w:rsidRDefault="00F02F80" w:rsidP="005A2A99">
            <w:pPr>
              <w:pStyle w:val="Odstavecseseznamem"/>
              <w:keepNext/>
              <w:ind w:left="0"/>
              <w:jc w:val="center"/>
              <w:rPr>
                <w:rFonts w:cstheme="minorHAnsi"/>
                <w:sz w:val="20"/>
                <w:szCs w:val="24"/>
              </w:rPr>
            </w:pPr>
          </w:p>
        </w:tc>
      </w:tr>
      <w:tr w:rsidR="00EC5FB1" w14:paraId="5ABDCBC5" w14:textId="77777777" w:rsidTr="005A2A99">
        <w:tc>
          <w:tcPr>
            <w:tcW w:w="2977" w:type="dxa"/>
            <w:vAlign w:val="center"/>
          </w:tcPr>
          <w:p w14:paraId="0F8986B6" w14:textId="77777777" w:rsidR="00F02F80" w:rsidRDefault="00F02F80" w:rsidP="005A2A99">
            <w:pPr>
              <w:pStyle w:val="Odstavecseseznamem"/>
              <w:keepNext/>
              <w:ind w:left="0"/>
              <w:rPr>
                <w:rFonts w:cstheme="minorHAnsi"/>
                <w:sz w:val="20"/>
                <w:szCs w:val="24"/>
              </w:rPr>
            </w:pPr>
            <w:r>
              <w:rPr>
                <w:rFonts w:cstheme="minorHAnsi"/>
                <w:sz w:val="20"/>
                <w:szCs w:val="24"/>
              </w:rPr>
              <w:t>Prognóza inflace dle ČNB ze dne 3. 5. 2023</w:t>
            </w:r>
          </w:p>
        </w:tc>
        <w:tc>
          <w:tcPr>
            <w:tcW w:w="822" w:type="dxa"/>
            <w:vAlign w:val="center"/>
          </w:tcPr>
          <w:p w14:paraId="2A01A127" w14:textId="77777777" w:rsidR="00F02F80" w:rsidRDefault="00F02F80" w:rsidP="005A2A99">
            <w:pPr>
              <w:pStyle w:val="Odstavecseseznamem"/>
              <w:keepNext/>
              <w:ind w:left="0"/>
              <w:jc w:val="center"/>
              <w:rPr>
                <w:rFonts w:cstheme="minorHAnsi"/>
                <w:sz w:val="20"/>
                <w:szCs w:val="24"/>
              </w:rPr>
            </w:pPr>
          </w:p>
        </w:tc>
        <w:tc>
          <w:tcPr>
            <w:tcW w:w="822" w:type="dxa"/>
            <w:vAlign w:val="center"/>
          </w:tcPr>
          <w:p w14:paraId="1B900F04" w14:textId="77777777" w:rsidR="00F02F80" w:rsidRDefault="00F02F80" w:rsidP="005A2A99">
            <w:pPr>
              <w:pStyle w:val="Odstavecseseznamem"/>
              <w:keepNext/>
              <w:ind w:left="0"/>
              <w:jc w:val="center"/>
              <w:rPr>
                <w:rFonts w:cstheme="minorHAnsi"/>
                <w:sz w:val="20"/>
                <w:szCs w:val="24"/>
              </w:rPr>
            </w:pPr>
          </w:p>
        </w:tc>
        <w:tc>
          <w:tcPr>
            <w:tcW w:w="822" w:type="dxa"/>
            <w:vAlign w:val="center"/>
          </w:tcPr>
          <w:p w14:paraId="009CC8A0" w14:textId="77777777" w:rsidR="00F02F80" w:rsidRDefault="00F02F80" w:rsidP="005A2A99">
            <w:pPr>
              <w:pStyle w:val="Odstavecseseznamem"/>
              <w:keepNext/>
              <w:ind w:left="0"/>
              <w:jc w:val="center"/>
              <w:rPr>
                <w:rFonts w:cstheme="minorHAnsi"/>
                <w:sz w:val="20"/>
                <w:szCs w:val="24"/>
              </w:rPr>
            </w:pPr>
          </w:p>
        </w:tc>
        <w:tc>
          <w:tcPr>
            <w:tcW w:w="822" w:type="dxa"/>
            <w:vAlign w:val="center"/>
          </w:tcPr>
          <w:p w14:paraId="19C95022"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1,108</w:t>
            </w:r>
          </w:p>
        </w:tc>
        <w:tc>
          <w:tcPr>
            <w:tcW w:w="822" w:type="dxa"/>
            <w:vAlign w:val="center"/>
          </w:tcPr>
          <w:p w14:paraId="5B13F00F"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1,021</w:t>
            </w:r>
          </w:p>
        </w:tc>
        <w:tc>
          <w:tcPr>
            <w:tcW w:w="822" w:type="dxa"/>
            <w:vAlign w:val="center"/>
          </w:tcPr>
          <w:p w14:paraId="26ED4E46" w14:textId="77777777" w:rsidR="00F02F80" w:rsidRDefault="00F02F80" w:rsidP="005A2A99">
            <w:pPr>
              <w:pStyle w:val="Odstavecseseznamem"/>
              <w:keepNext/>
              <w:ind w:left="0"/>
              <w:jc w:val="center"/>
              <w:rPr>
                <w:rFonts w:cstheme="minorHAnsi"/>
                <w:sz w:val="20"/>
                <w:szCs w:val="24"/>
              </w:rPr>
            </w:pPr>
          </w:p>
        </w:tc>
        <w:tc>
          <w:tcPr>
            <w:tcW w:w="1134" w:type="dxa"/>
            <w:vAlign w:val="center"/>
          </w:tcPr>
          <w:p w14:paraId="78E094EA" w14:textId="77777777" w:rsidR="00F02F80" w:rsidRDefault="00F02F80" w:rsidP="005A2A99">
            <w:pPr>
              <w:pStyle w:val="Odstavecseseznamem"/>
              <w:keepNext/>
              <w:ind w:left="0"/>
              <w:jc w:val="center"/>
              <w:rPr>
                <w:rFonts w:cstheme="minorHAnsi"/>
                <w:sz w:val="20"/>
                <w:szCs w:val="24"/>
              </w:rPr>
            </w:pPr>
          </w:p>
        </w:tc>
      </w:tr>
      <w:tr w:rsidR="00EC5FB1" w14:paraId="4AA970AD" w14:textId="77777777" w:rsidTr="005A2A99">
        <w:trPr>
          <w:trHeight w:val="340"/>
        </w:trPr>
        <w:tc>
          <w:tcPr>
            <w:tcW w:w="2977" w:type="dxa"/>
            <w:vAlign w:val="center"/>
          </w:tcPr>
          <w:p w14:paraId="3E3F1AA9" w14:textId="77777777" w:rsidR="00F02F80" w:rsidRDefault="00F02F80" w:rsidP="005A2A99">
            <w:pPr>
              <w:pStyle w:val="Odstavecseseznamem"/>
              <w:keepNext/>
              <w:ind w:left="0"/>
              <w:rPr>
                <w:rFonts w:cstheme="minorHAnsi"/>
                <w:sz w:val="20"/>
                <w:szCs w:val="24"/>
              </w:rPr>
            </w:pPr>
            <w:r>
              <w:rPr>
                <w:rFonts w:cstheme="minorHAnsi"/>
                <w:sz w:val="20"/>
                <w:szCs w:val="24"/>
              </w:rPr>
              <w:t xml:space="preserve">Inflační cíl ČNB </w:t>
            </w:r>
          </w:p>
        </w:tc>
        <w:tc>
          <w:tcPr>
            <w:tcW w:w="822" w:type="dxa"/>
            <w:vAlign w:val="center"/>
          </w:tcPr>
          <w:p w14:paraId="15EE93EC" w14:textId="77777777" w:rsidR="00F02F80" w:rsidRDefault="00F02F80" w:rsidP="005A2A99">
            <w:pPr>
              <w:pStyle w:val="Odstavecseseznamem"/>
              <w:keepNext/>
              <w:ind w:left="0"/>
              <w:jc w:val="center"/>
              <w:rPr>
                <w:rFonts w:cstheme="minorHAnsi"/>
                <w:sz w:val="20"/>
                <w:szCs w:val="24"/>
              </w:rPr>
            </w:pPr>
          </w:p>
        </w:tc>
        <w:tc>
          <w:tcPr>
            <w:tcW w:w="822" w:type="dxa"/>
            <w:vAlign w:val="center"/>
          </w:tcPr>
          <w:p w14:paraId="7CAD85FE" w14:textId="77777777" w:rsidR="00F02F80" w:rsidRDefault="00F02F80" w:rsidP="005A2A99">
            <w:pPr>
              <w:pStyle w:val="Odstavecseseznamem"/>
              <w:keepNext/>
              <w:ind w:left="0"/>
              <w:jc w:val="center"/>
              <w:rPr>
                <w:rFonts w:cstheme="minorHAnsi"/>
                <w:sz w:val="20"/>
                <w:szCs w:val="24"/>
              </w:rPr>
            </w:pPr>
          </w:p>
        </w:tc>
        <w:tc>
          <w:tcPr>
            <w:tcW w:w="822" w:type="dxa"/>
            <w:vAlign w:val="center"/>
          </w:tcPr>
          <w:p w14:paraId="27FA697F" w14:textId="77777777" w:rsidR="00F02F80" w:rsidRDefault="00F02F80" w:rsidP="005A2A99">
            <w:pPr>
              <w:pStyle w:val="Odstavecseseznamem"/>
              <w:keepNext/>
              <w:ind w:left="0"/>
              <w:jc w:val="center"/>
              <w:rPr>
                <w:rFonts w:cstheme="minorHAnsi"/>
                <w:sz w:val="20"/>
                <w:szCs w:val="24"/>
              </w:rPr>
            </w:pPr>
          </w:p>
        </w:tc>
        <w:tc>
          <w:tcPr>
            <w:tcW w:w="822" w:type="dxa"/>
            <w:vAlign w:val="center"/>
          </w:tcPr>
          <w:p w14:paraId="4CADE94E" w14:textId="77777777" w:rsidR="00F02F80" w:rsidRDefault="00F02F80" w:rsidP="005A2A99">
            <w:pPr>
              <w:pStyle w:val="Odstavecseseznamem"/>
              <w:keepNext/>
              <w:ind w:left="0"/>
              <w:jc w:val="center"/>
              <w:rPr>
                <w:rFonts w:cstheme="minorHAnsi"/>
                <w:sz w:val="20"/>
                <w:szCs w:val="24"/>
              </w:rPr>
            </w:pPr>
          </w:p>
        </w:tc>
        <w:tc>
          <w:tcPr>
            <w:tcW w:w="822" w:type="dxa"/>
            <w:vAlign w:val="center"/>
          </w:tcPr>
          <w:p w14:paraId="46DC29B5" w14:textId="77777777" w:rsidR="00F02F80" w:rsidRDefault="00F02F80" w:rsidP="005A2A99">
            <w:pPr>
              <w:pStyle w:val="Odstavecseseznamem"/>
              <w:keepNext/>
              <w:ind w:left="0"/>
              <w:jc w:val="center"/>
              <w:rPr>
                <w:rFonts w:cstheme="minorHAnsi"/>
                <w:sz w:val="20"/>
                <w:szCs w:val="24"/>
              </w:rPr>
            </w:pPr>
          </w:p>
        </w:tc>
        <w:tc>
          <w:tcPr>
            <w:tcW w:w="822" w:type="dxa"/>
            <w:vAlign w:val="center"/>
          </w:tcPr>
          <w:p w14:paraId="0738CC77" w14:textId="77777777" w:rsidR="00F02F80" w:rsidRDefault="00F02F80" w:rsidP="005A2A99">
            <w:pPr>
              <w:pStyle w:val="Odstavecseseznamem"/>
              <w:keepNext/>
              <w:ind w:left="0" w:right="113"/>
              <w:jc w:val="center"/>
              <w:rPr>
                <w:rFonts w:cstheme="minorHAnsi"/>
                <w:sz w:val="20"/>
                <w:szCs w:val="24"/>
              </w:rPr>
            </w:pPr>
            <w:r>
              <w:rPr>
                <w:rFonts w:cstheme="minorHAnsi"/>
                <w:sz w:val="20"/>
                <w:szCs w:val="24"/>
              </w:rPr>
              <w:t>1,02</w:t>
            </w:r>
          </w:p>
        </w:tc>
        <w:tc>
          <w:tcPr>
            <w:tcW w:w="1134" w:type="dxa"/>
            <w:vAlign w:val="center"/>
          </w:tcPr>
          <w:p w14:paraId="29089E30" w14:textId="77777777" w:rsidR="00F02F80" w:rsidRDefault="00F02F80" w:rsidP="005A2A99">
            <w:pPr>
              <w:pStyle w:val="Odstavecseseznamem"/>
              <w:keepNext/>
              <w:ind w:left="0"/>
              <w:jc w:val="center"/>
              <w:rPr>
                <w:rFonts w:cstheme="minorHAnsi"/>
                <w:sz w:val="20"/>
                <w:szCs w:val="24"/>
              </w:rPr>
            </w:pPr>
            <w:r>
              <w:rPr>
                <w:rFonts w:cstheme="minorHAnsi"/>
                <w:sz w:val="20"/>
                <w:szCs w:val="24"/>
              </w:rPr>
              <w:t>1,02</w:t>
            </w:r>
          </w:p>
        </w:tc>
      </w:tr>
      <w:tr w:rsidR="00EC5FB1" w14:paraId="53A79CF9" w14:textId="77777777" w:rsidTr="005A2A99">
        <w:tc>
          <w:tcPr>
            <w:tcW w:w="2977" w:type="dxa"/>
            <w:vAlign w:val="center"/>
          </w:tcPr>
          <w:p w14:paraId="6154837F" w14:textId="1F1A7BD3" w:rsidR="00F02F80" w:rsidRPr="00744B52" w:rsidRDefault="00F02F80" w:rsidP="005A2A99">
            <w:pPr>
              <w:pStyle w:val="Odstavecseseznamem"/>
              <w:keepNext/>
              <w:ind w:left="0"/>
              <w:rPr>
                <w:rFonts w:cstheme="minorHAnsi"/>
                <w:sz w:val="20"/>
                <w:szCs w:val="24"/>
              </w:rPr>
            </w:pPr>
            <w:r>
              <w:rPr>
                <w:rFonts w:cstheme="minorHAnsi"/>
                <w:sz w:val="20"/>
                <w:szCs w:val="24"/>
              </w:rPr>
              <w:t>Meziroční změna indexu cen výrobců (říjen–říjen; EUR)</w:t>
            </w:r>
          </w:p>
        </w:tc>
        <w:tc>
          <w:tcPr>
            <w:tcW w:w="822" w:type="dxa"/>
            <w:vAlign w:val="center"/>
          </w:tcPr>
          <w:p w14:paraId="02459980"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w:t>
            </w:r>
          </w:p>
        </w:tc>
        <w:tc>
          <w:tcPr>
            <w:tcW w:w="822" w:type="dxa"/>
            <w:vAlign w:val="center"/>
          </w:tcPr>
          <w:p w14:paraId="431E685D"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1,217</w:t>
            </w:r>
          </w:p>
        </w:tc>
        <w:tc>
          <w:tcPr>
            <w:tcW w:w="822" w:type="dxa"/>
            <w:vAlign w:val="center"/>
          </w:tcPr>
          <w:p w14:paraId="00969FB8"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1,312</w:t>
            </w:r>
          </w:p>
        </w:tc>
        <w:tc>
          <w:tcPr>
            <w:tcW w:w="822" w:type="dxa"/>
            <w:vAlign w:val="center"/>
          </w:tcPr>
          <w:p w14:paraId="2D79F77D"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3B183F3E"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2C3F01C8" w14:textId="77777777" w:rsidR="00F02F80" w:rsidRPr="00744B52" w:rsidRDefault="00F02F80" w:rsidP="005A2A99">
            <w:pPr>
              <w:pStyle w:val="Odstavecseseznamem"/>
              <w:keepNext/>
              <w:ind w:left="0"/>
              <w:jc w:val="center"/>
              <w:rPr>
                <w:rFonts w:cstheme="minorHAnsi"/>
                <w:sz w:val="20"/>
                <w:szCs w:val="24"/>
              </w:rPr>
            </w:pPr>
          </w:p>
        </w:tc>
        <w:tc>
          <w:tcPr>
            <w:tcW w:w="1134" w:type="dxa"/>
            <w:vAlign w:val="center"/>
          </w:tcPr>
          <w:p w14:paraId="08342622" w14:textId="77777777" w:rsidR="00F02F80" w:rsidRPr="00744B52" w:rsidRDefault="00F02F80" w:rsidP="005A2A99">
            <w:pPr>
              <w:pStyle w:val="Odstavecseseznamem"/>
              <w:keepNext/>
              <w:ind w:left="0"/>
              <w:jc w:val="center"/>
              <w:rPr>
                <w:rFonts w:cstheme="minorHAnsi"/>
                <w:sz w:val="20"/>
                <w:szCs w:val="24"/>
              </w:rPr>
            </w:pPr>
          </w:p>
        </w:tc>
      </w:tr>
      <w:tr w:rsidR="00EC5FB1" w14:paraId="1B75DD29" w14:textId="77777777" w:rsidTr="005A2A99">
        <w:tc>
          <w:tcPr>
            <w:tcW w:w="2977" w:type="dxa"/>
            <w:vAlign w:val="center"/>
          </w:tcPr>
          <w:p w14:paraId="603DE641" w14:textId="13AE84BF" w:rsidR="00F02F80" w:rsidRDefault="00F02F80" w:rsidP="005A2A99">
            <w:pPr>
              <w:pStyle w:val="Odstavecseseznamem"/>
              <w:keepNext/>
              <w:ind w:left="0"/>
              <w:rPr>
                <w:rFonts w:cstheme="minorHAnsi"/>
                <w:sz w:val="20"/>
                <w:szCs w:val="24"/>
              </w:rPr>
            </w:pPr>
            <w:r>
              <w:rPr>
                <w:rFonts w:cstheme="minorHAnsi"/>
                <w:sz w:val="20"/>
                <w:szCs w:val="24"/>
              </w:rPr>
              <w:t xml:space="preserve">Prognóza inflace </w:t>
            </w:r>
            <w:r w:rsidR="00EC5FB1">
              <w:rPr>
                <w:rFonts w:cstheme="minorHAnsi"/>
                <w:sz w:val="20"/>
                <w:szCs w:val="24"/>
              </w:rPr>
              <w:t xml:space="preserve">dle </w:t>
            </w:r>
            <w:r>
              <w:rPr>
                <w:rFonts w:cstheme="minorHAnsi"/>
                <w:sz w:val="20"/>
                <w:szCs w:val="24"/>
              </w:rPr>
              <w:t>ECB ze dne 16. 3. 2023</w:t>
            </w:r>
          </w:p>
        </w:tc>
        <w:tc>
          <w:tcPr>
            <w:tcW w:w="822" w:type="dxa"/>
            <w:vAlign w:val="center"/>
          </w:tcPr>
          <w:p w14:paraId="41B737BC"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2CE20542"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75F08645"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275C0858"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1,053</w:t>
            </w:r>
          </w:p>
        </w:tc>
        <w:tc>
          <w:tcPr>
            <w:tcW w:w="822" w:type="dxa"/>
            <w:vAlign w:val="center"/>
          </w:tcPr>
          <w:p w14:paraId="10B8D470"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1,029</w:t>
            </w:r>
          </w:p>
        </w:tc>
        <w:tc>
          <w:tcPr>
            <w:tcW w:w="822" w:type="dxa"/>
            <w:vAlign w:val="center"/>
          </w:tcPr>
          <w:p w14:paraId="1DBA9692"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1,021</w:t>
            </w:r>
          </w:p>
        </w:tc>
        <w:tc>
          <w:tcPr>
            <w:tcW w:w="1134" w:type="dxa"/>
            <w:vAlign w:val="center"/>
          </w:tcPr>
          <w:p w14:paraId="1A2F1644" w14:textId="77777777" w:rsidR="00F02F80" w:rsidRDefault="00F02F80" w:rsidP="005A2A99">
            <w:pPr>
              <w:pStyle w:val="Odstavecseseznamem"/>
              <w:keepNext/>
              <w:ind w:left="0"/>
              <w:jc w:val="center"/>
              <w:rPr>
                <w:rFonts w:cstheme="minorHAnsi"/>
                <w:sz w:val="20"/>
                <w:szCs w:val="24"/>
              </w:rPr>
            </w:pPr>
          </w:p>
        </w:tc>
      </w:tr>
      <w:tr w:rsidR="00EC5FB1" w14:paraId="4AEC9149" w14:textId="77777777" w:rsidTr="005A2A99">
        <w:trPr>
          <w:trHeight w:val="340"/>
        </w:trPr>
        <w:tc>
          <w:tcPr>
            <w:tcW w:w="2977" w:type="dxa"/>
            <w:vAlign w:val="center"/>
          </w:tcPr>
          <w:p w14:paraId="13B2390D" w14:textId="77777777" w:rsidR="00F02F80" w:rsidRDefault="00F02F80" w:rsidP="005A2A99">
            <w:pPr>
              <w:pStyle w:val="Odstavecseseznamem"/>
              <w:keepNext/>
              <w:ind w:left="0"/>
              <w:rPr>
                <w:rFonts w:cstheme="minorHAnsi"/>
                <w:sz w:val="20"/>
                <w:szCs w:val="24"/>
              </w:rPr>
            </w:pPr>
            <w:r>
              <w:rPr>
                <w:rFonts w:cstheme="minorHAnsi"/>
                <w:sz w:val="20"/>
                <w:szCs w:val="24"/>
              </w:rPr>
              <w:t>Inflační cíl ECB</w:t>
            </w:r>
          </w:p>
        </w:tc>
        <w:tc>
          <w:tcPr>
            <w:tcW w:w="822" w:type="dxa"/>
            <w:vAlign w:val="center"/>
          </w:tcPr>
          <w:p w14:paraId="37436251"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2F1F98EA"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6A3A1A87"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52189EDC"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15933464" w14:textId="77777777" w:rsidR="00F02F80" w:rsidRPr="00744B52" w:rsidRDefault="00F02F80" w:rsidP="005A2A99">
            <w:pPr>
              <w:pStyle w:val="Odstavecseseznamem"/>
              <w:keepNext/>
              <w:ind w:left="0"/>
              <w:jc w:val="center"/>
              <w:rPr>
                <w:rFonts w:cstheme="minorHAnsi"/>
                <w:sz w:val="20"/>
                <w:szCs w:val="24"/>
              </w:rPr>
            </w:pPr>
          </w:p>
        </w:tc>
        <w:tc>
          <w:tcPr>
            <w:tcW w:w="822" w:type="dxa"/>
            <w:vAlign w:val="center"/>
          </w:tcPr>
          <w:p w14:paraId="4B4DAB55" w14:textId="77777777" w:rsidR="00F02F80" w:rsidRPr="00744B52" w:rsidRDefault="00F02F80" w:rsidP="005A2A99">
            <w:pPr>
              <w:pStyle w:val="Odstavecseseznamem"/>
              <w:keepNext/>
              <w:ind w:left="0"/>
              <w:jc w:val="center"/>
              <w:rPr>
                <w:rFonts w:cstheme="minorHAnsi"/>
                <w:sz w:val="20"/>
                <w:szCs w:val="24"/>
              </w:rPr>
            </w:pPr>
          </w:p>
        </w:tc>
        <w:tc>
          <w:tcPr>
            <w:tcW w:w="1134" w:type="dxa"/>
            <w:vAlign w:val="center"/>
          </w:tcPr>
          <w:p w14:paraId="7DB2AEE5" w14:textId="77777777" w:rsidR="00F02F80" w:rsidRPr="00744B52" w:rsidRDefault="00F02F80" w:rsidP="005A2A99">
            <w:pPr>
              <w:pStyle w:val="Odstavecseseznamem"/>
              <w:keepNext/>
              <w:ind w:left="0"/>
              <w:jc w:val="center"/>
              <w:rPr>
                <w:rFonts w:cstheme="minorHAnsi"/>
                <w:sz w:val="20"/>
                <w:szCs w:val="24"/>
              </w:rPr>
            </w:pPr>
            <w:r>
              <w:rPr>
                <w:rFonts w:cstheme="minorHAnsi"/>
                <w:sz w:val="20"/>
                <w:szCs w:val="24"/>
              </w:rPr>
              <w:t>1,02</w:t>
            </w:r>
          </w:p>
        </w:tc>
      </w:tr>
    </w:tbl>
    <w:p w14:paraId="708E6E5D" w14:textId="560D08B2" w:rsidR="00F02F80" w:rsidRPr="005A2A99" w:rsidRDefault="00EC5FB1" w:rsidP="00F02F80">
      <w:pPr>
        <w:pStyle w:val="Odstavecseseznamem"/>
        <w:keepNext/>
        <w:ind w:left="0"/>
        <w:jc w:val="both"/>
        <w:rPr>
          <w:rFonts w:cstheme="minorHAnsi"/>
          <w:sz w:val="20"/>
          <w:szCs w:val="24"/>
        </w:rPr>
      </w:pPr>
      <w:r w:rsidRPr="005A2A99">
        <w:rPr>
          <w:rFonts w:cstheme="minorHAnsi"/>
          <w:b/>
          <w:sz w:val="20"/>
          <w:szCs w:val="24"/>
        </w:rPr>
        <w:t>Z</w:t>
      </w:r>
      <w:r w:rsidR="00F02F80" w:rsidRPr="005A2A99">
        <w:rPr>
          <w:rFonts w:cstheme="minorHAnsi"/>
          <w:b/>
          <w:sz w:val="20"/>
          <w:szCs w:val="24"/>
        </w:rPr>
        <w:t>droj:</w:t>
      </w:r>
      <w:r w:rsidR="00F02F80" w:rsidRPr="005A2A99">
        <w:rPr>
          <w:rFonts w:cstheme="minorHAnsi"/>
          <w:sz w:val="20"/>
          <w:szCs w:val="24"/>
        </w:rPr>
        <w:t xml:space="preserve"> Česká národní banka, Evropská centrální banka, Český statistický úřad, Eurostat</w:t>
      </w:r>
      <w:r w:rsidR="00425323" w:rsidRPr="005A2A99">
        <w:rPr>
          <w:rFonts w:cstheme="minorHAnsi"/>
          <w:sz w:val="20"/>
          <w:szCs w:val="24"/>
        </w:rPr>
        <w:t>.</w:t>
      </w:r>
    </w:p>
    <w:p w14:paraId="232CE59D" w14:textId="77777777" w:rsidR="00F02F80" w:rsidRDefault="00F02F80" w:rsidP="00F02F80">
      <w:pPr>
        <w:pStyle w:val="Odstavecseseznamem"/>
        <w:keepNext/>
        <w:ind w:left="0"/>
        <w:jc w:val="both"/>
        <w:rPr>
          <w:rFonts w:cstheme="minorHAnsi"/>
          <w:sz w:val="24"/>
          <w:szCs w:val="24"/>
        </w:rPr>
      </w:pPr>
    </w:p>
    <w:p w14:paraId="0C718D62" w14:textId="13060E2F" w:rsidR="00F02F80" w:rsidRPr="00141C37" w:rsidRDefault="00F02F80" w:rsidP="00F02F80">
      <w:pPr>
        <w:pStyle w:val="Odstavecseseznamem"/>
        <w:keepNext/>
        <w:spacing w:after="0"/>
        <w:ind w:left="0"/>
        <w:jc w:val="both"/>
        <w:rPr>
          <w:rFonts w:cstheme="minorHAnsi"/>
          <w:sz w:val="24"/>
          <w:szCs w:val="24"/>
        </w:rPr>
      </w:pPr>
      <w:r>
        <w:rPr>
          <w:rFonts w:cstheme="minorHAnsi"/>
          <w:sz w:val="24"/>
          <w:szCs w:val="24"/>
        </w:rPr>
        <w:t xml:space="preserve">Na </w:t>
      </w:r>
      <w:r w:rsidR="00EC5FB1">
        <w:rPr>
          <w:rFonts w:cstheme="minorHAnsi"/>
          <w:sz w:val="24"/>
          <w:szCs w:val="24"/>
        </w:rPr>
        <w:t>p</w:t>
      </w:r>
      <w:r>
        <w:rPr>
          <w:rFonts w:cstheme="minorHAnsi"/>
          <w:sz w:val="24"/>
          <w:szCs w:val="24"/>
        </w:rPr>
        <w:t xml:space="preserve">latbu za dostupnost podle nastavených pravidel se budou aplikovat srážky za omezení dostupnosti či za nedostupnost </w:t>
      </w:r>
      <w:r w:rsidR="00EC5FB1">
        <w:rPr>
          <w:rFonts w:cstheme="minorHAnsi"/>
          <w:sz w:val="24"/>
          <w:szCs w:val="24"/>
        </w:rPr>
        <w:t>příslušných p</w:t>
      </w:r>
      <w:r>
        <w:rPr>
          <w:rFonts w:cstheme="minorHAnsi"/>
          <w:sz w:val="24"/>
          <w:szCs w:val="24"/>
        </w:rPr>
        <w:t xml:space="preserve">ůlkilometrových úseků dálnice D4 a srážky za nekvalitu prostřednictvím tzv. </w:t>
      </w:r>
      <w:r w:rsidR="00EC5FB1">
        <w:rPr>
          <w:rFonts w:cstheme="minorHAnsi"/>
          <w:sz w:val="24"/>
          <w:szCs w:val="24"/>
        </w:rPr>
        <w:t>„p</w:t>
      </w:r>
      <w:r>
        <w:rPr>
          <w:rFonts w:cstheme="minorHAnsi"/>
          <w:sz w:val="24"/>
          <w:szCs w:val="24"/>
        </w:rPr>
        <w:t>okutových bodů</w:t>
      </w:r>
      <w:r w:rsidR="00EC5FB1">
        <w:rPr>
          <w:rFonts w:cstheme="minorHAnsi"/>
          <w:sz w:val="24"/>
          <w:szCs w:val="24"/>
        </w:rPr>
        <w:t>“</w:t>
      </w:r>
      <w:r>
        <w:rPr>
          <w:rFonts w:cstheme="minorHAnsi"/>
          <w:sz w:val="24"/>
          <w:szCs w:val="24"/>
        </w:rPr>
        <w:t>. Koncesionář má dle Koncesionářské smlouvy k</w:t>
      </w:r>
      <w:r w:rsidR="006E644B">
        <w:rPr>
          <w:rFonts w:cstheme="minorHAnsi"/>
          <w:sz w:val="24"/>
          <w:szCs w:val="24"/>
        </w:rPr>
        <w:t xml:space="preserve"> </w:t>
      </w:r>
      <w:r>
        <w:rPr>
          <w:rFonts w:cstheme="minorHAnsi"/>
          <w:sz w:val="24"/>
          <w:szCs w:val="24"/>
        </w:rPr>
        <w:t xml:space="preserve">dispozici kredit nedostupnosti ve výši 200 </w:t>
      </w:r>
      <w:r w:rsidR="00EC5FB1">
        <w:rPr>
          <w:rFonts w:cstheme="minorHAnsi"/>
          <w:sz w:val="24"/>
          <w:szCs w:val="24"/>
        </w:rPr>
        <w:t>č</w:t>
      </w:r>
      <w:r>
        <w:rPr>
          <w:rFonts w:cstheme="minorHAnsi"/>
          <w:sz w:val="24"/>
          <w:szCs w:val="24"/>
        </w:rPr>
        <w:t xml:space="preserve">asových období měsíčně (délka </w:t>
      </w:r>
      <w:r w:rsidR="00EC5FB1">
        <w:rPr>
          <w:rFonts w:cstheme="minorHAnsi"/>
          <w:sz w:val="24"/>
          <w:szCs w:val="24"/>
        </w:rPr>
        <w:t>č</w:t>
      </w:r>
      <w:r>
        <w:rPr>
          <w:rFonts w:cstheme="minorHAnsi"/>
          <w:sz w:val="24"/>
          <w:szCs w:val="24"/>
        </w:rPr>
        <w:t xml:space="preserve">asového období je 20 minut) na všechny </w:t>
      </w:r>
      <w:r w:rsidR="00EC5FB1">
        <w:rPr>
          <w:rFonts w:cstheme="minorHAnsi"/>
          <w:sz w:val="24"/>
          <w:szCs w:val="24"/>
        </w:rPr>
        <w:t>p</w:t>
      </w:r>
      <w:r>
        <w:rPr>
          <w:rFonts w:cstheme="minorHAnsi"/>
          <w:sz w:val="24"/>
          <w:szCs w:val="24"/>
        </w:rPr>
        <w:t>ůlkilometrové úseky (kredit není převoditelný)</w:t>
      </w:r>
      <w:r w:rsidR="00EC5FB1">
        <w:rPr>
          <w:rFonts w:cstheme="minorHAnsi"/>
          <w:sz w:val="24"/>
          <w:szCs w:val="24"/>
        </w:rPr>
        <w:t>;</w:t>
      </w:r>
      <w:r>
        <w:rPr>
          <w:rFonts w:cstheme="minorHAnsi"/>
          <w:sz w:val="24"/>
          <w:szCs w:val="24"/>
        </w:rPr>
        <w:t xml:space="preserve"> </w:t>
      </w:r>
      <w:r w:rsidR="00EC5FB1">
        <w:rPr>
          <w:rFonts w:cstheme="minorHAnsi"/>
          <w:sz w:val="24"/>
          <w:szCs w:val="24"/>
        </w:rPr>
        <w:t xml:space="preserve">je-li čerpán tento kredit, neuplatňují se </w:t>
      </w:r>
      <w:r>
        <w:rPr>
          <w:rFonts w:cstheme="minorHAnsi"/>
          <w:sz w:val="24"/>
          <w:szCs w:val="24"/>
        </w:rPr>
        <w:t>srážk</w:t>
      </w:r>
      <w:r w:rsidR="00EC5FB1">
        <w:rPr>
          <w:rFonts w:cstheme="minorHAnsi"/>
          <w:sz w:val="24"/>
          <w:szCs w:val="24"/>
        </w:rPr>
        <w:t>y</w:t>
      </w:r>
      <w:r>
        <w:rPr>
          <w:rFonts w:cstheme="minorHAnsi"/>
          <w:sz w:val="24"/>
          <w:szCs w:val="24"/>
        </w:rPr>
        <w:t xml:space="preserve"> z</w:t>
      </w:r>
      <w:r w:rsidR="00D47F4C">
        <w:rPr>
          <w:rFonts w:cstheme="minorHAnsi"/>
          <w:sz w:val="24"/>
          <w:szCs w:val="24"/>
        </w:rPr>
        <w:t xml:space="preserve"> </w:t>
      </w:r>
      <w:r w:rsidR="00EC5FB1">
        <w:rPr>
          <w:rFonts w:cstheme="minorHAnsi"/>
          <w:sz w:val="24"/>
          <w:szCs w:val="24"/>
        </w:rPr>
        <w:t>p</w:t>
      </w:r>
      <w:r>
        <w:rPr>
          <w:rFonts w:cstheme="minorHAnsi"/>
          <w:sz w:val="24"/>
          <w:szCs w:val="24"/>
        </w:rPr>
        <w:t xml:space="preserve">latby za dostupnost. </w:t>
      </w:r>
      <w:r w:rsidR="00EC5FB1">
        <w:rPr>
          <w:rFonts w:cstheme="minorHAnsi"/>
          <w:sz w:val="24"/>
          <w:szCs w:val="24"/>
        </w:rPr>
        <w:t>K</w:t>
      </w:r>
      <w:r>
        <w:rPr>
          <w:rFonts w:cstheme="minorHAnsi"/>
          <w:sz w:val="24"/>
          <w:szCs w:val="24"/>
        </w:rPr>
        <w:t xml:space="preserve">redit </w:t>
      </w:r>
      <w:r w:rsidR="00D47F4C">
        <w:rPr>
          <w:rFonts w:cstheme="minorHAnsi"/>
          <w:sz w:val="24"/>
          <w:szCs w:val="24"/>
        </w:rPr>
        <w:t>lze</w:t>
      </w:r>
      <w:r>
        <w:rPr>
          <w:rFonts w:cstheme="minorHAnsi"/>
          <w:sz w:val="24"/>
          <w:szCs w:val="24"/>
        </w:rPr>
        <w:t xml:space="preserve"> využ</w:t>
      </w:r>
      <w:r w:rsidR="00D47F4C">
        <w:rPr>
          <w:rFonts w:cstheme="minorHAnsi"/>
          <w:sz w:val="24"/>
          <w:szCs w:val="24"/>
        </w:rPr>
        <w:t>ít</w:t>
      </w:r>
      <w:r>
        <w:rPr>
          <w:rFonts w:cstheme="minorHAnsi"/>
          <w:sz w:val="24"/>
          <w:szCs w:val="24"/>
        </w:rPr>
        <w:t xml:space="preserve"> pro provádění </w:t>
      </w:r>
      <w:r w:rsidR="00D47F4C">
        <w:rPr>
          <w:rFonts w:cstheme="minorHAnsi"/>
          <w:sz w:val="24"/>
          <w:szCs w:val="24"/>
        </w:rPr>
        <w:t>b</w:t>
      </w:r>
      <w:r>
        <w:rPr>
          <w:rFonts w:cstheme="minorHAnsi"/>
          <w:sz w:val="24"/>
          <w:szCs w:val="24"/>
        </w:rPr>
        <w:t xml:space="preserve">ěžné </w:t>
      </w:r>
      <w:r w:rsidR="00D47F4C">
        <w:rPr>
          <w:rFonts w:cstheme="minorHAnsi"/>
          <w:sz w:val="24"/>
          <w:szCs w:val="24"/>
        </w:rPr>
        <w:t>i</w:t>
      </w:r>
      <w:r w:rsidR="006E644B">
        <w:rPr>
          <w:rFonts w:cstheme="minorHAnsi"/>
          <w:sz w:val="24"/>
          <w:szCs w:val="24"/>
        </w:rPr>
        <w:t xml:space="preserve"> </w:t>
      </w:r>
      <w:r w:rsidR="00D47F4C">
        <w:rPr>
          <w:rFonts w:cstheme="minorHAnsi"/>
          <w:sz w:val="24"/>
          <w:szCs w:val="24"/>
        </w:rPr>
        <w:t>h</w:t>
      </w:r>
      <w:r>
        <w:rPr>
          <w:rFonts w:cstheme="minorHAnsi"/>
          <w:sz w:val="24"/>
          <w:szCs w:val="24"/>
        </w:rPr>
        <w:t xml:space="preserve">lavní údržby. Pokutové body budou udělovány za konkrétní situace specifikované v Koncesionářské smlouvě a jsou oceněny pevnou částkou. </w:t>
      </w:r>
    </w:p>
    <w:p w14:paraId="5151A44F" w14:textId="77777777" w:rsidR="00F02F80" w:rsidRPr="00DA389E" w:rsidRDefault="00F02F80" w:rsidP="007D3F7A">
      <w:pPr>
        <w:spacing w:after="0"/>
        <w:jc w:val="both"/>
        <w:rPr>
          <w:sz w:val="24"/>
          <w:szCs w:val="24"/>
        </w:rPr>
      </w:pPr>
    </w:p>
    <w:sectPr w:rsidR="00F02F80" w:rsidRPr="00DA389E" w:rsidSect="00014C85">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835BD" w14:textId="77777777" w:rsidR="00874292" w:rsidRDefault="00874292">
      <w:pPr>
        <w:spacing w:after="0" w:line="240" w:lineRule="auto"/>
      </w:pPr>
      <w:r>
        <w:separator/>
      </w:r>
    </w:p>
  </w:endnote>
  <w:endnote w:type="continuationSeparator" w:id="0">
    <w:p w14:paraId="014B021B" w14:textId="77777777" w:rsidR="00874292" w:rsidRDefault="00874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iddenHorzOCR">
    <w:altName w:val="Yu Gothic"/>
    <w:panose1 w:val="00000000000000000000"/>
    <w:charset w:val="80"/>
    <w:family w:val="auto"/>
    <w:notTrueType/>
    <w:pitch w:val="default"/>
    <w:sig w:usb0="00000001" w:usb1="08070000" w:usb2="00000010" w:usb3="00000000" w:csb0="00020000" w:csb1="00000000"/>
  </w:font>
  <w:font w:name="Calibri-Bold">
    <w:altName w:val="Calibri"/>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517766"/>
      <w:docPartObj>
        <w:docPartGallery w:val="Page Numbers (Bottom of Page)"/>
        <w:docPartUnique/>
      </w:docPartObj>
    </w:sdtPr>
    <w:sdtEndPr/>
    <w:sdtContent>
      <w:p w14:paraId="4D5279F9" w14:textId="77777777" w:rsidR="00874292" w:rsidRDefault="00874292">
        <w:pPr>
          <w:pStyle w:val="Zpat"/>
          <w:jc w:val="center"/>
        </w:pPr>
        <w:r w:rsidRPr="00CD654C">
          <w:rPr>
            <w:sz w:val="24"/>
            <w:szCs w:val="24"/>
          </w:rPr>
          <w:fldChar w:fldCharType="begin"/>
        </w:r>
        <w:r w:rsidRPr="005A2A99">
          <w:rPr>
            <w:sz w:val="24"/>
            <w:szCs w:val="24"/>
          </w:rPr>
          <w:instrText>PAGE   \* MERGEFORMAT</w:instrText>
        </w:r>
        <w:r w:rsidRPr="00CD654C">
          <w:rPr>
            <w:sz w:val="24"/>
            <w:szCs w:val="24"/>
          </w:rPr>
          <w:fldChar w:fldCharType="separate"/>
        </w:r>
        <w:r w:rsidRPr="005A2A99">
          <w:rPr>
            <w:sz w:val="24"/>
            <w:szCs w:val="24"/>
          </w:rPr>
          <w:t>16</w:t>
        </w:r>
        <w:r w:rsidRPr="00CD654C">
          <w:rPr>
            <w:sz w:val="24"/>
            <w:szCs w:val="24"/>
          </w:rPr>
          <w:fldChar w:fldCharType="end"/>
        </w:r>
      </w:p>
    </w:sdtContent>
  </w:sdt>
  <w:p w14:paraId="701E297C" w14:textId="77777777" w:rsidR="00874292" w:rsidRDefault="0087429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D59F6" w14:textId="77777777" w:rsidR="00874292" w:rsidRDefault="00874292" w:rsidP="006E49A5">
      <w:pPr>
        <w:spacing w:after="0" w:line="240" w:lineRule="auto"/>
      </w:pPr>
      <w:r>
        <w:separator/>
      </w:r>
    </w:p>
  </w:footnote>
  <w:footnote w:type="continuationSeparator" w:id="0">
    <w:p w14:paraId="3B2C2742" w14:textId="77777777" w:rsidR="00874292" w:rsidRDefault="00874292" w:rsidP="006E49A5">
      <w:pPr>
        <w:spacing w:after="0" w:line="240" w:lineRule="auto"/>
      </w:pPr>
      <w:r>
        <w:continuationSeparator/>
      </w:r>
    </w:p>
  </w:footnote>
  <w:footnote w:id="1">
    <w:p w14:paraId="2B6B9367" w14:textId="77777777" w:rsidR="00874292" w:rsidRDefault="00874292" w:rsidP="00FF49C9">
      <w:pPr>
        <w:pStyle w:val="Textpoznpodarou"/>
        <w:ind w:left="284" w:hanging="284"/>
        <w:jc w:val="both"/>
      </w:pPr>
      <w:r>
        <w:rPr>
          <w:rStyle w:val="Znakapoznpodarou"/>
        </w:rPr>
        <w:footnoteRef/>
      </w:r>
      <w:r>
        <w:t xml:space="preserve"> </w:t>
      </w:r>
      <w:r>
        <w:tab/>
        <w:t>Dne 17. července 2023 došlo k předání kontrolní akce Ing. Romanu Procházkovi z důvodu jmenování Ing. Jana Málka viceprezidentem Nejvyššího kontrolního úřadu.</w:t>
      </w:r>
    </w:p>
  </w:footnote>
  <w:footnote w:id="2">
    <w:p w14:paraId="5902ADB5" w14:textId="7F6AFAF8" w:rsidR="00874292" w:rsidRPr="001D6D83" w:rsidRDefault="00874292" w:rsidP="001D6D83">
      <w:pPr>
        <w:pStyle w:val="Textpoznpodarou"/>
        <w:ind w:left="284" w:hanging="284"/>
        <w:jc w:val="both"/>
      </w:pPr>
      <w:r w:rsidRPr="001D6D83">
        <w:rPr>
          <w:rStyle w:val="Znakapoznpodarou"/>
        </w:rPr>
        <w:footnoteRef/>
      </w:r>
      <w:r w:rsidRPr="001D6D83">
        <w:t xml:space="preserve"> </w:t>
      </w:r>
      <w:r>
        <w:tab/>
      </w:r>
      <w:r w:rsidRPr="001D6D83">
        <w:t xml:space="preserve">Výstavba pěti nových úseků a rekonstrukce čtyř stávajících úseků dálnice D4 v oblasti Skalka </w:t>
      </w:r>
      <w:r>
        <w:t>–</w:t>
      </w:r>
      <w:r w:rsidRPr="001D6D83">
        <w:t xml:space="preserve"> Krašovice, blíže v části II. </w:t>
      </w:r>
      <w:r>
        <w:t xml:space="preserve">tohoto </w:t>
      </w:r>
      <w:r w:rsidRPr="001D6D83">
        <w:t>kontrolního závěru.</w:t>
      </w:r>
    </w:p>
  </w:footnote>
  <w:footnote w:id="3">
    <w:p w14:paraId="56CEEA0B" w14:textId="088D9CB1" w:rsidR="00874292" w:rsidRPr="001D6D83" w:rsidRDefault="00874292" w:rsidP="00CD654C">
      <w:pPr>
        <w:pStyle w:val="Textpoznpodarou"/>
        <w:ind w:left="284" w:hanging="284"/>
      </w:pPr>
      <w:r w:rsidRPr="001D6D83">
        <w:rPr>
          <w:rStyle w:val="Znakapoznpodarou"/>
        </w:rPr>
        <w:footnoteRef/>
      </w:r>
      <w:r w:rsidRPr="001D6D83">
        <w:t xml:space="preserve"> </w:t>
      </w:r>
      <w:r>
        <w:tab/>
      </w:r>
      <w:r w:rsidRPr="001D6D83">
        <w:t>Usnesení vlády ČR ze dne 13. ledna 2016 č. 4</w:t>
      </w:r>
      <w:r>
        <w:t>,</w:t>
      </w:r>
      <w:r w:rsidRPr="001D6D83">
        <w:t xml:space="preserve"> </w:t>
      </w:r>
      <w:r w:rsidRPr="00CD654C">
        <w:t>k odůvodnění významné veřejné zakázky Projekt PPP D4</w:t>
      </w:r>
      <w:r w:rsidRPr="001D6D83">
        <w:t>.</w:t>
      </w:r>
    </w:p>
  </w:footnote>
  <w:footnote w:id="4">
    <w:p w14:paraId="5AF59A69" w14:textId="462AFCF8" w:rsidR="00874292" w:rsidRPr="001D6D83" w:rsidRDefault="00874292" w:rsidP="00CD654C">
      <w:pPr>
        <w:pStyle w:val="Textpoznpodarou"/>
        <w:ind w:left="284" w:hanging="284"/>
        <w:jc w:val="both"/>
      </w:pPr>
      <w:r w:rsidRPr="001D6D83">
        <w:rPr>
          <w:rStyle w:val="Znakapoznpodarou"/>
        </w:rPr>
        <w:footnoteRef/>
      </w:r>
      <w:r w:rsidRPr="001D6D83">
        <w:t xml:space="preserve"> </w:t>
      </w:r>
      <w:r>
        <w:tab/>
      </w:r>
      <w:r w:rsidRPr="001D6D83">
        <w:t xml:space="preserve">Poradcem PPP projektu je na základě provedeného zadávacího řízení konsorcium společností </w:t>
      </w:r>
      <w:r w:rsidRPr="001D6D83">
        <w:rPr>
          <w:rFonts w:ascii="Calibri" w:hAnsi="Calibri" w:cs="Calibri"/>
        </w:rPr>
        <w:t>White &amp; Case (Europe) LLP (IČO: 24191281), Česká spořitelna, a.</w:t>
      </w:r>
      <w:r>
        <w:rPr>
          <w:rFonts w:ascii="Calibri" w:hAnsi="Calibri" w:cs="Calibri"/>
        </w:rPr>
        <w:t> </w:t>
      </w:r>
      <w:r w:rsidRPr="001D6D83">
        <w:rPr>
          <w:rFonts w:ascii="Calibri" w:hAnsi="Calibri" w:cs="Calibri"/>
        </w:rPr>
        <w:t>s.</w:t>
      </w:r>
      <w:r>
        <w:rPr>
          <w:rFonts w:ascii="Calibri" w:hAnsi="Calibri" w:cs="Calibri"/>
        </w:rPr>
        <w:t>,</w:t>
      </w:r>
      <w:r w:rsidRPr="001D6D83">
        <w:rPr>
          <w:rFonts w:ascii="Calibri" w:hAnsi="Calibri" w:cs="Calibri"/>
        </w:rPr>
        <w:t xml:space="preserve"> (IČO: 45244782) a OBERMEYER HELIKA</w:t>
      </w:r>
      <w:r>
        <w:rPr>
          <w:rFonts w:ascii="Calibri" w:hAnsi="Calibri" w:cs="Calibri"/>
        </w:rPr>
        <w:t>,</w:t>
      </w:r>
      <w:r w:rsidRPr="001D6D83">
        <w:rPr>
          <w:rFonts w:ascii="Calibri" w:hAnsi="Calibri" w:cs="Calibri"/>
        </w:rPr>
        <w:t xml:space="preserve"> a.</w:t>
      </w:r>
      <w:r>
        <w:rPr>
          <w:rFonts w:ascii="Calibri" w:hAnsi="Calibri" w:cs="Calibri"/>
        </w:rPr>
        <w:t> </w:t>
      </w:r>
      <w:r w:rsidRPr="001D6D83">
        <w:rPr>
          <w:rFonts w:ascii="Calibri" w:hAnsi="Calibri" w:cs="Calibri"/>
        </w:rPr>
        <w:t>s.</w:t>
      </w:r>
      <w:r>
        <w:rPr>
          <w:rFonts w:ascii="Calibri" w:hAnsi="Calibri" w:cs="Calibri"/>
        </w:rPr>
        <w:t>,</w:t>
      </w:r>
      <w:r w:rsidRPr="001D6D83">
        <w:rPr>
          <w:rFonts w:ascii="Calibri" w:hAnsi="Calibri" w:cs="Calibri"/>
        </w:rPr>
        <w:t xml:space="preserve"> (IČO:</w:t>
      </w:r>
      <w:r>
        <w:rPr>
          <w:rFonts w:ascii="Calibri" w:hAnsi="Calibri" w:cs="Calibri"/>
        </w:rPr>
        <w:t> </w:t>
      </w:r>
      <w:r w:rsidRPr="001D6D83">
        <w:rPr>
          <w:rFonts w:ascii="Calibri" w:hAnsi="Calibri" w:cs="Calibri"/>
        </w:rPr>
        <w:t>60194294).</w:t>
      </w:r>
    </w:p>
  </w:footnote>
  <w:footnote w:id="5">
    <w:p w14:paraId="1B3195FF" w14:textId="2EF96345" w:rsidR="00874292" w:rsidRPr="001D6D83" w:rsidRDefault="00874292" w:rsidP="00CD654C">
      <w:pPr>
        <w:pStyle w:val="Textpoznpodarou"/>
        <w:ind w:left="284" w:hanging="284"/>
        <w:jc w:val="both"/>
      </w:pPr>
      <w:r w:rsidRPr="001D6D83">
        <w:rPr>
          <w:rStyle w:val="Znakapoznpodarou"/>
        </w:rPr>
        <w:footnoteRef/>
      </w:r>
      <w:r w:rsidRPr="001D6D83">
        <w:t xml:space="preserve"> </w:t>
      </w:r>
      <w:r>
        <w:tab/>
      </w:r>
      <w:r w:rsidRPr="001D6D83">
        <w:t>Společnost VIA SALIS</w:t>
      </w:r>
      <w:r>
        <w:t>,</w:t>
      </w:r>
      <w:r w:rsidRPr="001D6D83">
        <w:t xml:space="preserve"> s.</w:t>
      </w:r>
      <w:r>
        <w:t xml:space="preserve"> </w:t>
      </w:r>
      <w:r w:rsidRPr="001D6D83">
        <w:t>r.</w:t>
      </w:r>
      <w:r>
        <w:t xml:space="preserve"> </w:t>
      </w:r>
      <w:r w:rsidRPr="001D6D83">
        <w:t xml:space="preserve">o, blíže v kapitole II. </w:t>
      </w:r>
      <w:r>
        <w:t xml:space="preserve">tohoto </w:t>
      </w:r>
      <w:r w:rsidRPr="001D6D83">
        <w:t>kontrolního závěru.</w:t>
      </w:r>
    </w:p>
  </w:footnote>
  <w:footnote w:id="6">
    <w:p w14:paraId="58542809" w14:textId="7A37A01D" w:rsidR="00874292" w:rsidRPr="001D6D83" w:rsidRDefault="00874292" w:rsidP="00CD654C">
      <w:pPr>
        <w:pStyle w:val="Textpoznpodarou"/>
        <w:ind w:left="284" w:hanging="284"/>
        <w:jc w:val="both"/>
      </w:pPr>
      <w:r w:rsidRPr="001D6D83">
        <w:rPr>
          <w:rStyle w:val="Znakapoznpodarou"/>
        </w:rPr>
        <w:footnoteRef/>
      </w:r>
      <w:r w:rsidRPr="001D6D83">
        <w:t xml:space="preserve"> </w:t>
      </w:r>
      <w:r>
        <w:tab/>
      </w:r>
      <w:r w:rsidRPr="001D6D83">
        <w:t xml:space="preserve">TEN-T: </w:t>
      </w:r>
      <w:r>
        <w:t>t</w:t>
      </w:r>
      <w:r w:rsidRPr="001D6D83">
        <w:t>ransevropská dopravní síť. Politika transevropské dopravní sítě má za cíl zajišťovat dopravní infrastrukturu nezbytnou pro řádné fungování vnitřního trhu a dosažení dlouhodobých strategických cílů EU zejména v oblasti konkurenceschopnosti. Má rovněž pomoci zabezpečit dostupnost a posílit hospodářskou, sociální a územní soudržnost. Podporuje právo všech občanů EU na volný pohyb v rámci území členských států. Navíc zahrnuje požadavky na ochranu životního prostředí a podporuje tak udržitelný rozvoj.</w:t>
      </w:r>
    </w:p>
  </w:footnote>
  <w:footnote w:id="7">
    <w:p w14:paraId="2F90B74A" w14:textId="43067990" w:rsidR="00874292" w:rsidRPr="001D6D83" w:rsidRDefault="00874292" w:rsidP="00CD654C">
      <w:pPr>
        <w:pStyle w:val="Textpoznpodarou"/>
        <w:ind w:left="284" w:hanging="284"/>
        <w:jc w:val="both"/>
      </w:pPr>
      <w:r w:rsidRPr="001D6D83">
        <w:rPr>
          <w:rStyle w:val="Znakapoznpodarou"/>
        </w:rPr>
        <w:footnoteRef/>
      </w:r>
      <w:r w:rsidRPr="001D6D83">
        <w:t xml:space="preserve"> </w:t>
      </w:r>
      <w:r>
        <w:tab/>
      </w:r>
      <w:r w:rsidRPr="001D6D83">
        <w:t xml:space="preserve">Majetkoprávní příprava zahrnuje přípravu území pro stavbu (výkupy pozemků, zajištění věcných břemen, pronájmů pozemků apod.) </w:t>
      </w:r>
      <w:r>
        <w:t xml:space="preserve">a </w:t>
      </w:r>
      <w:r w:rsidRPr="001D6D83">
        <w:t>získání stavebních povolení.</w:t>
      </w:r>
    </w:p>
  </w:footnote>
  <w:footnote w:id="8">
    <w:p w14:paraId="5DD45970" w14:textId="5D1E7F63" w:rsidR="00874292" w:rsidRPr="001D6D83" w:rsidRDefault="00874292" w:rsidP="00CD654C">
      <w:pPr>
        <w:pStyle w:val="Textpoznpodarou"/>
        <w:ind w:left="284" w:hanging="284"/>
        <w:jc w:val="both"/>
      </w:pPr>
      <w:r w:rsidRPr="001D6D83">
        <w:rPr>
          <w:rStyle w:val="Znakapoznpodarou"/>
        </w:rPr>
        <w:footnoteRef/>
      </w:r>
      <w:r w:rsidRPr="001D6D83">
        <w:t xml:space="preserve"> </w:t>
      </w:r>
      <w:r>
        <w:tab/>
        <w:t>Koncesionářská smlouva</w:t>
      </w:r>
      <w:r w:rsidRPr="001D6D83">
        <w:t xml:space="preserve"> na zajištění projektování, výstavby, financování, provozování a údržby dálnice </w:t>
      </w:r>
      <w:r>
        <w:br/>
      </w:r>
      <w:r w:rsidRPr="001D6D83">
        <w:t>D4</w:t>
      </w:r>
      <w:r>
        <w:t xml:space="preserve"> </w:t>
      </w:r>
      <w:r w:rsidRPr="001D6D83">
        <w:t>v</w:t>
      </w:r>
      <w:r>
        <w:t xml:space="preserve"> </w:t>
      </w:r>
      <w:r w:rsidRPr="001D6D83">
        <w:t xml:space="preserve">úseku Háje </w:t>
      </w:r>
      <w:r>
        <w:t>–</w:t>
      </w:r>
      <w:r w:rsidRPr="001D6D83">
        <w:t xml:space="preserve"> Mirotice a na zajištění provozování a údržby přiléhajících úseků Skalka </w:t>
      </w:r>
      <w:r w:rsidRPr="00505AB7">
        <w:t>–</w:t>
      </w:r>
      <w:r w:rsidRPr="001D6D83">
        <w:t xml:space="preserve"> Háje </w:t>
      </w:r>
      <w:r>
        <w:br/>
      </w:r>
      <w:r w:rsidRPr="001D6D83">
        <w:t>a Mirotice – Krašovice ze dne 15. února 2021 (dále také „Koncesionářská smlouva“).</w:t>
      </w:r>
    </w:p>
  </w:footnote>
  <w:footnote w:id="9">
    <w:p w14:paraId="3678096F" w14:textId="230449F6" w:rsidR="00874292" w:rsidRDefault="00874292" w:rsidP="00CD654C">
      <w:pPr>
        <w:pStyle w:val="Textpoznpodarou"/>
        <w:ind w:left="284" w:hanging="284"/>
        <w:jc w:val="both"/>
      </w:pPr>
      <w:r>
        <w:rPr>
          <w:rStyle w:val="Znakapoznpodarou"/>
        </w:rPr>
        <w:footnoteRef/>
      </w:r>
      <w:r>
        <w:t xml:space="preserve"> </w:t>
      </w:r>
      <w:r>
        <w:tab/>
        <w:t xml:space="preserve">Délka dálnic dle ČSÚ v roce </w:t>
      </w:r>
      <w:r w:rsidRPr="007E3E79">
        <w:t>2019</w:t>
      </w:r>
      <w:r>
        <w:t>;</w:t>
      </w:r>
      <w:r w:rsidRPr="007E3E79">
        <w:t xml:space="preserve"> </w:t>
      </w:r>
      <w:r>
        <w:t>k</w:t>
      </w:r>
      <w:r w:rsidRPr="007E3E79">
        <w:t>omparátor veřejného sektoru</w:t>
      </w:r>
      <w:r>
        <w:t xml:space="preserve"> byl sestavován v roce 2020; dostupné na </w:t>
      </w:r>
      <w:hyperlink r:id="rId1" w:history="1">
        <w:r w:rsidRPr="00861A14">
          <w:rPr>
            <w:rStyle w:val="Hypertextovodkaz"/>
          </w:rPr>
          <w:t>https://www.czso.cz/csu/czso/dopravni_infrastruktura_casove_rady</w:t>
        </w:r>
      </w:hyperlink>
      <w:r w:rsidRPr="007E3E79">
        <w:rPr>
          <w:rStyle w:val="Hypertextovodkaz"/>
          <w:color w:val="auto"/>
          <w:u w:val="none"/>
        </w:rPr>
        <w:t>.</w:t>
      </w:r>
    </w:p>
  </w:footnote>
  <w:footnote w:id="10">
    <w:p w14:paraId="360EC8CF" w14:textId="5C8A334D" w:rsidR="00874292" w:rsidRDefault="00874292" w:rsidP="00CD654C">
      <w:pPr>
        <w:pStyle w:val="Textpoznpodarou"/>
        <w:ind w:left="284" w:hanging="284"/>
        <w:jc w:val="both"/>
      </w:pPr>
      <w:r>
        <w:rPr>
          <w:rStyle w:val="Znakapoznpodarou"/>
        </w:rPr>
        <w:footnoteRef/>
      </w:r>
      <w:r>
        <w:t xml:space="preserve"> </w:t>
      </w:r>
      <w:r>
        <w:tab/>
      </w:r>
      <w:r w:rsidRPr="006502C0">
        <w:rPr>
          <w:szCs w:val="28"/>
        </w:rPr>
        <w:t xml:space="preserve">Pro přepočet </w:t>
      </w:r>
      <w:r>
        <w:rPr>
          <w:szCs w:val="28"/>
        </w:rPr>
        <w:t>eur</w:t>
      </w:r>
      <w:r w:rsidRPr="006502C0">
        <w:rPr>
          <w:szCs w:val="28"/>
        </w:rPr>
        <w:t xml:space="preserve"> byl použit kurz</w:t>
      </w:r>
      <w:r>
        <w:rPr>
          <w:szCs w:val="28"/>
        </w:rPr>
        <w:t xml:space="preserve"> 24 Kč/€.</w:t>
      </w:r>
    </w:p>
  </w:footnote>
  <w:footnote w:id="11">
    <w:p w14:paraId="703A6CBC" w14:textId="7DE696C3" w:rsidR="00874292" w:rsidRDefault="00874292" w:rsidP="00CD654C">
      <w:pPr>
        <w:pStyle w:val="Textpoznpodarou"/>
        <w:ind w:left="284" w:hanging="284"/>
        <w:jc w:val="both"/>
      </w:pPr>
      <w:r>
        <w:rPr>
          <w:rStyle w:val="Znakapoznpodarou"/>
        </w:rPr>
        <w:footnoteRef/>
      </w:r>
      <w:r>
        <w:t xml:space="preserve"> </w:t>
      </w:r>
      <w:r>
        <w:tab/>
        <w:t>Souhlas je nutný na základě ustanovení § 18c zákona č. 13/1997 Sb., o pozemních komunikacích.</w:t>
      </w:r>
    </w:p>
  </w:footnote>
  <w:footnote w:id="12">
    <w:p w14:paraId="0C6A69B4" w14:textId="77777777" w:rsidR="00874292" w:rsidRDefault="00874292" w:rsidP="00CD654C">
      <w:pPr>
        <w:pStyle w:val="Textpoznpodarou"/>
        <w:ind w:left="284" w:hanging="284"/>
        <w:jc w:val="both"/>
      </w:pPr>
      <w:r>
        <w:rPr>
          <w:rStyle w:val="Znakapoznpodarou"/>
        </w:rPr>
        <w:footnoteRef/>
      </w:r>
      <w:r>
        <w:t xml:space="preserve"> </w:t>
      </w:r>
      <w:r>
        <w:tab/>
        <w:t>Poslanecká sněmovna Parlamentu ČR (dále také „PSP ČR“).</w:t>
      </w:r>
    </w:p>
  </w:footnote>
  <w:footnote w:id="13">
    <w:p w14:paraId="6965C62D" w14:textId="227779D9" w:rsidR="00874292" w:rsidRDefault="00874292" w:rsidP="00CD654C">
      <w:pPr>
        <w:pStyle w:val="Textpoznpodarou"/>
        <w:ind w:left="284" w:hanging="284"/>
        <w:jc w:val="both"/>
      </w:pPr>
      <w:r>
        <w:rPr>
          <w:rStyle w:val="Znakapoznpodarou"/>
        </w:rPr>
        <w:footnoteRef/>
      </w:r>
      <w:r>
        <w:t xml:space="preserve"> </w:t>
      </w:r>
      <w:r>
        <w:tab/>
        <w:t>Tyto podmínky zajistily, aby se s ohledem na vývoj finančního trhu nezhoršila ani nezlepšila pozice Koncesionáře vůči MD v mezidobí od podání nabídky do podpisu „</w:t>
      </w:r>
      <w:r w:rsidRPr="00CD654C">
        <w:rPr>
          <w:i/>
        </w:rPr>
        <w:t>smlouvy o finančním uzavření</w:t>
      </w:r>
      <w:r>
        <w:t xml:space="preserve">“. </w:t>
      </w:r>
    </w:p>
  </w:footnote>
  <w:footnote w:id="14">
    <w:p w14:paraId="00709780" w14:textId="77777777" w:rsidR="00874292" w:rsidRDefault="00874292" w:rsidP="00CD654C">
      <w:pPr>
        <w:pStyle w:val="Textpoznpodarou"/>
        <w:ind w:left="284" w:hanging="284"/>
        <w:jc w:val="both"/>
      </w:pPr>
      <w:r>
        <w:rPr>
          <w:rStyle w:val="Znakapoznpodarou"/>
        </w:rPr>
        <w:footnoteRef/>
      </w:r>
      <w:r>
        <w:t xml:space="preserve"> </w:t>
      </w:r>
      <w:r>
        <w:tab/>
        <w:t>Klasický způsob realizace znamená zadávací řízení na stavební práce. Provoz, údržbu a náklady životního cyklu dálniční sítě poté zajišťuje ŘSD.</w:t>
      </w:r>
    </w:p>
  </w:footnote>
  <w:footnote w:id="15">
    <w:p w14:paraId="7A70B33B" w14:textId="032028CD" w:rsidR="00874292" w:rsidRDefault="00874292" w:rsidP="00CD654C">
      <w:pPr>
        <w:pStyle w:val="Textpoznpodarou"/>
        <w:ind w:left="284" w:hanging="284"/>
        <w:jc w:val="both"/>
      </w:pPr>
      <w:r>
        <w:rPr>
          <w:rStyle w:val="Znakapoznpodarou"/>
        </w:rPr>
        <w:footnoteRef/>
      </w:r>
      <w:r>
        <w:t xml:space="preserve"> </w:t>
      </w:r>
      <w:r>
        <w:tab/>
        <w:t xml:space="preserve">Smlouva o finančním uzavření ze dne 29. dubna 2021, blíže popsáno v příloze č. 1 tohoto kontrolního závěru v části </w:t>
      </w:r>
      <w:r w:rsidRPr="00CD654C">
        <w:rPr>
          <w:i/>
        </w:rPr>
        <w:t>Uzavření Koncesionářské smlouvy</w:t>
      </w:r>
      <w:r>
        <w:t>.</w:t>
      </w:r>
    </w:p>
  </w:footnote>
  <w:footnote w:id="16">
    <w:p w14:paraId="5098E54E" w14:textId="1D4DC591" w:rsidR="00874292" w:rsidRPr="001F55F9" w:rsidRDefault="00874292" w:rsidP="00CD654C">
      <w:pPr>
        <w:pStyle w:val="Textpoznpodarou"/>
        <w:ind w:left="284" w:hanging="284"/>
        <w:jc w:val="both"/>
        <w:rPr>
          <w:rFonts w:cstheme="minorHAnsi"/>
          <w:highlight w:val="green"/>
        </w:rPr>
      </w:pPr>
      <w:r w:rsidRPr="003A4BE3">
        <w:rPr>
          <w:rStyle w:val="Znakapoznpodarou"/>
          <w:rFonts w:cstheme="minorHAnsi"/>
        </w:rPr>
        <w:footnoteRef/>
      </w:r>
      <w:r w:rsidRPr="003A4BE3">
        <w:rPr>
          <w:rFonts w:cstheme="minorHAnsi"/>
        </w:rPr>
        <w:t xml:space="preserve"> </w:t>
      </w:r>
      <w:r>
        <w:rPr>
          <w:rFonts w:cstheme="minorHAnsi"/>
        </w:rPr>
        <w:tab/>
      </w:r>
      <w:r w:rsidRPr="003A4BE3">
        <w:rPr>
          <w:rFonts w:cs="Calibri"/>
          <w:lang w:eastAsia="cs-CZ"/>
        </w:rPr>
        <w:t>Provozní období je v</w:t>
      </w:r>
      <w:r>
        <w:rPr>
          <w:rFonts w:cs="Calibri"/>
          <w:lang w:eastAsia="cs-CZ"/>
        </w:rPr>
        <w:t> </w:t>
      </w:r>
      <w:r w:rsidRPr="003A4BE3">
        <w:rPr>
          <w:rFonts w:cs="Calibri"/>
          <w:lang w:eastAsia="cs-CZ"/>
        </w:rPr>
        <w:t>K</w:t>
      </w:r>
      <w:r>
        <w:rPr>
          <w:rFonts w:cs="Calibri"/>
          <w:lang w:eastAsia="cs-CZ"/>
        </w:rPr>
        <w:t>oncesionářské smlouvě</w:t>
      </w:r>
      <w:r w:rsidRPr="003A4BE3">
        <w:rPr>
          <w:rFonts w:cs="Calibri"/>
          <w:lang w:eastAsia="cs-CZ"/>
        </w:rPr>
        <w:t xml:space="preserve"> počítáno od prvního dne měsíce následujícího po měsíci, ve kterém nabylo právní moci první povolení k</w:t>
      </w:r>
      <w:r>
        <w:rPr>
          <w:rFonts w:cs="Calibri"/>
          <w:lang w:eastAsia="cs-CZ"/>
        </w:rPr>
        <w:t xml:space="preserve"> </w:t>
      </w:r>
      <w:r w:rsidRPr="003A4BE3">
        <w:rPr>
          <w:rFonts w:cs="Calibri"/>
          <w:lang w:eastAsia="cs-CZ"/>
        </w:rPr>
        <w:t xml:space="preserve">předčasnému užívání (včetně) do dne ukončení (včetně). Vydání povolení k předčasnému užívání je shodně pro všechny nové úseky předpokládáno na 29. </w:t>
      </w:r>
      <w:r>
        <w:rPr>
          <w:rFonts w:cs="Calibri"/>
          <w:lang w:eastAsia="cs-CZ"/>
        </w:rPr>
        <w:t>prosince</w:t>
      </w:r>
      <w:r w:rsidRPr="003A4BE3">
        <w:rPr>
          <w:rFonts w:cs="Calibri"/>
          <w:lang w:eastAsia="cs-CZ"/>
        </w:rPr>
        <w:t xml:space="preserve"> 2024. </w:t>
      </w:r>
    </w:p>
  </w:footnote>
  <w:footnote w:id="17">
    <w:p w14:paraId="14A1C4EB" w14:textId="0065EA98" w:rsidR="00874292" w:rsidRPr="006A3D05" w:rsidRDefault="00874292" w:rsidP="00CD654C">
      <w:pPr>
        <w:pStyle w:val="Textpoznpodarou"/>
        <w:ind w:left="284" w:hanging="284"/>
        <w:jc w:val="both"/>
        <w:rPr>
          <w:rFonts w:cstheme="minorHAnsi"/>
        </w:rPr>
      </w:pPr>
      <w:r w:rsidRPr="006A3D05">
        <w:rPr>
          <w:rStyle w:val="Znakapoznpodarou"/>
          <w:rFonts w:cstheme="minorHAnsi"/>
        </w:rPr>
        <w:footnoteRef/>
      </w:r>
      <w:r w:rsidRPr="006A3D05">
        <w:rPr>
          <w:rFonts w:cstheme="minorHAnsi"/>
        </w:rPr>
        <w:t xml:space="preserve"> </w:t>
      </w:r>
      <w:r>
        <w:rPr>
          <w:rFonts w:cstheme="minorHAnsi"/>
        </w:rPr>
        <w:tab/>
      </w:r>
      <w:r w:rsidRPr="006A3D05">
        <w:rPr>
          <w:rFonts w:cstheme="minorHAnsi"/>
        </w:rPr>
        <w:t xml:space="preserve">Den ukončení je datum uplynutí koncesní lhůty. Datum uplynutí koncesní lhůty znamená den, který nastane po uplynutí 28 let po dni účinnosti smlouvy. Den účinnosti smlouvy znamená den splnění všech </w:t>
      </w:r>
      <w:r>
        <w:rPr>
          <w:rFonts w:cstheme="minorHAnsi"/>
        </w:rPr>
        <w:t xml:space="preserve">tzv. </w:t>
      </w:r>
      <w:r w:rsidRPr="006A3D05">
        <w:rPr>
          <w:rFonts w:cstheme="minorHAnsi"/>
        </w:rPr>
        <w:t xml:space="preserve">odkládacích podmínek. Ke splnění všech odkládacích podmínek došlo dne 29. </w:t>
      </w:r>
      <w:r>
        <w:rPr>
          <w:rFonts w:cstheme="minorHAnsi"/>
        </w:rPr>
        <w:t>dubna</w:t>
      </w:r>
      <w:r w:rsidRPr="006A3D05">
        <w:rPr>
          <w:rFonts w:cstheme="minorHAnsi"/>
        </w:rPr>
        <w:t xml:space="preserve"> 2021 (</w:t>
      </w:r>
      <w:r>
        <w:rPr>
          <w:rFonts w:cstheme="minorHAnsi"/>
        </w:rPr>
        <w:t>jak dokládá</w:t>
      </w:r>
      <w:r w:rsidRPr="006A3D05">
        <w:rPr>
          <w:rFonts w:cstheme="minorHAnsi"/>
        </w:rPr>
        <w:t xml:space="preserve"> </w:t>
      </w:r>
      <w:r>
        <w:rPr>
          <w:rFonts w:cstheme="minorHAnsi"/>
        </w:rPr>
        <w:t>„</w:t>
      </w:r>
      <w:r>
        <w:rPr>
          <w:rFonts w:cstheme="minorHAnsi"/>
          <w:i/>
        </w:rPr>
        <w:t>p</w:t>
      </w:r>
      <w:r w:rsidRPr="00431148">
        <w:rPr>
          <w:rFonts w:cstheme="minorHAnsi"/>
          <w:i/>
        </w:rPr>
        <w:t>otvrzení o splnění odkládacích podmínek</w:t>
      </w:r>
      <w:r>
        <w:rPr>
          <w:rFonts w:cstheme="minorHAnsi"/>
          <w:i/>
        </w:rPr>
        <w:t>“</w:t>
      </w:r>
      <w:r w:rsidRPr="006A3D05">
        <w:rPr>
          <w:rFonts w:cstheme="minorHAnsi"/>
        </w:rPr>
        <w:t xml:space="preserve"> ze dne 25. </w:t>
      </w:r>
      <w:r>
        <w:rPr>
          <w:rFonts w:cstheme="minorHAnsi"/>
        </w:rPr>
        <w:t>května</w:t>
      </w:r>
      <w:r w:rsidRPr="006A3D05">
        <w:rPr>
          <w:rFonts w:cstheme="minorHAnsi"/>
        </w:rPr>
        <w:t xml:space="preserve"> 2021). Den ukončení je tedy 28. </w:t>
      </w:r>
      <w:r>
        <w:rPr>
          <w:rFonts w:cstheme="minorHAnsi"/>
        </w:rPr>
        <w:t>dubna</w:t>
      </w:r>
      <w:r w:rsidRPr="006A3D05">
        <w:rPr>
          <w:rFonts w:cstheme="minorHAnsi"/>
        </w:rPr>
        <w:t xml:space="preserve"> 2049.</w:t>
      </w:r>
    </w:p>
  </w:footnote>
  <w:footnote w:id="18">
    <w:p w14:paraId="1D0C2E36" w14:textId="77777777" w:rsidR="00874292" w:rsidRDefault="00874292" w:rsidP="00CD654C">
      <w:pPr>
        <w:pStyle w:val="Textpoznpodarou"/>
        <w:ind w:left="284" w:hanging="284"/>
      </w:pPr>
      <w:r>
        <w:rPr>
          <w:rStyle w:val="Znakapoznpodarou"/>
        </w:rPr>
        <w:footnoteRef/>
      </w:r>
      <w:r>
        <w:t xml:space="preserve"> </w:t>
      </w:r>
      <w:r>
        <w:tab/>
        <w:t xml:space="preserve">Materiál </w:t>
      </w:r>
      <w:r w:rsidRPr="00B136C7">
        <w:t>čj. 1548/15</w:t>
      </w:r>
      <w:r>
        <w:t>, který byl předložen na jednání vlády ministrem dopravy.</w:t>
      </w:r>
    </w:p>
  </w:footnote>
  <w:footnote w:id="19">
    <w:p w14:paraId="775581FD" w14:textId="20DB124F" w:rsidR="00874292" w:rsidRDefault="00874292" w:rsidP="00CD654C">
      <w:pPr>
        <w:pStyle w:val="Textpoznpodarou"/>
        <w:ind w:left="284" w:hanging="284"/>
        <w:jc w:val="both"/>
      </w:pPr>
      <w:r>
        <w:rPr>
          <w:rStyle w:val="Znakapoznpodarou"/>
        </w:rPr>
        <w:footnoteRef/>
      </w:r>
      <w:r>
        <w:t xml:space="preserve"> </w:t>
      </w:r>
      <w:r>
        <w:tab/>
        <w:t xml:space="preserve">Zákon č. 39/2015 Sb., </w:t>
      </w:r>
      <w:r w:rsidRPr="001E3711">
        <w:t>kterým se mění zákon č. 100/2001 Sb., o posuzování vlivů na životní prostředí a o změně některých souvisejících zákonů (zákon o posuzování vlivů na životní prostředí), ve znění pozdějších předpisů, a</w:t>
      </w:r>
      <w:r>
        <w:t> </w:t>
      </w:r>
      <w:r w:rsidRPr="001E3711">
        <w:t>další související zákony</w:t>
      </w:r>
      <w:r>
        <w:t>. Dostavba D4 nebyla zahrnuta do prioritních dopravních záměrů dle nařízení vlády č. 283/2016 Sb., o stanovení prioritních dopravních záměrů, které nemusely projít na základě této novely novým hodnocením EIA.</w:t>
      </w:r>
    </w:p>
  </w:footnote>
  <w:footnote w:id="20">
    <w:p w14:paraId="2668C5D7" w14:textId="3411C2CB" w:rsidR="00874292" w:rsidRDefault="00874292" w:rsidP="00CD654C">
      <w:pPr>
        <w:pStyle w:val="Textpoznpodarou"/>
        <w:ind w:left="284" w:hanging="284"/>
        <w:jc w:val="both"/>
      </w:pPr>
      <w:r>
        <w:rPr>
          <w:rStyle w:val="Znakapoznpodarou"/>
        </w:rPr>
        <w:footnoteRef/>
      </w:r>
      <w:r>
        <w:t xml:space="preserve"> </w:t>
      </w:r>
      <w:r>
        <w:tab/>
      </w:r>
      <w:r w:rsidRPr="007B46A2">
        <w:rPr>
          <w:rFonts w:cs="Calibri"/>
        </w:rPr>
        <w:t xml:space="preserve">Souhlasné stanovisko EIA pro úsek II/118 – Milín (3921-8-28990/04/OŽP-Zem) prodloužené do 15. 10. 2008 pozbylo platnosti. V roce 2010 byl záměr stavby úseku II/118 – Milín podroben zjišťovacímu řízení, jehož závěr konstatoval, že není nutné znovu podrobovat záměr stavby úseku procesu EIA a je ho možné realizovat </w:t>
      </w:r>
      <w:r>
        <w:rPr>
          <w:rFonts w:cs="Calibri"/>
        </w:rPr>
        <w:br/>
      </w:r>
      <w:r w:rsidRPr="007B46A2">
        <w:rPr>
          <w:rFonts w:cs="Calibri"/>
        </w:rPr>
        <w:t>za předpokladu splnění definovaných podmínek v</w:t>
      </w:r>
      <w:r>
        <w:rPr>
          <w:rFonts w:cs="Calibri"/>
        </w:rPr>
        <w:t xml:space="preserve"> </w:t>
      </w:r>
      <w:r w:rsidRPr="007B46A2">
        <w:rPr>
          <w:rFonts w:cs="Calibri"/>
        </w:rPr>
        <w:t>závěru zjišťovacího řízení (</w:t>
      </w:r>
      <w:r>
        <w:rPr>
          <w:rFonts w:cs="Calibri"/>
        </w:rPr>
        <w:t>K</w:t>
      </w:r>
      <w:r w:rsidRPr="007B46A2">
        <w:rPr>
          <w:rFonts w:cs="Calibri"/>
        </w:rPr>
        <w:t xml:space="preserve">rajský úřad Středočeského </w:t>
      </w:r>
      <w:r>
        <w:rPr>
          <w:rFonts w:cs="Calibri"/>
        </w:rPr>
        <w:br/>
      </w:r>
      <w:r w:rsidRPr="007B46A2">
        <w:rPr>
          <w:rFonts w:cs="Calibri"/>
        </w:rPr>
        <w:t>kraje – 145444/2010/KUSK – 11.</w:t>
      </w:r>
      <w:r>
        <w:rPr>
          <w:rFonts w:cs="Calibri"/>
        </w:rPr>
        <w:t> </w:t>
      </w:r>
      <w:r w:rsidRPr="007B46A2">
        <w:rPr>
          <w:rFonts w:cs="Calibri"/>
        </w:rPr>
        <w:t>11.</w:t>
      </w:r>
      <w:r>
        <w:rPr>
          <w:rFonts w:cs="Calibri"/>
        </w:rPr>
        <w:t> </w:t>
      </w:r>
      <w:r w:rsidRPr="007B46A2">
        <w:rPr>
          <w:rFonts w:cs="Calibri"/>
        </w:rPr>
        <w:t>2010).</w:t>
      </w:r>
    </w:p>
  </w:footnote>
  <w:footnote w:id="21">
    <w:p w14:paraId="1C7A978F" w14:textId="613BB4CF" w:rsidR="00874292" w:rsidRDefault="00874292" w:rsidP="00CD654C">
      <w:pPr>
        <w:pStyle w:val="Textpoznpodarou"/>
        <w:ind w:left="284" w:hanging="284"/>
        <w:jc w:val="both"/>
      </w:pPr>
      <w:r>
        <w:rPr>
          <w:rStyle w:val="Znakapoznpodarou"/>
        </w:rPr>
        <w:footnoteRef/>
      </w:r>
      <w:r>
        <w:t xml:space="preserve"> </w:t>
      </w:r>
      <w:r>
        <w:tab/>
        <w:t xml:space="preserve">Kritická cesta jakožto základní metoda síťové analýzy se skládá ze seznamu činností, které jsou nezbytné pro dokončení projektu dle nastavených termínů a pravidel. Každý projekt se skládá nejméně z jedné kritické cesty. </w:t>
      </w:r>
    </w:p>
  </w:footnote>
  <w:footnote w:id="22">
    <w:p w14:paraId="2615033F" w14:textId="2E2E0C2A" w:rsidR="00874292" w:rsidRPr="00505AB7" w:rsidRDefault="00874292" w:rsidP="00CD654C">
      <w:pPr>
        <w:pStyle w:val="Textpoznpodarou"/>
        <w:ind w:left="284" w:hanging="284"/>
        <w:jc w:val="both"/>
      </w:pPr>
      <w:r>
        <w:rPr>
          <w:rStyle w:val="Znakapoznpodarou"/>
        </w:rPr>
        <w:footnoteRef/>
      </w:r>
      <w:r>
        <w:t xml:space="preserve"> </w:t>
      </w:r>
      <w:r>
        <w:tab/>
        <w:t xml:space="preserve">Kompenzační událost definuje Koncesionářská smlouva, zjednodušeně se jedná o komplikaci, za kterou je odpovědný Zadavatel a na základě které náleží Koncesionáři příslušná úleva. Nejčastěji jde o možnost posunutí termínu dokončení výstavby v principu den za den anebo finanční kompenzace podle prokázaných nákladů přímo souvisejících s kompenzační událostí. O potvrzení kompenzační události rozhoduje </w:t>
      </w:r>
      <w:r>
        <w:br/>
        <w:t xml:space="preserve">nezávislý dozor, kterým je společnost bez právní odpovědnosti složená ze </w:t>
      </w:r>
      <w:proofErr w:type="spellStart"/>
      <w:r w:rsidRPr="00AF73E8">
        <w:t>setec</w:t>
      </w:r>
      <w:proofErr w:type="spellEnd"/>
      <w:r w:rsidRPr="00AF73E8">
        <w:t xml:space="preserve"> </w:t>
      </w:r>
      <w:proofErr w:type="spellStart"/>
      <w:r w:rsidRPr="00AF73E8">
        <w:t>international</w:t>
      </w:r>
      <w:proofErr w:type="spellEnd"/>
      <w:r w:rsidRPr="00505AB7">
        <w:t xml:space="preserve"> a </w:t>
      </w:r>
      <w:r w:rsidRPr="00AF73E8">
        <w:t>S</w:t>
      </w:r>
      <w:r>
        <w:t>G</w:t>
      </w:r>
      <w:r w:rsidRPr="00AF73E8">
        <w:t>S Czech Republic, s.r.o</w:t>
      </w:r>
      <w:r w:rsidRPr="00505AB7">
        <w:t>.</w:t>
      </w:r>
    </w:p>
  </w:footnote>
  <w:footnote w:id="23">
    <w:p w14:paraId="0F2A4781" w14:textId="568BDC73" w:rsidR="00874292" w:rsidRDefault="00874292" w:rsidP="00CD654C">
      <w:pPr>
        <w:pStyle w:val="Textpoznpodarou"/>
        <w:ind w:left="284" w:hanging="284"/>
        <w:jc w:val="both"/>
      </w:pPr>
      <w:r>
        <w:rPr>
          <w:rStyle w:val="Znakapoznpodarou"/>
        </w:rPr>
        <w:footnoteRef/>
      </w:r>
      <w:r>
        <w:t xml:space="preserve"> </w:t>
      </w:r>
      <w:r>
        <w:tab/>
        <w:t xml:space="preserve">Metodika </w:t>
      </w:r>
      <w:r w:rsidRPr="00930F45">
        <w:rPr>
          <w:i/>
        </w:rPr>
        <w:t>Hodnota za peníze</w:t>
      </w:r>
      <w:r>
        <w:t xml:space="preserve">, dostupné na: </w:t>
      </w:r>
      <w:hyperlink r:id="rId2" w:history="1">
        <w:r w:rsidRPr="0021697D">
          <w:rPr>
            <w:rStyle w:val="Hypertextovodkaz"/>
          </w:rPr>
          <w:t>https://www.mfcr.cz/assets/cs/media/Metodika_2011-07_Metodika-Hodnota-za-penize-PPP-projekty.pdf</w:t>
        </w:r>
      </w:hyperlink>
      <w:r w:rsidRPr="00617B96">
        <w:rPr>
          <w:rStyle w:val="Hypertextovodkaz"/>
          <w:color w:val="auto"/>
          <w:u w:val="none"/>
        </w:rPr>
        <w:t>.</w:t>
      </w:r>
    </w:p>
  </w:footnote>
  <w:footnote w:id="24">
    <w:p w14:paraId="6405DB81" w14:textId="1D0C8C1D" w:rsidR="00874292" w:rsidRDefault="00874292" w:rsidP="001D6D83">
      <w:pPr>
        <w:pStyle w:val="Textpoznpodarou"/>
        <w:ind w:left="284" w:hanging="284"/>
        <w:jc w:val="both"/>
      </w:pPr>
      <w:r>
        <w:rPr>
          <w:rStyle w:val="Znakapoznpodarou"/>
        </w:rPr>
        <w:footnoteRef/>
      </w:r>
      <w:r>
        <w:t xml:space="preserve"> </w:t>
      </w:r>
      <w:r>
        <w:tab/>
      </w:r>
      <w:r>
        <w:rPr>
          <w:szCs w:val="28"/>
        </w:rPr>
        <w:t xml:space="preserve">Přepočteno kurzem </w:t>
      </w:r>
      <w:r w:rsidRPr="006502C0">
        <w:rPr>
          <w:szCs w:val="28"/>
        </w:rPr>
        <w:t>24 Kč</w:t>
      </w:r>
      <w:r>
        <w:rPr>
          <w:szCs w:val="28"/>
        </w:rPr>
        <w:t>/€.</w:t>
      </w:r>
    </w:p>
  </w:footnote>
  <w:footnote w:id="25">
    <w:p w14:paraId="4FC2D42E" w14:textId="0567E7B7" w:rsidR="00874292" w:rsidRDefault="00874292" w:rsidP="00F2006A">
      <w:pPr>
        <w:pStyle w:val="Textpoznpodarou"/>
        <w:ind w:left="284" w:hanging="284"/>
        <w:jc w:val="both"/>
      </w:pPr>
      <w:r>
        <w:rPr>
          <w:rStyle w:val="Znakapoznpodarou"/>
        </w:rPr>
        <w:footnoteRef/>
      </w:r>
      <w:r>
        <w:t xml:space="preserve"> </w:t>
      </w:r>
      <w:r>
        <w:tab/>
        <w:t>Přepočteno</w:t>
      </w:r>
      <w:r w:rsidRPr="00A269CF">
        <w:t xml:space="preserve"> </w:t>
      </w:r>
      <w:r w:rsidRPr="00D75486">
        <w:t xml:space="preserve">kurzem </w:t>
      </w:r>
      <w:r w:rsidRPr="00C104D6">
        <w:t>24 Kč/</w:t>
      </w:r>
      <w:r>
        <w:t>€</w:t>
      </w:r>
      <w:r w:rsidRPr="00C104D6">
        <w:t>.</w:t>
      </w:r>
    </w:p>
  </w:footnote>
  <w:footnote w:id="26">
    <w:p w14:paraId="0052CD45" w14:textId="6FBEDAEC" w:rsidR="00874292" w:rsidRDefault="00874292" w:rsidP="00F2006A">
      <w:pPr>
        <w:pStyle w:val="Textpoznpodarou"/>
        <w:ind w:left="284" w:hanging="284"/>
        <w:jc w:val="both"/>
      </w:pPr>
      <w:r>
        <w:rPr>
          <w:rStyle w:val="Znakapoznpodarou"/>
        </w:rPr>
        <w:footnoteRef/>
      </w:r>
      <w:r>
        <w:t xml:space="preserve"> </w:t>
      </w:r>
      <w:r>
        <w:tab/>
        <w:t>Závazek z projektu PPP bude zařazen do rozpočtu SFDI, který není kapitolou státního rozpočtu.</w:t>
      </w:r>
    </w:p>
  </w:footnote>
  <w:footnote w:id="27">
    <w:p w14:paraId="03997A68" w14:textId="3A6FB399" w:rsidR="00874292" w:rsidRPr="001D6D83" w:rsidRDefault="00874292" w:rsidP="001D6D83">
      <w:pPr>
        <w:pStyle w:val="Textpoznpodarou"/>
        <w:ind w:left="284" w:hanging="284"/>
        <w:jc w:val="both"/>
      </w:pPr>
      <w:r w:rsidRPr="001D6D83">
        <w:rPr>
          <w:rStyle w:val="Znakapoznpodarou"/>
        </w:rPr>
        <w:footnoteRef/>
      </w:r>
      <w:r w:rsidRPr="001D6D83">
        <w:t xml:space="preserve"> </w:t>
      </w:r>
      <w:r w:rsidRPr="001D6D83">
        <w:tab/>
        <w:t>Dataroom je</w:t>
      </w:r>
      <w:r w:rsidRPr="001D6D83">
        <w:rPr>
          <w:rFonts w:ascii="Calibri" w:hAnsi="Calibri" w:cs="Calibri"/>
          <w:color w:val="000000"/>
          <w:lang w:eastAsia="cs-CZ"/>
        </w:rPr>
        <w:t xml:space="preserve"> zabezpečené datové úložiště zpřístupněné Koncesionáři </w:t>
      </w:r>
      <w:r>
        <w:rPr>
          <w:rFonts w:ascii="Calibri" w:hAnsi="Calibri" w:cs="Calibri"/>
          <w:color w:val="000000"/>
          <w:lang w:eastAsia="cs-CZ"/>
        </w:rPr>
        <w:t>Z</w:t>
      </w:r>
      <w:r w:rsidRPr="001D6D83">
        <w:rPr>
          <w:rFonts w:ascii="Calibri" w:hAnsi="Calibri" w:cs="Calibri"/>
          <w:color w:val="000000"/>
          <w:lang w:eastAsia="cs-CZ"/>
        </w:rPr>
        <w:t>adavatelem</w:t>
      </w:r>
      <w:r>
        <w:rPr>
          <w:rFonts w:ascii="Calibri" w:hAnsi="Calibri" w:cs="Calibri"/>
          <w:color w:val="000000"/>
          <w:lang w:eastAsia="cs-CZ"/>
        </w:rPr>
        <w:t xml:space="preserve"> </w:t>
      </w:r>
      <w:r w:rsidRPr="001D6D83">
        <w:rPr>
          <w:rFonts w:ascii="Calibri" w:hAnsi="Calibri" w:cs="Calibri"/>
          <w:color w:val="000000"/>
          <w:lang w:eastAsia="cs-CZ"/>
        </w:rPr>
        <w:t>v</w:t>
      </w:r>
      <w:r>
        <w:rPr>
          <w:rFonts w:ascii="Calibri" w:hAnsi="Calibri" w:cs="Calibri"/>
          <w:color w:val="000000"/>
          <w:lang w:eastAsia="cs-CZ"/>
        </w:rPr>
        <w:t xml:space="preserve"> </w:t>
      </w:r>
      <w:r w:rsidRPr="001D6D83">
        <w:rPr>
          <w:rFonts w:ascii="Calibri" w:hAnsi="Calibri" w:cs="Calibri"/>
          <w:color w:val="000000"/>
          <w:lang w:eastAsia="cs-CZ"/>
        </w:rPr>
        <w:t xml:space="preserve">průběhu </w:t>
      </w:r>
      <w:r>
        <w:rPr>
          <w:rFonts w:ascii="Calibri" w:hAnsi="Calibri" w:cs="Calibri"/>
          <w:color w:val="000000"/>
          <w:lang w:eastAsia="cs-CZ"/>
        </w:rPr>
        <w:t>z</w:t>
      </w:r>
      <w:r w:rsidRPr="001D6D83">
        <w:rPr>
          <w:rFonts w:ascii="Calibri" w:hAnsi="Calibri" w:cs="Calibri"/>
          <w:color w:val="000000"/>
          <w:lang w:eastAsia="cs-CZ"/>
        </w:rPr>
        <w:t>adávacího řízení, umožňuje Koncesionáři po přihlá</w:t>
      </w:r>
      <w:r w:rsidRPr="00265B77">
        <w:rPr>
          <w:rFonts w:ascii="Calibri" w:hAnsi="Calibri" w:cs="Calibri"/>
          <w:color w:val="000000"/>
          <w:lang w:eastAsia="cs-CZ"/>
        </w:rPr>
        <w:t>šení a ověření identity online přístup k</w:t>
      </w:r>
      <w:r>
        <w:rPr>
          <w:rFonts w:ascii="Calibri" w:hAnsi="Calibri" w:cs="Calibri"/>
          <w:color w:val="000000"/>
          <w:lang w:eastAsia="cs-CZ"/>
        </w:rPr>
        <w:t xml:space="preserve"> p</w:t>
      </w:r>
      <w:r w:rsidRPr="00265B77">
        <w:rPr>
          <w:rFonts w:ascii="Calibri" w:hAnsi="Calibri" w:cs="Calibri"/>
          <w:color w:val="000000"/>
          <w:lang w:eastAsia="cs-CZ"/>
        </w:rPr>
        <w:t xml:space="preserve">oskytnutým údajům. Poskytnuté údaje jsou veškeré údaje předané </w:t>
      </w:r>
      <w:r>
        <w:rPr>
          <w:rFonts w:ascii="Calibri" w:hAnsi="Calibri" w:cs="Calibri"/>
          <w:color w:val="000000"/>
          <w:lang w:eastAsia="cs-CZ"/>
        </w:rPr>
        <w:t>Z</w:t>
      </w:r>
      <w:r w:rsidRPr="00265B77">
        <w:rPr>
          <w:rFonts w:ascii="Calibri" w:hAnsi="Calibri" w:cs="Calibri"/>
          <w:color w:val="000000"/>
          <w:lang w:eastAsia="cs-CZ"/>
        </w:rPr>
        <w:t>adavatelem Koncesionáři, které přímo souvis</w:t>
      </w:r>
      <w:r>
        <w:rPr>
          <w:rFonts w:ascii="Calibri" w:hAnsi="Calibri" w:cs="Calibri"/>
          <w:color w:val="000000"/>
          <w:lang w:eastAsia="cs-CZ"/>
        </w:rPr>
        <w:t>ej</w:t>
      </w:r>
      <w:r w:rsidRPr="00265B77">
        <w:rPr>
          <w:rFonts w:ascii="Calibri" w:hAnsi="Calibri" w:cs="Calibri"/>
          <w:color w:val="000000"/>
          <w:lang w:eastAsia="cs-CZ"/>
        </w:rPr>
        <w:t>í s projektem PPP a územím stavby.</w:t>
      </w:r>
    </w:p>
  </w:footnote>
  <w:footnote w:id="28">
    <w:p w14:paraId="31F98CF3" w14:textId="30F92EED" w:rsidR="00874292" w:rsidRPr="008B105A" w:rsidRDefault="00874292" w:rsidP="001D6D83">
      <w:pPr>
        <w:ind w:left="284" w:hanging="284"/>
        <w:jc w:val="both"/>
        <w:rPr>
          <w:rFonts w:eastAsia="Times New Roman" w:cstheme="minorHAnsi"/>
          <w:sz w:val="20"/>
          <w:szCs w:val="20"/>
          <w:lang w:eastAsia="cs-CZ"/>
        </w:rPr>
      </w:pPr>
      <w:r w:rsidRPr="008B105A">
        <w:rPr>
          <w:rStyle w:val="Znakapoznpodarou"/>
          <w:sz w:val="20"/>
          <w:szCs w:val="20"/>
        </w:rPr>
        <w:footnoteRef/>
      </w:r>
      <w:r w:rsidRPr="008B105A">
        <w:rPr>
          <w:sz w:val="20"/>
          <w:szCs w:val="20"/>
        </w:rPr>
        <w:t xml:space="preserve"> </w:t>
      </w:r>
      <w:r w:rsidR="00ED6901">
        <w:rPr>
          <w:sz w:val="20"/>
          <w:szCs w:val="20"/>
        </w:rPr>
        <w:tab/>
      </w:r>
      <w:r w:rsidRPr="001D6D83">
        <w:rPr>
          <w:rFonts w:cstheme="minorHAnsi"/>
          <w:sz w:val="20"/>
          <w:szCs w:val="20"/>
        </w:rPr>
        <w:t xml:space="preserve">Usnesení vlády ČR ze dne 16. srpna 2023 č. 577, </w:t>
      </w:r>
      <w:r w:rsidRPr="008B105A">
        <w:rPr>
          <w:rFonts w:cstheme="minorHAnsi"/>
          <w:i/>
          <w:sz w:val="20"/>
          <w:szCs w:val="20"/>
        </w:rPr>
        <w:t>o</w:t>
      </w:r>
      <w:r>
        <w:rPr>
          <w:rFonts w:cstheme="minorHAnsi"/>
          <w:i/>
          <w:sz w:val="20"/>
          <w:szCs w:val="20"/>
        </w:rPr>
        <w:t xml:space="preserve"> </w:t>
      </w:r>
      <w:r w:rsidRPr="008B105A">
        <w:rPr>
          <w:rFonts w:cstheme="minorHAnsi"/>
          <w:i/>
          <w:sz w:val="20"/>
          <w:szCs w:val="20"/>
        </w:rPr>
        <w:t>v</w:t>
      </w:r>
      <w:r w:rsidRPr="008B105A">
        <w:rPr>
          <w:rFonts w:eastAsia="Times New Roman" w:cstheme="minorHAnsi"/>
          <w:i/>
          <w:sz w:val="20"/>
          <w:szCs w:val="20"/>
          <w:lang w:eastAsia="cs-CZ"/>
        </w:rPr>
        <w:t>yhodnocení využití metody spolupráce veřejného a soukromého sektoru na projektech železniční a dálniční infrastruktury</w:t>
      </w:r>
      <w:r w:rsidRPr="001D6D83">
        <w:rPr>
          <w:rFonts w:eastAsia="Times New Roman" w:cstheme="minorHAnsi"/>
          <w:sz w:val="20"/>
          <w:szCs w:val="20"/>
          <w:lang w:eastAsia="cs-CZ"/>
        </w:rPr>
        <w:t>.</w:t>
      </w:r>
    </w:p>
    <w:p w14:paraId="4DA10BB9" w14:textId="77777777" w:rsidR="00874292" w:rsidRDefault="00874292">
      <w:pPr>
        <w:pStyle w:val="Textpoznpodarou"/>
      </w:pPr>
    </w:p>
  </w:footnote>
  <w:footnote w:id="29">
    <w:p w14:paraId="364B89C4" w14:textId="77777777" w:rsidR="00874292" w:rsidRDefault="00874292" w:rsidP="001D6D83">
      <w:pPr>
        <w:pStyle w:val="Textpoznpodarou"/>
        <w:ind w:left="284" w:hanging="284"/>
        <w:jc w:val="both"/>
      </w:pPr>
      <w:r>
        <w:rPr>
          <w:rStyle w:val="Znakapoznpodarou"/>
        </w:rPr>
        <w:footnoteRef/>
      </w:r>
      <w:r>
        <w:t xml:space="preserve"> </w:t>
      </w:r>
      <w:r>
        <w:tab/>
        <w:t>Klasický způsob realizace znamená veřejnou zakázku na stavbu. Provoz, údržbu a náklady životního cyklu dálniční sítě poté zajišťuje ŘSD.</w:t>
      </w:r>
    </w:p>
  </w:footnote>
  <w:footnote w:id="30">
    <w:p w14:paraId="0AF1065D" w14:textId="66903714" w:rsidR="00874292" w:rsidRDefault="00874292" w:rsidP="008B105A">
      <w:pPr>
        <w:pStyle w:val="Textpoznpodarou"/>
        <w:ind w:left="284" w:hanging="284"/>
        <w:jc w:val="both"/>
      </w:pPr>
      <w:r>
        <w:rPr>
          <w:rStyle w:val="Znakapoznpodarou"/>
        </w:rPr>
        <w:footnoteRef/>
      </w:r>
      <w:r>
        <w:t xml:space="preserve"> </w:t>
      </w:r>
      <w:r>
        <w:tab/>
        <w:t xml:space="preserve">Metodika </w:t>
      </w:r>
      <w:r w:rsidRPr="008B105A">
        <w:rPr>
          <w:i/>
        </w:rPr>
        <w:t>Hodnota za peníze</w:t>
      </w:r>
      <w:r>
        <w:t xml:space="preserve">, dostupné na: </w:t>
      </w:r>
      <w:hyperlink r:id="rId3" w:history="1">
        <w:r w:rsidRPr="0021697D">
          <w:rPr>
            <w:rStyle w:val="Hypertextovodkaz"/>
          </w:rPr>
          <w:t>https://www.mfcr.cz/assets/cs/media/Metodika_2011-07_Metodika-Hodnota-za-penize-PPP-projekty.pdf</w:t>
        </w:r>
      </w:hyperlink>
      <w:r w:rsidRPr="008B105A">
        <w:rPr>
          <w:rStyle w:val="Hypertextovodkaz"/>
          <w:color w:val="auto"/>
          <w:u w:val="none"/>
        </w:rPr>
        <w:t>.</w:t>
      </w:r>
    </w:p>
  </w:footnote>
  <w:footnote w:id="31">
    <w:p w14:paraId="5B8DCF50" w14:textId="77777777" w:rsidR="00874292" w:rsidRDefault="00874292" w:rsidP="001D6D83">
      <w:pPr>
        <w:pStyle w:val="Textpoznpodarou"/>
        <w:ind w:left="284" w:hanging="284"/>
        <w:jc w:val="both"/>
      </w:pPr>
      <w:r>
        <w:rPr>
          <w:rStyle w:val="Znakapoznpodarou"/>
        </w:rPr>
        <w:footnoteRef/>
      </w:r>
      <w:r>
        <w:t xml:space="preserve"> </w:t>
      </w:r>
      <w:r>
        <w:tab/>
        <w:t>Diskontovaná hodnota je současná hodnota zohledňující faktor času (např. vliv inflace).</w:t>
      </w:r>
    </w:p>
  </w:footnote>
  <w:footnote w:id="32">
    <w:p w14:paraId="6A570C5F" w14:textId="0FDF8C01" w:rsidR="00874292" w:rsidRDefault="00874292" w:rsidP="005A2A99">
      <w:pPr>
        <w:pStyle w:val="Textpoznpodarou"/>
        <w:ind w:left="284" w:hanging="284"/>
        <w:jc w:val="both"/>
      </w:pPr>
      <w:r>
        <w:rPr>
          <w:rStyle w:val="Znakapoznpodarou"/>
        </w:rPr>
        <w:footnoteRef/>
      </w:r>
      <w:r>
        <w:t xml:space="preserve"> </w:t>
      </w:r>
      <w:r>
        <w:tab/>
        <w:t xml:space="preserve">Poradcem PPP projektu je na základě veřejné zakázky konsorcium společností </w:t>
      </w:r>
      <w:r w:rsidRPr="007C16C4">
        <w:rPr>
          <w:rFonts w:ascii="Calibri" w:hAnsi="Calibri" w:cs="Calibri"/>
        </w:rPr>
        <w:t>White &amp; Case (Europe) LLP</w:t>
      </w:r>
      <w:r>
        <w:rPr>
          <w:rFonts w:ascii="Calibri" w:hAnsi="Calibri" w:cs="Calibri"/>
        </w:rPr>
        <w:t xml:space="preserve"> (</w:t>
      </w:r>
      <w:r w:rsidRPr="007C16C4">
        <w:rPr>
          <w:rFonts w:ascii="Calibri" w:hAnsi="Calibri" w:cs="Calibri"/>
        </w:rPr>
        <w:t>IČO: 24191281</w:t>
      </w:r>
      <w:r>
        <w:rPr>
          <w:rFonts w:ascii="Calibri" w:hAnsi="Calibri" w:cs="Calibri"/>
        </w:rPr>
        <w:t>), Česká spořitelna, a. s., (</w:t>
      </w:r>
      <w:r w:rsidRPr="007C16C4">
        <w:rPr>
          <w:rFonts w:ascii="Calibri" w:hAnsi="Calibri" w:cs="Calibri"/>
        </w:rPr>
        <w:t>IČO: 45244782</w:t>
      </w:r>
      <w:r>
        <w:rPr>
          <w:rFonts w:ascii="Calibri" w:hAnsi="Calibri" w:cs="Calibri"/>
        </w:rPr>
        <w:t xml:space="preserve">) a </w:t>
      </w:r>
      <w:r w:rsidRPr="007C16C4">
        <w:rPr>
          <w:rFonts w:ascii="Calibri" w:hAnsi="Calibri" w:cs="Calibri"/>
        </w:rPr>
        <w:t>OBERMEYER HELIKA</w:t>
      </w:r>
      <w:r>
        <w:rPr>
          <w:rFonts w:ascii="Calibri" w:hAnsi="Calibri" w:cs="Calibri"/>
        </w:rPr>
        <w:t>,</w:t>
      </w:r>
      <w:r w:rsidRPr="007C16C4">
        <w:rPr>
          <w:rFonts w:ascii="Calibri" w:hAnsi="Calibri" w:cs="Calibri"/>
        </w:rPr>
        <w:t xml:space="preserve"> a.</w:t>
      </w:r>
      <w:r>
        <w:rPr>
          <w:rFonts w:ascii="Calibri" w:hAnsi="Calibri" w:cs="Calibri"/>
        </w:rPr>
        <w:t> </w:t>
      </w:r>
      <w:r w:rsidRPr="007C16C4">
        <w:rPr>
          <w:rFonts w:ascii="Calibri" w:hAnsi="Calibri" w:cs="Calibri"/>
        </w:rPr>
        <w:t>s.</w:t>
      </w:r>
      <w:r>
        <w:rPr>
          <w:rFonts w:ascii="Calibri" w:hAnsi="Calibri" w:cs="Calibri"/>
        </w:rPr>
        <w:t>, (</w:t>
      </w:r>
      <w:r w:rsidRPr="007C16C4">
        <w:rPr>
          <w:rFonts w:ascii="Calibri" w:hAnsi="Calibri" w:cs="Calibri"/>
        </w:rPr>
        <w:t>IČO: 60194294</w:t>
      </w:r>
      <w:r>
        <w:rPr>
          <w:rFonts w:ascii="Calibri" w:hAnsi="Calibri" w:cs="Calibri"/>
        </w:rPr>
        <w:t>).</w:t>
      </w:r>
    </w:p>
  </w:footnote>
  <w:footnote w:id="33">
    <w:p w14:paraId="28829053" w14:textId="7786C675" w:rsidR="00874292" w:rsidRDefault="00874292" w:rsidP="005A2A99">
      <w:pPr>
        <w:pStyle w:val="Textpoznpodarou"/>
        <w:ind w:left="284" w:hanging="284"/>
        <w:jc w:val="both"/>
      </w:pPr>
      <w:r>
        <w:rPr>
          <w:rStyle w:val="Znakapoznpodarou"/>
        </w:rPr>
        <w:footnoteRef/>
      </w:r>
      <w:r>
        <w:t xml:space="preserve"> </w:t>
      </w:r>
      <w:r>
        <w:tab/>
        <w:t>Konkurenční neutralita – nabídky účastníků zahrnují mimo jiné zaplacenou daň z příjmu na úrovni koncesionáře; tato daň je výdajem, který se státu v případě PPP vrátí a v případě PSC nevznikne, je proto nutné jej z nabídek účastníků odečíst.</w:t>
      </w:r>
    </w:p>
  </w:footnote>
  <w:footnote w:id="34">
    <w:p w14:paraId="33E784A3" w14:textId="56234C49" w:rsidR="00874292" w:rsidRDefault="00874292" w:rsidP="005A2A99">
      <w:pPr>
        <w:pStyle w:val="Textpoznpodarou"/>
        <w:ind w:left="284" w:hanging="284"/>
      </w:pPr>
      <w:r>
        <w:rPr>
          <w:rStyle w:val="Znakapoznpodarou"/>
        </w:rPr>
        <w:footnoteRef/>
      </w:r>
      <w:r>
        <w:t xml:space="preserve"> </w:t>
      </w:r>
      <w:r>
        <w:tab/>
        <w:t>Čistá současná hodnota je částka, kterou by stát zaplatil v době podpisu smlouvy; v tomto projektu PPP je čistá současná hodnota vztažena k cenové hladině roku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335E44"/>
    <w:multiLevelType w:val="hybridMultilevel"/>
    <w:tmpl w:val="605284E0"/>
    <w:lvl w:ilvl="0" w:tplc="E84A06F8">
      <w:numFmt w:val="bullet"/>
      <w:lvlText w:val="-"/>
      <w:lvlJc w:val="left"/>
      <w:pPr>
        <w:ind w:left="720" w:hanging="360"/>
      </w:pPr>
      <w:rPr>
        <w:rFonts w:ascii="Calibri" w:eastAsiaTheme="minorHAnsi" w:hAnsi="Calibri" w:cs="Calibri" w:hint="default"/>
      </w:rPr>
    </w:lvl>
    <w:lvl w:ilvl="1" w:tplc="BBF89714" w:tentative="1">
      <w:start w:val="1"/>
      <w:numFmt w:val="bullet"/>
      <w:lvlText w:val="o"/>
      <w:lvlJc w:val="left"/>
      <w:pPr>
        <w:ind w:left="1440" w:hanging="360"/>
      </w:pPr>
      <w:rPr>
        <w:rFonts w:ascii="Courier New" w:hAnsi="Courier New" w:cs="Courier New" w:hint="default"/>
      </w:rPr>
    </w:lvl>
    <w:lvl w:ilvl="2" w:tplc="54944D2A" w:tentative="1">
      <w:start w:val="1"/>
      <w:numFmt w:val="bullet"/>
      <w:lvlText w:val=""/>
      <w:lvlJc w:val="left"/>
      <w:pPr>
        <w:ind w:left="2160" w:hanging="360"/>
      </w:pPr>
      <w:rPr>
        <w:rFonts w:ascii="Wingdings" w:hAnsi="Wingdings" w:hint="default"/>
      </w:rPr>
    </w:lvl>
    <w:lvl w:ilvl="3" w:tplc="C0DA1FA0" w:tentative="1">
      <w:start w:val="1"/>
      <w:numFmt w:val="bullet"/>
      <w:lvlText w:val=""/>
      <w:lvlJc w:val="left"/>
      <w:pPr>
        <w:ind w:left="2880" w:hanging="360"/>
      </w:pPr>
      <w:rPr>
        <w:rFonts w:ascii="Symbol" w:hAnsi="Symbol" w:hint="default"/>
      </w:rPr>
    </w:lvl>
    <w:lvl w:ilvl="4" w:tplc="C8C82118" w:tentative="1">
      <w:start w:val="1"/>
      <w:numFmt w:val="bullet"/>
      <w:lvlText w:val="o"/>
      <w:lvlJc w:val="left"/>
      <w:pPr>
        <w:ind w:left="3600" w:hanging="360"/>
      </w:pPr>
      <w:rPr>
        <w:rFonts w:ascii="Courier New" w:hAnsi="Courier New" w:cs="Courier New" w:hint="default"/>
      </w:rPr>
    </w:lvl>
    <w:lvl w:ilvl="5" w:tplc="E40C5100" w:tentative="1">
      <w:start w:val="1"/>
      <w:numFmt w:val="bullet"/>
      <w:lvlText w:val=""/>
      <w:lvlJc w:val="left"/>
      <w:pPr>
        <w:ind w:left="4320" w:hanging="360"/>
      </w:pPr>
      <w:rPr>
        <w:rFonts w:ascii="Wingdings" w:hAnsi="Wingdings" w:hint="default"/>
      </w:rPr>
    </w:lvl>
    <w:lvl w:ilvl="6" w:tplc="F33E49F8" w:tentative="1">
      <w:start w:val="1"/>
      <w:numFmt w:val="bullet"/>
      <w:lvlText w:val=""/>
      <w:lvlJc w:val="left"/>
      <w:pPr>
        <w:ind w:left="5040" w:hanging="360"/>
      </w:pPr>
      <w:rPr>
        <w:rFonts w:ascii="Symbol" w:hAnsi="Symbol" w:hint="default"/>
      </w:rPr>
    </w:lvl>
    <w:lvl w:ilvl="7" w:tplc="05784FE8" w:tentative="1">
      <w:start w:val="1"/>
      <w:numFmt w:val="bullet"/>
      <w:lvlText w:val="o"/>
      <w:lvlJc w:val="left"/>
      <w:pPr>
        <w:ind w:left="5760" w:hanging="360"/>
      </w:pPr>
      <w:rPr>
        <w:rFonts w:ascii="Courier New" w:hAnsi="Courier New" w:cs="Courier New" w:hint="default"/>
      </w:rPr>
    </w:lvl>
    <w:lvl w:ilvl="8" w:tplc="104A436E" w:tentative="1">
      <w:start w:val="1"/>
      <w:numFmt w:val="bullet"/>
      <w:lvlText w:val=""/>
      <w:lvlJc w:val="left"/>
      <w:pPr>
        <w:ind w:left="6480" w:hanging="360"/>
      </w:pPr>
      <w:rPr>
        <w:rFonts w:ascii="Wingdings" w:hAnsi="Wingdings" w:hint="default"/>
      </w:rPr>
    </w:lvl>
  </w:abstractNum>
  <w:abstractNum w:abstractNumId="1" w15:restartNumberingAfterBreak="0">
    <w:nsid w:val="59B71CD6"/>
    <w:multiLevelType w:val="multilevel"/>
    <w:tmpl w:val="6B5039CA"/>
    <w:lvl w:ilvl="0">
      <w:start w:val="1"/>
      <w:numFmt w:val="upperRoman"/>
      <w:pStyle w:val="Nadpis1"/>
      <w:lvlText w:val="%1."/>
      <w:lvlJc w:val="right"/>
      <w:pPr>
        <w:ind w:left="360" w:hanging="360"/>
      </w:pPr>
      <w:rPr>
        <w:b/>
      </w:r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FD3"/>
    <w:rsid w:val="000000A8"/>
    <w:rsid w:val="00001046"/>
    <w:rsid w:val="00006B17"/>
    <w:rsid w:val="00007438"/>
    <w:rsid w:val="00014C85"/>
    <w:rsid w:val="00021563"/>
    <w:rsid w:val="00023365"/>
    <w:rsid w:val="00024389"/>
    <w:rsid w:val="00031AB2"/>
    <w:rsid w:val="00034163"/>
    <w:rsid w:val="00045CCF"/>
    <w:rsid w:val="00054A3B"/>
    <w:rsid w:val="0006388E"/>
    <w:rsid w:val="0007340C"/>
    <w:rsid w:val="00077FA6"/>
    <w:rsid w:val="00081897"/>
    <w:rsid w:val="000820EE"/>
    <w:rsid w:val="00085E62"/>
    <w:rsid w:val="000A3CF7"/>
    <w:rsid w:val="000B530A"/>
    <w:rsid w:val="000B5F4A"/>
    <w:rsid w:val="000D227B"/>
    <w:rsid w:val="000D507D"/>
    <w:rsid w:val="000E0B81"/>
    <w:rsid w:val="000E78D4"/>
    <w:rsid w:val="000F7603"/>
    <w:rsid w:val="001007F8"/>
    <w:rsid w:val="0010202D"/>
    <w:rsid w:val="0011202E"/>
    <w:rsid w:val="00131EDB"/>
    <w:rsid w:val="001325B5"/>
    <w:rsid w:val="001351E9"/>
    <w:rsid w:val="00146483"/>
    <w:rsid w:val="00147065"/>
    <w:rsid w:val="0015238C"/>
    <w:rsid w:val="00160232"/>
    <w:rsid w:val="00161884"/>
    <w:rsid w:val="00166FC0"/>
    <w:rsid w:val="00171231"/>
    <w:rsid w:val="00174C13"/>
    <w:rsid w:val="00175AFD"/>
    <w:rsid w:val="00177011"/>
    <w:rsid w:val="001809AF"/>
    <w:rsid w:val="0018135B"/>
    <w:rsid w:val="00182C39"/>
    <w:rsid w:val="00191319"/>
    <w:rsid w:val="00197D44"/>
    <w:rsid w:val="001A46CE"/>
    <w:rsid w:val="001B012F"/>
    <w:rsid w:val="001B1193"/>
    <w:rsid w:val="001B2AF8"/>
    <w:rsid w:val="001B7DD1"/>
    <w:rsid w:val="001C57B6"/>
    <w:rsid w:val="001C7617"/>
    <w:rsid w:val="001D425B"/>
    <w:rsid w:val="001D49D7"/>
    <w:rsid w:val="001D6D83"/>
    <w:rsid w:val="001E3711"/>
    <w:rsid w:val="001F02D5"/>
    <w:rsid w:val="001F3898"/>
    <w:rsid w:val="001F4B06"/>
    <w:rsid w:val="001F55F9"/>
    <w:rsid w:val="00200A1E"/>
    <w:rsid w:val="00210155"/>
    <w:rsid w:val="0021127B"/>
    <w:rsid w:val="002273DD"/>
    <w:rsid w:val="00227645"/>
    <w:rsid w:val="002328BE"/>
    <w:rsid w:val="002349C9"/>
    <w:rsid w:val="00236039"/>
    <w:rsid w:val="00245E36"/>
    <w:rsid w:val="00247CAB"/>
    <w:rsid w:val="00261EB5"/>
    <w:rsid w:val="00265B77"/>
    <w:rsid w:val="00270C3D"/>
    <w:rsid w:val="002744EB"/>
    <w:rsid w:val="00280E3A"/>
    <w:rsid w:val="002A336A"/>
    <w:rsid w:val="002A3D5B"/>
    <w:rsid w:val="002A7ACA"/>
    <w:rsid w:val="002C0691"/>
    <w:rsid w:val="002C1B8E"/>
    <w:rsid w:val="002C2597"/>
    <w:rsid w:val="002D4BB1"/>
    <w:rsid w:val="002D6F2E"/>
    <w:rsid w:val="002E42D0"/>
    <w:rsid w:val="002E66E7"/>
    <w:rsid w:val="002F153F"/>
    <w:rsid w:val="002F7AEE"/>
    <w:rsid w:val="0030494C"/>
    <w:rsid w:val="00306C9A"/>
    <w:rsid w:val="0033497C"/>
    <w:rsid w:val="003426FE"/>
    <w:rsid w:val="00345540"/>
    <w:rsid w:val="00370EEE"/>
    <w:rsid w:val="0037223A"/>
    <w:rsid w:val="003A4BE3"/>
    <w:rsid w:val="003B5A41"/>
    <w:rsid w:val="003C0469"/>
    <w:rsid w:val="003C0A3C"/>
    <w:rsid w:val="003C62A3"/>
    <w:rsid w:val="003D56F9"/>
    <w:rsid w:val="003E4F98"/>
    <w:rsid w:val="003F274A"/>
    <w:rsid w:val="004138CD"/>
    <w:rsid w:val="00425323"/>
    <w:rsid w:val="00425A44"/>
    <w:rsid w:val="00425CEC"/>
    <w:rsid w:val="0043052C"/>
    <w:rsid w:val="00431148"/>
    <w:rsid w:val="00433825"/>
    <w:rsid w:val="00437728"/>
    <w:rsid w:val="0044305D"/>
    <w:rsid w:val="00445EF1"/>
    <w:rsid w:val="00446C10"/>
    <w:rsid w:val="00450129"/>
    <w:rsid w:val="00451135"/>
    <w:rsid w:val="00451A4A"/>
    <w:rsid w:val="00454604"/>
    <w:rsid w:val="0046748B"/>
    <w:rsid w:val="00467D11"/>
    <w:rsid w:val="004758E3"/>
    <w:rsid w:val="00481A97"/>
    <w:rsid w:val="00483E4E"/>
    <w:rsid w:val="0049567C"/>
    <w:rsid w:val="004A7DD3"/>
    <w:rsid w:val="004B74EF"/>
    <w:rsid w:val="004B75A8"/>
    <w:rsid w:val="004D1574"/>
    <w:rsid w:val="004D261A"/>
    <w:rsid w:val="004E0128"/>
    <w:rsid w:val="004E0658"/>
    <w:rsid w:val="004E0870"/>
    <w:rsid w:val="004F0E42"/>
    <w:rsid w:val="004F1FFD"/>
    <w:rsid w:val="004F362B"/>
    <w:rsid w:val="0050167D"/>
    <w:rsid w:val="005027D9"/>
    <w:rsid w:val="00505AB7"/>
    <w:rsid w:val="00513AD8"/>
    <w:rsid w:val="005224D1"/>
    <w:rsid w:val="0052294D"/>
    <w:rsid w:val="005252A9"/>
    <w:rsid w:val="00537996"/>
    <w:rsid w:val="005409F2"/>
    <w:rsid w:val="00543E93"/>
    <w:rsid w:val="00561E5F"/>
    <w:rsid w:val="00565B36"/>
    <w:rsid w:val="00571188"/>
    <w:rsid w:val="00575287"/>
    <w:rsid w:val="00576296"/>
    <w:rsid w:val="00580E73"/>
    <w:rsid w:val="00590EE5"/>
    <w:rsid w:val="005918BF"/>
    <w:rsid w:val="005961DE"/>
    <w:rsid w:val="005A2A99"/>
    <w:rsid w:val="005A3FCD"/>
    <w:rsid w:val="005B7689"/>
    <w:rsid w:val="005C0399"/>
    <w:rsid w:val="005C30A3"/>
    <w:rsid w:val="005C358B"/>
    <w:rsid w:val="005C7CCE"/>
    <w:rsid w:val="005C7F89"/>
    <w:rsid w:val="005D0201"/>
    <w:rsid w:val="005D1BED"/>
    <w:rsid w:val="005D5E05"/>
    <w:rsid w:val="005E1183"/>
    <w:rsid w:val="006007BC"/>
    <w:rsid w:val="00600844"/>
    <w:rsid w:val="00603665"/>
    <w:rsid w:val="00617B96"/>
    <w:rsid w:val="00625B0D"/>
    <w:rsid w:val="00634D03"/>
    <w:rsid w:val="00637038"/>
    <w:rsid w:val="006443E8"/>
    <w:rsid w:val="006478D5"/>
    <w:rsid w:val="006502C0"/>
    <w:rsid w:val="00650531"/>
    <w:rsid w:val="00652B5B"/>
    <w:rsid w:val="00652F7B"/>
    <w:rsid w:val="00656E11"/>
    <w:rsid w:val="00663E5D"/>
    <w:rsid w:val="00677E0F"/>
    <w:rsid w:val="006826DA"/>
    <w:rsid w:val="006847EF"/>
    <w:rsid w:val="00687FF7"/>
    <w:rsid w:val="006A08E7"/>
    <w:rsid w:val="006A0CA4"/>
    <w:rsid w:val="006A259A"/>
    <w:rsid w:val="006A3D05"/>
    <w:rsid w:val="006A7E49"/>
    <w:rsid w:val="006B573C"/>
    <w:rsid w:val="006D0A11"/>
    <w:rsid w:val="006D233D"/>
    <w:rsid w:val="006D3BCD"/>
    <w:rsid w:val="006E2612"/>
    <w:rsid w:val="006E33D6"/>
    <w:rsid w:val="006E49A5"/>
    <w:rsid w:val="006E644B"/>
    <w:rsid w:val="006F3E53"/>
    <w:rsid w:val="006F5230"/>
    <w:rsid w:val="006F7FF8"/>
    <w:rsid w:val="00702219"/>
    <w:rsid w:val="007139F4"/>
    <w:rsid w:val="00717E8F"/>
    <w:rsid w:val="00720125"/>
    <w:rsid w:val="00720823"/>
    <w:rsid w:val="00723544"/>
    <w:rsid w:val="00723982"/>
    <w:rsid w:val="0072728D"/>
    <w:rsid w:val="00732A5E"/>
    <w:rsid w:val="0075206E"/>
    <w:rsid w:val="00753E0D"/>
    <w:rsid w:val="00767942"/>
    <w:rsid w:val="00767EF3"/>
    <w:rsid w:val="0077282B"/>
    <w:rsid w:val="00781AB4"/>
    <w:rsid w:val="00782CE9"/>
    <w:rsid w:val="007847E7"/>
    <w:rsid w:val="007850A7"/>
    <w:rsid w:val="00791A87"/>
    <w:rsid w:val="00792D60"/>
    <w:rsid w:val="00793D1F"/>
    <w:rsid w:val="007A13D9"/>
    <w:rsid w:val="007B25FE"/>
    <w:rsid w:val="007B46A2"/>
    <w:rsid w:val="007B5610"/>
    <w:rsid w:val="007C05E5"/>
    <w:rsid w:val="007C0D88"/>
    <w:rsid w:val="007C16C4"/>
    <w:rsid w:val="007C2285"/>
    <w:rsid w:val="007D090E"/>
    <w:rsid w:val="007D3F7A"/>
    <w:rsid w:val="007D7CC8"/>
    <w:rsid w:val="007E10A5"/>
    <w:rsid w:val="007E17B5"/>
    <w:rsid w:val="007E3E79"/>
    <w:rsid w:val="007F5D7E"/>
    <w:rsid w:val="00805028"/>
    <w:rsid w:val="00806F72"/>
    <w:rsid w:val="00812B16"/>
    <w:rsid w:val="008143A0"/>
    <w:rsid w:val="008144CE"/>
    <w:rsid w:val="008153F8"/>
    <w:rsid w:val="00824802"/>
    <w:rsid w:val="008330CA"/>
    <w:rsid w:val="00842451"/>
    <w:rsid w:val="00861700"/>
    <w:rsid w:val="00861A14"/>
    <w:rsid w:val="0086252B"/>
    <w:rsid w:val="0087314C"/>
    <w:rsid w:val="00874292"/>
    <w:rsid w:val="00875EB2"/>
    <w:rsid w:val="00883B04"/>
    <w:rsid w:val="00885B75"/>
    <w:rsid w:val="00887202"/>
    <w:rsid w:val="00891AA7"/>
    <w:rsid w:val="00891C2E"/>
    <w:rsid w:val="00897DA9"/>
    <w:rsid w:val="008A1F80"/>
    <w:rsid w:val="008A3843"/>
    <w:rsid w:val="008A3DD8"/>
    <w:rsid w:val="008A6021"/>
    <w:rsid w:val="008A7FD3"/>
    <w:rsid w:val="008B105A"/>
    <w:rsid w:val="008C3C38"/>
    <w:rsid w:val="008D3B8C"/>
    <w:rsid w:val="008E6616"/>
    <w:rsid w:val="008F0631"/>
    <w:rsid w:val="008F23B9"/>
    <w:rsid w:val="008F2463"/>
    <w:rsid w:val="008F62AC"/>
    <w:rsid w:val="00902A0E"/>
    <w:rsid w:val="0090445C"/>
    <w:rsid w:val="00907718"/>
    <w:rsid w:val="00907990"/>
    <w:rsid w:val="00912A9B"/>
    <w:rsid w:val="00920B34"/>
    <w:rsid w:val="00924628"/>
    <w:rsid w:val="00924FBA"/>
    <w:rsid w:val="009251C5"/>
    <w:rsid w:val="00930F45"/>
    <w:rsid w:val="00933652"/>
    <w:rsid w:val="00941AF2"/>
    <w:rsid w:val="00953973"/>
    <w:rsid w:val="0095650C"/>
    <w:rsid w:val="00957770"/>
    <w:rsid w:val="009611B7"/>
    <w:rsid w:val="009713E6"/>
    <w:rsid w:val="009842F0"/>
    <w:rsid w:val="009A0492"/>
    <w:rsid w:val="009B7F38"/>
    <w:rsid w:val="009D13E1"/>
    <w:rsid w:val="009E28BC"/>
    <w:rsid w:val="00A01676"/>
    <w:rsid w:val="00A06C0E"/>
    <w:rsid w:val="00A14B1A"/>
    <w:rsid w:val="00A17312"/>
    <w:rsid w:val="00A20A8B"/>
    <w:rsid w:val="00A230A2"/>
    <w:rsid w:val="00A23A31"/>
    <w:rsid w:val="00A23B15"/>
    <w:rsid w:val="00A240D6"/>
    <w:rsid w:val="00A269CF"/>
    <w:rsid w:val="00A35030"/>
    <w:rsid w:val="00A36F55"/>
    <w:rsid w:val="00A40431"/>
    <w:rsid w:val="00A40995"/>
    <w:rsid w:val="00A4726D"/>
    <w:rsid w:val="00A534E6"/>
    <w:rsid w:val="00A6230C"/>
    <w:rsid w:val="00A70D21"/>
    <w:rsid w:val="00A80B2D"/>
    <w:rsid w:val="00A90982"/>
    <w:rsid w:val="00A9341D"/>
    <w:rsid w:val="00A95177"/>
    <w:rsid w:val="00A96F6C"/>
    <w:rsid w:val="00A974EB"/>
    <w:rsid w:val="00AA1F71"/>
    <w:rsid w:val="00AA5909"/>
    <w:rsid w:val="00AA7DDD"/>
    <w:rsid w:val="00AB7116"/>
    <w:rsid w:val="00AB7BDB"/>
    <w:rsid w:val="00AC0B91"/>
    <w:rsid w:val="00AC1992"/>
    <w:rsid w:val="00AC407D"/>
    <w:rsid w:val="00AC5091"/>
    <w:rsid w:val="00AC73E9"/>
    <w:rsid w:val="00AC7B4B"/>
    <w:rsid w:val="00AD0F59"/>
    <w:rsid w:val="00AD6E3E"/>
    <w:rsid w:val="00AE10BE"/>
    <w:rsid w:val="00AE2790"/>
    <w:rsid w:val="00AF12E8"/>
    <w:rsid w:val="00AF2F87"/>
    <w:rsid w:val="00AF73E8"/>
    <w:rsid w:val="00B035C3"/>
    <w:rsid w:val="00B063C9"/>
    <w:rsid w:val="00B136C7"/>
    <w:rsid w:val="00B13F6F"/>
    <w:rsid w:val="00B34CBE"/>
    <w:rsid w:val="00B506AD"/>
    <w:rsid w:val="00B540DE"/>
    <w:rsid w:val="00B57AE8"/>
    <w:rsid w:val="00B6325D"/>
    <w:rsid w:val="00B642EE"/>
    <w:rsid w:val="00B75963"/>
    <w:rsid w:val="00B80862"/>
    <w:rsid w:val="00B85088"/>
    <w:rsid w:val="00B87607"/>
    <w:rsid w:val="00B93BED"/>
    <w:rsid w:val="00B94E95"/>
    <w:rsid w:val="00BB181C"/>
    <w:rsid w:val="00BB6708"/>
    <w:rsid w:val="00BD0FE2"/>
    <w:rsid w:val="00BD10E7"/>
    <w:rsid w:val="00BD2972"/>
    <w:rsid w:val="00BD2D3A"/>
    <w:rsid w:val="00BD5A11"/>
    <w:rsid w:val="00BD5B33"/>
    <w:rsid w:val="00BD5F7A"/>
    <w:rsid w:val="00BE2CEF"/>
    <w:rsid w:val="00C104D6"/>
    <w:rsid w:val="00C131C7"/>
    <w:rsid w:val="00C22302"/>
    <w:rsid w:val="00C23A02"/>
    <w:rsid w:val="00C40618"/>
    <w:rsid w:val="00C47C95"/>
    <w:rsid w:val="00C523A8"/>
    <w:rsid w:val="00C56A85"/>
    <w:rsid w:val="00C6708C"/>
    <w:rsid w:val="00C900AA"/>
    <w:rsid w:val="00C950CB"/>
    <w:rsid w:val="00C963D8"/>
    <w:rsid w:val="00C97DC7"/>
    <w:rsid w:val="00CA3210"/>
    <w:rsid w:val="00CA4699"/>
    <w:rsid w:val="00CB53C4"/>
    <w:rsid w:val="00CB7844"/>
    <w:rsid w:val="00CC17D4"/>
    <w:rsid w:val="00CC226C"/>
    <w:rsid w:val="00CC2B64"/>
    <w:rsid w:val="00CC2C7D"/>
    <w:rsid w:val="00CC2D3F"/>
    <w:rsid w:val="00CC6125"/>
    <w:rsid w:val="00CD600B"/>
    <w:rsid w:val="00CD654C"/>
    <w:rsid w:val="00CE561C"/>
    <w:rsid w:val="00CE67BB"/>
    <w:rsid w:val="00CE6E82"/>
    <w:rsid w:val="00CF2A3D"/>
    <w:rsid w:val="00CF4127"/>
    <w:rsid w:val="00CF53A8"/>
    <w:rsid w:val="00D042BB"/>
    <w:rsid w:val="00D044FB"/>
    <w:rsid w:val="00D07497"/>
    <w:rsid w:val="00D106C4"/>
    <w:rsid w:val="00D109FA"/>
    <w:rsid w:val="00D117D2"/>
    <w:rsid w:val="00D14E6C"/>
    <w:rsid w:val="00D1680A"/>
    <w:rsid w:val="00D17D47"/>
    <w:rsid w:val="00D21940"/>
    <w:rsid w:val="00D242B2"/>
    <w:rsid w:val="00D3310B"/>
    <w:rsid w:val="00D37533"/>
    <w:rsid w:val="00D40CC3"/>
    <w:rsid w:val="00D414FD"/>
    <w:rsid w:val="00D41A9F"/>
    <w:rsid w:val="00D42D30"/>
    <w:rsid w:val="00D47F4C"/>
    <w:rsid w:val="00D50218"/>
    <w:rsid w:val="00D5053D"/>
    <w:rsid w:val="00D505A1"/>
    <w:rsid w:val="00D57BE7"/>
    <w:rsid w:val="00D665C8"/>
    <w:rsid w:val="00D73C4D"/>
    <w:rsid w:val="00D73CBC"/>
    <w:rsid w:val="00D75486"/>
    <w:rsid w:val="00D85EB3"/>
    <w:rsid w:val="00D9018F"/>
    <w:rsid w:val="00DA389E"/>
    <w:rsid w:val="00DA3CA3"/>
    <w:rsid w:val="00DA4C2F"/>
    <w:rsid w:val="00DB7D43"/>
    <w:rsid w:val="00DC32A5"/>
    <w:rsid w:val="00DD0673"/>
    <w:rsid w:val="00DE25E5"/>
    <w:rsid w:val="00DF42C3"/>
    <w:rsid w:val="00E02228"/>
    <w:rsid w:val="00E07BC2"/>
    <w:rsid w:val="00E112BE"/>
    <w:rsid w:val="00E127EB"/>
    <w:rsid w:val="00E15039"/>
    <w:rsid w:val="00E25985"/>
    <w:rsid w:val="00E25CD1"/>
    <w:rsid w:val="00E3720B"/>
    <w:rsid w:val="00E567D6"/>
    <w:rsid w:val="00E600A2"/>
    <w:rsid w:val="00E6198C"/>
    <w:rsid w:val="00E62484"/>
    <w:rsid w:val="00E62FFE"/>
    <w:rsid w:val="00E64305"/>
    <w:rsid w:val="00E664B1"/>
    <w:rsid w:val="00E66B1E"/>
    <w:rsid w:val="00E70C2A"/>
    <w:rsid w:val="00E72D17"/>
    <w:rsid w:val="00E7467D"/>
    <w:rsid w:val="00E85D63"/>
    <w:rsid w:val="00E872AB"/>
    <w:rsid w:val="00E96F1B"/>
    <w:rsid w:val="00EA3935"/>
    <w:rsid w:val="00EB6B86"/>
    <w:rsid w:val="00EC5FB1"/>
    <w:rsid w:val="00ED09BD"/>
    <w:rsid w:val="00ED6901"/>
    <w:rsid w:val="00EE40C1"/>
    <w:rsid w:val="00EE7C32"/>
    <w:rsid w:val="00EF537F"/>
    <w:rsid w:val="00EF5BD2"/>
    <w:rsid w:val="00F02F80"/>
    <w:rsid w:val="00F04C1F"/>
    <w:rsid w:val="00F17177"/>
    <w:rsid w:val="00F2006A"/>
    <w:rsid w:val="00F21565"/>
    <w:rsid w:val="00F22DA8"/>
    <w:rsid w:val="00F27EDA"/>
    <w:rsid w:val="00F34115"/>
    <w:rsid w:val="00F42B32"/>
    <w:rsid w:val="00F43D47"/>
    <w:rsid w:val="00F5060D"/>
    <w:rsid w:val="00F51AB1"/>
    <w:rsid w:val="00F52A09"/>
    <w:rsid w:val="00F66355"/>
    <w:rsid w:val="00F67B6D"/>
    <w:rsid w:val="00F71EFA"/>
    <w:rsid w:val="00F732D4"/>
    <w:rsid w:val="00F7610E"/>
    <w:rsid w:val="00F86EE8"/>
    <w:rsid w:val="00F90B0B"/>
    <w:rsid w:val="00F92E55"/>
    <w:rsid w:val="00F939CF"/>
    <w:rsid w:val="00F94FE8"/>
    <w:rsid w:val="00F960BA"/>
    <w:rsid w:val="00FB4193"/>
    <w:rsid w:val="00FB682F"/>
    <w:rsid w:val="00FB7635"/>
    <w:rsid w:val="00FC6949"/>
    <w:rsid w:val="00FE2629"/>
    <w:rsid w:val="00FF06CE"/>
    <w:rsid w:val="00FF49C9"/>
    <w:rsid w:val="00FF7C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BB931"/>
  <w15:chartTrackingRefBased/>
  <w15:docId w15:val="{7E0C5AD8-CA1E-4DD0-A83B-B18ECA173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E561C"/>
  </w:style>
  <w:style w:type="paragraph" w:styleId="Nadpis1">
    <w:name w:val="heading 1"/>
    <w:basedOn w:val="Normln"/>
    <w:next w:val="Normln"/>
    <w:link w:val="Nadpis1Char"/>
    <w:uiPriority w:val="9"/>
    <w:qFormat/>
    <w:rsid w:val="006E49A5"/>
    <w:pPr>
      <w:keepNext/>
      <w:numPr>
        <w:numId w:val="1"/>
      </w:numPr>
      <w:overflowPunct w:val="0"/>
      <w:autoSpaceDE w:val="0"/>
      <w:autoSpaceDN w:val="0"/>
      <w:adjustRightInd w:val="0"/>
      <w:spacing w:before="480" w:after="120" w:line="240" w:lineRule="auto"/>
      <w:jc w:val="center"/>
      <w:textAlignment w:val="baseline"/>
      <w:outlineLvl w:val="0"/>
    </w:pPr>
    <w:rPr>
      <w:rFonts w:eastAsia="Times New Roman" w:cstheme="minorHAnsi"/>
      <w:b/>
      <w:color w:val="000000"/>
      <w:sz w:val="24"/>
      <w:szCs w:val="20"/>
      <w:lang w:eastAsia="cs-CZ"/>
    </w:rPr>
  </w:style>
  <w:style w:type="paragraph" w:styleId="Nadpis3">
    <w:name w:val="heading 3"/>
    <w:basedOn w:val="Normln"/>
    <w:next w:val="Normln"/>
    <w:link w:val="Nadpis3Char"/>
    <w:uiPriority w:val="9"/>
    <w:unhideWhenUsed/>
    <w:qFormat/>
    <w:rsid w:val="006E49A5"/>
    <w:pPr>
      <w:keepNext/>
      <w:keepLines/>
      <w:numPr>
        <w:ilvl w:val="2"/>
        <w:numId w:val="1"/>
      </w:numPr>
      <w:spacing w:before="40" w:after="120" w:line="240" w:lineRule="auto"/>
      <w:jc w:val="both"/>
      <w:outlineLvl w:val="2"/>
    </w:pPr>
    <w:rPr>
      <w:rFonts w:eastAsiaTheme="majorEastAsia" w:cstheme="majorBidi"/>
      <w:bCs/>
      <w:color w:val="000000"/>
      <w:sz w:val="24"/>
      <w:szCs w:val="24"/>
      <w:u w:val="single"/>
    </w:rPr>
  </w:style>
  <w:style w:type="paragraph" w:styleId="Nadpis4">
    <w:name w:val="heading 4"/>
    <w:basedOn w:val="Normln"/>
    <w:next w:val="Normln"/>
    <w:link w:val="Nadpis4Char"/>
    <w:uiPriority w:val="9"/>
    <w:unhideWhenUsed/>
    <w:qFormat/>
    <w:rsid w:val="006E49A5"/>
    <w:pPr>
      <w:keepNext/>
      <w:keepLines/>
      <w:numPr>
        <w:ilvl w:val="3"/>
        <w:numId w:val="1"/>
      </w:numPr>
      <w:spacing w:before="40" w:after="0" w:line="240" w:lineRule="auto"/>
      <w:outlineLvl w:val="3"/>
    </w:pPr>
    <w:rPr>
      <w:rFonts w:asciiTheme="majorHAnsi" w:eastAsiaTheme="majorEastAsia" w:hAnsiTheme="majorHAnsi" w:cstheme="majorBidi"/>
      <w:i/>
      <w:iCs/>
      <w:color w:val="000000" w:themeColor="text1"/>
      <w:sz w:val="24"/>
      <w:szCs w:val="24"/>
    </w:rPr>
  </w:style>
  <w:style w:type="paragraph" w:styleId="Nadpis5">
    <w:name w:val="heading 5"/>
    <w:basedOn w:val="Normln"/>
    <w:next w:val="Normln"/>
    <w:link w:val="Nadpis5Char"/>
    <w:uiPriority w:val="9"/>
    <w:semiHidden/>
    <w:unhideWhenUsed/>
    <w:qFormat/>
    <w:rsid w:val="006E49A5"/>
    <w:pPr>
      <w:keepNext/>
      <w:keepLines/>
      <w:numPr>
        <w:ilvl w:val="4"/>
        <w:numId w:val="1"/>
      </w:numPr>
      <w:spacing w:before="40" w:after="0" w:line="240" w:lineRule="auto"/>
      <w:outlineLvl w:val="4"/>
    </w:pPr>
    <w:rPr>
      <w:rFonts w:asciiTheme="majorHAnsi" w:eastAsiaTheme="majorEastAsia" w:hAnsiTheme="majorHAnsi" w:cstheme="majorBidi"/>
      <w:color w:val="2F5496" w:themeColor="accent1" w:themeShade="BF"/>
      <w:sz w:val="24"/>
      <w:szCs w:val="24"/>
    </w:rPr>
  </w:style>
  <w:style w:type="paragraph" w:styleId="Nadpis6">
    <w:name w:val="heading 6"/>
    <w:basedOn w:val="Normln"/>
    <w:next w:val="Normln"/>
    <w:link w:val="Nadpis6Char"/>
    <w:uiPriority w:val="9"/>
    <w:semiHidden/>
    <w:unhideWhenUsed/>
    <w:qFormat/>
    <w:rsid w:val="006E49A5"/>
    <w:pPr>
      <w:keepNext/>
      <w:keepLines/>
      <w:numPr>
        <w:ilvl w:val="5"/>
        <w:numId w:val="1"/>
      </w:numPr>
      <w:spacing w:before="40" w:after="0" w:line="240" w:lineRule="auto"/>
      <w:outlineLvl w:val="5"/>
    </w:pPr>
    <w:rPr>
      <w:rFonts w:asciiTheme="majorHAnsi" w:eastAsiaTheme="majorEastAsia" w:hAnsiTheme="majorHAnsi" w:cstheme="majorBidi"/>
      <w:color w:val="1F3763" w:themeColor="accent1" w:themeShade="7F"/>
      <w:sz w:val="24"/>
      <w:szCs w:val="24"/>
    </w:rPr>
  </w:style>
  <w:style w:type="paragraph" w:styleId="Nadpis7">
    <w:name w:val="heading 7"/>
    <w:basedOn w:val="Normln"/>
    <w:next w:val="Normln"/>
    <w:link w:val="Nadpis7Char"/>
    <w:uiPriority w:val="9"/>
    <w:semiHidden/>
    <w:unhideWhenUsed/>
    <w:qFormat/>
    <w:rsid w:val="006E49A5"/>
    <w:pPr>
      <w:keepNext/>
      <w:keepLines/>
      <w:numPr>
        <w:ilvl w:val="6"/>
        <w:numId w:val="1"/>
      </w:numPr>
      <w:spacing w:before="40" w:after="0" w:line="240" w:lineRule="auto"/>
      <w:outlineLvl w:val="6"/>
    </w:pPr>
    <w:rPr>
      <w:rFonts w:asciiTheme="majorHAnsi" w:eastAsiaTheme="majorEastAsia" w:hAnsiTheme="majorHAnsi" w:cstheme="majorBidi"/>
      <w:i/>
      <w:iCs/>
      <w:color w:val="1F3763" w:themeColor="accent1" w:themeShade="7F"/>
      <w:sz w:val="24"/>
      <w:szCs w:val="24"/>
    </w:rPr>
  </w:style>
  <w:style w:type="paragraph" w:styleId="Nadpis8">
    <w:name w:val="heading 8"/>
    <w:basedOn w:val="Normln"/>
    <w:next w:val="Normln"/>
    <w:link w:val="Nadpis8Char"/>
    <w:uiPriority w:val="9"/>
    <w:semiHidden/>
    <w:unhideWhenUsed/>
    <w:qFormat/>
    <w:rsid w:val="006E49A5"/>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E49A5"/>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E49A5"/>
    <w:rPr>
      <w:rFonts w:eastAsia="Times New Roman" w:cstheme="minorHAnsi"/>
      <w:b/>
      <w:color w:val="000000"/>
      <w:sz w:val="24"/>
      <w:szCs w:val="20"/>
      <w:lang w:eastAsia="cs-CZ"/>
    </w:rPr>
  </w:style>
  <w:style w:type="character" w:customStyle="1" w:styleId="Nadpis3Char">
    <w:name w:val="Nadpis 3 Char"/>
    <w:basedOn w:val="Standardnpsmoodstavce"/>
    <w:link w:val="Nadpis3"/>
    <w:uiPriority w:val="9"/>
    <w:rsid w:val="006E49A5"/>
    <w:rPr>
      <w:rFonts w:eastAsiaTheme="majorEastAsia" w:cstheme="majorBidi"/>
      <w:bCs/>
      <w:color w:val="000000"/>
      <w:sz w:val="24"/>
      <w:szCs w:val="24"/>
      <w:u w:val="single"/>
    </w:rPr>
  </w:style>
  <w:style w:type="character" w:customStyle="1" w:styleId="Nadpis4Char">
    <w:name w:val="Nadpis 4 Char"/>
    <w:basedOn w:val="Standardnpsmoodstavce"/>
    <w:link w:val="Nadpis4"/>
    <w:uiPriority w:val="9"/>
    <w:rsid w:val="006E49A5"/>
    <w:rPr>
      <w:rFonts w:asciiTheme="majorHAnsi" w:eastAsiaTheme="majorEastAsia" w:hAnsiTheme="majorHAnsi" w:cstheme="majorBidi"/>
      <w:i/>
      <w:iCs/>
      <w:color w:val="000000" w:themeColor="text1"/>
      <w:sz w:val="24"/>
      <w:szCs w:val="24"/>
    </w:rPr>
  </w:style>
  <w:style w:type="character" w:customStyle="1" w:styleId="Nadpis5Char">
    <w:name w:val="Nadpis 5 Char"/>
    <w:basedOn w:val="Standardnpsmoodstavce"/>
    <w:link w:val="Nadpis5"/>
    <w:uiPriority w:val="9"/>
    <w:semiHidden/>
    <w:rsid w:val="006E49A5"/>
    <w:rPr>
      <w:rFonts w:asciiTheme="majorHAnsi" w:eastAsiaTheme="majorEastAsia" w:hAnsiTheme="majorHAnsi" w:cstheme="majorBidi"/>
      <w:color w:val="2F5496" w:themeColor="accent1" w:themeShade="BF"/>
      <w:sz w:val="24"/>
      <w:szCs w:val="24"/>
    </w:rPr>
  </w:style>
  <w:style w:type="character" w:customStyle="1" w:styleId="Nadpis6Char">
    <w:name w:val="Nadpis 6 Char"/>
    <w:basedOn w:val="Standardnpsmoodstavce"/>
    <w:link w:val="Nadpis6"/>
    <w:uiPriority w:val="9"/>
    <w:semiHidden/>
    <w:rsid w:val="006E49A5"/>
    <w:rPr>
      <w:rFonts w:asciiTheme="majorHAnsi" w:eastAsiaTheme="majorEastAsia" w:hAnsiTheme="majorHAnsi" w:cstheme="majorBidi"/>
      <w:color w:val="1F3763" w:themeColor="accent1" w:themeShade="7F"/>
      <w:sz w:val="24"/>
      <w:szCs w:val="24"/>
    </w:rPr>
  </w:style>
  <w:style w:type="character" w:customStyle="1" w:styleId="Nadpis7Char">
    <w:name w:val="Nadpis 7 Char"/>
    <w:basedOn w:val="Standardnpsmoodstavce"/>
    <w:link w:val="Nadpis7"/>
    <w:uiPriority w:val="9"/>
    <w:semiHidden/>
    <w:rsid w:val="006E49A5"/>
    <w:rPr>
      <w:rFonts w:asciiTheme="majorHAnsi" w:eastAsiaTheme="majorEastAsia" w:hAnsiTheme="majorHAnsi" w:cstheme="majorBidi"/>
      <w:i/>
      <w:iCs/>
      <w:color w:val="1F3763" w:themeColor="accent1" w:themeShade="7F"/>
      <w:sz w:val="24"/>
      <w:szCs w:val="24"/>
    </w:rPr>
  </w:style>
  <w:style w:type="character" w:customStyle="1" w:styleId="Nadpis8Char">
    <w:name w:val="Nadpis 8 Char"/>
    <w:basedOn w:val="Standardnpsmoodstavce"/>
    <w:link w:val="Nadpis8"/>
    <w:uiPriority w:val="9"/>
    <w:semiHidden/>
    <w:rsid w:val="006E49A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E49A5"/>
    <w:rPr>
      <w:rFonts w:asciiTheme="majorHAnsi" w:eastAsiaTheme="majorEastAsia" w:hAnsiTheme="majorHAnsi" w:cstheme="majorBidi"/>
      <w:i/>
      <w:iCs/>
      <w:color w:val="272727" w:themeColor="text1" w:themeTint="D8"/>
      <w:sz w:val="21"/>
      <w:szCs w:val="21"/>
    </w:rPr>
  </w:style>
  <w:style w:type="paragraph" w:styleId="Textpoznpodarou">
    <w:name w:val="footnote text"/>
    <w:aliases w:val="Boston 10,Char,Char Char Char Char,Char1,Font: Geneva 9,Fußnotentextf,Geneva 9,Podrozdzia3,Podrozdział,Schriftart: 10 pt,Schriftart: 8 pt,Schriftart: 9 pt,Text pozn. pod čarou1,Text poznámky pod čiarou 007,f,fn,ft,o,pozn. pod čarou"/>
    <w:basedOn w:val="Normln"/>
    <w:link w:val="TextpoznpodarouChar"/>
    <w:uiPriority w:val="99"/>
    <w:unhideWhenUsed/>
    <w:qFormat/>
    <w:rsid w:val="006E49A5"/>
    <w:pPr>
      <w:spacing w:after="0" w:line="240" w:lineRule="auto"/>
    </w:pPr>
    <w:rPr>
      <w:sz w:val="20"/>
      <w:szCs w:val="20"/>
    </w:rPr>
  </w:style>
  <w:style w:type="character" w:customStyle="1" w:styleId="TextpoznpodarouChar">
    <w:name w:val="Text pozn. pod čarou Char"/>
    <w:aliases w:val="Boston 10 Char,Char Char,Char Char Char Char Char,Char1 Char,Font: Geneva 9 Char,Fußnotentextf Char,Geneva 9 Char,Podrozdzia3 Char,Podrozdział Char,Schriftart: 10 pt Char,Schriftart: 8 pt Char,Schriftart: 9 pt Char,f Char"/>
    <w:basedOn w:val="Standardnpsmoodstavce"/>
    <w:link w:val="Textpoznpodarou"/>
    <w:uiPriority w:val="99"/>
    <w:rsid w:val="006E49A5"/>
    <w:rPr>
      <w:sz w:val="20"/>
      <w:szCs w:val="20"/>
    </w:rPr>
  </w:style>
  <w:style w:type="character" w:styleId="Znakapoznpodarou">
    <w:name w:val="footnote reference"/>
    <w:aliases w:val="12 b.,Appel note de bas de p,Appel note de bas de page,BVI fnr,Footnote,Footnote Reference Number,Footnote Reference Superscript,Footnote call,Footnote symbol,PGI Fußnote Ziffer,PGI Fußnote Ziffer + Times New Roman,Zúžené o ...,fr"/>
    <w:basedOn w:val="Standardnpsmoodstavce"/>
    <w:uiPriority w:val="99"/>
    <w:unhideWhenUsed/>
    <w:rsid w:val="006E49A5"/>
    <w:rPr>
      <w:vertAlign w:val="superscript"/>
    </w:rPr>
  </w:style>
  <w:style w:type="paragraph" w:styleId="Odstavecseseznamem">
    <w:name w:val="List Paragraph"/>
    <w:aliases w:val="List Paragraph1,List Paragraph2,List Paragraph_0,List Paragraph_0_0,List Paragraph_1,Nad,Nad1,Nad2,Nadpis pro KZ,Odstavec se seznamem1,Odstavec se seznamem2,Odstavec_muj,Odstavec_muj1,Odstavec_muj2,Odstavec_muj3,Odstavec_muj4"/>
    <w:basedOn w:val="Normln"/>
    <w:link w:val="OdstavecseseznamemChar"/>
    <w:uiPriority w:val="34"/>
    <w:qFormat/>
    <w:rsid w:val="006E49A5"/>
    <w:pPr>
      <w:ind w:left="720"/>
      <w:contextualSpacing/>
    </w:pPr>
  </w:style>
  <w:style w:type="character" w:customStyle="1" w:styleId="OdstavecseseznamemChar">
    <w:name w:val="Odstavec se seznamem Char"/>
    <w:aliases w:val="List Paragraph1 Char,List Paragraph2 Char,List Paragraph_0 Char,List Paragraph_0_0 Char,List Paragraph_1 Char,Nad Char,Nad1 Char,Nad2 Char,Nadpis pro KZ Char,Odstavec se seznamem1 Char,Odstavec se seznamem2 Char"/>
    <w:basedOn w:val="Standardnpsmoodstavce"/>
    <w:link w:val="Odstavecseseznamem"/>
    <w:uiPriority w:val="34"/>
    <w:qFormat/>
    <w:rsid w:val="006E49A5"/>
  </w:style>
  <w:style w:type="table" w:styleId="Mkatabulky">
    <w:name w:val="Table Grid"/>
    <w:basedOn w:val="Normlntabulka"/>
    <w:uiPriority w:val="39"/>
    <w:rsid w:val="006E4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rsid w:val="006E49A5"/>
    <w:rPr>
      <w:color w:val="0000FF"/>
      <w:u w:val="single"/>
    </w:rPr>
  </w:style>
  <w:style w:type="character" w:customStyle="1" w:styleId="Nevyeenzmnka1">
    <w:name w:val="Nevyřešená zmínka1"/>
    <w:basedOn w:val="Standardnpsmoodstavce"/>
    <w:uiPriority w:val="99"/>
    <w:semiHidden/>
    <w:unhideWhenUsed/>
    <w:rsid w:val="009713E6"/>
    <w:rPr>
      <w:color w:val="605E5C"/>
      <w:shd w:val="clear" w:color="auto" w:fill="E1DFDD"/>
    </w:rPr>
  </w:style>
  <w:style w:type="paragraph" w:styleId="Textbubliny">
    <w:name w:val="Balloon Text"/>
    <w:basedOn w:val="Normln"/>
    <w:link w:val="TextbublinyChar"/>
    <w:uiPriority w:val="99"/>
    <w:semiHidden/>
    <w:unhideWhenUsed/>
    <w:rsid w:val="00045CC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45CCF"/>
    <w:rPr>
      <w:rFonts w:ascii="Segoe UI" w:hAnsi="Segoe UI" w:cs="Segoe UI"/>
      <w:sz w:val="18"/>
      <w:szCs w:val="18"/>
    </w:rPr>
  </w:style>
  <w:style w:type="character" w:styleId="Sledovanodkaz">
    <w:name w:val="FollowedHyperlink"/>
    <w:basedOn w:val="Standardnpsmoodstavce"/>
    <w:uiPriority w:val="99"/>
    <w:semiHidden/>
    <w:unhideWhenUsed/>
    <w:rsid w:val="00D042BB"/>
    <w:rPr>
      <w:color w:val="954F72" w:themeColor="followedHyperlink"/>
      <w:u w:val="single"/>
    </w:rPr>
  </w:style>
  <w:style w:type="paragraph" w:styleId="Nzev">
    <w:name w:val="Title"/>
    <w:basedOn w:val="Normln"/>
    <w:link w:val="NzevChar"/>
    <w:qFormat/>
    <w:rsid w:val="00650531"/>
    <w:pPr>
      <w:spacing w:after="0" w:line="240" w:lineRule="auto"/>
      <w:jc w:val="center"/>
    </w:pPr>
    <w:rPr>
      <w:rFonts w:ascii="Arial" w:eastAsia="Times New Roman" w:hAnsi="Arial" w:cs="Times New Roman"/>
      <w:b/>
      <w:szCs w:val="20"/>
      <w:lang w:eastAsia="cs-CZ"/>
    </w:rPr>
  </w:style>
  <w:style w:type="character" w:customStyle="1" w:styleId="NzevChar">
    <w:name w:val="Název Char"/>
    <w:basedOn w:val="Standardnpsmoodstavce"/>
    <w:link w:val="Nzev"/>
    <w:rsid w:val="00650531"/>
    <w:rPr>
      <w:rFonts w:ascii="Arial" w:eastAsia="Times New Roman" w:hAnsi="Arial" w:cs="Times New Roman"/>
      <w:b/>
      <w:szCs w:val="20"/>
      <w:lang w:eastAsia="cs-CZ"/>
    </w:rPr>
  </w:style>
  <w:style w:type="paragraph" w:customStyle="1" w:styleId="NormlnKZ">
    <w:name w:val="Normální KZ"/>
    <w:basedOn w:val="Normln"/>
    <w:rsid w:val="00650531"/>
    <w:pPr>
      <w:spacing w:after="120" w:line="240" w:lineRule="auto"/>
      <w:ind w:firstLine="425"/>
      <w:jc w:val="both"/>
    </w:pPr>
    <w:rPr>
      <w:rFonts w:ascii="Arial" w:eastAsia="Times New Roman" w:hAnsi="Arial" w:cs="Times New Roman"/>
      <w:szCs w:val="24"/>
      <w:lang w:eastAsia="cs-CZ"/>
    </w:rPr>
  </w:style>
  <w:style w:type="paragraph" w:styleId="Zhlav">
    <w:name w:val="header"/>
    <w:basedOn w:val="Normln"/>
    <w:link w:val="ZhlavChar"/>
    <w:uiPriority w:val="99"/>
    <w:unhideWhenUsed/>
    <w:rsid w:val="00014C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4C85"/>
  </w:style>
  <w:style w:type="paragraph" w:styleId="Zpat">
    <w:name w:val="footer"/>
    <w:basedOn w:val="Normln"/>
    <w:link w:val="ZpatChar"/>
    <w:uiPriority w:val="99"/>
    <w:unhideWhenUsed/>
    <w:rsid w:val="00014C85"/>
    <w:pPr>
      <w:tabs>
        <w:tab w:val="center" w:pos="4536"/>
        <w:tab w:val="right" w:pos="9072"/>
      </w:tabs>
      <w:spacing w:after="0" w:line="240" w:lineRule="auto"/>
    </w:pPr>
  </w:style>
  <w:style w:type="character" w:customStyle="1" w:styleId="ZpatChar">
    <w:name w:val="Zápatí Char"/>
    <w:basedOn w:val="Standardnpsmoodstavce"/>
    <w:link w:val="Zpat"/>
    <w:uiPriority w:val="99"/>
    <w:rsid w:val="00014C85"/>
  </w:style>
  <w:style w:type="character" w:customStyle="1" w:styleId="A1">
    <w:name w:val="A1"/>
    <w:uiPriority w:val="99"/>
    <w:rsid w:val="0043052C"/>
    <w:rPr>
      <w:color w:val="000000"/>
      <w:sz w:val="28"/>
      <w:szCs w:val="28"/>
    </w:rPr>
  </w:style>
  <w:style w:type="character" w:styleId="Odkaznakoment">
    <w:name w:val="annotation reference"/>
    <w:basedOn w:val="Standardnpsmoodstavce"/>
    <w:uiPriority w:val="99"/>
    <w:semiHidden/>
    <w:unhideWhenUsed/>
    <w:rsid w:val="00081897"/>
    <w:rPr>
      <w:sz w:val="16"/>
      <w:szCs w:val="16"/>
    </w:rPr>
  </w:style>
  <w:style w:type="paragraph" w:styleId="Textkomente">
    <w:name w:val="annotation text"/>
    <w:basedOn w:val="Normln"/>
    <w:link w:val="TextkomenteChar"/>
    <w:uiPriority w:val="99"/>
    <w:unhideWhenUsed/>
    <w:rsid w:val="00081897"/>
    <w:pPr>
      <w:spacing w:line="240" w:lineRule="auto"/>
    </w:pPr>
    <w:rPr>
      <w:sz w:val="20"/>
      <w:szCs w:val="20"/>
    </w:rPr>
  </w:style>
  <w:style w:type="character" w:customStyle="1" w:styleId="TextkomenteChar">
    <w:name w:val="Text komentáře Char"/>
    <w:basedOn w:val="Standardnpsmoodstavce"/>
    <w:link w:val="Textkomente"/>
    <w:uiPriority w:val="99"/>
    <w:rsid w:val="00081897"/>
    <w:rPr>
      <w:sz w:val="20"/>
      <w:szCs w:val="20"/>
    </w:rPr>
  </w:style>
  <w:style w:type="paragraph" w:styleId="Pedmtkomente">
    <w:name w:val="annotation subject"/>
    <w:basedOn w:val="Textkomente"/>
    <w:next w:val="Textkomente"/>
    <w:link w:val="PedmtkomenteChar"/>
    <w:uiPriority w:val="99"/>
    <w:semiHidden/>
    <w:unhideWhenUsed/>
    <w:rsid w:val="00081897"/>
    <w:rPr>
      <w:b/>
      <w:bCs/>
    </w:rPr>
  </w:style>
  <w:style w:type="character" w:customStyle="1" w:styleId="PedmtkomenteChar">
    <w:name w:val="Předmět komentáře Char"/>
    <w:basedOn w:val="TextkomenteChar"/>
    <w:link w:val="Pedmtkomente"/>
    <w:uiPriority w:val="99"/>
    <w:semiHidden/>
    <w:rsid w:val="000818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763095">
      <w:bodyDiv w:val="1"/>
      <w:marLeft w:val="0"/>
      <w:marRight w:val="0"/>
      <w:marTop w:val="0"/>
      <w:marBottom w:val="0"/>
      <w:divBdr>
        <w:top w:val="none" w:sz="0" w:space="0" w:color="auto"/>
        <w:left w:val="none" w:sz="0" w:space="0" w:color="auto"/>
        <w:bottom w:val="none" w:sz="0" w:space="0" w:color="auto"/>
        <w:right w:val="none" w:sz="0" w:space="0" w:color="auto"/>
      </w:divBdr>
    </w:div>
    <w:div w:id="1333222153">
      <w:bodyDiv w:val="1"/>
      <w:marLeft w:val="0"/>
      <w:marRight w:val="0"/>
      <w:marTop w:val="0"/>
      <w:marBottom w:val="0"/>
      <w:divBdr>
        <w:top w:val="none" w:sz="0" w:space="0" w:color="auto"/>
        <w:left w:val="none" w:sz="0" w:space="0" w:color="auto"/>
        <w:bottom w:val="none" w:sz="0" w:space="0" w:color="auto"/>
        <w:right w:val="none" w:sz="0" w:space="0" w:color="auto"/>
      </w:divBdr>
    </w:div>
    <w:div w:id="140341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mfcr.cz/assets/cs/media/Metodika_2011-07_Metodika-Hodnota-za-penize-PPP-projekty.pdf" TargetMode="External"/><Relationship Id="rId2" Type="http://schemas.openxmlformats.org/officeDocument/2006/relationships/hyperlink" Target="https://www.mfcr.cz/assets/cs/media/Metodika_2011-07_Metodika-Hodnota-za-penize-PPP-projekty.pdf" TargetMode="External"/><Relationship Id="rId1" Type="http://schemas.openxmlformats.org/officeDocument/2006/relationships/hyperlink" Target="https://www.czso.cz/csu/czso/dopravni_infrastruktura_casove_rad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73A57-9FB8-42B8-A01F-1C4F10DE3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5956</Words>
  <Characters>35147</Characters>
  <Application>Microsoft Office Word</Application>
  <DocSecurity>0</DocSecurity>
  <Lines>292</Lines>
  <Paragraphs>82</Paragraphs>
  <ScaleCrop>false</ScaleCrop>
  <HeadingPairs>
    <vt:vector size="2" baseType="variant">
      <vt:variant>
        <vt:lpstr>Název</vt:lpstr>
      </vt:variant>
      <vt:variant>
        <vt:i4>1</vt:i4>
      </vt:variant>
    </vt:vector>
  </HeadingPairs>
  <TitlesOfParts>
    <vt:vector size="1" baseType="lpstr">
      <vt:lpstr>Kontrolní závěr z kontrolní akce NKÚ č. 22/29 - Peněžní prostředky státu určené na přípravu, výstavbu a provozování dálnice D4 formou partnerství veřejného a soukromého sektoru (PPP)</vt:lpstr>
    </vt:vector>
  </TitlesOfParts>
  <Company>NKÚ</Company>
  <LinksUpToDate>false</LinksUpToDate>
  <CharactersWithSpaces>41021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22/29 - Peněžní prostředky státu určené na přípravu, výstavbu a provozování dálnice D4 formou partnerství veřejného a soukromého sektoru (PPP)</dc:title>
  <dc:subject>Kontrolní závěr z kontrolní akce NKÚ č. 22/29 - Peněžní prostředky státu určené na přípravu, výstavbu a provozování dálnice D4 formou partnerství veřejného a soukromého sektoru (PPP)</dc:subject>
  <dc:creator>nku@NKU.cz</dc:creator>
  <cp:lastModifiedBy>KOKRDA Daniel</cp:lastModifiedBy>
  <cp:revision>3</cp:revision>
  <cp:lastPrinted>2023-10-31T06:44:00Z</cp:lastPrinted>
  <dcterms:created xsi:type="dcterms:W3CDTF">2023-10-31T06:43:00Z</dcterms:created>
  <dcterms:modified xsi:type="dcterms:W3CDTF">2023-10-31T06:44:00Z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22/29-NKU30/728/23</vt:lpwstr>
  </property>
  <property fmtid="{D5CDD505-2E9C-101B-9397-08002B2CF9AE}" pid="5" name="CJ_PostaDoruc_PisemnostOdpovedNa_Pisemnost">
    <vt:lpwstr>XXX-XXX-XXX</vt:lpwstr>
  </property>
  <property fmtid="{D5CDD505-2E9C-101B-9397-08002B2CF9AE}" pid="6" name="CJ_Spis_Pisemnost">
    <vt:lpwstr>510/189/21</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30.8.2023</vt:lpwstr>
  </property>
  <property fmtid="{D5CDD505-2E9C-101B-9397-08002B2CF9AE}" pid="12" name="DisplayName_CisloObalky_PostaOdes">
    <vt:lpwstr>ČÍSLO OBÁLKY</vt:lpwstr>
  </property>
  <property fmtid="{D5CDD505-2E9C-101B-9397-08002B2CF9AE}" pid="13" name="DisplayName_CJCol">
    <vt:lpwstr>&lt;TABLE&gt;&lt;TR&gt;&lt;TD&gt;Č.j.:&lt;/TD&gt;&lt;TD&gt;22/29-NKU30/728/23&lt;/TD&gt;&lt;/TR&gt;&lt;TR&gt;&lt;TD&gt;&lt;/TD&gt;&lt;TD&gt;&lt;/TD&gt;&lt;/TR&gt;&lt;/TABLE&gt;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Členové Úřadu</vt:lpwstr>
  </property>
  <property fmtid="{D5CDD505-2E9C-101B-9397-08002B2CF9AE}" pid="16" name="DisplayName_UserPoriz_Pisemnost">
    <vt:lpwstr>Bc. Jana Pokorná</vt:lpwstr>
  </property>
  <property fmtid="{D5CDD505-2E9C-101B-9397-08002B2CF9AE}" pid="17" name="DuvodZmeny_SlozkaStupenUtajeniCollection_Slozka_Pisemnost">
    <vt:lpwstr/>
  </property>
  <property fmtid="{D5CDD505-2E9C-101B-9397-08002B2CF9AE}" pid="18" name="EC_Pisemnost">
    <vt:lpwstr>23-11426/NKU</vt:lpwstr>
  </property>
  <property fmtid="{D5CDD505-2E9C-101B-9397-08002B2CF9AE}" pid="19" name="Key_BarCode_Pisemnost">
    <vt:lpwstr>*B000454768*</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vt:lpwstr>
  </property>
  <property fmtid="{D5CDD505-2E9C-101B-9397-08002B2CF9AE}" pid="27" name="PocetListu_Pisemnost">
    <vt:lpwstr>1</vt:lpwstr>
  </property>
  <property fmtid="{D5CDD505-2E9C-101B-9397-08002B2CF9AE}" pid="28" name="PocetPriloh_Pisemnost">
    <vt:lpwstr>POČET PŘÍLOH</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23-11426/NKU</vt:lpwstr>
  </property>
  <property fmtid="{D5CDD505-2E9C-101B-9397-08002B2CF9AE}" pid="33" name="RC">
    <vt:lpwstr/>
  </property>
  <property fmtid="{D5CDD505-2E9C-101B-9397-08002B2CF9AE}" pid="34" name="SkartacniZnakLhuta_PisemnostZnak">
    <vt:lpwstr>?/?</vt:lpwstr>
  </property>
  <property fmtid="{D5CDD505-2E9C-101B-9397-08002B2CF9AE}" pid="35" name="SmlouvaCislo">
    <vt:lpwstr>ČÍSLO SMLOUVY</vt:lpwstr>
  </property>
  <property fmtid="{D5CDD505-2E9C-101B-9397-08002B2CF9AE}" pid="36" name="SZ_Spis_Pisemnost">
    <vt:lpwstr>22/29</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Návrh kontrolního závěru 22/29 – do PŘ
</vt:lpwstr>
  </property>
  <property fmtid="{D5CDD505-2E9C-101B-9397-08002B2CF9AE}" pid="41" name="Zkratka_SpisovyUzel_PoziceZodpo_Pisemnost">
    <vt:lpwstr>30</vt:lpwstr>
  </property>
</Properties>
</file>