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424C" w14:textId="574046D7" w:rsidR="00965838" w:rsidRPr="00894D5B" w:rsidRDefault="00831D71" w:rsidP="00894D5B">
      <w:pPr>
        <w:spacing w:after="0" w:line="240" w:lineRule="auto"/>
        <w:jc w:val="center"/>
        <w:rPr>
          <w:rFonts w:cstheme="minorHAnsi"/>
          <w:bCs/>
        </w:rPr>
      </w:pPr>
      <w:r>
        <w:rPr>
          <w:rFonts w:cstheme="minorHAnsi"/>
          <w:bCs/>
          <w:noProof/>
        </w:rPr>
        <w:drawing>
          <wp:inline distT="0" distB="0" distL="0" distR="0" wp14:anchorId="57EA8E8E" wp14:editId="44536ACF">
            <wp:extent cx="720000" cy="620760"/>
            <wp:effectExtent l="0" t="0" r="4445" b="8255"/>
            <wp:docPr id="73283168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31683" name="Obrázek 7328316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620760"/>
                    </a:xfrm>
                    <a:prstGeom prst="rect">
                      <a:avLst/>
                    </a:prstGeom>
                  </pic:spPr>
                </pic:pic>
              </a:graphicData>
            </a:graphic>
          </wp:inline>
        </w:drawing>
      </w:r>
    </w:p>
    <w:p w14:paraId="40B524CB" w14:textId="77777777" w:rsidR="00965838" w:rsidRPr="00894D5B" w:rsidRDefault="00965838" w:rsidP="00894D5B">
      <w:pPr>
        <w:spacing w:after="0" w:line="240" w:lineRule="auto"/>
        <w:jc w:val="center"/>
        <w:rPr>
          <w:rFonts w:cstheme="minorHAnsi"/>
          <w:bCs/>
        </w:rPr>
      </w:pPr>
      <w:bookmarkStart w:id="0" w:name="_Hlk112766497"/>
    </w:p>
    <w:p w14:paraId="005148A8" w14:textId="77777777" w:rsidR="00965838" w:rsidRPr="00894D5B" w:rsidRDefault="00965838" w:rsidP="00894D5B">
      <w:pPr>
        <w:spacing w:after="0" w:line="240" w:lineRule="auto"/>
        <w:jc w:val="center"/>
        <w:rPr>
          <w:rFonts w:cstheme="minorHAnsi"/>
          <w:bCs/>
        </w:rPr>
      </w:pPr>
    </w:p>
    <w:bookmarkEnd w:id="0"/>
    <w:p w14:paraId="495CFE64" w14:textId="77777777" w:rsidR="006301B7" w:rsidRPr="002F338E" w:rsidRDefault="00377C47" w:rsidP="00894D5B">
      <w:pPr>
        <w:spacing w:after="0" w:line="240" w:lineRule="auto"/>
        <w:jc w:val="center"/>
        <w:rPr>
          <w:rFonts w:cstheme="minorHAnsi"/>
          <w:b/>
          <w:sz w:val="32"/>
          <w:szCs w:val="32"/>
        </w:rPr>
      </w:pPr>
      <w:r w:rsidRPr="002F338E">
        <w:rPr>
          <w:rFonts w:cstheme="minorHAnsi"/>
          <w:b/>
          <w:sz w:val="28"/>
          <w:szCs w:val="28"/>
        </w:rPr>
        <w:t>Kontrolní závěr z kontrolní akce</w:t>
      </w:r>
    </w:p>
    <w:p w14:paraId="0F98265D" w14:textId="77777777" w:rsidR="006301B7" w:rsidRPr="00894D5B" w:rsidRDefault="006301B7" w:rsidP="00894D5B">
      <w:pPr>
        <w:spacing w:after="0" w:line="240" w:lineRule="auto"/>
        <w:jc w:val="center"/>
        <w:rPr>
          <w:rFonts w:ascii="Calibri" w:hAnsi="Calibri" w:cs="Calibri"/>
          <w:b/>
        </w:rPr>
      </w:pPr>
    </w:p>
    <w:p w14:paraId="5B046C17" w14:textId="77777777" w:rsidR="006301B7" w:rsidRDefault="00377C47" w:rsidP="00894D5B">
      <w:pPr>
        <w:spacing w:after="0" w:line="240" w:lineRule="auto"/>
        <w:jc w:val="center"/>
        <w:rPr>
          <w:rFonts w:cstheme="minorHAnsi"/>
          <w:b/>
          <w:sz w:val="28"/>
          <w:szCs w:val="28"/>
        </w:rPr>
      </w:pPr>
      <w:r w:rsidRPr="002F338E">
        <w:rPr>
          <w:rFonts w:cstheme="minorHAnsi"/>
          <w:b/>
          <w:sz w:val="28"/>
          <w:szCs w:val="28"/>
        </w:rPr>
        <w:t>2</w:t>
      </w:r>
      <w:r>
        <w:rPr>
          <w:rFonts w:cstheme="minorHAnsi"/>
          <w:b/>
          <w:sz w:val="28"/>
          <w:szCs w:val="28"/>
        </w:rPr>
        <w:t>5</w:t>
      </w:r>
      <w:r w:rsidRPr="002F338E">
        <w:rPr>
          <w:rFonts w:cstheme="minorHAnsi"/>
          <w:b/>
          <w:sz w:val="28"/>
          <w:szCs w:val="28"/>
        </w:rPr>
        <w:t>/</w:t>
      </w:r>
      <w:r>
        <w:rPr>
          <w:rFonts w:cstheme="minorHAnsi"/>
          <w:b/>
          <w:sz w:val="28"/>
          <w:szCs w:val="28"/>
        </w:rPr>
        <w:t>12</w:t>
      </w:r>
    </w:p>
    <w:p w14:paraId="006C8F90" w14:textId="77777777" w:rsidR="00894D5B" w:rsidRPr="00894D5B" w:rsidRDefault="00894D5B" w:rsidP="00894D5B">
      <w:pPr>
        <w:spacing w:after="0" w:line="240" w:lineRule="auto"/>
        <w:jc w:val="center"/>
        <w:rPr>
          <w:rFonts w:ascii="Calibri" w:hAnsi="Calibri" w:cs="Calibri"/>
          <w:b/>
        </w:rPr>
      </w:pPr>
    </w:p>
    <w:p w14:paraId="30672BEB" w14:textId="6A4FEBA0" w:rsidR="006301B7" w:rsidRDefault="00377C47" w:rsidP="00894D5B">
      <w:pPr>
        <w:spacing w:after="0" w:line="240" w:lineRule="auto"/>
        <w:jc w:val="center"/>
        <w:rPr>
          <w:rFonts w:cstheme="minorHAnsi"/>
          <w:b/>
          <w:sz w:val="28"/>
          <w:szCs w:val="28"/>
        </w:rPr>
      </w:pPr>
      <w:r w:rsidRPr="00965838">
        <w:rPr>
          <w:rFonts w:cstheme="minorHAnsi"/>
          <w:b/>
          <w:sz w:val="28"/>
          <w:szCs w:val="28"/>
        </w:rPr>
        <w:t>Peněžní prostředky vynaložené Ministerstvem vnitra</w:t>
      </w:r>
      <w:r w:rsidR="00894D5B">
        <w:rPr>
          <w:rFonts w:cstheme="minorHAnsi"/>
          <w:b/>
          <w:sz w:val="28"/>
          <w:szCs w:val="28"/>
        </w:rPr>
        <w:t xml:space="preserve"> </w:t>
      </w:r>
      <w:r w:rsidR="00894D5B">
        <w:rPr>
          <w:rFonts w:cstheme="minorHAnsi"/>
          <w:b/>
          <w:sz w:val="28"/>
          <w:szCs w:val="28"/>
        </w:rPr>
        <w:br/>
      </w:r>
      <w:r w:rsidRPr="00965838">
        <w:rPr>
          <w:rFonts w:cstheme="minorHAnsi"/>
          <w:b/>
          <w:sz w:val="28"/>
          <w:szCs w:val="28"/>
        </w:rPr>
        <w:t>na Leteckou službu Policie České republiky</w:t>
      </w:r>
    </w:p>
    <w:p w14:paraId="5FCC2D73" w14:textId="77777777" w:rsidR="00894D5B" w:rsidRPr="00894D5B" w:rsidRDefault="00894D5B" w:rsidP="00894D5B">
      <w:pPr>
        <w:spacing w:after="0" w:line="240" w:lineRule="auto"/>
        <w:jc w:val="center"/>
        <w:rPr>
          <w:rFonts w:ascii="Calibri" w:hAnsi="Calibri" w:cs="Calibri"/>
          <w:bCs/>
        </w:rPr>
      </w:pPr>
    </w:p>
    <w:p w14:paraId="36F88014" w14:textId="77777777" w:rsidR="00894D5B" w:rsidRPr="00894D5B" w:rsidRDefault="00894D5B" w:rsidP="00894D5B">
      <w:pPr>
        <w:spacing w:after="0" w:line="240" w:lineRule="auto"/>
        <w:jc w:val="center"/>
        <w:rPr>
          <w:rFonts w:ascii="Calibri" w:hAnsi="Calibri" w:cs="Calibri"/>
          <w:bCs/>
        </w:rPr>
      </w:pPr>
    </w:p>
    <w:p w14:paraId="3A7FBD22" w14:textId="77777777" w:rsidR="006301B7" w:rsidRPr="00B1126F" w:rsidRDefault="00377C47" w:rsidP="006301B7">
      <w:pPr>
        <w:spacing w:after="0" w:line="276" w:lineRule="auto"/>
        <w:jc w:val="both"/>
        <w:rPr>
          <w:rFonts w:cstheme="minorHAnsi"/>
        </w:rPr>
      </w:pPr>
      <w:r w:rsidRPr="00B1126F">
        <w:rPr>
          <w:rFonts w:cstheme="minorHAnsi"/>
        </w:rPr>
        <w:t xml:space="preserve">Kontrolní akce byla zařazena do plánu kontrolní činnosti Nejvyššího kontrolního úřadu (dále </w:t>
      </w:r>
      <w:r>
        <w:rPr>
          <w:rFonts w:cstheme="minorHAnsi"/>
        </w:rPr>
        <w:t>jen</w:t>
      </w:r>
      <w:r w:rsidRPr="00B1126F">
        <w:rPr>
          <w:rFonts w:cstheme="minorHAnsi"/>
        </w:rPr>
        <w:t xml:space="preserve"> „NKÚ“) na rok 202</w:t>
      </w:r>
      <w:r>
        <w:rPr>
          <w:rFonts w:cstheme="minorHAnsi"/>
        </w:rPr>
        <w:t>5</w:t>
      </w:r>
      <w:r w:rsidRPr="00B1126F">
        <w:rPr>
          <w:rFonts w:cstheme="minorHAnsi"/>
        </w:rPr>
        <w:t xml:space="preserve"> pod číslem 2</w:t>
      </w:r>
      <w:r>
        <w:rPr>
          <w:rFonts w:cstheme="minorHAnsi"/>
        </w:rPr>
        <w:t>5</w:t>
      </w:r>
      <w:r w:rsidRPr="00B1126F">
        <w:rPr>
          <w:rFonts w:cstheme="minorHAnsi"/>
        </w:rPr>
        <w:t>/</w:t>
      </w:r>
      <w:r>
        <w:rPr>
          <w:rFonts w:cstheme="minorHAnsi"/>
        </w:rPr>
        <w:t>12</w:t>
      </w:r>
      <w:r w:rsidRPr="00B1126F">
        <w:rPr>
          <w:rFonts w:cstheme="minorHAnsi"/>
        </w:rPr>
        <w:t>. Kontrolní akci řídil</w:t>
      </w:r>
      <w:r>
        <w:rPr>
          <w:rFonts w:cstheme="minorHAnsi"/>
        </w:rPr>
        <w:t>a</w:t>
      </w:r>
      <w:r w:rsidRPr="00B1126F">
        <w:rPr>
          <w:rFonts w:cstheme="minorHAnsi"/>
        </w:rPr>
        <w:t xml:space="preserve"> a kontrolní závěr vypracoval</w:t>
      </w:r>
      <w:r>
        <w:rPr>
          <w:rFonts w:cstheme="minorHAnsi"/>
        </w:rPr>
        <w:t>a</w:t>
      </w:r>
      <w:r w:rsidRPr="00B1126F">
        <w:rPr>
          <w:rFonts w:cstheme="minorHAnsi"/>
        </w:rPr>
        <w:t xml:space="preserve"> člen</w:t>
      </w:r>
      <w:r>
        <w:rPr>
          <w:rFonts w:cstheme="minorHAnsi"/>
        </w:rPr>
        <w:t>ka</w:t>
      </w:r>
      <w:r w:rsidRPr="00B1126F">
        <w:rPr>
          <w:rFonts w:cstheme="minorHAnsi"/>
        </w:rPr>
        <w:t xml:space="preserve"> NKÚ </w:t>
      </w:r>
      <w:r w:rsidRPr="00965838">
        <w:rPr>
          <w:rFonts w:cstheme="minorHAnsi"/>
        </w:rPr>
        <w:t>Ing. Ladislava Slancová, MPA, LL.M.</w:t>
      </w:r>
    </w:p>
    <w:p w14:paraId="518794AC" w14:textId="77777777" w:rsidR="006301B7" w:rsidRPr="00B1126F" w:rsidRDefault="006301B7" w:rsidP="006301B7">
      <w:pPr>
        <w:spacing w:after="0" w:line="276" w:lineRule="auto"/>
        <w:jc w:val="both"/>
        <w:rPr>
          <w:rFonts w:cstheme="minorHAnsi"/>
          <w:b/>
        </w:rPr>
      </w:pPr>
    </w:p>
    <w:p w14:paraId="595F63B9" w14:textId="77777777" w:rsidR="006301B7" w:rsidRPr="00B1126F" w:rsidRDefault="00377C47" w:rsidP="006301B7">
      <w:pPr>
        <w:spacing w:after="0" w:line="276" w:lineRule="auto"/>
        <w:jc w:val="both"/>
        <w:rPr>
          <w:rFonts w:cstheme="minorHAnsi"/>
        </w:rPr>
      </w:pPr>
      <w:r w:rsidRPr="00B1126F">
        <w:rPr>
          <w:rFonts w:cstheme="minorHAnsi"/>
        </w:rPr>
        <w:t xml:space="preserve">Cílem kontroly bylo prověřit, zda </w:t>
      </w:r>
      <w:r w:rsidRPr="00965838">
        <w:rPr>
          <w:rFonts w:cstheme="minorHAnsi"/>
        </w:rPr>
        <w:t>Ministerstvo vnitra vynaložilo peněžní prostředky určené na</w:t>
      </w:r>
      <w:r>
        <w:rPr>
          <w:rFonts w:cstheme="minorHAnsi"/>
        </w:rPr>
        <w:t> </w:t>
      </w:r>
      <w:r w:rsidRPr="00965838">
        <w:rPr>
          <w:rFonts w:cstheme="minorHAnsi"/>
        </w:rPr>
        <w:t xml:space="preserve">Leteckou službu Policie České republiky </w:t>
      </w:r>
      <w:r>
        <w:rPr>
          <w:rFonts w:cstheme="minorHAnsi"/>
        </w:rPr>
        <w:t xml:space="preserve">(dále také „LS PČR“) </w:t>
      </w:r>
      <w:r w:rsidRPr="00965838">
        <w:rPr>
          <w:rFonts w:cstheme="minorHAnsi"/>
        </w:rPr>
        <w:t>účelně, hospodárně a v souladu s právními předpisy</w:t>
      </w:r>
      <w:r w:rsidRPr="00B1126F">
        <w:rPr>
          <w:rFonts w:cstheme="minorHAnsi"/>
        </w:rPr>
        <w:t>.</w:t>
      </w:r>
    </w:p>
    <w:p w14:paraId="3B8196DC" w14:textId="77777777" w:rsidR="006301B7" w:rsidRPr="00B1126F" w:rsidRDefault="006301B7" w:rsidP="006301B7">
      <w:pPr>
        <w:spacing w:after="0" w:line="276" w:lineRule="auto"/>
        <w:jc w:val="both"/>
        <w:rPr>
          <w:rFonts w:cstheme="minorHAnsi"/>
        </w:rPr>
      </w:pPr>
    </w:p>
    <w:p w14:paraId="758549EA" w14:textId="77777777" w:rsidR="006301B7" w:rsidRPr="00B1126F" w:rsidRDefault="00377C47" w:rsidP="006301B7">
      <w:pPr>
        <w:spacing w:after="0" w:line="276" w:lineRule="auto"/>
        <w:jc w:val="both"/>
        <w:rPr>
          <w:rFonts w:cstheme="minorHAnsi"/>
          <w:b/>
        </w:rPr>
      </w:pPr>
      <w:r w:rsidRPr="00B1126F">
        <w:rPr>
          <w:rFonts w:cstheme="minorHAnsi"/>
          <w:b/>
        </w:rPr>
        <w:t>Kontrolovan</w:t>
      </w:r>
      <w:r>
        <w:rPr>
          <w:rFonts w:cstheme="minorHAnsi"/>
          <w:b/>
        </w:rPr>
        <w:t>á</w:t>
      </w:r>
      <w:r w:rsidRPr="00B1126F">
        <w:rPr>
          <w:rFonts w:cstheme="minorHAnsi"/>
          <w:b/>
        </w:rPr>
        <w:t xml:space="preserve"> osob</w:t>
      </w:r>
      <w:r>
        <w:rPr>
          <w:rFonts w:cstheme="minorHAnsi"/>
          <w:b/>
        </w:rPr>
        <w:t>a</w:t>
      </w:r>
      <w:r w:rsidRPr="00B1126F">
        <w:rPr>
          <w:rFonts w:cstheme="minorHAnsi"/>
          <w:b/>
        </w:rPr>
        <w:t>:</w:t>
      </w:r>
    </w:p>
    <w:p w14:paraId="1571879A" w14:textId="77777777" w:rsidR="006301B7" w:rsidRPr="00B1126F" w:rsidRDefault="00377C47" w:rsidP="006301B7">
      <w:pPr>
        <w:spacing w:after="0" w:line="276" w:lineRule="auto"/>
        <w:jc w:val="both"/>
        <w:rPr>
          <w:rFonts w:cstheme="minorHAnsi"/>
        </w:rPr>
      </w:pPr>
      <w:r w:rsidRPr="00B1126F">
        <w:rPr>
          <w:rFonts w:cstheme="minorHAnsi"/>
        </w:rPr>
        <w:t xml:space="preserve">Ministerstvo vnitra (dále </w:t>
      </w:r>
      <w:r>
        <w:rPr>
          <w:rFonts w:cstheme="minorHAnsi"/>
        </w:rPr>
        <w:t>také</w:t>
      </w:r>
      <w:r w:rsidRPr="00B1126F">
        <w:rPr>
          <w:rFonts w:cstheme="minorHAnsi"/>
        </w:rPr>
        <w:t xml:space="preserve"> „MV“).</w:t>
      </w:r>
    </w:p>
    <w:p w14:paraId="3F6BE082" w14:textId="77777777" w:rsidR="006301B7" w:rsidRPr="00B1126F" w:rsidRDefault="006301B7" w:rsidP="006301B7">
      <w:pPr>
        <w:spacing w:after="0" w:line="276" w:lineRule="auto"/>
        <w:jc w:val="both"/>
        <w:rPr>
          <w:rFonts w:cstheme="minorHAnsi"/>
        </w:rPr>
      </w:pPr>
    </w:p>
    <w:p w14:paraId="2890B298" w14:textId="77777777" w:rsidR="006301B7" w:rsidRPr="00B1126F" w:rsidRDefault="006301B7" w:rsidP="006301B7">
      <w:pPr>
        <w:spacing w:after="0" w:line="276" w:lineRule="auto"/>
        <w:jc w:val="both"/>
        <w:rPr>
          <w:rFonts w:cstheme="minorHAnsi"/>
        </w:rPr>
      </w:pPr>
    </w:p>
    <w:p w14:paraId="5220431D" w14:textId="77777777" w:rsidR="006301B7" w:rsidRPr="00B1126F" w:rsidRDefault="00377C47" w:rsidP="006301B7">
      <w:pPr>
        <w:pStyle w:val="Text"/>
        <w:spacing w:before="0" w:line="276" w:lineRule="auto"/>
      </w:pPr>
      <w:r w:rsidRPr="00B1126F">
        <w:t>Kontrolováno bylo období od roku 20</w:t>
      </w:r>
      <w:r>
        <w:t>21</w:t>
      </w:r>
      <w:r w:rsidRPr="00B1126F">
        <w:t xml:space="preserve"> do roku 202</w:t>
      </w:r>
      <w:r>
        <w:t>5</w:t>
      </w:r>
      <w:r w:rsidRPr="00B1126F">
        <w:t>. V případě věcných souvislostí i období předcházející.</w:t>
      </w:r>
    </w:p>
    <w:p w14:paraId="3ABB9DD5" w14:textId="77777777" w:rsidR="006301B7" w:rsidRDefault="006301B7" w:rsidP="006301B7">
      <w:pPr>
        <w:spacing w:after="0" w:line="276" w:lineRule="auto"/>
        <w:jc w:val="both"/>
        <w:rPr>
          <w:rFonts w:cstheme="minorHAnsi"/>
        </w:rPr>
      </w:pPr>
    </w:p>
    <w:p w14:paraId="4AA2B63E" w14:textId="77777777" w:rsidR="006301B7" w:rsidRPr="00B1126F" w:rsidRDefault="00377C47" w:rsidP="006301B7">
      <w:pPr>
        <w:spacing w:after="0" w:line="276" w:lineRule="auto"/>
        <w:jc w:val="both"/>
        <w:rPr>
          <w:rFonts w:cstheme="minorHAnsi"/>
        </w:rPr>
      </w:pPr>
      <w:r w:rsidRPr="00B1126F">
        <w:rPr>
          <w:rFonts w:cstheme="minorHAnsi"/>
        </w:rPr>
        <w:t>Kontrola byla prováděna u kontrolovan</w:t>
      </w:r>
      <w:r>
        <w:rPr>
          <w:rFonts w:cstheme="minorHAnsi"/>
        </w:rPr>
        <w:t>é</w:t>
      </w:r>
      <w:r w:rsidRPr="00B1126F">
        <w:rPr>
          <w:rFonts w:cstheme="minorHAnsi"/>
        </w:rPr>
        <w:t xml:space="preserve"> osob</w:t>
      </w:r>
      <w:r>
        <w:rPr>
          <w:rFonts w:cstheme="minorHAnsi"/>
        </w:rPr>
        <w:t>y</w:t>
      </w:r>
      <w:r w:rsidRPr="00B1126F">
        <w:rPr>
          <w:rFonts w:cstheme="minorHAnsi"/>
        </w:rPr>
        <w:t xml:space="preserve"> v době od </w:t>
      </w:r>
      <w:r>
        <w:rPr>
          <w:rFonts w:cstheme="minorHAnsi"/>
        </w:rPr>
        <w:t>června</w:t>
      </w:r>
      <w:r w:rsidRPr="00B1126F">
        <w:rPr>
          <w:rFonts w:cstheme="minorHAnsi"/>
        </w:rPr>
        <w:t xml:space="preserve"> 202</w:t>
      </w:r>
      <w:r>
        <w:rPr>
          <w:rFonts w:cstheme="minorHAnsi"/>
        </w:rPr>
        <w:t>5</w:t>
      </w:r>
      <w:r w:rsidRPr="00B1126F">
        <w:rPr>
          <w:rFonts w:cstheme="minorHAnsi"/>
        </w:rPr>
        <w:t xml:space="preserve"> do prosince 202</w:t>
      </w:r>
      <w:r>
        <w:rPr>
          <w:rFonts w:cstheme="minorHAnsi"/>
        </w:rPr>
        <w:t>5</w:t>
      </w:r>
      <w:r w:rsidRPr="00B1126F">
        <w:rPr>
          <w:rFonts w:cstheme="minorHAnsi"/>
        </w:rPr>
        <w:t>.</w:t>
      </w:r>
    </w:p>
    <w:p w14:paraId="5F363566" w14:textId="77777777" w:rsidR="006301B7" w:rsidRPr="00B1126F" w:rsidRDefault="006301B7" w:rsidP="006301B7">
      <w:pPr>
        <w:spacing w:after="0" w:line="276" w:lineRule="auto"/>
        <w:jc w:val="both"/>
        <w:rPr>
          <w:rFonts w:cstheme="minorHAnsi"/>
        </w:rPr>
      </w:pPr>
    </w:p>
    <w:p w14:paraId="3DAB71D5" w14:textId="77777777" w:rsidR="006301B7" w:rsidRPr="00B1126F" w:rsidRDefault="006301B7" w:rsidP="006301B7">
      <w:pPr>
        <w:spacing w:after="0" w:line="276" w:lineRule="auto"/>
        <w:jc w:val="both"/>
        <w:rPr>
          <w:rFonts w:cstheme="minorHAnsi"/>
        </w:rPr>
      </w:pPr>
    </w:p>
    <w:p w14:paraId="753AC1CE" w14:textId="77777777" w:rsidR="006301B7" w:rsidRPr="00B1126F" w:rsidRDefault="006301B7" w:rsidP="006301B7">
      <w:pPr>
        <w:spacing w:after="0" w:line="276" w:lineRule="auto"/>
        <w:jc w:val="both"/>
        <w:rPr>
          <w:rFonts w:cstheme="minorHAnsi"/>
        </w:rPr>
      </w:pPr>
    </w:p>
    <w:p w14:paraId="6A29FC56" w14:textId="0FB6A71C" w:rsidR="006301B7" w:rsidRPr="00985FBD" w:rsidRDefault="00377C47" w:rsidP="00894D5B">
      <w:pPr>
        <w:spacing w:after="0" w:line="360" w:lineRule="auto"/>
        <w:jc w:val="both"/>
        <w:rPr>
          <w:rFonts w:cstheme="minorHAnsi"/>
        </w:rPr>
      </w:pPr>
      <w:r w:rsidRPr="00B1126F">
        <w:rPr>
          <w:rFonts w:cstheme="minorHAnsi"/>
          <w:b/>
          <w:bCs/>
          <w:i/>
          <w:iCs/>
          <w:spacing w:val="60"/>
        </w:rPr>
        <w:t>Kolegium</w:t>
      </w:r>
      <w:r w:rsidRPr="00B1126F">
        <w:rPr>
          <w:rFonts w:cstheme="minorHAnsi"/>
          <w:b/>
          <w:bCs/>
          <w:i/>
          <w:iCs/>
        </w:rPr>
        <w:t xml:space="preserve">   </w:t>
      </w:r>
      <w:r w:rsidRPr="00B1126F">
        <w:rPr>
          <w:rFonts w:cstheme="minorHAnsi"/>
          <w:b/>
          <w:bCs/>
          <w:i/>
          <w:iCs/>
          <w:spacing w:val="60"/>
        </w:rPr>
        <w:t>NKÚ</w:t>
      </w:r>
      <w:r w:rsidRPr="00B1126F">
        <w:rPr>
          <w:rFonts w:cstheme="minorHAnsi"/>
        </w:rPr>
        <w:t xml:space="preserve">   na </w:t>
      </w:r>
      <w:r w:rsidRPr="00985FBD">
        <w:rPr>
          <w:rFonts w:cstheme="minorHAnsi"/>
        </w:rPr>
        <w:t xml:space="preserve">svém </w:t>
      </w:r>
      <w:r w:rsidR="00985FBD" w:rsidRPr="00985FBD">
        <w:rPr>
          <w:rFonts w:cstheme="minorHAnsi"/>
        </w:rPr>
        <w:t xml:space="preserve">VII. </w:t>
      </w:r>
      <w:r w:rsidRPr="00985FBD">
        <w:rPr>
          <w:rFonts w:cstheme="minorHAnsi"/>
        </w:rPr>
        <w:t xml:space="preserve">jednání, které se konalo dne </w:t>
      </w:r>
      <w:r w:rsidR="00985FBD" w:rsidRPr="00985FBD">
        <w:rPr>
          <w:rFonts w:cstheme="minorHAnsi"/>
        </w:rPr>
        <w:t>4. května</w:t>
      </w:r>
      <w:r w:rsidRPr="00985FBD">
        <w:rPr>
          <w:rFonts w:cstheme="minorHAnsi"/>
        </w:rPr>
        <w:t xml:space="preserve"> 2026,</w:t>
      </w:r>
    </w:p>
    <w:p w14:paraId="67C25CDC" w14:textId="55FDB28D" w:rsidR="006301B7" w:rsidRPr="00B1126F" w:rsidRDefault="00377C47" w:rsidP="00894D5B">
      <w:pPr>
        <w:pStyle w:val="NormlnKZ"/>
        <w:spacing w:after="0" w:line="360" w:lineRule="auto"/>
        <w:ind w:firstLine="0"/>
        <w:rPr>
          <w:rFonts w:asciiTheme="minorHAnsi" w:hAnsiTheme="minorHAnsi" w:cstheme="minorHAnsi"/>
        </w:rPr>
      </w:pPr>
      <w:r w:rsidRPr="00985FBD">
        <w:rPr>
          <w:rFonts w:asciiTheme="minorHAnsi" w:hAnsiTheme="minorHAnsi" w:cstheme="minorHAnsi"/>
          <w:b/>
          <w:bCs/>
          <w:i/>
          <w:iCs/>
          <w:spacing w:val="60"/>
        </w:rPr>
        <w:t>schválilo</w:t>
      </w:r>
      <w:r w:rsidRPr="00985FBD">
        <w:rPr>
          <w:rFonts w:asciiTheme="minorHAnsi" w:hAnsiTheme="minorHAnsi" w:cstheme="minorHAnsi"/>
          <w:bCs/>
          <w:iCs/>
        </w:rPr>
        <w:t xml:space="preserve"> </w:t>
      </w:r>
      <w:r w:rsidRPr="00985FBD">
        <w:rPr>
          <w:rFonts w:asciiTheme="minorHAnsi" w:hAnsiTheme="minorHAnsi" w:cstheme="minorHAnsi"/>
        </w:rPr>
        <w:t xml:space="preserve">  usnesením č.</w:t>
      </w:r>
      <w:r w:rsidR="0048237A">
        <w:rPr>
          <w:rFonts w:asciiTheme="minorHAnsi" w:hAnsiTheme="minorHAnsi" w:cstheme="minorHAnsi"/>
        </w:rPr>
        <w:t xml:space="preserve"> 6</w:t>
      </w:r>
      <w:r w:rsidRPr="00985FBD">
        <w:rPr>
          <w:rFonts w:asciiTheme="minorHAnsi" w:hAnsiTheme="minorHAnsi" w:cstheme="minorHAnsi"/>
        </w:rPr>
        <w:t>/</w:t>
      </w:r>
      <w:r w:rsidR="00985FBD" w:rsidRPr="00985FBD">
        <w:rPr>
          <w:rFonts w:asciiTheme="minorHAnsi" w:hAnsiTheme="minorHAnsi" w:cstheme="minorHAnsi"/>
        </w:rPr>
        <w:t>VII</w:t>
      </w:r>
      <w:r w:rsidRPr="00985FBD">
        <w:rPr>
          <w:rFonts w:asciiTheme="minorHAnsi" w:hAnsiTheme="minorHAnsi" w:cstheme="minorHAnsi"/>
        </w:rPr>
        <w:t>/</w:t>
      </w:r>
      <w:r w:rsidRPr="00B1126F">
        <w:rPr>
          <w:rFonts w:asciiTheme="minorHAnsi" w:hAnsiTheme="minorHAnsi" w:cstheme="minorHAnsi"/>
        </w:rPr>
        <w:t>202</w:t>
      </w:r>
      <w:r>
        <w:rPr>
          <w:rFonts w:asciiTheme="minorHAnsi" w:hAnsiTheme="minorHAnsi" w:cstheme="minorHAnsi"/>
        </w:rPr>
        <w:t>6</w:t>
      </w:r>
    </w:p>
    <w:p w14:paraId="26715A29" w14:textId="77777777" w:rsidR="006301B7" w:rsidRDefault="00377C47" w:rsidP="00894D5B">
      <w:pPr>
        <w:pStyle w:val="NormlnKZ"/>
        <w:spacing w:after="0" w:line="360" w:lineRule="auto"/>
        <w:ind w:firstLine="0"/>
        <w:rPr>
          <w:rFonts w:asciiTheme="minorHAnsi" w:hAnsiTheme="minorHAnsi" w:cstheme="minorHAnsi"/>
        </w:rPr>
      </w:pPr>
      <w:r w:rsidRPr="00B1126F">
        <w:rPr>
          <w:rFonts w:asciiTheme="minorHAnsi" w:hAnsiTheme="minorHAnsi" w:cstheme="minorHAnsi"/>
          <w:b/>
          <w:bCs/>
          <w:i/>
          <w:iCs/>
          <w:spacing w:val="60"/>
        </w:rPr>
        <w:t>kontrolní</w:t>
      </w:r>
      <w:r w:rsidRPr="00B1126F">
        <w:rPr>
          <w:rFonts w:asciiTheme="minorHAnsi" w:hAnsiTheme="minorHAnsi" w:cstheme="minorHAnsi"/>
          <w:b/>
          <w:bCs/>
          <w:i/>
          <w:iCs/>
        </w:rPr>
        <w:t xml:space="preserve">   </w:t>
      </w:r>
      <w:r w:rsidRPr="00B1126F">
        <w:rPr>
          <w:rFonts w:asciiTheme="minorHAnsi" w:hAnsiTheme="minorHAnsi" w:cstheme="minorHAnsi"/>
          <w:b/>
          <w:bCs/>
          <w:i/>
          <w:iCs/>
          <w:spacing w:val="60"/>
        </w:rPr>
        <w:t>závěr</w:t>
      </w:r>
      <w:r w:rsidRPr="00B1126F">
        <w:rPr>
          <w:rFonts w:asciiTheme="minorHAnsi" w:hAnsiTheme="minorHAnsi" w:cstheme="minorHAnsi"/>
        </w:rPr>
        <w:t xml:space="preserve">   v tomto znění:</w:t>
      </w:r>
    </w:p>
    <w:p w14:paraId="659CA27F" w14:textId="77777777" w:rsidR="00965838" w:rsidRPr="00894D5B" w:rsidRDefault="00965838" w:rsidP="00894D5B">
      <w:pPr>
        <w:pStyle w:val="NormlnKZ"/>
        <w:spacing w:after="0"/>
        <w:ind w:firstLine="0"/>
        <w:rPr>
          <w:rFonts w:ascii="Calibri" w:hAnsi="Calibri" w:cs="Calibri"/>
          <w:color w:val="000000" w:themeColor="text1"/>
        </w:rPr>
      </w:pPr>
    </w:p>
    <w:p w14:paraId="4512C68A" w14:textId="77777777" w:rsidR="00965838" w:rsidRPr="00894D5B" w:rsidRDefault="00377C47" w:rsidP="00894D5B">
      <w:pPr>
        <w:spacing w:after="0" w:line="240" w:lineRule="auto"/>
        <w:rPr>
          <w:rStyle w:val="A4"/>
          <w:rFonts w:ascii="Calibri" w:hAnsi="Calibri" w:cs="Calibri"/>
          <w:color w:val="000000" w:themeColor="text1"/>
          <w:sz w:val="24"/>
          <w:szCs w:val="24"/>
        </w:rPr>
      </w:pPr>
      <w:r w:rsidRPr="00894D5B">
        <w:rPr>
          <w:rStyle w:val="A4"/>
          <w:rFonts w:ascii="Calibri" w:hAnsi="Calibri" w:cs="Calibri"/>
          <w:color w:val="000000" w:themeColor="text1"/>
          <w:sz w:val="24"/>
          <w:szCs w:val="24"/>
        </w:rPr>
        <w:br w:type="page"/>
      </w:r>
    </w:p>
    <w:p w14:paraId="7C578541" w14:textId="5434EC45" w:rsidR="006301B7" w:rsidRPr="003E44E1" w:rsidRDefault="00377C47" w:rsidP="00536C3D">
      <w:pPr>
        <w:spacing w:after="360" w:line="240" w:lineRule="auto"/>
        <w:jc w:val="center"/>
        <w:rPr>
          <w:rFonts w:ascii="Calibri" w:hAnsi="Calibri" w:cs="Calibri"/>
          <w:b/>
          <w:bCs/>
          <w:sz w:val="32"/>
          <w:szCs w:val="32"/>
        </w:rPr>
      </w:pPr>
      <w:r w:rsidRPr="003E44E1">
        <w:rPr>
          <w:rFonts w:ascii="Calibri" w:hAnsi="Calibri" w:cs="Calibri"/>
          <w:b/>
          <w:bCs/>
          <w:sz w:val="32"/>
          <w:szCs w:val="32"/>
        </w:rPr>
        <w:lastRenderedPageBreak/>
        <w:t>Letecká služba Policie České republiky</w:t>
      </w:r>
      <w:r w:rsidR="002E568A" w:rsidRPr="003E44E1">
        <w:rPr>
          <w:rFonts w:ascii="Calibri" w:hAnsi="Calibri" w:cs="Calibri"/>
          <w:b/>
          <w:bCs/>
          <w:sz w:val="32"/>
          <w:szCs w:val="32"/>
        </w:rPr>
        <w:t xml:space="preserve"> </w:t>
      </w:r>
    </w:p>
    <w:p w14:paraId="20E57661" w14:textId="22C60D53" w:rsidR="00EE548B" w:rsidRDefault="00EE548B" w:rsidP="001059D5">
      <w:pPr>
        <w:tabs>
          <w:tab w:val="left" w:pos="1115"/>
        </w:tabs>
        <w:spacing w:after="120" w:line="240" w:lineRule="auto"/>
        <w:ind w:left="1418" w:hanging="1418"/>
        <w:jc w:val="center"/>
        <w:rPr>
          <w:caps/>
        </w:rPr>
      </w:pPr>
      <w:r w:rsidRPr="00536C3D">
        <w:rPr>
          <w:rFonts w:ascii="Calibri" w:hAnsi="Calibri" w:cs="Calibri"/>
          <w:caps/>
          <w:noProof/>
        </w:rPr>
        <mc:AlternateContent>
          <mc:Choice Requires="wps">
            <w:drawing>
              <wp:anchor distT="0" distB="0" distL="114300" distR="114300" simplePos="0" relativeHeight="251674624" behindDoc="0" locked="0" layoutInCell="1" allowOverlap="1" wp14:anchorId="1DFB2701" wp14:editId="47141AF1">
                <wp:simplePos x="0" y="0"/>
                <wp:positionH relativeFrom="margin">
                  <wp:align>right</wp:align>
                </wp:positionH>
                <wp:positionV relativeFrom="paragraph">
                  <wp:posOffset>87603</wp:posOffset>
                </wp:positionV>
                <wp:extent cx="2305050" cy="0"/>
                <wp:effectExtent l="0" t="0" r="19050" b="19050"/>
                <wp:wrapNone/>
                <wp:docPr id="1771601562" name="Přímá spojnice 1771601562"/>
                <wp:cNvGraphicFramePr/>
                <a:graphic xmlns:a="http://schemas.openxmlformats.org/drawingml/2006/main">
                  <a:graphicData uri="http://schemas.microsoft.com/office/word/2010/wordprocessingShape">
                    <wps:wsp>
                      <wps:cNvCnPr/>
                      <wps:spPr>
                        <a:xfrm>
                          <a:off x="0" y="0"/>
                          <a:ext cx="2305050"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w14:anchorId="435C55E4" id="Přímá spojnice 1771601562" o:spid="_x0000_s1026" style="position:absolute;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30.3pt,6.9pt" to="311.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wXjQEAAB8DAAAOAAAAZHJzL2Uyb0RvYy54bWysUsFOAyEQvZv4D4S7Za3RmE23PdjUi1ET&#10;9QOQhS4JMITBbvv3Dlhr1ZtxNwFmBt68eTOzxdY7ttEJLYSOn08aznRQ0Nuw7vjL8+rsmjPMMvTS&#10;QdAd32nki/npyWyMrZ7CAK7XiRFIwHaMHR9yjq0QqAbtJU4g6kBBA8nLTGZaiz7JkdC9E9OmuRIj&#10;pD4mUBqRvMuPIJ9XfGO0yg/GoM7MdZy45bqmur6WVcxnsl0nGQer9jTkH1h4aQMlPUAtZZbsLdlf&#10;UN6qBAgmTxR4AcZYpWsNVM1586Oap0FGXWshcTAeZML/g1X3m5vwmEiGMWKL8TGVKrYm+bITP7at&#10;Yu0OYultZoqc04vmkn7O1GdMfD2MCfOtBs/KoePOhlKHbOXmDjMlo6ufV4o7wMo6V3vhAhs7fnVB&#10;yCWC4GxfgtXY4Y1LbCOpmTQDPYzPxIYzJzFTgCjWrzSVEnx76m2mOXPWd/z6+JILBVjXSdlT+xKi&#10;nF6h31V9RLGoCxV7PzGlzcc2nY/nev4OAAD//wMAUEsDBBQABgAIAAAAIQCZ3WVW2AAAAAYBAAAP&#10;AAAAZHJzL2Rvd25yZXYueG1sTI9NT8MwDIbvSPyHyEjcWAqRBipNJzS0A7dRQOLoNe4HNE7VpFv5&#10;9xhxgKOf13r9uNgsflBHmmIf2ML1KgNFXAfXc2vh9WV3dQcqJmSHQ2Cy8EURNuX5WYG5Cyd+pmOV&#10;WiUlHHO00KU05lrHuiOPcRVGYsmaMHlMMk6tdhOepNwP+ibL1tpjz3Khw5G2HdWf1ewtzPttk/U7&#10;s3y8m0rPT7f7t8emtfbyYnm4B5VoSX/L8KMv6lCK0yHM7KIaLMgjSagRf0nN2gg4/AJdFvq/fvkN&#10;AAD//wMAUEsBAi0AFAAGAAgAAAAhALaDOJL+AAAA4QEAABMAAAAAAAAAAAAAAAAAAAAAAFtDb250&#10;ZW50X1R5cGVzXS54bWxQSwECLQAUAAYACAAAACEAOP0h/9YAAACUAQAACwAAAAAAAAAAAAAAAAAv&#10;AQAAX3JlbHMvLnJlbHNQSwECLQAUAAYACAAAACEAAkC8F40BAAAfAwAADgAAAAAAAAAAAAAAAAAu&#10;AgAAZHJzL2Uyb0RvYy54bWxQSwECLQAUAAYACAAAACEAmd1lVtgAAAAGAQAADwAAAAAAAAAAAAAA&#10;AADnAwAAZHJzL2Rvd25yZXYueG1sUEsFBgAAAAAEAAQA8wAAAOwEAAAAAA==&#10;" strokecolor="windowText" strokeweight=".5pt">
                <v:stroke joinstyle="miter"/>
                <w10:wrap anchorx="margin"/>
              </v:line>
            </w:pict>
          </mc:Fallback>
        </mc:AlternateContent>
      </w:r>
      <w:r w:rsidRPr="00536C3D">
        <w:rPr>
          <w:rFonts w:ascii="Calibri" w:hAnsi="Calibri" w:cs="Calibri"/>
          <w:caps/>
          <w:noProof/>
        </w:rPr>
        <mc:AlternateContent>
          <mc:Choice Requires="wps">
            <w:drawing>
              <wp:anchor distT="0" distB="0" distL="114300" distR="114300" simplePos="0" relativeHeight="251673600" behindDoc="0" locked="0" layoutInCell="1" allowOverlap="1" wp14:anchorId="695A77A0" wp14:editId="4EAC1A6D">
                <wp:simplePos x="0" y="0"/>
                <wp:positionH relativeFrom="column">
                  <wp:posOffset>-29845</wp:posOffset>
                </wp:positionH>
                <wp:positionV relativeFrom="paragraph">
                  <wp:posOffset>73774</wp:posOffset>
                </wp:positionV>
                <wp:extent cx="2305050" cy="0"/>
                <wp:effectExtent l="0" t="0" r="19050" b="19050"/>
                <wp:wrapNone/>
                <wp:docPr id="404185202" name="Přímá spojnice 404185202"/>
                <wp:cNvGraphicFramePr/>
                <a:graphic xmlns:a="http://schemas.openxmlformats.org/drawingml/2006/main">
                  <a:graphicData uri="http://schemas.microsoft.com/office/word/2010/wordprocessingShape">
                    <wps:wsp>
                      <wps:cNvCnPr/>
                      <wps:spPr>
                        <a:xfrm>
                          <a:off x="0" y="0"/>
                          <a:ext cx="2305050"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w14:anchorId="6BEE0068" id="Přímá spojnice 40418520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5.8pt" to="17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wXjQEAAB8DAAAOAAAAZHJzL2Uyb0RvYy54bWysUsFOAyEQvZv4D4S7Za3RmE23PdjUi1ET&#10;9QOQhS4JMITBbvv3Dlhr1ZtxNwFmBt68eTOzxdY7ttEJLYSOn08aznRQ0Nuw7vjL8+rsmjPMMvTS&#10;QdAd32nki/npyWyMrZ7CAK7XiRFIwHaMHR9yjq0QqAbtJU4g6kBBA8nLTGZaiz7JkdC9E9OmuRIj&#10;pD4mUBqRvMuPIJ9XfGO0yg/GoM7MdZy45bqmur6WVcxnsl0nGQer9jTkH1h4aQMlPUAtZZbsLdlf&#10;UN6qBAgmTxR4AcZYpWsNVM1586Oap0FGXWshcTAeZML/g1X3m5vwmEiGMWKL8TGVKrYm+bITP7at&#10;Yu0OYultZoqc04vmkn7O1GdMfD2MCfOtBs/KoePOhlKHbOXmDjMlo6ufV4o7wMo6V3vhAhs7fnVB&#10;yCWC4GxfgtXY4Y1LbCOpmTQDPYzPxIYzJzFTgCjWrzSVEnx76m2mOXPWd/z6+JILBVjXSdlT+xKi&#10;nF6h31V9RLGoCxV7PzGlzcc2nY/nev4OAAD//wMAUEsDBBQABgAIAAAAIQClkbKo3QAAAAgBAAAP&#10;AAAAZHJzL2Rvd25yZXYueG1sTI/NbsIwEITvlfoO1iJxA4emBZTGQRUVB240LRJHE29+SryOYgfS&#10;t+9WPbTHnRnNfpNuRtuKK/a+caRgMY9AIBXONFQp+HjfzdYgfNBkdOsIFXyhh012f5fqxLgbveE1&#10;D5XgEvKJVlCH0CVS+qJGq/3cdUjsla63OvDZV9L0+sbltpUPUbSUVjfEH2rd4bbG4pIPVsFw2JZR&#10;s4vHz1Ocy2G/Ohxfy0qp6WR8eQYRcAx/YfjBZ3TImOnsBjJetApmjytOsr5YgmA/flrHIM6/gsxS&#10;+X9A9g0AAP//AwBQSwECLQAUAAYACAAAACEAtoM4kv4AAADhAQAAEwAAAAAAAAAAAAAAAAAAAAAA&#10;W0NvbnRlbnRfVHlwZXNdLnhtbFBLAQItABQABgAIAAAAIQA4/SH/1gAAAJQBAAALAAAAAAAAAAAA&#10;AAAAAC8BAABfcmVscy8ucmVsc1BLAQItABQABgAIAAAAIQACQLwXjQEAAB8DAAAOAAAAAAAAAAAA&#10;AAAAAC4CAABkcnMvZTJvRG9jLnhtbFBLAQItABQABgAIAAAAIQClkbKo3QAAAAgBAAAPAAAAAAAA&#10;AAAAAAAAAOcDAABkcnMvZG93bnJldi54bWxQSwUGAAAAAAQABADzAAAA8QQAAAAA&#10;" strokecolor="windowText" strokeweight=".5pt">
                <v:stroke joinstyle="miter"/>
              </v:line>
            </w:pict>
          </mc:Fallback>
        </mc:AlternateContent>
      </w:r>
      <w:r w:rsidRPr="00536C3D">
        <w:rPr>
          <w:rFonts w:ascii="Calibri" w:hAnsi="Calibri" w:cs="Calibri"/>
          <w:caps/>
        </w:rPr>
        <w:t xml:space="preserve">základní </w:t>
      </w:r>
      <w:r>
        <w:rPr>
          <w:rFonts w:ascii="Calibri" w:hAnsi="Calibri" w:cs="Calibri"/>
          <w:caps/>
        </w:rPr>
        <w:t xml:space="preserve">FAKTA        </w:t>
      </w:r>
    </w:p>
    <w:p w14:paraId="4A7C6439" w14:textId="5E504E71" w:rsidR="001924D3" w:rsidRDefault="00377C47" w:rsidP="003E44E1">
      <w:pPr>
        <w:spacing w:before="120" w:after="0" w:line="240" w:lineRule="auto"/>
        <w:jc w:val="both"/>
        <w:rPr>
          <w:rFonts w:eastAsia="Times New Roman" w:cstheme="minorHAnsi"/>
          <w:b/>
          <w:bCs/>
          <w:kern w:val="0"/>
          <w:lang w:eastAsia="cs-CZ"/>
          <w14:ligatures w14:val="none"/>
        </w:rPr>
      </w:pPr>
      <w:r>
        <w:rPr>
          <w:rFonts w:eastAsia="Times New Roman" w:cstheme="minorHAnsi"/>
          <w:b/>
          <w:bCs/>
          <w:kern w:val="0"/>
          <w:lang w:eastAsia="cs-CZ"/>
          <w14:ligatures w14:val="none"/>
        </w:rPr>
        <w:t xml:space="preserve">LS PČR </w:t>
      </w:r>
      <w:r w:rsidR="0090243F">
        <w:rPr>
          <w:rFonts w:eastAsia="Times New Roman" w:cstheme="minorHAnsi"/>
          <w:b/>
          <w:bCs/>
          <w:kern w:val="0"/>
          <w:lang w:eastAsia="cs-CZ"/>
          <w14:ligatures w14:val="none"/>
        </w:rPr>
        <w:t xml:space="preserve">je </w:t>
      </w:r>
      <w:r>
        <w:rPr>
          <w:rFonts w:eastAsia="Times New Roman" w:cstheme="minorHAnsi"/>
          <w:b/>
          <w:bCs/>
          <w:kern w:val="0"/>
          <w:lang w:eastAsia="cs-CZ"/>
          <w14:ligatures w14:val="none"/>
        </w:rPr>
        <w:t xml:space="preserve">specializovaný útvar MV s celostátní působností, </w:t>
      </w:r>
      <w:r w:rsidR="008F0921">
        <w:rPr>
          <w:rFonts w:eastAsia="Times New Roman" w:cstheme="minorHAnsi"/>
          <w:b/>
          <w:bCs/>
          <w:kern w:val="0"/>
          <w:lang w:eastAsia="cs-CZ"/>
          <w14:ligatures w14:val="none"/>
        </w:rPr>
        <w:t>určený</w:t>
      </w:r>
      <w:r w:rsidR="00DF6685">
        <w:rPr>
          <w:rFonts w:eastAsia="Times New Roman" w:cstheme="minorHAnsi"/>
          <w:b/>
          <w:bCs/>
          <w:kern w:val="0"/>
          <w:lang w:eastAsia="cs-CZ"/>
          <w14:ligatures w14:val="none"/>
        </w:rPr>
        <w:t xml:space="preserve"> k </w:t>
      </w:r>
      <w:r>
        <w:rPr>
          <w:rFonts w:eastAsia="Times New Roman" w:cstheme="minorHAnsi"/>
          <w:b/>
          <w:bCs/>
          <w:kern w:val="0"/>
          <w:lang w:eastAsia="cs-CZ"/>
          <w14:ligatures w14:val="none"/>
        </w:rPr>
        <w:t>pln</w:t>
      </w:r>
      <w:r w:rsidR="00DF6685">
        <w:rPr>
          <w:rFonts w:eastAsia="Times New Roman" w:cstheme="minorHAnsi"/>
          <w:b/>
          <w:bCs/>
          <w:kern w:val="0"/>
          <w:lang w:eastAsia="cs-CZ"/>
          <w14:ligatures w14:val="none"/>
        </w:rPr>
        <w:t xml:space="preserve">ění úkolů </w:t>
      </w:r>
      <w:r>
        <w:rPr>
          <w:rFonts w:eastAsia="Times New Roman" w:cstheme="minorHAnsi"/>
          <w:b/>
          <w:bCs/>
          <w:kern w:val="0"/>
          <w:lang w:eastAsia="cs-CZ"/>
          <w14:ligatures w14:val="none"/>
        </w:rPr>
        <w:t>v oblasti vnitřní bezpečnosti</w:t>
      </w:r>
      <w:r w:rsidR="0085717C">
        <w:rPr>
          <w:rFonts w:eastAsia="Times New Roman" w:cstheme="minorHAnsi"/>
          <w:b/>
          <w:bCs/>
          <w:kern w:val="0"/>
          <w:lang w:eastAsia="cs-CZ"/>
          <w14:ligatures w14:val="none"/>
        </w:rPr>
        <w:t xml:space="preserve"> a </w:t>
      </w:r>
      <w:r w:rsidR="009C6377">
        <w:rPr>
          <w:rFonts w:eastAsia="Times New Roman" w:cstheme="minorHAnsi"/>
          <w:b/>
          <w:bCs/>
          <w:kern w:val="0"/>
          <w:lang w:eastAsia="cs-CZ"/>
          <w14:ligatures w14:val="none"/>
        </w:rPr>
        <w:t xml:space="preserve">při mimořádných </w:t>
      </w:r>
      <w:r w:rsidR="0085717C">
        <w:rPr>
          <w:rFonts w:eastAsia="Times New Roman" w:cstheme="minorHAnsi"/>
          <w:b/>
          <w:bCs/>
          <w:kern w:val="0"/>
          <w:lang w:eastAsia="cs-CZ"/>
          <w14:ligatures w14:val="none"/>
        </w:rPr>
        <w:t>událostech</w:t>
      </w:r>
      <w:r>
        <w:rPr>
          <w:rFonts w:eastAsia="Times New Roman" w:cstheme="minorHAnsi"/>
          <w:b/>
          <w:bCs/>
          <w:kern w:val="0"/>
          <w:lang w:eastAsia="cs-CZ"/>
          <w14:ligatures w14:val="none"/>
        </w:rPr>
        <w:t>. Je</w:t>
      </w:r>
      <w:r w:rsidR="00B55457">
        <w:rPr>
          <w:rFonts w:eastAsia="Times New Roman" w:cstheme="minorHAnsi"/>
          <w:b/>
          <w:bCs/>
          <w:kern w:val="0"/>
          <w:lang w:eastAsia="cs-CZ"/>
          <w14:ligatures w14:val="none"/>
        </w:rPr>
        <w:t>ho</w:t>
      </w:r>
      <w:r>
        <w:rPr>
          <w:rFonts w:eastAsia="Times New Roman" w:cstheme="minorHAnsi"/>
          <w:b/>
          <w:bCs/>
          <w:kern w:val="0"/>
          <w:lang w:eastAsia="cs-CZ"/>
          <w14:ligatures w14:val="none"/>
        </w:rPr>
        <w:t xml:space="preserve"> význam spočívá </w:t>
      </w:r>
      <w:r w:rsidR="00DF6685">
        <w:rPr>
          <w:rFonts w:eastAsia="Times New Roman" w:cstheme="minorHAnsi"/>
          <w:b/>
          <w:bCs/>
          <w:kern w:val="0"/>
          <w:lang w:eastAsia="cs-CZ"/>
          <w14:ligatures w14:val="none"/>
        </w:rPr>
        <w:t xml:space="preserve">zejména </w:t>
      </w:r>
      <w:r>
        <w:rPr>
          <w:rFonts w:eastAsia="Times New Roman" w:cstheme="minorHAnsi"/>
          <w:b/>
          <w:bCs/>
          <w:kern w:val="0"/>
          <w:lang w:eastAsia="cs-CZ"/>
          <w14:ligatures w14:val="none"/>
        </w:rPr>
        <w:t>v</w:t>
      </w:r>
      <w:r w:rsidR="00DF6685">
        <w:rPr>
          <w:rFonts w:eastAsia="Times New Roman" w:cstheme="minorHAnsi"/>
          <w:b/>
          <w:bCs/>
          <w:kern w:val="0"/>
          <w:lang w:eastAsia="cs-CZ"/>
          <w14:ligatures w14:val="none"/>
        </w:rPr>
        <w:t>e s</w:t>
      </w:r>
      <w:r>
        <w:rPr>
          <w:rFonts w:eastAsia="Times New Roman" w:cstheme="minorHAnsi"/>
          <w:b/>
          <w:bCs/>
          <w:kern w:val="0"/>
          <w:lang w:eastAsia="cs-CZ"/>
          <w14:ligatures w14:val="none"/>
        </w:rPr>
        <w:t>chopnosti rychlého a flexibilního nasazení v časově kritických situacích a v</w:t>
      </w:r>
      <w:r w:rsidR="00DF6685">
        <w:rPr>
          <w:rFonts w:eastAsia="Times New Roman" w:cstheme="minorHAnsi"/>
          <w:b/>
          <w:bCs/>
          <w:kern w:val="0"/>
          <w:lang w:eastAsia="cs-CZ"/>
          <w14:ligatures w14:val="none"/>
        </w:rPr>
        <w:t xml:space="preserve"> prostředí obtížně přístupném </w:t>
      </w:r>
      <w:r>
        <w:rPr>
          <w:rFonts w:eastAsia="Times New Roman" w:cstheme="minorHAnsi"/>
          <w:b/>
          <w:bCs/>
          <w:kern w:val="0"/>
          <w:lang w:eastAsia="cs-CZ"/>
          <w14:ligatures w14:val="none"/>
        </w:rPr>
        <w:t>pro pozemní složky</w:t>
      </w:r>
      <w:r w:rsidR="00DF6685">
        <w:rPr>
          <w:rFonts w:eastAsia="Times New Roman" w:cstheme="minorHAnsi"/>
          <w:b/>
          <w:bCs/>
          <w:kern w:val="0"/>
          <w:lang w:eastAsia="cs-CZ"/>
          <w14:ligatures w14:val="none"/>
        </w:rPr>
        <w:t>.</w:t>
      </w:r>
    </w:p>
    <w:p w14:paraId="78B14167" w14:textId="77777777" w:rsidR="003E44E1" w:rsidRPr="00651DDB" w:rsidRDefault="003E44E1" w:rsidP="00651DDB">
      <w:pPr>
        <w:spacing w:after="0" w:line="240" w:lineRule="auto"/>
        <w:jc w:val="center"/>
        <w:rPr>
          <w:rFonts w:eastAsia="Times New Roman" w:cstheme="minorHAnsi"/>
          <w:kern w:val="0"/>
          <w:lang w:eastAsia="cs-CZ"/>
          <w14:ligatures w14:val="none"/>
        </w:rPr>
      </w:pPr>
    </w:p>
    <w:p w14:paraId="76D97C02" w14:textId="2FAABF88" w:rsidR="007E01F8" w:rsidRPr="003E44E1" w:rsidRDefault="007E01F8" w:rsidP="003E44E1">
      <w:pPr>
        <w:tabs>
          <w:tab w:val="center" w:pos="1701"/>
          <w:tab w:val="center" w:pos="7088"/>
        </w:tabs>
        <w:spacing w:before="120" w:after="120" w:line="240" w:lineRule="auto"/>
        <w:jc w:val="both"/>
        <w:rPr>
          <w:rFonts w:ascii="Calibri" w:eastAsia="Times New Roman" w:hAnsi="Calibri" w:cs="Calibri"/>
          <w:b/>
          <w:bCs/>
          <w:kern w:val="0"/>
          <w:sz w:val="28"/>
          <w:szCs w:val="28"/>
          <w:lang w:eastAsia="cs-CZ"/>
          <w14:ligatures w14:val="none"/>
        </w:rPr>
      </w:pPr>
      <w:r w:rsidRPr="003E44E1">
        <w:rPr>
          <w:rFonts w:ascii="Calibri" w:eastAsia="Times New Roman" w:hAnsi="Calibri" w:cs="Calibri"/>
          <w:b/>
          <w:bCs/>
          <w:kern w:val="0"/>
          <w:sz w:val="28"/>
          <w:szCs w:val="28"/>
          <w:lang w:eastAsia="cs-CZ"/>
          <w14:ligatures w14:val="none"/>
        </w:rPr>
        <w:tab/>
        <w:t>15</w:t>
      </w:r>
      <w:r w:rsidRPr="003E44E1">
        <w:rPr>
          <w:rFonts w:ascii="Calibri" w:eastAsia="Times New Roman" w:hAnsi="Calibri" w:cs="Calibri"/>
          <w:b/>
          <w:bCs/>
          <w:kern w:val="0"/>
          <w:sz w:val="28"/>
          <w:szCs w:val="28"/>
          <w:lang w:eastAsia="cs-CZ"/>
          <w14:ligatures w14:val="none"/>
        </w:rPr>
        <w:tab/>
      </w:r>
      <w:r w:rsidR="00E1519E" w:rsidRPr="003E44E1">
        <w:rPr>
          <w:rFonts w:ascii="Calibri" w:eastAsia="Times New Roman" w:hAnsi="Calibri" w:cs="Calibri"/>
          <w:b/>
          <w:bCs/>
          <w:kern w:val="0"/>
          <w:sz w:val="28"/>
          <w:szCs w:val="28"/>
          <w:lang w:eastAsia="cs-CZ"/>
          <w14:ligatures w14:val="none"/>
        </w:rPr>
        <w:t>70</w:t>
      </w:r>
    </w:p>
    <w:p w14:paraId="6013A381" w14:textId="19EBE17A" w:rsidR="00683C99" w:rsidRPr="008E0278" w:rsidRDefault="008E0278" w:rsidP="008E0278">
      <w:pPr>
        <w:tabs>
          <w:tab w:val="center" w:pos="1985"/>
          <w:tab w:val="center" w:pos="7088"/>
        </w:tabs>
        <w:spacing w:after="0" w:line="240" w:lineRule="auto"/>
        <w:jc w:val="both"/>
        <w:rPr>
          <w:rFonts w:ascii="Calibri" w:eastAsia="Times New Roman" w:hAnsi="Calibri" w:cs="Calibri"/>
          <w:kern w:val="0"/>
          <w:lang w:eastAsia="cs-CZ"/>
          <w14:ligatures w14:val="none"/>
        </w:rPr>
      </w:pPr>
      <w:r>
        <w:rPr>
          <w:rFonts w:ascii="Calibri" w:eastAsia="Times New Roman" w:hAnsi="Calibri" w:cs="Calibri"/>
          <w:kern w:val="0"/>
          <w:lang w:eastAsia="cs-CZ"/>
          <w14:ligatures w14:val="none"/>
        </w:rPr>
        <w:tab/>
      </w:r>
      <w:r w:rsidR="007E01F8" w:rsidRPr="008E0278">
        <w:rPr>
          <w:rFonts w:ascii="Calibri" w:eastAsia="Times New Roman" w:hAnsi="Calibri" w:cs="Calibri"/>
          <w:kern w:val="0"/>
          <w:lang w:eastAsia="cs-CZ"/>
          <w14:ligatures w14:val="none"/>
        </w:rPr>
        <w:t>Počet</w:t>
      </w:r>
      <w:r w:rsidR="00B55457" w:rsidRPr="008E0278">
        <w:rPr>
          <w:rFonts w:ascii="Calibri" w:eastAsia="Times New Roman" w:hAnsi="Calibri" w:cs="Calibri"/>
          <w:kern w:val="0"/>
          <w:lang w:eastAsia="cs-CZ"/>
          <w14:ligatures w14:val="none"/>
        </w:rPr>
        <w:t xml:space="preserve"> provozovaných </w:t>
      </w:r>
      <w:r w:rsidR="007E01F8" w:rsidRPr="008E0278">
        <w:rPr>
          <w:rFonts w:ascii="Calibri" w:eastAsia="Times New Roman" w:hAnsi="Calibri" w:cs="Calibri"/>
          <w:kern w:val="0"/>
          <w:lang w:eastAsia="cs-CZ"/>
          <w14:ligatures w14:val="none"/>
        </w:rPr>
        <w:t>vrtulníků</w:t>
      </w:r>
      <w:r w:rsidR="007E01F8" w:rsidRPr="008E0278">
        <w:rPr>
          <w:rFonts w:ascii="Calibri" w:eastAsia="Times New Roman" w:hAnsi="Calibri" w:cs="Calibri"/>
          <w:kern w:val="0"/>
          <w:lang w:eastAsia="cs-CZ"/>
          <w14:ligatures w14:val="none"/>
        </w:rPr>
        <w:tab/>
      </w:r>
      <w:r w:rsidR="00E1519E" w:rsidRPr="008E0278">
        <w:rPr>
          <w:rFonts w:ascii="Calibri" w:eastAsia="Times New Roman" w:hAnsi="Calibri" w:cs="Calibri"/>
          <w:kern w:val="0"/>
          <w:lang w:eastAsia="cs-CZ"/>
          <w14:ligatures w14:val="none"/>
        </w:rPr>
        <w:t>Počet bezpilotn</w:t>
      </w:r>
      <w:r w:rsidR="00683C99" w:rsidRPr="008E0278">
        <w:rPr>
          <w:rFonts w:ascii="Calibri" w:eastAsia="Times New Roman" w:hAnsi="Calibri" w:cs="Calibri"/>
          <w:kern w:val="0"/>
          <w:lang w:eastAsia="cs-CZ"/>
          <w14:ligatures w14:val="none"/>
        </w:rPr>
        <w:t>ích</w:t>
      </w:r>
      <w:r w:rsidR="00FF7D02" w:rsidRPr="008E0278">
        <w:rPr>
          <w:rFonts w:ascii="Calibri" w:eastAsia="Times New Roman" w:hAnsi="Calibri" w:cs="Calibri"/>
          <w:kern w:val="0"/>
          <w:lang w:eastAsia="cs-CZ"/>
          <w14:ligatures w14:val="none"/>
        </w:rPr>
        <w:t xml:space="preserve"> </w:t>
      </w:r>
      <w:r w:rsidR="00E1519E" w:rsidRPr="008E0278">
        <w:rPr>
          <w:rFonts w:ascii="Calibri" w:eastAsia="Times New Roman" w:hAnsi="Calibri" w:cs="Calibri"/>
          <w:kern w:val="0"/>
          <w:lang w:eastAsia="cs-CZ"/>
          <w14:ligatures w14:val="none"/>
        </w:rPr>
        <w:t>leteckých prostředků</w:t>
      </w:r>
    </w:p>
    <w:p w14:paraId="7DA81D7E" w14:textId="15BF3DB3" w:rsidR="007E01F8" w:rsidRPr="008E0278" w:rsidRDefault="00683C99" w:rsidP="00651DDB">
      <w:pPr>
        <w:tabs>
          <w:tab w:val="center" w:pos="1701"/>
          <w:tab w:val="center" w:pos="7088"/>
        </w:tabs>
        <w:spacing w:after="240" w:line="240" w:lineRule="auto"/>
        <w:jc w:val="both"/>
        <w:rPr>
          <w:rFonts w:ascii="Calibri" w:eastAsia="Times New Roman" w:hAnsi="Calibri" w:cs="Calibri"/>
          <w:kern w:val="0"/>
          <w:lang w:eastAsia="cs-CZ"/>
          <w14:ligatures w14:val="none"/>
        </w:rPr>
      </w:pPr>
      <w:r w:rsidRPr="008E0278">
        <w:rPr>
          <w:rFonts w:ascii="Calibri" w:eastAsia="Times New Roman" w:hAnsi="Calibri" w:cs="Calibri"/>
          <w:kern w:val="0"/>
          <w:lang w:eastAsia="cs-CZ"/>
          <w14:ligatures w14:val="none"/>
        </w:rPr>
        <w:tab/>
        <w:t>k</w:t>
      </w:r>
      <w:r w:rsidR="00FF7D02" w:rsidRPr="008E0278">
        <w:rPr>
          <w:rFonts w:ascii="Calibri" w:eastAsia="Times New Roman" w:hAnsi="Calibri" w:cs="Calibri"/>
          <w:kern w:val="0"/>
          <w:lang w:eastAsia="cs-CZ"/>
          <w14:ligatures w14:val="none"/>
        </w:rPr>
        <w:t> </w:t>
      </w:r>
      <w:r w:rsidRPr="008E0278">
        <w:rPr>
          <w:rFonts w:ascii="Calibri" w:eastAsia="Times New Roman" w:hAnsi="Calibri" w:cs="Calibri"/>
          <w:kern w:val="0"/>
          <w:lang w:eastAsia="cs-CZ"/>
          <w14:ligatures w14:val="none"/>
        </w:rPr>
        <w:t>21. říjnu 2025</w:t>
      </w:r>
      <w:r w:rsidR="00E1519E" w:rsidRPr="008E0278">
        <w:rPr>
          <w:rFonts w:ascii="Calibri" w:eastAsia="Times New Roman" w:hAnsi="Calibri" w:cs="Calibri"/>
          <w:kern w:val="0"/>
          <w:lang w:eastAsia="cs-CZ"/>
          <w14:ligatures w14:val="none"/>
        </w:rPr>
        <w:t xml:space="preserve"> </w:t>
      </w:r>
      <w:r w:rsidRPr="008E0278">
        <w:rPr>
          <w:rFonts w:ascii="Calibri" w:eastAsia="Times New Roman" w:hAnsi="Calibri" w:cs="Calibri"/>
          <w:kern w:val="0"/>
          <w:lang w:eastAsia="cs-CZ"/>
          <w14:ligatures w14:val="none"/>
        </w:rPr>
        <w:tab/>
        <w:t>k</w:t>
      </w:r>
      <w:r w:rsidR="00052D6B" w:rsidRPr="008E0278">
        <w:rPr>
          <w:rFonts w:ascii="Calibri" w:eastAsia="Times New Roman" w:hAnsi="Calibri" w:cs="Calibri"/>
          <w:kern w:val="0"/>
          <w:lang w:eastAsia="cs-CZ"/>
          <w14:ligatures w14:val="none"/>
        </w:rPr>
        <w:t> 1. lednu 2025</w:t>
      </w:r>
    </w:p>
    <w:tbl>
      <w:tblPr>
        <w:tblStyle w:val="Mkatabulky"/>
        <w:tblW w:w="9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4564"/>
        <w:gridCol w:w="4897"/>
      </w:tblGrid>
      <w:tr w:rsidR="00A3121D" w14:paraId="03EA3117" w14:textId="77777777" w:rsidTr="002A2DB7">
        <w:trPr>
          <w:trHeight w:val="244"/>
        </w:trPr>
        <w:tc>
          <w:tcPr>
            <w:tcW w:w="4564" w:type="dxa"/>
            <w:vAlign w:val="center"/>
          </w:tcPr>
          <w:p w14:paraId="385FABCF" w14:textId="77777777" w:rsidR="006301B7" w:rsidRPr="003E44E1" w:rsidRDefault="00377C47" w:rsidP="00651DDB">
            <w:pPr>
              <w:spacing w:before="240" w:after="120"/>
              <w:jc w:val="center"/>
              <w:rPr>
                <w:rStyle w:val="A5"/>
                <w:rFonts w:ascii="Calibri" w:hAnsi="Calibri" w:cs="Calibri"/>
                <w:color w:val="000000" w:themeColor="text1"/>
                <w:sz w:val="28"/>
                <w:szCs w:val="28"/>
              </w:rPr>
            </w:pPr>
            <w:r w:rsidRPr="003E44E1">
              <w:rPr>
                <w:rStyle w:val="A5"/>
                <w:rFonts w:ascii="Calibri" w:hAnsi="Calibri" w:cs="Calibri"/>
                <w:color w:val="000000" w:themeColor="text1"/>
                <w:sz w:val="28"/>
                <w:szCs w:val="28"/>
              </w:rPr>
              <w:t xml:space="preserve">1 343,7 mil. Kč </w:t>
            </w:r>
          </w:p>
          <w:p w14:paraId="494F03F5" w14:textId="4BAA7AA7" w:rsidR="006301B7" w:rsidRPr="008E0278" w:rsidRDefault="00F0725D" w:rsidP="008077DE">
            <w:pPr>
              <w:jc w:val="center"/>
              <w:rPr>
                <w:rFonts w:ascii="Calibri" w:hAnsi="Calibri" w:cs="Calibri"/>
                <w:color w:val="000000" w:themeColor="text1"/>
                <w:sz w:val="24"/>
                <w:szCs w:val="24"/>
              </w:rPr>
            </w:pPr>
            <w:r w:rsidRPr="008E0278">
              <w:rPr>
                <w:rFonts w:ascii="Calibri" w:hAnsi="Calibri" w:cs="Calibri"/>
                <w:color w:val="000000" w:themeColor="text1"/>
                <w:sz w:val="24"/>
                <w:szCs w:val="24"/>
              </w:rPr>
              <w:t xml:space="preserve">Peněžní prostředky vynaložené MV </w:t>
            </w:r>
            <w:r w:rsidR="008E0278">
              <w:rPr>
                <w:rFonts w:ascii="Calibri" w:hAnsi="Calibri" w:cs="Calibri"/>
                <w:color w:val="000000" w:themeColor="text1"/>
                <w:sz w:val="24"/>
                <w:szCs w:val="24"/>
              </w:rPr>
              <w:br/>
            </w:r>
            <w:r w:rsidR="00377C47" w:rsidRPr="008E0278">
              <w:rPr>
                <w:rFonts w:ascii="Calibri" w:hAnsi="Calibri" w:cs="Calibri"/>
                <w:color w:val="000000" w:themeColor="text1"/>
                <w:sz w:val="24"/>
                <w:szCs w:val="24"/>
              </w:rPr>
              <w:t>na činnost LS</w:t>
            </w:r>
            <w:r w:rsidR="008E0278" w:rsidRPr="008E0278">
              <w:rPr>
                <w:rFonts w:ascii="Calibri" w:hAnsi="Calibri" w:cs="Calibri"/>
                <w:color w:val="000000" w:themeColor="text1"/>
                <w:sz w:val="24"/>
                <w:szCs w:val="24"/>
              </w:rPr>
              <w:t> </w:t>
            </w:r>
            <w:r w:rsidR="00377C47" w:rsidRPr="008E0278">
              <w:rPr>
                <w:rFonts w:ascii="Calibri" w:hAnsi="Calibri" w:cs="Calibri"/>
                <w:color w:val="000000" w:themeColor="text1"/>
                <w:sz w:val="24"/>
                <w:szCs w:val="24"/>
              </w:rPr>
              <w:t xml:space="preserve">PČR </w:t>
            </w:r>
            <w:r w:rsidR="008E0278">
              <w:rPr>
                <w:rFonts w:ascii="Calibri" w:hAnsi="Calibri" w:cs="Calibri"/>
                <w:color w:val="000000" w:themeColor="text1"/>
                <w:sz w:val="24"/>
                <w:szCs w:val="24"/>
              </w:rPr>
              <w:br/>
            </w:r>
            <w:r w:rsidR="00377C47" w:rsidRPr="008E0278">
              <w:rPr>
                <w:rFonts w:ascii="Calibri" w:hAnsi="Calibri" w:cs="Calibri"/>
                <w:color w:val="000000" w:themeColor="text1"/>
                <w:sz w:val="24"/>
                <w:szCs w:val="24"/>
              </w:rPr>
              <w:t>od 1. </w:t>
            </w:r>
            <w:r w:rsidR="00A56B29" w:rsidRPr="008E0278">
              <w:rPr>
                <w:rFonts w:ascii="Calibri" w:hAnsi="Calibri" w:cs="Calibri"/>
                <w:color w:val="000000" w:themeColor="text1"/>
                <w:sz w:val="24"/>
                <w:szCs w:val="24"/>
              </w:rPr>
              <w:t>ledna</w:t>
            </w:r>
            <w:r w:rsidR="00377C47" w:rsidRPr="008E0278">
              <w:rPr>
                <w:rFonts w:ascii="Calibri" w:hAnsi="Calibri" w:cs="Calibri"/>
                <w:color w:val="000000" w:themeColor="text1"/>
                <w:sz w:val="24"/>
                <w:szCs w:val="24"/>
              </w:rPr>
              <w:t xml:space="preserve"> 2021 do 21.</w:t>
            </w:r>
            <w:r w:rsidR="008E0278">
              <w:rPr>
                <w:rFonts w:ascii="Calibri" w:hAnsi="Calibri" w:cs="Calibri"/>
                <w:color w:val="000000" w:themeColor="text1"/>
                <w:sz w:val="24"/>
                <w:szCs w:val="24"/>
              </w:rPr>
              <w:t> </w:t>
            </w:r>
            <w:r w:rsidR="00A56B29" w:rsidRPr="008E0278">
              <w:rPr>
                <w:rFonts w:ascii="Calibri" w:hAnsi="Calibri" w:cs="Calibri"/>
                <w:color w:val="000000" w:themeColor="text1"/>
                <w:sz w:val="24"/>
                <w:szCs w:val="24"/>
              </w:rPr>
              <w:t>října</w:t>
            </w:r>
            <w:r w:rsidR="00377C47" w:rsidRPr="008E0278">
              <w:rPr>
                <w:rFonts w:ascii="Calibri" w:hAnsi="Calibri" w:cs="Calibri"/>
                <w:color w:val="000000" w:themeColor="text1"/>
                <w:sz w:val="24"/>
                <w:szCs w:val="24"/>
              </w:rPr>
              <w:t xml:space="preserve"> 2025 </w:t>
            </w:r>
          </w:p>
        </w:tc>
        <w:tc>
          <w:tcPr>
            <w:tcW w:w="4896" w:type="dxa"/>
            <w:vAlign w:val="center"/>
          </w:tcPr>
          <w:p w14:paraId="7757AD16" w14:textId="77777777" w:rsidR="006301B7" w:rsidRPr="003E44E1" w:rsidRDefault="00377C47" w:rsidP="00651DDB">
            <w:pPr>
              <w:spacing w:before="240" w:after="120"/>
              <w:jc w:val="center"/>
              <w:rPr>
                <w:rStyle w:val="A5"/>
                <w:rFonts w:ascii="Calibri" w:hAnsi="Calibri" w:cs="Calibri"/>
                <w:color w:val="000000" w:themeColor="text1"/>
                <w:sz w:val="28"/>
                <w:szCs w:val="28"/>
              </w:rPr>
            </w:pPr>
            <w:r w:rsidRPr="003E44E1">
              <w:rPr>
                <w:rStyle w:val="A5"/>
                <w:rFonts w:ascii="Calibri" w:hAnsi="Calibri" w:cs="Calibri"/>
                <w:color w:val="000000" w:themeColor="text1"/>
                <w:sz w:val="28"/>
                <w:szCs w:val="28"/>
              </w:rPr>
              <w:t>44,1 mil. Kč</w:t>
            </w:r>
          </w:p>
          <w:p w14:paraId="59FAC1D0" w14:textId="2220E7C0" w:rsidR="0061746B" w:rsidRPr="008E0278" w:rsidRDefault="00AA488B" w:rsidP="00DC6C73">
            <w:pPr>
              <w:jc w:val="center"/>
              <w:rPr>
                <w:rStyle w:val="A1"/>
                <w:rFonts w:ascii="Calibri" w:hAnsi="Calibri" w:cs="Calibri"/>
                <w:color w:val="000000" w:themeColor="text1"/>
                <w:sz w:val="24"/>
                <w:szCs w:val="24"/>
              </w:rPr>
            </w:pPr>
            <w:r w:rsidRPr="008E0278">
              <w:rPr>
                <w:rStyle w:val="A1"/>
                <w:rFonts w:ascii="Calibri" w:hAnsi="Calibri" w:cs="Calibri"/>
                <w:color w:val="000000" w:themeColor="text1"/>
                <w:sz w:val="24"/>
                <w:szCs w:val="24"/>
              </w:rPr>
              <w:t>z</w:t>
            </w:r>
            <w:r w:rsidR="00F43346" w:rsidRPr="008E0278">
              <w:rPr>
                <w:rStyle w:val="A1"/>
                <w:rFonts w:ascii="Calibri" w:hAnsi="Calibri" w:cs="Calibri"/>
                <w:color w:val="000000" w:themeColor="text1"/>
                <w:sz w:val="24"/>
                <w:szCs w:val="24"/>
              </w:rPr>
              <w:t> </w:t>
            </w:r>
            <w:r w:rsidR="00C90C12" w:rsidRPr="008E0278">
              <w:rPr>
                <w:rStyle w:val="A1"/>
                <w:rFonts w:ascii="Calibri" w:hAnsi="Calibri" w:cs="Calibri"/>
                <w:color w:val="000000" w:themeColor="text1"/>
                <w:sz w:val="24"/>
                <w:szCs w:val="24"/>
              </w:rPr>
              <w:t xml:space="preserve">peněžních prostředků </w:t>
            </w:r>
            <w:r w:rsidR="00DC6C73" w:rsidRPr="008E0278">
              <w:rPr>
                <w:rStyle w:val="A1"/>
                <w:rFonts w:ascii="Calibri" w:hAnsi="Calibri" w:cs="Calibri"/>
                <w:color w:val="000000" w:themeColor="text1"/>
                <w:sz w:val="24"/>
                <w:szCs w:val="24"/>
              </w:rPr>
              <w:t xml:space="preserve">vynaložených </w:t>
            </w:r>
            <w:r w:rsidR="00C90C12" w:rsidRPr="008E0278">
              <w:rPr>
                <w:rStyle w:val="A1"/>
                <w:rFonts w:ascii="Calibri" w:hAnsi="Calibri" w:cs="Calibri"/>
                <w:color w:val="000000" w:themeColor="text1"/>
                <w:sz w:val="24"/>
                <w:szCs w:val="24"/>
              </w:rPr>
              <w:t xml:space="preserve">MV </w:t>
            </w:r>
            <w:r w:rsidR="00377C47" w:rsidRPr="008E0278">
              <w:rPr>
                <w:rStyle w:val="A1"/>
                <w:rFonts w:ascii="Calibri" w:hAnsi="Calibri" w:cs="Calibri"/>
                <w:color w:val="000000" w:themeColor="text1"/>
                <w:sz w:val="24"/>
                <w:szCs w:val="24"/>
              </w:rPr>
              <w:t>připadlo na investice</w:t>
            </w:r>
            <w:r w:rsidR="002C287F" w:rsidRPr="008E0278">
              <w:rPr>
                <w:rStyle w:val="A1"/>
                <w:rFonts w:ascii="Calibri" w:hAnsi="Calibri" w:cs="Calibri"/>
                <w:color w:val="000000" w:themeColor="text1"/>
                <w:sz w:val="24"/>
                <w:szCs w:val="24"/>
              </w:rPr>
              <w:t xml:space="preserve"> </w:t>
            </w:r>
            <w:r w:rsidR="00377C47" w:rsidRPr="008E0278">
              <w:rPr>
                <w:rStyle w:val="A1"/>
                <w:rFonts w:ascii="Calibri" w:hAnsi="Calibri" w:cs="Calibri"/>
                <w:color w:val="000000" w:themeColor="text1"/>
                <w:sz w:val="24"/>
                <w:szCs w:val="24"/>
              </w:rPr>
              <w:t>LS</w:t>
            </w:r>
            <w:r w:rsidR="00C90C12">
              <w:rPr>
                <w:rStyle w:val="A1"/>
                <w:rFonts w:ascii="Calibri" w:hAnsi="Calibri" w:cs="Calibri"/>
                <w:color w:val="000000" w:themeColor="text1"/>
                <w:sz w:val="24"/>
                <w:szCs w:val="24"/>
              </w:rPr>
              <w:t> </w:t>
            </w:r>
            <w:r w:rsidR="00377C47" w:rsidRPr="008E0278">
              <w:rPr>
                <w:rStyle w:val="A1"/>
                <w:rFonts w:ascii="Calibri" w:hAnsi="Calibri" w:cs="Calibri"/>
                <w:color w:val="000000" w:themeColor="text1"/>
                <w:sz w:val="24"/>
                <w:szCs w:val="24"/>
              </w:rPr>
              <w:t>PČR</w:t>
            </w:r>
            <w:r w:rsidR="00DC6C73" w:rsidRPr="008E0278">
              <w:rPr>
                <w:rStyle w:val="A1"/>
                <w:rFonts w:ascii="Calibri" w:hAnsi="Calibri" w:cs="Calibri"/>
                <w:color w:val="000000" w:themeColor="text1"/>
                <w:sz w:val="24"/>
                <w:szCs w:val="24"/>
              </w:rPr>
              <w:t xml:space="preserve"> </w:t>
            </w:r>
            <w:r w:rsidR="008E0278">
              <w:rPr>
                <w:rStyle w:val="A1"/>
                <w:rFonts w:ascii="Calibri" w:hAnsi="Calibri" w:cs="Calibri"/>
                <w:color w:val="000000" w:themeColor="text1"/>
                <w:sz w:val="24"/>
                <w:szCs w:val="24"/>
              </w:rPr>
              <w:br/>
            </w:r>
            <w:r w:rsidR="00377C47" w:rsidRPr="008E0278">
              <w:rPr>
                <w:rStyle w:val="A1"/>
                <w:rFonts w:ascii="Calibri" w:hAnsi="Calibri" w:cs="Calibri"/>
                <w:color w:val="000000" w:themeColor="text1"/>
                <w:sz w:val="24"/>
                <w:szCs w:val="24"/>
              </w:rPr>
              <w:t>od 1. ledna 2021 do 21. října 2025</w:t>
            </w:r>
            <w:r w:rsidR="00C90C12">
              <w:rPr>
                <w:rStyle w:val="A1"/>
                <w:rFonts w:ascii="Calibri" w:hAnsi="Calibri" w:cs="Calibri"/>
                <w:color w:val="000000" w:themeColor="text1"/>
                <w:sz w:val="24"/>
                <w:szCs w:val="24"/>
              </w:rPr>
              <w:t>.</w:t>
            </w:r>
          </w:p>
        </w:tc>
      </w:tr>
      <w:tr w:rsidR="0061746B" w14:paraId="4D7A93E5" w14:textId="77777777" w:rsidTr="002A2DB7">
        <w:tblPrEx>
          <w:tblCellMar>
            <w:left w:w="70" w:type="dxa"/>
            <w:right w:w="70" w:type="dxa"/>
          </w:tblCellMar>
        </w:tblPrEx>
        <w:trPr>
          <w:trHeight w:val="420"/>
        </w:trPr>
        <w:tc>
          <w:tcPr>
            <w:tcW w:w="9461" w:type="dxa"/>
            <w:gridSpan w:val="2"/>
            <w:vAlign w:val="center"/>
          </w:tcPr>
          <w:p w14:paraId="7EDFCC4C" w14:textId="77777777" w:rsidR="001C21E4" w:rsidRPr="00651DDB" w:rsidRDefault="001C21E4" w:rsidP="001C21E4">
            <w:pPr>
              <w:jc w:val="center"/>
              <w:rPr>
                <w:rFonts w:ascii="Calibri" w:hAnsi="Calibri" w:cs="Calibri"/>
                <w:sz w:val="24"/>
                <w:szCs w:val="24"/>
              </w:rPr>
            </w:pPr>
          </w:p>
          <w:p w14:paraId="1A3A31FD" w14:textId="77777777" w:rsidR="005F0545" w:rsidRPr="00651DDB" w:rsidRDefault="005F0545" w:rsidP="001C21E4">
            <w:pPr>
              <w:jc w:val="center"/>
              <w:rPr>
                <w:rFonts w:ascii="Calibri" w:hAnsi="Calibri" w:cs="Calibri"/>
                <w:sz w:val="24"/>
                <w:szCs w:val="24"/>
              </w:rPr>
            </w:pPr>
          </w:p>
          <w:p w14:paraId="122C6DBD" w14:textId="7040281A" w:rsidR="0061746B" w:rsidRPr="00A03F6E" w:rsidRDefault="0061746B" w:rsidP="00FF7935">
            <w:pPr>
              <w:tabs>
                <w:tab w:val="left" w:pos="1115"/>
              </w:tabs>
              <w:spacing w:after="120"/>
              <w:ind w:left="1418" w:hanging="1418"/>
              <w:jc w:val="center"/>
              <w:rPr>
                <w:rStyle w:val="A1"/>
                <w:caps/>
                <w:sz w:val="24"/>
                <w:szCs w:val="24"/>
              </w:rPr>
            </w:pPr>
            <w:r w:rsidRPr="00536C3D">
              <w:rPr>
                <w:rFonts w:ascii="Calibri" w:hAnsi="Calibri" w:cs="Calibri"/>
                <w:caps/>
                <w:noProof/>
              </w:rPr>
              <mc:AlternateContent>
                <mc:Choice Requires="wps">
                  <w:drawing>
                    <wp:anchor distT="0" distB="0" distL="114300" distR="114300" simplePos="0" relativeHeight="251670528" behindDoc="0" locked="0" layoutInCell="1" allowOverlap="1" wp14:anchorId="0507B0F3" wp14:editId="0B31E572">
                      <wp:simplePos x="0" y="0"/>
                      <wp:positionH relativeFrom="margin">
                        <wp:posOffset>-9525</wp:posOffset>
                      </wp:positionH>
                      <wp:positionV relativeFrom="paragraph">
                        <wp:posOffset>71755</wp:posOffset>
                      </wp:positionV>
                      <wp:extent cx="2066925" cy="0"/>
                      <wp:effectExtent l="0" t="0" r="0" b="0"/>
                      <wp:wrapNone/>
                      <wp:docPr id="1671952202" name="Přímá spojnice 1671952202"/>
                      <wp:cNvGraphicFramePr/>
                      <a:graphic xmlns:a="http://schemas.openxmlformats.org/drawingml/2006/main">
                        <a:graphicData uri="http://schemas.microsoft.com/office/word/2010/wordprocessingShape">
                          <wps:wsp>
                            <wps:cNvCnPr/>
                            <wps:spPr>
                              <a:xfrm>
                                <a:off x="0" y="0"/>
                                <a:ext cx="2066925" cy="0"/>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99FA7" id="Přímá spojnice 167195220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65pt" to="16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QKkAEAAB8DAAAOAAAAZHJzL2Uyb0RvYy54bWysUsFOwzAMvSPxD1HuLGWICap1HEBwQYAE&#10;fECWJmukJI7isG5/jxPGGHBD9JA6sf38/Oz51cY7ttYJLYSOn04aznRQ0Nuw6vjry+3JBWeYZeil&#10;g6A7vtXIrxbHR/MxtnoKA7heJ0YgAdsxdnzIObZCoBq0lziBqAM5DSQvM13TSvRJjoTunZg2zUyM&#10;kPqYQGlEer35cPJFxTdGq/xoDOrMXMeJW65nqueynGIxl+0qyThYtaMh/8DCSxuo6B7qRmbJ3pL9&#10;BeWtSoBg8kSBF2CMVbr2QN2cNj+6eR5k1LUXEgfjXib8P1j1sL4OT4lkGCO2GJ9S6WJjki9/4sc2&#10;VaztXiy9yUzR47SZzS6n55ypT5/4SowJ850Gz4rRcWdD6UO2cn2PmYpR6GdIeQ5wa52rs3CBjR2f&#10;nZ03NQHB2b44Sxhu8doltpY0TNqBHsYXYsOZk5jJQRTrV4ZKBb6leptpz5z1Hb84DHKhAOu6KTtq&#10;X0IUawn9tuojyo2mULF3G1PGfHgn+3CvF+8AAAD//wMAUEsDBBQABgAIAAAAIQCEW59l3QAAAAgB&#10;AAAPAAAAZHJzL2Rvd25yZXYueG1sTI9LT8MwEITvSP0P1lbi1jppeFQhTlUV9cCtBJB6dOPNg8br&#10;KHba8O9ZxAGOOzOa/SbbTLYTFxx860hBvIxAIJXOtFQreH/bL9YgfNBkdOcIFXyhh00+u8l0atyV&#10;XvFShFpwCflUK2hC6FMpfdmg1X7peiT2KjdYHfgcamkGfeVy28lVFD1Iq1viD43ucddgeS5Gq2A8&#10;7Kqo3SfT5zEp5PjyePh4rmqlbufT9glEwCn8heEHn9EhZ6aTG8l40SlYxPecZD1OQLCfrO542+lX&#10;kHkm/w/IvwEAAP//AwBQSwECLQAUAAYACAAAACEAtoM4kv4AAADhAQAAEwAAAAAAAAAAAAAAAAAA&#10;AAAAW0NvbnRlbnRfVHlwZXNdLnhtbFBLAQItABQABgAIAAAAIQA4/SH/1gAAAJQBAAALAAAAAAAA&#10;AAAAAAAAAC8BAABfcmVscy8ucmVsc1BLAQItABQABgAIAAAAIQA3pIQKkAEAAB8DAAAOAAAAAAAA&#10;AAAAAAAAAC4CAABkcnMvZTJvRG9jLnhtbFBLAQItABQABgAIAAAAIQCEW59l3QAAAAgBAAAPAAAA&#10;AAAAAAAAAAAAAOoDAABkcnMvZG93bnJldi54bWxQSwUGAAAAAAQABADzAAAA9AQAAAAA&#10;" strokecolor="windowText" strokeweight=".5pt">
                      <v:stroke joinstyle="miter"/>
                      <w10:wrap anchorx="margin"/>
                    </v:line>
                  </w:pict>
                </mc:Fallback>
              </mc:AlternateContent>
            </w:r>
            <w:r w:rsidRPr="00536C3D">
              <w:rPr>
                <w:rFonts w:ascii="Calibri" w:hAnsi="Calibri" w:cs="Calibri"/>
                <w:caps/>
                <w:noProof/>
              </w:rPr>
              <mc:AlternateContent>
                <mc:Choice Requires="wps">
                  <w:drawing>
                    <wp:anchor distT="0" distB="0" distL="114300" distR="114300" simplePos="0" relativeHeight="251671552" behindDoc="0" locked="0" layoutInCell="1" allowOverlap="1" wp14:anchorId="7288A6C8" wp14:editId="17A38BCA">
                      <wp:simplePos x="0" y="0"/>
                      <wp:positionH relativeFrom="margin">
                        <wp:posOffset>3691661</wp:posOffset>
                      </wp:positionH>
                      <wp:positionV relativeFrom="paragraph">
                        <wp:posOffset>86792</wp:posOffset>
                      </wp:positionV>
                      <wp:extent cx="2051874" cy="0"/>
                      <wp:effectExtent l="0" t="0" r="24765" b="19050"/>
                      <wp:wrapNone/>
                      <wp:docPr id="1067781227" name="Přímá spojnice 1067781227"/>
                      <wp:cNvGraphicFramePr/>
                      <a:graphic xmlns:a="http://schemas.openxmlformats.org/drawingml/2006/main">
                        <a:graphicData uri="http://schemas.microsoft.com/office/word/2010/wordprocessingShape">
                          <wps:wsp>
                            <wps:cNvCnPr/>
                            <wps:spPr>
                              <a:xfrm flipV="1">
                                <a:off x="0" y="0"/>
                                <a:ext cx="2051874" cy="0"/>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6D63DD" id="Přímá spojnice 106778122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7pt,6.85pt" to="452.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DSmwEAACkDAAAOAAAAZHJzL2Uyb0RvYy54bWysUsFuGyEQvUfqPyDuMWundqyV1zkkci5V&#10;a6lJ74QFLxIwiKFe++87EMdx2lsVDohhhsd7b2Z1d/CO7XVCC6Hj00nDmQ4Keht2HX9+2lwvOcMs&#10;Qy8dBN3xo0Z+t/5ytRpjq2cwgOt1YgQSsB1jx4ecYysEqkF7iROIOlDSQPIyU5h2ok9yJHTvxKxp&#10;FmKE1McESiPS7cNrkq8rvjFa5R/GoM7MdZy45bqnur+UXaxXst0lGQerTjTkf7Dw0gb69Az1ILNk&#10;v5P9B8pblQDB5IkCL8AYq3TVQGqmzV9qfg4y6qqFzMF4tgk/D1Z939+HbSIbxogtxm0qKg4meWac&#10;jb+op1UXMWWHatvxbJs+ZKboctbMp8vbr5ypt5x4hShQMWF+1OBZOXTc2VAUyVbuv2Gmb6n0raRc&#10;B9hY52pXXGBjxxc386Y+QHC2L8lShke8d4ntJbWVpqGH8YnYcOYkZkoQxbpKe+mDD0+9zTRxzvqO&#10;Ly+LXCjAus7Midq7JeX0Av2xOiVKRP2o2KfZKQ2/jOl8OeHrPwAAAP//AwBQSwMEFAAGAAgAAAAh&#10;AKyuic7fAAAACQEAAA8AAABkcnMvZG93bnJldi54bWxMj8tOw0AMRfdI/MPISOzoJNDSEjKpEAh1&#10;ByK0iO7cjEki5hFlJm3K12PEApb2Pbo+zpejNWJPfWi9U5BOEhDkKq9bVytYvz5eLECEiE6j8Y4U&#10;HCnAsjg9yTHT/uBeaF/GWnCJCxkqaGLsMilD1ZDFMPEdOc4+fG8x8tjXUvd44HJr5GWSXEuLreML&#10;DXZ031D1WQ5WwfapWa1wO2zG57dj+vUuTdk+bJQ6PxvvbkFEGuMfDD/6rA4FO+384HQQRsFskU4Z&#10;5eBqDoKBm2Q6A7H7Xcgil/8/KL4BAAD//wMAUEsBAi0AFAAGAAgAAAAhALaDOJL+AAAA4QEAABMA&#10;AAAAAAAAAAAAAAAAAAAAAFtDb250ZW50X1R5cGVzXS54bWxQSwECLQAUAAYACAAAACEAOP0h/9YA&#10;AACUAQAACwAAAAAAAAAAAAAAAAAvAQAAX3JlbHMvLnJlbHNQSwECLQAUAAYACAAAACEArqcg0psB&#10;AAApAwAADgAAAAAAAAAAAAAAAAAuAgAAZHJzL2Uyb0RvYy54bWxQSwECLQAUAAYACAAAACEArK6J&#10;zt8AAAAJAQAADwAAAAAAAAAAAAAAAAD1AwAAZHJzL2Rvd25yZXYueG1sUEsFBgAAAAAEAAQA8wAA&#10;AAEFAAAAAA==&#10;" strokecolor="windowText" strokeweight=".5pt">
                      <v:stroke joinstyle="miter"/>
                      <w10:wrap anchorx="margin"/>
                    </v:line>
                  </w:pict>
                </mc:Fallback>
              </mc:AlternateContent>
            </w:r>
            <w:r w:rsidRPr="00536C3D">
              <w:rPr>
                <w:rFonts w:ascii="Calibri" w:hAnsi="Calibri" w:cs="Calibri"/>
                <w:caps/>
                <w:sz w:val="24"/>
                <w:szCs w:val="24"/>
              </w:rPr>
              <w:t>zjištěné skutečnosti</w:t>
            </w:r>
          </w:p>
        </w:tc>
      </w:tr>
      <w:tr w:rsidR="00A3121D" w14:paraId="2380D91E" w14:textId="77777777" w:rsidTr="002A2DB7">
        <w:trPr>
          <w:trHeight w:val="480"/>
        </w:trPr>
        <w:tc>
          <w:tcPr>
            <w:tcW w:w="4564" w:type="dxa"/>
            <w:vAlign w:val="center"/>
          </w:tcPr>
          <w:p w14:paraId="5DFA436C" w14:textId="77777777" w:rsidR="00954D8E" w:rsidRPr="003E44E1" w:rsidRDefault="00377C47" w:rsidP="00954D8E">
            <w:pPr>
              <w:jc w:val="center"/>
              <w:rPr>
                <w:rFonts w:ascii="Calibri" w:hAnsi="Calibri" w:cs="Calibri"/>
                <w:sz w:val="28"/>
                <w:szCs w:val="28"/>
              </w:rPr>
            </w:pPr>
            <w:r w:rsidRPr="003E44E1">
              <w:rPr>
                <w:rStyle w:val="A5"/>
                <w:rFonts w:ascii="Calibri" w:hAnsi="Calibri" w:cs="Calibri"/>
                <w:color w:val="auto"/>
                <w:sz w:val="28"/>
                <w:szCs w:val="28"/>
              </w:rPr>
              <w:t>8</w:t>
            </w:r>
            <w:r w:rsidRPr="003E44E1">
              <w:rPr>
                <w:rStyle w:val="A5"/>
                <w:rFonts w:ascii="Calibri" w:hAnsi="Calibri" w:cs="Calibri"/>
                <w:sz w:val="28"/>
                <w:szCs w:val="28"/>
              </w:rPr>
              <w:t xml:space="preserve"> </w:t>
            </w:r>
            <w:r w:rsidRPr="003E44E1">
              <w:rPr>
                <w:rStyle w:val="A5"/>
                <w:rFonts w:ascii="Calibri" w:hAnsi="Calibri" w:cs="Calibri"/>
                <w:color w:val="auto"/>
                <w:sz w:val="28"/>
                <w:szCs w:val="28"/>
              </w:rPr>
              <w:t>let</w:t>
            </w:r>
            <w:r w:rsidRPr="003E44E1">
              <w:rPr>
                <w:rFonts w:ascii="Calibri" w:hAnsi="Calibri" w:cs="Calibri"/>
                <w:sz w:val="28"/>
                <w:szCs w:val="28"/>
              </w:rPr>
              <w:t xml:space="preserve"> </w:t>
            </w:r>
          </w:p>
          <w:p w14:paraId="4E158881" w14:textId="2777FE9E" w:rsidR="00954D8E" w:rsidRPr="003E44E1" w:rsidRDefault="00F43346" w:rsidP="003E44E1">
            <w:pPr>
              <w:ind w:left="-57" w:right="-57"/>
              <w:jc w:val="center"/>
              <w:rPr>
                <w:rFonts w:ascii="Calibri" w:hAnsi="Calibri" w:cs="Calibri"/>
                <w:b/>
                <w:bCs/>
                <w:color w:val="AF1953"/>
                <w:sz w:val="24"/>
                <w:szCs w:val="24"/>
              </w:rPr>
            </w:pPr>
            <w:r w:rsidRPr="003E44E1">
              <w:rPr>
                <w:rFonts w:ascii="Calibri" w:hAnsi="Calibri" w:cs="Calibri"/>
                <w:color w:val="000000" w:themeColor="text1"/>
                <w:sz w:val="24"/>
                <w:szCs w:val="24"/>
              </w:rPr>
              <w:t>Z</w:t>
            </w:r>
            <w:r w:rsidR="005729C1" w:rsidRPr="003E44E1">
              <w:rPr>
                <w:rFonts w:ascii="Calibri" w:hAnsi="Calibri" w:cs="Calibri"/>
                <w:color w:val="000000" w:themeColor="text1"/>
                <w:sz w:val="24"/>
                <w:szCs w:val="24"/>
              </w:rPr>
              <w:t xml:space="preserve">poždění pořízení </w:t>
            </w:r>
            <w:r w:rsidR="000D21B9" w:rsidRPr="003E44E1">
              <w:rPr>
                <w:rFonts w:ascii="Calibri" w:hAnsi="Calibri" w:cs="Calibri"/>
                <w:color w:val="000000" w:themeColor="text1"/>
                <w:sz w:val="24"/>
                <w:szCs w:val="24"/>
              </w:rPr>
              <w:t xml:space="preserve">nové vrtulníkové techniky </w:t>
            </w:r>
            <w:r w:rsidR="00AB18C1" w:rsidRPr="003E44E1">
              <w:rPr>
                <w:rFonts w:ascii="Calibri" w:hAnsi="Calibri" w:cs="Calibri"/>
                <w:color w:val="000000" w:themeColor="text1"/>
                <w:sz w:val="24"/>
                <w:szCs w:val="24"/>
              </w:rPr>
              <w:br/>
            </w:r>
            <w:r w:rsidR="000D21B9" w:rsidRPr="003E44E1">
              <w:rPr>
                <w:rFonts w:ascii="Calibri" w:hAnsi="Calibri" w:cs="Calibri"/>
                <w:color w:val="000000" w:themeColor="text1"/>
                <w:sz w:val="24"/>
                <w:szCs w:val="24"/>
              </w:rPr>
              <w:t>oproti plánovaným termínům</w:t>
            </w:r>
          </w:p>
        </w:tc>
        <w:tc>
          <w:tcPr>
            <w:tcW w:w="4896" w:type="dxa"/>
            <w:tcBorders>
              <w:left w:val="nil"/>
            </w:tcBorders>
            <w:vAlign w:val="center"/>
          </w:tcPr>
          <w:p w14:paraId="2B22A10B" w14:textId="77777777" w:rsidR="00954D8E" w:rsidRPr="003E44E1" w:rsidRDefault="00377C47" w:rsidP="00954D8E">
            <w:pPr>
              <w:jc w:val="center"/>
              <w:rPr>
                <w:rStyle w:val="A5"/>
                <w:rFonts w:ascii="Calibri" w:hAnsi="Calibri" w:cs="Calibri"/>
                <w:color w:val="auto"/>
                <w:sz w:val="28"/>
                <w:szCs w:val="28"/>
              </w:rPr>
            </w:pPr>
            <w:r w:rsidRPr="003E44E1">
              <w:rPr>
                <w:rStyle w:val="A5"/>
                <w:rFonts w:ascii="Calibri" w:hAnsi="Calibri" w:cs="Calibri"/>
                <w:color w:val="auto"/>
                <w:sz w:val="28"/>
                <w:szCs w:val="28"/>
              </w:rPr>
              <w:t>20 let</w:t>
            </w:r>
          </w:p>
          <w:p w14:paraId="6A88F737" w14:textId="6CC7A594" w:rsidR="00954D8E" w:rsidRPr="003E44E1" w:rsidRDefault="00C90C12" w:rsidP="00954D8E">
            <w:pPr>
              <w:jc w:val="center"/>
              <w:rPr>
                <w:rStyle w:val="A1"/>
                <w:rFonts w:ascii="Calibri" w:hAnsi="Calibri" w:cs="Calibri"/>
                <w:sz w:val="24"/>
                <w:szCs w:val="24"/>
              </w:rPr>
            </w:pPr>
            <w:r>
              <w:rPr>
                <w:rFonts w:ascii="Calibri" w:hAnsi="Calibri" w:cs="Calibri"/>
                <w:sz w:val="24"/>
                <w:szCs w:val="24"/>
              </w:rPr>
              <w:t>t</w:t>
            </w:r>
            <w:r w:rsidR="005729C1" w:rsidRPr="003E44E1">
              <w:rPr>
                <w:rFonts w:ascii="Calibri" w:hAnsi="Calibri" w:cs="Calibri"/>
                <w:sz w:val="24"/>
                <w:szCs w:val="24"/>
              </w:rPr>
              <w:t xml:space="preserve">rvá </w:t>
            </w:r>
            <w:r w:rsidR="00B55457" w:rsidRPr="003E44E1">
              <w:rPr>
                <w:rFonts w:ascii="Calibri" w:hAnsi="Calibri" w:cs="Calibri"/>
                <w:sz w:val="24"/>
                <w:szCs w:val="24"/>
              </w:rPr>
              <w:t xml:space="preserve">havarijní </w:t>
            </w:r>
            <w:r w:rsidR="00D314BC" w:rsidRPr="003E44E1">
              <w:rPr>
                <w:rFonts w:ascii="Calibri" w:hAnsi="Calibri" w:cs="Calibri"/>
                <w:sz w:val="24"/>
                <w:szCs w:val="24"/>
              </w:rPr>
              <w:t xml:space="preserve">stav </w:t>
            </w:r>
            <w:r w:rsidR="00377C47" w:rsidRPr="003E44E1">
              <w:rPr>
                <w:rFonts w:ascii="Calibri" w:hAnsi="Calibri" w:cs="Calibri"/>
                <w:sz w:val="24"/>
                <w:szCs w:val="24"/>
              </w:rPr>
              <w:t xml:space="preserve">hangáru </w:t>
            </w:r>
            <w:r w:rsidR="00AB18C1" w:rsidRPr="003E44E1">
              <w:rPr>
                <w:rFonts w:ascii="Calibri" w:hAnsi="Calibri" w:cs="Calibri"/>
                <w:sz w:val="24"/>
                <w:szCs w:val="24"/>
              </w:rPr>
              <w:br/>
            </w:r>
            <w:r w:rsidR="00377C47" w:rsidRPr="003E44E1">
              <w:rPr>
                <w:rFonts w:ascii="Calibri" w:hAnsi="Calibri" w:cs="Calibri"/>
                <w:sz w:val="24"/>
                <w:szCs w:val="24"/>
              </w:rPr>
              <w:t>na hlavní letecké základně</w:t>
            </w:r>
            <w:r w:rsidR="00D314BC" w:rsidRPr="003E44E1">
              <w:rPr>
                <w:rFonts w:ascii="Calibri" w:hAnsi="Calibri" w:cs="Calibri"/>
                <w:sz w:val="24"/>
                <w:szCs w:val="24"/>
              </w:rPr>
              <w:t xml:space="preserve"> </w:t>
            </w:r>
            <w:r w:rsidR="00377C47" w:rsidRPr="003E44E1">
              <w:rPr>
                <w:rFonts w:ascii="Calibri" w:hAnsi="Calibri" w:cs="Calibri"/>
                <w:sz w:val="24"/>
                <w:szCs w:val="24"/>
              </w:rPr>
              <w:t>v</w:t>
            </w:r>
            <w:r w:rsidR="000D21B9" w:rsidRPr="003E44E1">
              <w:rPr>
                <w:rFonts w:ascii="Calibri" w:hAnsi="Calibri" w:cs="Calibri"/>
                <w:sz w:val="24"/>
                <w:szCs w:val="24"/>
              </w:rPr>
              <w:t> </w:t>
            </w:r>
            <w:r w:rsidR="00377C47" w:rsidRPr="003E44E1">
              <w:rPr>
                <w:rFonts w:ascii="Calibri" w:hAnsi="Calibri" w:cs="Calibri"/>
                <w:sz w:val="24"/>
                <w:szCs w:val="24"/>
              </w:rPr>
              <w:t>Praze</w:t>
            </w:r>
            <w:r w:rsidR="000D21B9" w:rsidRPr="003E44E1">
              <w:rPr>
                <w:rFonts w:ascii="Calibri" w:hAnsi="Calibri" w:cs="Calibri"/>
                <w:sz w:val="24"/>
                <w:szCs w:val="24"/>
              </w:rPr>
              <w:t>.</w:t>
            </w:r>
          </w:p>
        </w:tc>
      </w:tr>
      <w:tr w:rsidR="0018291F" w14:paraId="45ED84B8" w14:textId="77777777" w:rsidTr="002A2DB7">
        <w:trPr>
          <w:trHeight w:val="268"/>
        </w:trPr>
        <w:tc>
          <w:tcPr>
            <w:tcW w:w="9461" w:type="dxa"/>
            <w:gridSpan w:val="2"/>
            <w:vAlign w:val="center"/>
          </w:tcPr>
          <w:p w14:paraId="3F8E01F2" w14:textId="38F357FB" w:rsidR="005F0545" w:rsidRPr="003B6721" w:rsidRDefault="005F0545" w:rsidP="005F0545">
            <w:pPr>
              <w:jc w:val="center"/>
              <w:rPr>
                <w:rStyle w:val="A5"/>
                <w:b w:val="0"/>
                <w:bCs w:val="0"/>
                <w:color w:val="auto"/>
                <w:sz w:val="18"/>
                <w:szCs w:val="18"/>
              </w:rPr>
            </w:pPr>
          </w:p>
        </w:tc>
      </w:tr>
    </w:tbl>
    <w:p w14:paraId="4D70C489" w14:textId="3E5B0076" w:rsidR="00A105B0" w:rsidRPr="003E44E1" w:rsidRDefault="00A105B0" w:rsidP="00FF7935">
      <w:pPr>
        <w:spacing w:before="240" w:after="120" w:line="264" w:lineRule="auto"/>
        <w:rPr>
          <w:rStyle w:val="A1"/>
          <w:rFonts w:ascii="Calibri" w:hAnsi="Calibri" w:cs="Calibri"/>
          <w:b/>
          <w:color w:val="000000" w:themeColor="text1"/>
          <w:sz w:val="24"/>
          <w:szCs w:val="24"/>
        </w:rPr>
      </w:pPr>
      <w:r w:rsidRPr="003E44E1">
        <w:rPr>
          <w:rStyle w:val="A1"/>
          <w:rFonts w:ascii="Calibri" w:hAnsi="Calibri" w:cs="Calibri"/>
          <w:b/>
          <w:color w:val="000000" w:themeColor="text1"/>
          <w:sz w:val="24"/>
          <w:szCs w:val="24"/>
        </w:rPr>
        <w:t>MV v letech 2021 až 2025</w:t>
      </w:r>
      <w:r w:rsidR="00146C6D" w:rsidRPr="003E44E1">
        <w:rPr>
          <w:rStyle w:val="A1"/>
          <w:rFonts w:ascii="Calibri" w:hAnsi="Calibri" w:cs="Calibri"/>
          <w:b/>
          <w:color w:val="000000" w:themeColor="text1"/>
          <w:sz w:val="24"/>
          <w:szCs w:val="24"/>
        </w:rPr>
        <w:t>:</w:t>
      </w:r>
    </w:p>
    <w:p w14:paraId="71C6C3E4" w14:textId="77777777" w:rsidR="00146C6D" w:rsidRPr="003E44E1" w:rsidRDefault="00146C6D" w:rsidP="00C90D4A">
      <w:pPr>
        <w:pStyle w:val="Odstavecseseznamem"/>
        <w:numPr>
          <w:ilvl w:val="0"/>
          <w:numId w:val="4"/>
        </w:numPr>
        <w:spacing w:after="120" w:line="264" w:lineRule="auto"/>
        <w:ind w:left="426" w:hanging="426"/>
        <w:rPr>
          <w:rStyle w:val="A1"/>
          <w:rFonts w:ascii="Calibri" w:hAnsi="Calibri" w:cs="Calibri"/>
          <w:b/>
          <w:color w:val="auto"/>
          <w:sz w:val="24"/>
          <w:szCs w:val="24"/>
        </w:rPr>
      </w:pPr>
      <w:r w:rsidRPr="003E44E1">
        <w:rPr>
          <w:rStyle w:val="A1"/>
          <w:rFonts w:ascii="Calibri" w:hAnsi="Calibri" w:cs="Calibri"/>
          <w:b/>
          <w:color w:val="auto"/>
          <w:sz w:val="24"/>
          <w:szCs w:val="24"/>
        </w:rPr>
        <w:t>nepořídilo novou vrtulníkovou techniku;</w:t>
      </w:r>
    </w:p>
    <w:p w14:paraId="7CACF73A" w14:textId="77777777" w:rsidR="00146C6D" w:rsidRPr="003E44E1" w:rsidRDefault="00146C6D" w:rsidP="00C90D4A">
      <w:pPr>
        <w:pStyle w:val="Odstavecseseznamem"/>
        <w:numPr>
          <w:ilvl w:val="0"/>
          <w:numId w:val="4"/>
        </w:numPr>
        <w:spacing w:after="120" w:line="264" w:lineRule="auto"/>
        <w:ind w:left="426" w:hanging="426"/>
        <w:rPr>
          <w:rStyle w:val="A1"/>
          <w:rFonts w:ascii="Calibri" w:hAnsi="Calibri" w:cs="Calibri"/>
          <w:b/>
          <w:color w:val="auto"/>
          <w:sz w:val="24"/>
          <w:szCs w:val="24"/>
        </w:rPr>
      </w:pPr>
      <w:r w:rsidRPr="003E44E1">
        <w:rPr>
          <w:rStyle w:val="A1"/>
          <w:rFonts w:ascii="Calibri" w:hAnsi="Calibri" w:cs="Calibri"/>
          <w:b/>
          <w:color w:val="auto"/>
          <w:sz w:val="24"/>
          <w:szCs w:val="24"/>
        </w:rPr>
        <w:t>neodstranilo havarijní stav hangáru na hlavní letecké základně v Praze.</w:t>
      </w:r>
    </w:p>
    <w:p w14:paraId="37368EFC" w14:textId="4E9C9EDA" w:rsidR="00146C6D" w:rsidRPr="003E44E1" w:rsidRDefault="00146C6D" w:rsidP="00651DDB">
      <w:pPr>
        <w:spacing w:before="240" w:after="120" w:line="264" w:lineRule="auto"/>
        <w:rPr>
          <w:rStyle w:val="A1"/>
          <w:rFonts w:ascii="Calibri" w:hAnsi="Calibri" w:cs="Calibri"/>
          <w:b/>
          <w:color w:val="auto"/>
          <w:sz w:val="24"/>
          <w:szCs w:val="24"/>
        </w:rPr>
      </w:pPr>
      <w:r w:rsidRPr="003E44E1">
        <w:rPr>
          <w:rStyle w:val="A1"/>
          <w:rFonts w:ascii="Calibri" w:hAnsi="Calibri" w:cs="Calibri"/>
          <w:b/>
          <w:color w:val="auto"/>
          <w:sz w:val="24"/>
          <w:szCs w:val="24"/>
        </w:rPr>
        <w:t>V důsledku toho byla omezena schopnost LS PČR plnit úkoly zejména proto, že nebyla zajištěna:</w:t>
      </w:r>
    </w:p>
    <w:p w14:paraId="33431545" w14:textId="08EA9354" w:rsidR="003963B0" w:rsidRPr="003E44E1" w:rsidRDefault="003963B0" w:rsidP="00C90D4A">
      <w:pPr>
        <w:pStyle w:val="Odstavecseseznamem"/>
        <w:numPr>
          <w:ilvl w:val="0"/>
          <w:numId w:val="4"/>
        </w:numPr>
        <w:spacing w:after="120" w:line="264" w:lineRule="auto"/>
        <w:ind w:left="426" w:hanging="426"/>
        <w:rPr>
          <w:rStyle w:val="A1"/>
          <w:rFonts w:ascii="Calibri" w:hAnsi="Calibri" w:cs="Calibri"/>
          <w:b/>
          <w:color w:val="auto"/>
          <w:sz w:val="24"/>
          <w:szCs w:val="24"/>
        </w:rPr>
      </w:pPr>
      <w:r w:rsidRPr="003E44E1">
        <w:rPr>
          <w:rStyle w:val="A1"/>
          <w:rFonts w:ascii="Calibri" w:hAnsi="Calibri" w:cs="Calibri"/>
          <w:b/>
          <w:color w:val="auto"/>
          <w:sz w:val="24"/>
          <w:szCs w:val="24"/>
        </w:rPr>
        <w:t>dostatečn</w:t>
      </w:r>
      <w:r w:rsidR="00146C6D" w:rsidRPr="003E44E1">
        <w:rPr>
          <w:rStyle w:val="A1"/>
          <w:rFonts w:ascii="Calibri" w:hAnsi="Calibri" w:cs="Calibri"/>
          <w:b/>
          <w:color w:val="auto"/>
          <w:sz w:val="24"/>
          <w:szCs w:val="24"/>
        </w:rPr>
        <w:t>á</w:t>
      </w:r>
      <w:r w:rsidRPr="003E44E1">
        <w:rPr>
          <w:rStyle w:val="A1"/>
          <w:rFonts w:ascii="Calibri" w:hAnsi="Calibri" w:cs="Calibri"/>
          <w:b/>
          <w:color w:val="auto"/>
          <w:sz w:val="24"/>
          <w:szCs w:val="24"/>
        </w:rPr>
        <w:t xml:space="preserve"> leteck</w:t>
      </w:r>
      <w:r w:rsidR="00146C6D" w:rsidRPr="003E44E1">
        <w:rPr>
          <w:rStyle w:val="A1"/>
          <w:rFonts w:ascii="Calibri" w:hAnsi="Calibri" w:cs="Calibri"/>
          <w:b/>
          <w:color w:val="auto"/>
          <w:sz w:val="24"/>
          <w:szCs w:val="24"/>
        </w:rPr>
        <w:t>á</w:t>
      </w:r>
      <w:r w:rsidRPr="003E44E1">
        <w:rPr>
          <w:rStyle w:val="A1"/>
          <w:rFonts w:ascii="Calibri" w:hAnsi="Calibri" w:cs="Calibri"/>
          <w:b/>
          <w:color w:val="auto"/>
          <w:sz w:val="24"/>
          <w:szCs w:val="24"/>
        </w:rPr>
        <w:t xml:space="preserve"> přepravní kapacit</w:t>
      </w:r>
      <w:r w:rsidR="00146C6D" w:rsidRPr="003E44E1">
        <w:rPr>
          <w:rStyle w:val="A1"/>
          <w:rFonts w:ascii="Calibri" w:hAnsi="Calibri" w:cs="Calibri"/>
          <w:b/>
          <w:color w:val="auto"/>
          <w:sz w:val="24"/>
          <w:szCs w:val="24"/>
        </w:rPr>
        <w:t>a</w:t>
      </w:r>
      <w:r w:rsidRPr="003E44E1">
        <w:rPr>
          <w:rStyle w:val="A1"/>
          <w:rFonts w:ascii="Calibri" w:hAnsi="Calibri" w:cs="Calibri"/>
          <w:b/>
          <w:color w:val="auto"/>
          <w:sz w:val="24"/>
          <w:szCs w:val="24"/>
        </w:rPr>
        <w:t xml:space="preserve"> pro speciální policejní a</w:t>
      </w:r>
      <w:r w:rsidR="009203B5" w:rsidRPr="003E44E1">
        <w:rPr>
          <w:rStyle w:val="A1"/>
          <w:rFonts w:ascii="Calibri" w:hAnsi="Calibri" w:cs="Calibri"/>
          <w:b/>
          <w:color w:val="auto"/>
          <w:sz w:val="24"/>
          <w:szCs w:val="24"/>
        </w:rPr>
        <w:t> </w:t>
      </w:r>
      <w:r w:rsidRPr="003E44E1">
        <w:rPr>
          <w:rStyle w:val="A1"/>
          <w:rFonts w:ascii="Calibri" w:hAnsi="Calibri" w:cs="Calibri"/>
          <w:b/>
          <w:color w:val="auto"/>
          <w:sz w:val="24"/>
          <w:szCs w:val="24"/>
        </w:rPr>
        <w:t>hasičské jednotky;</w:t>
      </w:r>
    </w:p>
    <w:p w14:paraId="2F93B8A8" w14:textId="0C3D0213" w:rsidR="003963B0" w:rsidRPr="003E44E1" w:rsidRDefault="003963B0" w:rsidP="00C90D4A">
      <w:pPr>
        <w:pStyle w:val="Odstavecseseznamem"/>
        <w:numPr>
          <w:ilvl w:val="0"/>
          <w:numId w:val="4"/>
        </w:numPr>
        <w:spacing w:after="120" w:line="264" w:lineRule="auto"/>
        <w:ind w:left="426" w:hanging="426"/>
        <w:rPr>
          <w:rStyle w:val="A1"/>
          <w:rFonts w:ascii="Calibri" w:hAnsi="Calibri" w:cs="Calibri"/>
          <w:b/>
          <w:color w:val="auto"/>
          <w:sz w:val="24"/>
          <w:szCs w:val="24"/>
        </w:rPr>
      </w:pPr>
      <w:r w:rsidRPr="003E44E1">
        <w:rPr>
          <w:rStyle w:val="A1"/>
          <w:rFonts w:ascii="Calibri" w:hAnsi="Calibri" w:cs="Calibri"/>
          <w:b/>
          <w:color w:val="auto"/>
          <w:sz w:val="24"/>
          <w:szCs w:val="24"/>
        </w:rPr>
        <w:t>plnohodnotn</w:t>
      </w:r>
      <w:r w:rsidR="00146C6D" w:rsidRPr="003E44E1">
        <w:rPr>
          <w:rStyle w:val="A1"/>
          <w:rFonts w:ascii="Calibri" w:hAnsi="Calibri" w:cs="Calibri"/>
          <w:b/>
          <w:color w:val="auto"/>
          <w:sz w:val="24"/>
          <w:szCs w:val="24"/>
        </w:rPr>
        <w:t>é</w:t>
      </w:r>
      <w:r w:rsidRPr="003E44E1">
        <w:rPr>
          <w:rStyle w:val="A1"/>
          <w:rFonts w:ascii="Calibri" w:hAnsi="Calibri" w:cs="Calibri"/>
          <w:b/>
          <w:color w:val="auto"/>
          <w:sz w:val="24"/>
          <w:szCs w:val="24"/>
        </w:rPr>
        <w:t xml:space="preserve"> nepřetržit</w:t>
      </w:r>
      <w:r w:rsidR="00146C6D" w:rsidRPr="003E44E1">
        <w:rPr>
          <w:rStyle w:val="A1"/>
          <w:rFonts w:ascii="Calibri" w:hAnsi="Calibri" w:cs="Calibri"/>
          <w:b/>
          <w:color w:val="auto"/>
          <w:sz w:val="24"/>
          <w:szCs w:val="24"/>
        </w:rPr>
        <w:t>é</w:t>
      </w:r>
      <w:r w:rsidRPr="003E44E1">
        <w:rPr>
          <w:rStyle w:val="A1"/>
          <w:rFonts w:ascii="Calibri" w:hAnsi="Calibri" w:cs="Calibri"/>
          <w:b/>
          <w:color w:val="auto"/>
          <w:sz w:val="24"/>
          <w:szCs w:val="24"/>
        </w:rPr>
        <w:t xml:space="preserve"> (24hodinov</w:t>
      </w:r>
      <w:r w:rsidR="0048237A" w:rsidRPr="003E44E1">
        <w:rPr>
          <w:rStyle w:val="A1"/>
          <w:rFonts w:ascii="Calibri" w:hAnsi="Calibri" w:cs="Calibri"/>
          <w:b/>
          <w:color w:val="auto"/>
          <w:sz w:val="24"/>
          <w:szCs w:val="24"/>
        </w:rPr>
        <w:t>é</w:t>
      </w:r>
      <w:r w:rsidRPr="003E44E1">
        <w:rPr>
          <w:rStyle w:val="A1"/>
          <w:rFonts w:ascii="Calibri" w:hAnsi="Calibri" w:cs="Calibri"/>
          <w:b/>
          <w:color w:val="auto"/>
          <w:sz w:val="24"/>
          <w:szCs w:val="24"/>
        </w:rPr>
        <w:t xml:space="preserve">) </w:t>
      </w:r>
      <w:r w:rsidR="007A2D96" w:rsidRPr="003E44E1">
        <w:rPr>
          <w:rStyle w:val="A1"/>
          <w:rFonts w:ascii="Calibri" w:hAnsi="Calibri" w:cs="Calibri"/>
          <w:b/>
          <w:color w:val="auto"/>
          <w:sz w:val="24"/>
          <w:szCs w:val="24"/>
        </w:rPr>
        <w:t xml:space="preserve">poskytování </w:t>
      </w:r>
      <w:r w:rsidRPr="003E44E1">
        <w:rPr>
          <w:rStyle w:val="A1"/>
          <w:rFonts w:ascii="Calibri" w:hAnsi="Calibri" w:cs="Calibri"/>
          <w:b/>
          <w:color w:val="auto"/>
          <w:sz w:val="24"/>
          <w:szCs w:val="24"/>
        </w:rPr>
        <w:t>pátrací a záchranné služby;</w:t>
      </w:r>
    </w:p>
    <w:p w14:paraId="616CC998" w14:textId="4BFCC517" w:rsidR="003963B0" w:rsidRPr="003E44E1" w:rsidRDefault="003963B0" w:rsidP="00C90D4A">
      <w:pPr>
        <w:pStyle w:val="Odstavecseseznamem"/>
        <w:numPr>
          <w:ilvl w:val="0"/>
          <w:numId w:val="4"/>
        </w:numPr>
        <w:spacing w:after="120" w:line="264" w:lineRule="auto"/>
        <w:ind w:left="426" w:hanging="426"/>
        <w:rPr>
          <w:rStyle w:val="A1"/>
          <w:rFonts w:ascii="Calibri" w:hAnsi="Calibri" w:cs="Calibri"/>
          <w:color w:val="auto"/>
          <w:sz w:val="24"/>
          <w:szCs w:val="24"/>
        </w:rPr>
      </w:pPr>
      <w:r w:rsidRPr="003E44E1">
        <w:rPr>
          <w:rStyle w:val="A1"/>
          <w:rFonts w:ascii="Calibri" w:hAnsi="Calibri" w:cs="Calibri"/>
          <w:b/>
          <w:color w:val="auto"/>
          <w:sz w:val="24"/>
          <w:szCs w:val="24"/>
        </w:rPr>
        <w:t>realizac</w:t>
      </w:r>
      <w:r w:rsidR="00146C6D" w:rsidRPr="003E44E1">
        <w:rPr>
          <w:rStyle w:val="A1"/>
          <w:rFonts w:ascii="Calibri" w:hAnsi="Calibri" w:cs="Calibri"/>
          <w:b/>
          <w:color w:val="auto"/>
          <w:sz w:val="24"/>
          <w:szCs w:val="24"/>
        </w:rPr>
        <w:t>e</w:t>
      </w:r>
      <w:r w:rsidRPr="003E44E1">
        <w:rPr>
          <w:rStyle w:val="A1"/>
          <w:rFonts w:ascii="Calibri" w:hAnsi="Calibri" w:cs="Calibri"/>
          <w:b/>
          <w:color w:val="auto"/>
          <w:sz w:val="24"/>
          <w:szCs w:val="24"/>
        </w:rPr>
        <w:t xml:space="preserve"> nočních letových akcí v plánovaném rozsahu;</w:t>
      </w:r>
    </w:p>
    <w:p w14:paraId="7269D224" w14:textId="63CF4DDA" w:rsidR="006C4DA5" w:rsidRPr="003E44E1" w:rsidRDefault="003963B0" w:rsidP="00C90D4A">
      <w:pPr>
        <w:pStyle w:val="Odstavecseseznamem"/>
        <w:numPr>
          <w:ilvl w:val="0"/>
          <w:numId w:val="4"/>
        </w:numPr>
        <w:spacing w:after="120" w:line="264" w:lineRule="auto"/>
        <w:ind w:left="426" w:hanging="426"/>
        <w:rPr>
          <w:rStyle w:val="A1"/>
          <w:rFonts w:ascii="Calibri" w:hAnsi="Calibri" w:cs="Calibri"/>
          <w:color w:val="auto"/>
          <w:sz w:val="24"/>
          <w:szCs w:val="24"/>
        </w:rPr>
      </w:pPr>
      <w:r w:rsidRPr="003E44E1">
        <w:rPr>
          <w:rStyle w:val="A1"/>
          <w:rFonts w:ascii="Calibri" w:hAnsi="Calibri" w:cs="Calibri"/>
          <w:b/>
          <w:color w:val="auto"/>
          <w:sz w:val="24"/>
          <w:szCs w:val="24"/>
        </w:rPr>
        <w:t>odpovídající účinnost leteckých hasičských prací.</w:t>
      </w:r>
    </w:p>
    <w:p w14:paraId="0F295ABE" w14:textId="1852C87D" w:rsidR="009203B5" w:rsidRDefault="009203B5">
      <w:r>
        <w:br w:type="page"/>
      </w:r>
    </w:p>
    <w:p w14:paraId="430ACC21" w14:textId="69311F64" w:rsidR="00F0603C" w:rsidRPr="00F0603C" w:rsidRDefault="00377C47" w:rsidP="00F0603C">
      <w:pPr>
        <w:pStyle w:val="Nadpis1"/>
        <w:numPr>
          <w:ilvl w:val="0"/>
          <w:numId w:val="1"/>
        </w:numPr>
        <w:tabs>
          <w:tab w:val="num" w:pos="360"/>
        </w:tabs>
        <w:spacing w:before="0" w:after="0" w:line="240" w:lineRule="auto"/>
        <w:ind w:left="567" w:hanging="567"/>
        <w:jc w:val="center"/>
        <w:rPr>
          <w:rFonts w:asciiTheme="minorHAnsi" w:hAnsiTheme="minorHAnsi" w:cstheme="minorHAnsi"/>
          <w:b/>
          <w:color w:val="auto"/>
          <w:sz w:val="28"/>
          <w:szCs w:val="28"/>
        </w:rPr>
      </w:pPr>
      <w:r w:rsidRPr="00547C8C">
        <w:rPr>
          <w:rFonts w:asciiTheme="minorHAnsi" w:hAnsiTheme="minorHAnsi" w:cstheme="minorHAnsi"/>
          <w:b/>
          <w:color w:val="auto"/>
          <w:sz w:val="28"/>
          <w:szCs w:val="28"/>
        </w:rPr>
        <w:lastRenderedPageBreak/>
        <w:t>Shrnutí a vyhodnocení</w:t>
      </w:r>
    </w:p>
    <w:p w14:paraId="1045EA01" w14:textId="77777777" w:rsidR="00F0603C" w:rsidRPr="00F0603C" w:rsidRDefault="00F0603C" w:rsidP="00F0603C">
      <w:pPr>
        <w:keepNext/>
        <w:spacing w:after="0" w:line="240" w:lineRule="auto"/>
      </w:pPr>
    </w:p>
    <w:p w14:paraId="3807B69F" w14:textId="6937D542" w:rsidR="00CB34C8" w:rsidRPr="005729C1" w:rsidRDefault="00DC6C73" w:rsidP="00C90D4A">
      <w:pPr>
        <w:pStyle w:val="Odstavecseseznamem"/>
        <w:numPr>
          <w:ilvl w:val="1"/>
          <w:numId w:val="5"/>
        </w:numPr>
        <w:spacing w:before="120" w:after="120" w:line="264" w:lineRule="auto"/>
        <w:ind w:left="573" w:hanging="573"/>
        <w:contextualSpacing w:val="0"/>
        <w:jc w:val="both"/>
        <w:rPr>
          <w:rFonts w:ascii="Calibri" w:hAnsi="Calibri" w:cs="Calibri"/>
        </w:rPr>
      </w:pPr>
      <w:r w:rsidRPr="005729C1">
        <w:rPr>
          <w:rFonts w:ascii="Calibri" w:hAnsi="Calibri" w:cs="Calibri"/>
        </w:rPr>
        <w:t>Vrtulníky a bezpilotní letecké prostředky L</w:t>
      </w:r>
      <w:r w:rsidR="00D93592">
        <w:rPr>
          <w:rFonts w:ascii="Calibri" w:hAnsi="Calibri" w:cs="Calibri"/>
        </w:rPr>
        <w:t>S P</w:t>
      </w:r>
      <w:r w:rsidRPr="005729C1">
        <w:rPr>
          <w:rFonts w:ascii="Calibri" w:hAnsi="Calibri" w:cs="Calibri"/>
        </w:rPr>
        <w:t xml:space="preserve">ČR </w:t>
      </w:r>
      <w:r w:rsidR="00660319" w:rsidRPr="005729C1">
        <w:rPr>
          <w:rFonts w:ascii="Calibri" w:hAnsi="Calibri" w:cs="Calibri"/>
        </w:rPr>
        <w:t xml:space="preserve">představují </w:t>
      </w:r>
      <w:r w:rsidRPr="005729C1">
        <w:rPr>
          <w:rFonts w:ascii="Calibri" w:hAnsi="Calibri" w:cs="Calibri"/>
        </w:rPr>
        <w:t>prostřed</w:t>
      </w:r>
      <w:r w:rsidR="00660319" w:rsidRPr="005729C1">
        <w:rPr>
          <w:rFonts w:ascii="Calibri" w:hAnsi="Calibri" w:cs="Calibri"/>
        </w:rPr>
        <w:t xml:space="preserve">ek </w:t>
      </w:r>
      <w:r w:rsidRPr="005729C1">
        <w:rPr>
          <w:rFonts w:ascii="Calibri" w:hAnsi="Calibri" w:cs="Calibri"/>
        </w:rPr>
        <w:t>MV</w:t>
      </w:r>
      <w:r w:rsidR="00660319" w:rsidRPr="005729C1">
        <w:rPr>
          <w:rFonts w:ascii="Calibri" w:hAnsi="Calibri" w:cs="Calibri"/>
        </w:rPr>
        <w:t xml:space="preserve"> využívaný k rychlé reakci na </w:t>
      </w:r>
      <w:r w:rsidRPr="005729C1">
        <w:rPr>
          <w:rFonts w:ascii="Calibri" w:hAnsi="Calibri" w:cs="Calibri"/>
        </w:rPr>
        <w:t xml:space="preserve">krizové situace a mimořádné události. Jejich nasazení </w:t>
      </w:r>
      <w:r w:rsidR="00660319" w:rsidRPr="005729C1">
        <w:rPr>
          <w:rFonts w:ascii="Calibri" w:hAnsi="Calibri" w:cs="Calibri"/>
        </w:rPr>
        <w:t>umožňuje provádění zásahů</w:t>
      </w:r>
      <w:r w:rsidR="0034127F">
        <w:rPr>
          <w:rFonts w:ascii="Calibri" w:hAnsi="Calibri" w:cs="Calibri"/>
        </w:rPr>
        <w:t xml:space="preserve"> nezbytných pro záchranu </w:t>
      </w:r>
      <w:r w:rsidRPr="005729C1">
        <w:rPr>
          <w:rFonts w:ascii="Calibri" w:hAnsi="Calibri" w:cs="Calibri"/>
        </w:rPr>
        <w:t>života, zdraví nebo majetku</w:t>
      </w:r>
      <w:r w:rsidRPr="005729C1">
        <w:rPr>
          <w:rStyle w:val="Znakapoznpodarou"/>
          <w:rFonts w:cstheme="minorHAnsi"/>
          <w:color w:val="000000"/>
          <w:shd w:val="clear" w:color="auto" w:fill="FFFFFF"/>
        </w:rPr>
        <w:footnoteReference w:id="1"/>
      </w:r>
      <w:r w:rsidRPr="005729C1">
        <w:rPr>
          <w:rFonts w:ascii="Calibri" w:hAnsi="Calibri" w:cs="Calibri"/>
        </w:rPr>
        <w:t>.</w:t>
      </w:r>
    </w:p>
    <w:p w14:paraId="623BBBB8" w14:textId="747F7F4C" w:rsidR="002C287F" w:rsidRPr="005729C1" w:rsidRDefault="00117256" w:rsidP="00C90D4A">
      <w:pPr>
        <w:pStyle w:val="Odstavecseseznamem"/>
        <w:numPr>
          <w:ilvl w:val="1"/>
          <w:numId w:val="5"/>
        </w:numPr>
        <w:spacing w:before="120" w:after="120" w:line="264" w:lineRule="auto"/>
        <w:ind w:left="573" w:hanging="573"/>
        <w:contextualSpacing w:val="0"/>
        <w:jc w:val="both"/>
        <w:rPr>
          <w:rFonts w:ascii="Calibri" w:hAnsi="Calibri" w:cs="Calibri"/>
        </w:rPr>
      </w:pPr>
      <w:r w:rsidRPr="00117256">
        <w:rPr>
          <w:rFonts w:ascii="Calibri" w:hAnsi="Calibri" w:cs="Calibri"/>
        </w:rPr>
        <w:t>Cílem kontroly bylo prověřit, zda M</w:t>
      </w:r>
      <w:r>
        <w:rPr>
          <w:rFonts w:ascii="Calibri" w:hAnsi="Calibri" w:cs="Calibri"/>
        </w:rPr>
        <w:t xml:space="preserve">V </w:t>
      </w:r>
      <w:r w:rsidRPr="00117256">
        <w:rPr>
          <w:rFonts w:ascii="Calibri" w:hAnsi="Calibri" w:cs="Calibri"/>
        </w:rPr>
        <w:t>vynaložilo peněžní prostředky určené na L</w:t>
      </w:r>
      <w:r>
        <w:rPr>
          <w:rFonts w:ascii="Calibri" w:hAnsi="Calibri" w:cs="Calibri"/>
        </w:rPr>
        <w:t xml:space="preserve">S PČR </w:t>
      </w:r>
      <w:r w:rsidRPr="00117256">
        <w:rPr>
          <w:rFonts w:ascii="Calibri" w:hAnsi="Calibri" w:cs="Calibri"/>
        </w:rPr>
        <w:t>účelně, hospodárně a v souladu s právními předpisy.</w:t>
      </w:r>
    </w:p>
    <w:p w14:paraId="28DBCEAD" w14:textId="678660CA" w:rsidR="00E5307E" w:rsidRPr="005729C1" w:rsidRDefault="009A152F" w:rsidP="00C90D4A">
      <w:pPr>
        <w:pStyle w:val="Odstavecseseznamem"/>
        <w:numPr>
          <w:ilvl w:val="1"/>
          <w:numId w:val="5"/>
        </w:numPr>
        <w:spacing w:before="120" w:after="120" w:line="264" w:lineRule="auto"/>
        <w:ind w:left="573" w:hanging="573"/>
        <w:contextualSpacing w:val="0"/>
        <w:jc w:val="both"/>
        <w:rPr>
          <w:rFonts w:ascii="Calibri" w:hAnsi="Calibri" w:cs="Calibri"/>
        </w:rPr>
      </w:pPr>
      <w:r w:rsidRPr="005729C1">
        <w:rPr>
          <w:rFonts w:ascii="Calibri" w:hAnsi="Calibri" w:cs="Calibri"/>
        </w:rPr>
        <w:t>MV vynaložilo na LS PČR v období od 1.</w:t>
      </w:r>
      <w:r w:rsidR="00A65494">
        <w:rPr>
          <w:rFonts w:ascii="Calibri" w:hAnsi="Calibri" w:cs="Calibri"/>
        </w:rPr>
        <w:t> </w:t>
      </w:r>
      <w:r w:rsidRPr="005729C1">
        <w:rPr>
          <w:rFonts w:ascii="Calibri" w:hAnsi="Calibri" w:cs="Calibri"/>
        </w:rPr>
        <w:t>1.</w:t>
      </w:r>
      <w:r w:rsidR="00A65494">
        <w:rPr>
          <w:rFonts w:ascii="Calibri" w:hAnsi="Calibri" w:cs="Calibri"/>
        </w:rPr>
        <w:t> </w:t>
      </w:r>
      <w:r w:rsidRPr="005729C1">
        <w:rPr>
          <w:rFonts w:ascii="Calibri" w:hAnsi="Calibri" w:cs="Calibri"/>
        </w:rPr>
        <w:t>2021 do 21.</w:t>
      </w:r>
      <w:r w:rsidR="00A65494">
        <w:rPr>
          <w:rFonts w:ascii="Calibri" w:hAnsi="Calibri" w:cs="Calibri"/>
        </w:rPr>
        <w:t> </w:t>
      </w:r>
      <w:r w:rsidRPr="005729C1">
        <w:rPr>
          <w:rFonts w:ascii="Calibri" w:hAnsi="Calibri" w:cs="Calibri"/>
        </w:rPr>
        <w:t>10.</w:t>
      </w:r>
      <w:r w:rsidR="00A65494">
        <w:rPr>
          <w:rFonts w:ascii="Calibri" w:hAnsi="Calibri" w:cs="Calibri"/>
        </w:rPr>
        <w:t> </w:t>
      </w:r>
      <w:r w:rsidRPr="005729C1">
        <w:rPr>
          <w:rFonts w:ascii="Calibri" w:hAnsi="Calibri" w:cs="Calibri"/>
        </w:rPr>
        <w:t>2025 celkem 1</w:t>
      </w:r>
      <w:r w:rsidR="00A65494">
        <w:rPr>
          <w:rFonts w:ascii="Calibri" w:hAnsi="Calibri" w:cs="Calibri"/>
        </w:rPr>
        <w:t> </w:t>
      </w:r>
      <w:r w:rsidRPr="005729C1">
        <w:rPr>
          <w:rFonts w:ascii="Calibri" w:hAnsi="Calibri" w:cs="Calibri"/>
        </w:rPr>
        <w:t>343,7</w:t>
      </w:r>
      <w:r w:rsidR="00A65494">
        <w:rPr>
          <w:rFonts w:ascii="Calibri" w:hAnsi="Calibri" w:cs="Calibri"/>
        </w:rPr>
        <w:t> </w:t>
      </w:r>
      <w:r w:rsidRPr="005729C1">
        <w:rPr>
          <w:rFonts w:ascii="Calibri" w:hAnsi="Calibri" w:cs="Calibri"/>
        </w:rPr>
        <w:t>mil.</w:t>
      </w:r>
      <w:r w:rsidR="00A65494">
        <w:rPr>
          <w:rFonts w:ascii="Calibri" w:hAnsi="Calibri" w:cs="Calibri"/>
        </w:rPr>
        <w:t> </w:t>
      </w:r>
      <w:r w:rsidRPr="005729C1">
        <w:rPr>
          <w:rFonts w:ascii="Calibri" w:hAnsi="Calibri" w:cs="Calibri"/>
        </w:rPr>
        <w:t>Kč</w:t>
      </w:r>
      <w:r w:rsidR="00871A23" w:rsidRPr="005729C1">
        <w:rPr>
          <w:rFonts w:ascii="Calibri" w:hAnsi="Calibri" w:cs="Calibri"/>
        </w:rPr>
        <w:t xml:space="preserve">. </w:t>
      </w:r>
      <w:r w:rsidRPr="005729C1">
        <w:rPr>
          <w:rFonts w:ascii="Calibri" w:hAnsi="Calibri" w:cs="Calibri"/>
        </w:rPr>
        <w:t>Z těchto peněžních prostředků bylo 97</w:t>
      </w:r>
      <w:r w:rsidR="00A65494">
        <w:rPr>
          <w:rFonts w:ascii="Calibri" w:hAnsi="Calibri" w:cs="Calibri"/>
        </w:rPr>
        <w:t> </w:t>
      </w:r>
      <w:r w:rsidRPr="005729C1">
        <w:rPr>
          <w:rFonts w:ascii="Calibri" w:hAnsi="Calibri" w:cs="Calibri"/>
        </w:rPr>
        <w:t>% použito na běžné provozní výdaje, podíl investic činil 3</w:t>
      </w:r>
      <w:r w:rsidR="00A65494">
        <w:rPr>
          <w:rFonts w:ascii="Calibri" w:hAnsi="Calibri" w:cs="Calibri"/>
        </w:rPr>
        <w:t> </w:t>
      </w:r>
      <w:r w:rsidRPr="005729C1">
        <w:rPr>
          <w:rFonts w:ascii="Calibri" w:hAnsi="Calibri" w:cs="Calibri"/>
        </w:rPr>
        <w:t xml:space="preserve">%. </w:t>
      </w:r>
    </w:p>
    <w:p w14:paraId="652EDDEF" w14:textId="65271E8A" w:rsidR="004040D9" w:rsidRPr="00146C6D" w:rsidRDefault="00E21500" w:rsidP="00C90D4A">
      <w:pPr>
        <w:pStyle w:val="Odstavecseseznamem"/>
        <w:numPr>
          <w:ilvl w:val="1"/>
          <w:numId w:val="5"/>
        </w:numPr>
        <w:spacing w:before="120" w:after="120" w:line="264" w:lineRule="auto"/>
        <w:ind w:left="573" w:hanging="573"/>
        <w:contextualSpacing w:val="0"/>
        <w:jc w:val="both"/>
        <w:rPr>
          <w:rFonts w:ascii="Calibri" w:hAnsi="Calibri" w:cs="Calibri"/>
          <w:b/>
          <w:bCs/>
        </w:rPr>
      </w:pPr>
      <w:r w:rsidRPr="00CB34C8">
        <w:rPr>
          <w:rFonts w:ascii="Calibri" w:hAnsi="Calibri" w:cs="Calibri"/>
          <w:b/>
          <w:bCs/>
        </w:rPr>
        <w:t xml:space="preserve">NKÚ zjistil, že MV v kontrolovaném </w:t>
      </w:r>
      <w:r w:rsidRPr="007D65D4">
        <w:rPr>
          <w:rFonts w:ascii="Calibri" w:hAnsi="Calibri" w:cs="Calibri"/>
          <w:b/>
          <w:bCs/>
        </w:rPr>
        <w:t>období nevytvořilo podmínky pro plnění úkolů LS</w:t>
      </w:r>
      <w:r w:rsidR="009203B5">
        <w:rPr>
          <w:rFonts w:ascii="Calibri" w:hAnsi="Calibri" w:cs="Calibri"/>
          <w:b/>
          <w:bCs/>
        </w:rPr>
        <w:t> </w:t>
      </w:r>
      <w:r w:rsidRPr="007D65D4">
        <w:rPr>
          <w:rFonts w:ascii="Calibri" w:hAnsi="Calibri" w:cs="Calibri"/>
          <w:b/>
          <w:bCs/>
        </w:rPr>
        <w:t>PČR v rozsahu stanoveném koncepčními dokumenty schválenými</w:t>
      </w:r>
      <w:r w:rsidRPr="00CB34C8">
        <w:rPr>
          <w:rFonts w:ascii="Calibri" w:hAnsi="Calibri" w:cs="Calibri"/>
          <w:b/>
          <w:bCs/>
        </w:rPr>
        <w:t xml:space="preserve"> vládou České republiky. </w:t>
      </w:r>
      <w:r w:rsidR="00324154" w:rsidRPr="00CB34C8">
        <w:rPr>
          <w:b/>
          <w:bCs/>
        </w:rPr>
        <w:t xml:space="preserve">MV neplnilo </w:t>
      </w:r>
      <w:r w:rsidR="00324154">
        <w:rPr>
          <w:b/>
          <w:bCs/>
        </w:rPr>
        <w:t>c</w:t>
      </w:r>
      <w:r w:rsidR="00377C47" w:rsidRPr="00CB34C8">
        <w:rPr>
          <w:b/>
          <w:bCs/>
        </w:rPr>
        <w:t xml:space="preserve">íle a úkoly </w:t>
      </w:r>
      <w:r w:rsidR="00D574C2" w:rsidRPr="00CB34C8">
        <w:rPr>
          <w:b/>
          <w:bCs/>
        </w:rPr>
        <w:t xml:space="preserve">uložené </w:t>
      </w:r>
      <w:r w:rsidR="00324154">
        <w:rPr>
          <w:b/>
          <w:bCs/>
        </w:rPr>
        <w:t>příslušnými usneseními vlády</w:t>
      </w:r>
      <w:r w:rsidR="00377C47" w:rsidRPr="00CB34C8">
        <w:rPr>
          <w:b/>
          <w:bCs/>
        </w:rPr>
        <w:t xml:space="preserve">, </w:t>
      </w:r>
      <w:r w:rsidR="00324154">
        <w:rPr>
          <w:b/>
          <w:bCs/>
        </w:rPr>
        <w:t>a</w:t>
      </w:r>
      <w:r w:rsidR="009203B5">
        <w:rPr>
          <w:b/>
          <w:bCs/>
        </w:rPr>
        <w:t> </w:t>
      </w:r>
      <w:r w:rsidRPr="00CB34C8">
        <w:rPr>
          <w:b/>
          <w:bCs/>
        </w:rPr>
        <w:t xml:space="preserve">nepostupovalo </w:t>
      </w:r>
      <w:r w:rsidR="00324154">
        <w:rPr>
          <w:b/>
          <w:bCs/>
        </w:rPr>
        <w:t xml:space="preserve">tak </w:t>
      </w:r>
      <w:r w:rsidRPr="00CB34C8">
        <w:rPr>
          <w:b/>
          <w:bCs/>
        </w:rPr>
        <w:t>v</w:t>
      </w:r>
      <w:r w:rsidR="00871A23">
        <w:rPr>
          <w:b/>
          <w:bCs/>
        </w:rPr>
        <w:t> </w:t>
      </w:r>
      <w:r w:rsidRPr="00CB34C8">
        <w:rPr>
          <w:b/>
          <w:bCs/>
        </w:rPr>
        <w:t>souladu</w:t>
      </w:r>
      <w:r w:rsidR="00871A23">
        <w:rPr>
          <w:b/>
          <w:bCs/>
        </w:rPr>
        <w:t xml:space="preserve"> </w:t>
      </w:r>
      <w:r w:rsidRPr="00CB34C8">
        <w:rPr>
          <w:b/>
          <w:bCs/>
        </w:rPr>
        <w:t>se zákonem</w:t>
      </w:r>
      <w:r w:rsidR="002C287F">
        <w:rPr>
          <w:rStyle w:val="Znakapoznpodarou"/>
          <w:rFonts w:ascii="Calibri" w:hAnsi="Calibri" w:cs="Calibri"/>
          <w:b/>
          <w:bCs/>
        </w:rPr>
        <w:footnoteReference w:id="2"/>
      </w:r>
      <w:r w:rsidR="00F3325E" w:rsidRPr="00CB34C8">
        <w:rPr>
          <w:b/>
          <w:bCs/>
        </w:rPr>
        <w:t>.</w:t>
      </w:r>
    </w:p>
    <w:p w14:paraId="3B4F80F2" w14:textId="5ED662FF" w:rsidR="00146C6D" w:rsidRDefault="00146C6D" w:rsidP="00C90D4A">
      <w:pPr>
        <w:pStyle w:val="Odstavecseseznamem"/>
        <w:numPr>
          <w:ilvl w:val="1"/>
          <w:numId w:val="5"/>
        </w:numPr>
        <w:spacing w:before="120" w:after="120" w:line="264" w:lineRule="auto"/>
        <w:ind w:left="570" w:hanging="573"/>
        <w:contextualSpacing w:val="0"/>
        <w:jc w:val="both"/>
        <w:rPr>
          <w:rFonts w:cstheme="minorHAnsi"/>
          <w:b/>
          <w:bCs/>
        </w:rPr>
      </w:pPr>
      <w:r w:rsidRPr="00E57F48">
        <w:rPr>
          <w:rFonts w:cstheme="minorHAnsi"/>
          <w:b/>
          <w:bCs/>
        </w:rPr>
        <w:t xml:space="preserve">MV v kontrolovaném období nerealizovalo stěžejní investice nezbytné pro zajištění schopností LS PČR, přestože </w:t>
      </w:r>
      <w:r>
        <w:rPr>
          <w:rFonts w:cstheme="minorHAnsi"/>
          <w:b/>
          <w:bCs/>
        </w:rPr>
        <w:t>je v koncepčních dokumentech schválených vládou ČR opakovaně označoval</w:t>
      </w:r>
      <w:r w:rsidR="00AC4E51">
        <w:rPr>
          <w:rFonts w:cstheme="minorHAnsi"/>
          <w:b/>
          <w:bCs/>
        </w:rPr>
        <w:t>o</w:t>
      </w:r>
      <w:r>
        <w:rPr>
          <w:rFonts w:cstheme="minorHAnsi"/>
          <w:b/>
          <w:bCs/>
        </w:rPr>
        <w:t xml:space="preserve"> za prioritu. </w:t>
      </w:r>
      <w:r w:rsidRPr="00E57F48">
        <w:rPr>
          <w:rFonts w:cstheme="minorHAnsi"/>
          <w:b/>
          <w:bCs/>
        </w:rPr>
        <w:t xml:space="preserve"> </w:t>
      </w:r>
    </w:p>
    <w:p w14:paraId="4F3EA06D" w14:textId="523BC3C9" w:rsidR="00E57F48" w:rsidRPr="001076FF" w:rsidRDefault="001076FF" w:rsidP="00C90D4A">
      <w:pPr>
        <w:pStyle w:val="Odstavecseseznamem"/>
        <w:numPr>
          <w:ilvl w:val="1"/>
          <w:numId w:val="5"/>
        </w:numPr>
        <w:spacing w:before="120" w:after="120" w:line="264" w:lineRule="auto"/>
        <w:ind w:left="573" w:hanging="573"/>
        <w:contextualSpacing w:val="0"/>
        <w:jc w:val="both"/>
        <w:rPr>
          <w:rFonts w:cstheme="minorHAnsi"/>
          <w:b/>
          <w:bCs/>
        </w:rPr>
      </w:pPr>
      <w:r>
        <w:rPr>
          <w:rFonts w:cstheme="minorHAnsi"/>
          <w:b/>
          <w:bCs/>
        </w:rPr>
        <w:t xml:space="preserve">MV nepořídilo novou vrtulníkovou techniku v plánovaném rozsahu. V důsledku toho byla omezena schopnost LS PČR zajistit dostatečné letecké přepravní kapacity pro </w:t>
      </w:r>
      <w:r w:rsidR="00A20CE9" w:rsidRPr="001076FF">
        <w:rPr>
          <w:rFonts w:cstheme="minorHAnsi"/>
          <w:b/>
          <w:bCs/>
        </w:rPr>
        <w:t>speciální policejní a hasičské jednotky</w:t>
      </w:r>
      <w:r w:rsidR="007D65D4" w:rsidRPr="001076FF">
        <w:rPr>
          <w:rFonts w:cstheme="minorHAnsi"/>
          <w:b/>
          <w:bCs/>
        </w:rPr>
        <w:t>,</w:t>
      </w:r>
      <w:r w:rsidR="00A20CE9" w:rsidRPr="001076FF">
        <w:rPr>
          <w:rFonts w:cstheme="minorHAnsi"/>
          <w:b/>
          <w:bCs/>
        </w:rPr>
        <w:t xml:space="preserve"> plnohodnotné nepřetržité (24hodinové) poskytování pátracích a záchranných služeb a realizaci nočních letových akcí v</w:t>
      </w:r>
      <w:r w:rsidR="009203B5">
        <w:rPr>
          <w:rFonts w:cstheme="minorHAnsi"/>
          <w:b/>
          <w:bCs/>
        </w:rPr>
        <w:t> </w:t>
      </w:r>
      <w:r w:rsidR="00A20CE9" w:rsidRPr="001076FF">
        <w:rPr>
          <w:rFonts w:cstheme="minorHAnsi"/>
          <w:b/>
          <w:bCs/>
        </w:rPr>
        <w:t>plánovaném rozsahu. Současně byla snížena účinnost leteckých hasičských prací</w:t>
      </w:r>
      <w:r w:rsidR="007D65D4">
        <w:rPr>
          <w:rStyle w:val="Znakapoznpodarou"/>
          <w:rFonts w:cstheme="minorHAnsi"/>
          <w:b/>
          <w:bCs/>
        </w:rPr>
        <w:footnoteReference w:id="3"/>
      </w:r>
      <w:r w:rsidR="007D65D4" w:rsidRPr="001076FF">
        <w:rPr>
          <w:rFonts w:cstheme="minorHAnsi"/>
          <w:b/>
          <w:bCs/>
        </w:rPr>
        <w:t>,</w:t>
      </w:r>
      <w:r w:rsidR="00A20CE9" w:rsidRPr="001076FF">
        <w:rPr>
          <w:rFonts w:cstheme="minorHAnsi"/>
          <w:b/>
          <w:bCs/>
        </w:rPr>
        <w:t xml:space="preserve"> a</w:t>
      </w:r>
      <w:r w:rsidR="009203B5">
        <w:rPr>
          <w:rFonts w:cstheme="minorHAnsi"/>
          <w:b/>
          <w:bCs/>
        </w:rPr>
        <w:t> </w:t>
      </w:r>
      <w:r w:rsidR="00A20CE9" w:rsidRPr="001076FF">
        <w:rPr>
          <w:rFonts w:cstheme="minorHAnsi"/>
          <w:b/>
          <w:bCs/>
        </w:rPr>
        <w:t>to i</w:t>
      </w:r>
      <w:r w:rsidR="00A65494">
        <w:rPr>
          <w:rFonts w:cstheme="minorHAnsi"/>
          <w:b/>
          <w:bCs/>
        </w:rPr>
        <w:t> </w:t>
      </w:r>
      <w:r w:rsidR="00A20CE9" w:rsidRPr="001076FF">
        <w:rPr>
          <w:rFonts w:cstheme="minorHAnsi"/>
          <w:b/>
          <w:bCs/>
        </w:rPr>
        <w:t>v</w:t>
      </w:r>
      <w:r w:rsidR="00A65494">
        <w:rPr>
          <w:rFonts w:cstheme="minorHAnsi"/>
          <w:b/>
          <w:bCs/>
        </w:rPr>
        <w:t> </w:t>
      </w:r>
      <w:r w:rsidR="00A20CE9" w:rsidRPr="001076FF">
        <w:rPr>
          <w:rFonts w:cstheme="minorHAnsi"/>
          <w:b/>
          <w:bCs/>
        </w:rPr>
        <w:t>situacích, kdy jejich nasazení bylo z hlediska ochrany života, zdraví a majetku zásadní.</w:t>
      </w:r>
      <w:r w:rsidR="00E57F48" w:rsidRPr="001076FF">
        <w:rPr>
          <w:rFonts w:cstheme="minorHAnsi"/>
          <w:b/>
          <w:bCs/>
        </w:rPr>
        <w:t xml:space="preserve"> </w:t>
      </w:r>
    </w:p>
    <w:p w14:paraId="3C00051F" w14:textId="0A9EF884" w:rsidR="001379D9" w:rsidRDefault="00D222DC" w:rsidP="00C90D4A">
      <w:pPr>
        <w:pStyle w:val="Odstavecseseznamem"/>
        <w:numPr>
          <w:ilvl w:val="1"/>
          <w:numId w:val="5"/>
        </w:numPr>
        <w:spacing w:before="120" w:after="120" w:line="264" w:lineRule="auto"/>
        <w:ind w:left="570" w:hanging="573"/>
        <w:contextualSpacing w:val="0"/>
        <w:jc w:val="both"/>
        <w:rPr>
          <w:rFonts w:cstheme="minorHAnsi"/>
          <w:b/>
          <w:bCs/>
        </w:rPr>
      </w:pPr>
      <w:r w:rsidRPr="00E57F48">
        <w:rPr>
          <w:rFonts w:cstheme="minorHAnsi"/>
          <w:b/>
          <w:bCs/>
        </w:rPr>
        <w:t>NKÚ rovněž opakovaně zjistil</w:t>
      </w:r>
      <w:r w:rsidR="001076FF">
        <w:rPr>
          <w:rFonts w:cstheme="minorHAnsi"/>
          <w:b/>
          <w:bCs/>
        </w:rPr>
        <w:t xml:space="preserve"> dlouhodobý nevyhovující havarijní stav hangáru na hlavní letecké základně v Praze. </w:t>
      </w:r>
      <w:r w:rsidRPr="00E57F48">
        <w:rPr>
          <w:rFonts w:cstheme="minorHAnsi"/>
          <w:b/>
          <w:bCs/>
        </w:rPr>
        <w:t>MV po dobu téměř 20</w:t>
      </w:r>
      <w:r w:rsidR="00A65494">
        <w:rPr>
          <w:rFonts w:cstheme="minorHAnsi"/>
          <w:b/>
          <w:bCs/>
        </w:rPr>
        <w:t> </w:t>
      </w:r>
      <w:r w:rsidRPr="00E57F48">
        <w:rPr>
          <w:rFonts w:cstheme="minorHAnsi"/>
          <w:b/>
          <w:bCs/>
        </w:rPr>
        <w:t xml:space="preserve">let </w:t>
      </w:r>
      <w:r w:rsidR="001076FF">
        <w:rPr>
          <w:rFonts w:cstheme="minorHAnsi"/>
          <w:b/>
          <w:bCs/>
        </w:rPr>
        <w:t>tuto situaci nevyřešilo.</w:t>
      </w:r>
      <w:r w:rsidR="00E57F48" w:rsidRPr="00E57F48">
        <w:rPr>
          <w:rFonts w:cstheme="minorHAnsi"/>
          <w:b/>
          <w:bCs/>
        </w:rPr>
        <w:t xml:space="preserve"> </w:t>
      </w:r>
    </w:p>
    <w:p w14:paraId="03583A51" w14:textId="5EE01B4B" w:rsidR="001379D9" w:rsidRPr="001076FF" w:rsidRDefault="001379D9" w:rsidP="00C90D4A">
      <w:pPr>
        <w:pStyle w:val="Odstavecseseznamem"/>
        <w:numPr>
          <w:ilvl w:val="1"/>
          <w:numId w:val="5"/>
        </w:numPr>
        <w:spacing w:before="120" w:after="120" w:line="264" w:lineRule="auto"/>
        <w:ind w:left="570" w:hanging="573"/>
        <w:contextualSpacing w:val="0"/>
        <w:jc w:val="both"/>
        <w:rPr>
          <w:rFonts w:cstheme="minorHAnsi"/>
          <w:b/>
          <w:bCs/>
        </w:rPr>
      </w:pPr>
      <w:r w:rsidRPr="001076FF">
        <w:rPr>
          <w:rFonts w:cstheme="minorHAnsi"/>
          <w:b/>
          <w:bCs/>
        </w:rPr>
        <w:t>V průběhu kontroly</w:t>
      </w:r>
      <w:r w:rsidR="001076FF" w:rsidRPr="001076FF">
        <w:rPr>
          <w:rFonts w:cstheme="minorHAnsi"/>
          <w:b/>
          <w:bCs/>
        </w:rPr>
        <w:t xml:space="preserve"> </w:t>
      </w:r>
      <w:r w:rsidRPr="001076FF">
        <w:rPr>
          <w:rFonts w:cstheme="minorHAnsi"/>
          <w:b/>
          <w:bCs/>
        </w:rPr>
        <w:t>MV zahájilo kroky směřující k realizaci těchto investic</w:t>
      </w:r>
      <w:r>
        <w:rPr>
          <w:rStyle w:val="Znakapoznpodarou"/>
          <w:rFonts w:ascii="Calibri" w:hAnsi="Calibri" w:cs="Calibri"/>
          <w:b/>
          <w:bCs/>
        </w:rPr>
        <w:footnoteReference w:id="4"/>
      </w:r>
      <w:r w:rsidR="001076FF" w:rsidRPr="001076FF">
        <w:rPr>
          <w:rFonts w:cstheme="minorHAnsi"/>
          <w:b/>
          <w:bCs/>
        </w:rPr>
        <w:t xml:space="preserve"> za účelem zajištění </w:t>
      </w:r>
      <w:r w:rsidR="00AC4E51">
        <w:rPr>
          <w:rFonts w:cstheme="minorHAnsi"/>
          <w:b/>
          <w:bCs/>
        </w:rPr>
        <w:t xml:space="preserve">prioritních </w:t>
      </w:r>
      <w:r w:rsidR="001076FF" w:rsidRPr="001076FF">
        <w:rPr>
          <w:rFonts w:cstheme="minorHAnsi"/>
          <w:b/>
          <w:bCs/>
        </w:rPr>
        <w:t>schopností LS PČR.</w:t>
      </w:r>
    </w:p>
    <w:p w14:paraId="72D1BF45" w14:textId="582863B9" w:rsidR="009203B5" w:rsidRDefault="009203B5">
      <w:pPr>
        <w:rPr>
          <w:rFonts w:ascii="Calibri" w:hAnsi="Calibri" w:cs="Calibri"/>
          <w:b/>
          <w:bCs/>
        </w:rPr>
      </w:pPr>
      <w:r>
        <w:rPr>
          <w:rFonts w:ascii="Calibri" w:hAnsi="Calibri" w:cs="Calibri"/>
          <w:b/>
          <w:bCs/>
        </w:rPr>
        <w:br w:type="page"/>
      </w:r>
    </w:p>
    <w:p w14:paraId="5E00D88E" w14:textId="77777777" w:rsidR="002B6669" w:rsidRPr="00B736F6" w:rsidRDefault="00377C47" w:rsidP="00C90D4A">
      <w:pPr>
        <w:pStyle w:val="Odstavecseseznamem"/>
        <w:keepNext/>
        <w:numPr>
          <w:ilvl w:val="1"/>
          <w:numId w:val="5"/>
        </w:numPr>
        <w:spacing w:after="120" w:line="240" w:lineRule="auto"/>
        <w:ind w:left="573" w:hanging="573"/>
        <w:contextualSpacing w:val="0"/>
        <w:rPr>
          <w:rFonts w:ascii="Calibri" w:hAnsi="Calibri" w:cs="Calibri"/>
        </w:rPr>
      </w:pPr>
      <w:r w:rsidRPr="00B736F6">
        <w:rPr>
          <w:rFonts w:ascii="Calibri" w:hAnsi="Calibri" w:cs="Calibri"/>
        </w:rPr>
        <w:lastRenderedPageBreak/>
        <w:t>Toto celkové vyhodnocení se opírá především o následující zjištění:</w:t>
      </w:r>
    </w:p>
    <w:p w14:paraId="6180B06D" w14:textId="3A909E7A" w:rsidR="002B6669" w:rsidRDefault="001D77E8" w:rsidP="00C90D4A">
      <w:pPr>
        <w:pStyle w:val="Odstavecseseznamem"/>
        <w:numPr>
          <w:ilvl w:val="0"/>
          <w:numId w:val="7"/>
        </w:numPr>
        <w:spacing w:after="120" w:line="240" w:lineRule="auto"/>
        <w:ind w:left="924" w:hanging="357"/>
        <w:contextualSpacing w:val="0"/>
        <w:jc w:val="both"/>
        <w:rPr>
          <w:rFonts w:ascii="Calibri" w:hAnsi="Calibri" w:cs="Calibri"/>
        </w:rPr>
      </w:pPr>
      <w:r>
        <w:rPr>
          <w:rFonts w:ascii="Calibri" w:hAnsi="Calibri" w:cs="Calibri"/>
        </w:rPr>
        <w:t>MV n</w:t>
      </w:r>
      <w:r w:rsidRPr="003D014E">
        <w:rPr>
          <w:rFonts w:ascii="Calibri" w:hAnsi="Calibri" w:cs="Calibri"/>
        </w:rPr>
        <w:t>e</w:t>
      </w:r>
      <w:r>
        <w:rPr>
          <w:rFonts w:ascii="Calibri" w:hAnsi="Calibri" w:cs="Calibri"/>
        </w:rPr>
        <w:t xml:space="preserve">realizovalo stěžejní investice </w:t>
      </w:r>
      <w:r w:rsidR="00DA2766">
        <w:rPr>
          <w:rFonts w:ascii="Calibri" w:hAnsi="Calibri" w:cs="Calibri"/>
        </w:rPr>
        <w:t xml:space="preserve">nezbytné pro rozvoj </w:t>
      </w:r>
      <w:r w:rsidRPr="003D014E">
        <w:rPr>
          <w:rFonts w:ascii="Calibri" w:hAnsi="Calibri" w:cs="Calibri"/>
        </w:rPr>
        <w:t>LS PČR</w:t>
      </w:r>
      <w:r w:rsidR="00DA2766">
        <w:rPr>
          <w:rFonts w:ascii="Calibri" w:hAnsi="Calibri" w:cs="Calibri"/>
        </w:rPr>
        <w:t xml:space="preserve">, </w:t>
      </w:r>
      <w:r w:rsidR="009961B1">
        <w:rPr>
          <w:rFonts w:ascii="Calibri" w:hAnsi="Calibri" w:cs="Calibri"/>
        </w:rPr>
        <w:t xml:space="preserve">zejména </w:t>
      </w:r>
      <w:r>
        <w:rPr>
          <w:rFonts w:ascii="Calibri" w:hAnsi="Calibri" w:cs="Calibri"/>
        </w:rPr>
        <w:t>pořízení</w:t>
      </w:r>
      <w:r w:rsidRPr="003D014E">
        <w:rPr>
          <w:rFonts w:ascii="Calibri" w:hAnsi="Calibri" w:cs="Calibri"/>
        </w:rPr>
        <w:t xml:space="preserve"> </w:t>
      </w:r>
      <w:r w:rsidR="009961B1">
        <w:rPr>
          <w:rFonts w:ascii="Calibri" w:hAnsi="Calibri" w:cs="Calibri"/>
        </w:rPr>
        <w:t xml:space="preserve">nové vrtulníkové techniky </w:t>
      </w:r>
      <w:r>
        <w:rPr>
          <w:rFonts w:ascii="Calibri" w:hAnsi="Calibri" w:cs="Calibri"/>
        </w:rPr>
        <w:t>a</w:t>
      </w:r>
      <w:r w:rsidRPr="003D014E">
        <w:rPr>
          <w:rFonts w:ascii="Calibri" w:hAnsi="Calibri" w:cs="Calibri"/>
        </w:rPr>
        <w:t xml:space="preserve"> rekonstrukci nebo výstavbu hangáru</w:t>
      </w:r>
      <w:r w:rsidR="00466696" w:rsidRPr="00466696">
        <w:t xml:space="preserve"> </w:t>
      </w:r>
      <w:r w:rsidR="00466696" w:rsidRPr="00466696">
        <w:rPr>
          <w:rFonts w:ascii="Calibri" w:hAnsi="Calibri" w:cs="Calibri"/>
        </w:rPr>
        <w:t>na hlavní letecké základně v</w:t>
      </w:r>
      <w:r w:rsidR="00466696">
        <w:rPr>
          <w:rFonts w:ascii="Calibri" w:hAnsi="Calibri" w:cs="Calibri"/>
        </w:rPr>
        <w:t> </w:t>
      </w:r>
      <w:r w:rsidR="00466696" w:rsidRPr="00466696">
        <w:rPr>
          <w:rFonts w:ascii="Calibri" w:hAnsi="Calibri" w:cs="Calibri"/>
        </w:rPr>
        <w:t>Praze</w:t>
      </w:r>
      <w:r w:rsidR="00466696">
        <w:rPr>
          <w:rFonts w:ascii="Calibri" w:hAnsi="Calibri" w:cs="Calibri"/>
        </w:rPr>
        <w:t xml:space="preserve"> (dále také „hangár“)</w:t>
      </w:r>
      <w:r w:rsidR="00DA2766">
        <w:rPr>
          <w:rFonts w:ascii="Calibri" w:hAnsi="Calibri" w:cs="Calibri"/>
        </w:rPr>
        <w:t xml:space="preserve">. </w:t>
      </w:r>
      <w:r w:rsidR="008A6F6F">
        <w:rPr>
          <w:rFonts w:ascii="Calibri" w:hAnsi="Calibri" w:cs="Calibri"/>
        </w:rPr>
        <w:t xml:space="preserve">V důsledku toho </w:t>
      </w:r>
      <w:r w:rsidR="00DA2766">
        <w:rPr>
          <w:rFonts w:ascii="Calibri" w:hAnsi="Calibri" w:cs="Calibri"/>
        </w:rPr>
        <w:t xml:space="preserve">nenaplnilo </w:t>
      </w:r>
      <w:r w:rsidR="00377C47" w:rsidRPr="003D014E">
        <w:rPr>
          <w:rFonts w:ascii="Calibri" w:hAnsi="Calibri" w:cs="Calibri"/>
        </w:rPr>
        <w:t>koncepční cíle a</w:t>
      </w:r>
      <w:r w:rsidR="000826FB">
        <w:rPr>
          <w:rFonts w:ascii="Calibri" w:hAnsi="Calibri" w:cs="Calibri"/>
        </w:rPr>
        <w:t> </w:t>
      </w:r>
      <w:r w:rsidR="00377C47" w:rsidRPr="003D014E">
        <w:rPr>
          <w:rFonts w:ascii="Calibri" w:hAnsi="Calibri" w:cs="Calibri"/>
        </w:rPr>
        <w:t xml:space="preserve">úkoly </w:t>
      </w:r>
      <w:r w:rsidR="003C3E0A">
        <w:rPr>
          <w:rFonts w:ascii="Calibri" w:hAnsi="Calibri" w:cs="Calibri"/>
        </w:rPr>
        <w:t>uložené usnesením</w:t>
      </w:r>
      <w:r w:rsidR="009961B1">
        <w:rPr>
          <w:rFonts w:ascii="Calibri" w:hAnsi="Calibri" w:cs="Calibri"/>
        </w:rPr>
        <w:t>i</w:t>
      </w:r>
      <w:r w:rsidR="003C3E0A">
        <w:rPr>
          <w:rFonts w:ascii="Calibri" w:hAnsi="Calibri" w:cs="Calibri"/>
        </w:rPr>
        <w:t xml:space="preserve"> vlády</w:t>
      </w:r>
      <w:r w:rsidR="00DA2766">
        <w:rPr>
          <w:rFonts w:ascii="Calibri" w:hAnsi="Calibri" w:cs="Calibri"/>
        </w:rPr>
        <w:t xml:space="preserve"> České republiky</w:t>
      </w:r>
      <w:r>
        <w:rPr>
          <w:rFonts w:ascii="Calibri" w:hAnsi="Calibri" w:cs="Calibri"/>
        </w:rPr>
        <w:t xml:space="preserve">. </w:t>
      </w:r>
      <w:r w:rsidR="004040D9">
        <w:rPr>
          <w:rFonts w:ascii="Calibri" w:hAnsi="Calibri" w:cs="Calibri"/>
        </w:rPr>
        <w:t>MV</w:t>
      </w:r>
      <w:r w:rsidR="008A6F6F">
        <w:rPr>
          <w:rFonts w:ascii="Calibri" w:hAnsi="Calibri" w:cs="Calibri"/>
        </w:rPr>
        <w:t xml:space="preserve"> tyto úkoly </w:t>
      </w:r>
      <w:r w:rsidR="00DA2766">
        <w:rPr>
          <w:rFonts w:ascii="Calibri" w:hAnsi="Calibri" w:cs="Calibri"/>
        </w:rPr>
        <w:t xml:space="preserve">dlouhodobě </w:t>
      </w:r>
      <w:r w:rsidR="00377C47" w:rsidRPr="003D014E">
        <w:rPr>
          <w:rFonts w:ascii="Calibri" w:hAnsi="Calibri" w:cs="Calibri"/>
        </w:rPr>
        <w:t>neplní</w:t>
      </w:r>
      <w:r w:rsidR="00DA2766">
        <w:rPr>
          <w:rFonts w:ascii="Calibri" w:hAnsi="Calibri" w:cs="Calibri"/>
        </w:rPr>
        <w:t xml:space="preserve"> </w:t>
      </w:r>
      <w:r w:rsidR="00152F3D">
        <w:rPr>
          <w:rFonts w:ascii="Calibri" w:hAnsi="Calibri" w:cs="Calibri"/>
        </w:rPr>
        <w:t xml:space="preserve">– v oblasti nákupu </w:t>
      </w:r>
      <w:r w:rsidR="009B344D" w:rsidRPr="003D014E">
        <w:rPr>
          <w:rFonts w:ascii="Calibri" w:hAnsi="Calibri" w:cs="Calibri"/>
        </w:rPr>
        <w:t>vrtulníků</w:t>
      </w:r>
      <w:r w:rsidR="00377C47" w:rsidRPr="003D014E">
        <w:rPr>
          <w:rFonts w:ascii="Calibri" w:hAnsi="Calibri" w:cs="Calibri"/>
        </w:rPr>
        <w:t xml:space="preserve"> od roku 2017</w:t>
      </w:r>
      <w:r w:rsidR="00152F3D">
        <w:rPr>
          <w:rFonts w:ascii="Calibri" w:hAnsi="Calibri" w:cs="Calibri"/>
        </w:rPr>
        <w:t>, a</w:t>
      </w:r>
      <w:r w:rsidR="003F59E4">
        <w:rPr>
          <w:rFonts w:ascii="Calibri" w:hAnsi="Calibri" w:cs="Calibri"/>
        </w:rPr>
        <w:t> </w:t>
      </w:r>
      <w:r w:rsidR="00097EF0" w:rsidRPr="003D014E">
        <w:rPr>
          <w:rFonts w:ascii="Calibri" w:hAnsi="Calibri" w:cs="Calibri"/>
        </w:rPr>
        <w:t>v</w:t>
      </w:r>
      <w:r w:rsidR="003F59E4">
        <w:rPr>
          <w:rFonts w:ascii="Calibri" w:hAnsi="Calibri" w:cs="Calibri"/>
        </w:rPr>
        <w:t> </w:t>
      </w:r>
      <w:r w:rsidR="00097EF0" w:rsidRPr="003D014E">
        <w:rPr>
          <w:rFonts w:ascii="Calibri" w:hAnsi="Calibri" w:cs="Calibri"/>
        </w:rPr>
        <w:t>případě</w:t>
      </w:r>
      <w:r w:rsidR="00377C47" w:rsidRPr="003D014E">
        <w:rPr>
          <w:rFonts w:ascii="Calibri" w:hAnsi="Calibri" w:cs="Calibri"/>
        </w:rPr>
        <w:t xml:space="preserve"> </w:t>
      </w:r>
      <w:r w:rsidR="00790670">
        <w:rPr>
          <w:rFonts w:ascii="Calibri" w:hAnsi="Calibri" w:cs="Calibri"/>
        </w:rPr>
        <w:t xml:space="preserve">výstavby </w:t>
      </w:r>
      <w:r w:rsidR="00377C47" w:rsidRPr="003D014E">
        <w:rPr>
          <w:rFonts w:ascii="Calibri" w:hAnsi="Calibri" w:cs="Calibri"/>
        </w:rPr>
        <w:t xml:space="preserve">hangáru od roku 2010. </w:t>
      </w:r>
      <w:r w:rsidR="008A6F6F">
        <w:rPr>
          <w:rFonts w:ascii="Calibri" w:hAnsi="Calibri" w:cs="Calibri"/>
        </w:rPr>
        <w:t xml:space="preserve">Neuskutečněním těchto investic </w:t>
      </w:r>
      <w:r w:rsidR="00152F3D">
        <w:rPr>
          <w:rFonts w:ascii="Calibri" w:hAnsi="Calibri" w:cs="Calibri"/>
        </w:rPr>
        <w:t xml:space="preserve">nebylo dosaženo cílového stavu </w:t>
      </w:r>
      <w:r w:rsidR="00DA2766">
        <w:rPr>
          <w:rFonts w:ascii="Calibri" w:hAnsi="Calibri" w:cs="Calibri"/>
        </w:rPr>
        <w:t xml:space="preserve">schopností </w:t>
      </w:r>
      <w:r w:rsidR="00152F3D">
        <w:rPr>
          <w:rFonts w:ascii="Calibri" w:hAnsi="Calibri" w:cs="Calibri"/>
        </w:rPr>
        <w:t>LS</w:t>
      </w:r>
      <w:r w:rsidR="003F59E4">
        <w:rPr>
          <w:rFonts w:ascii="Calibri" w:hAnsi="Calibri" w:cs="Calibri"/>
        </w:rPr>
        <w:t> </w:t>
      </w:r>
      <w:r w:rsidR="00152F3D">
        <w:rPr>
          <w:rFonts w:ascii="Calibri" w:hAnsi="Calibri" w:cs="Calibri"/>
        </w:rPr>
        <w:t>PČR</w:t>
      </w:r>
      <w:r w:rsidR="00DA2766">
        <w:rPr>
          <w:rFonts w:ascii="Calibri" w:hAnsi="Calibri" w:cs="Calibri"/>
        </w:rPr>
        <w:t xml:space="preserve"> předpokládaného koncepčními dokumenty</w:t>
      </w:r>
      <w:r w:rsidR="00152F3D">
        <w:rPr>
          <w:rFonts w:ascii="Calibri" w:hAnsi="Calibri" w:cs="Calibri"/>
        </w:rPr>
        <w:t xml:space="preserve">, </w:t>
      </w:r>
      <w:r w:rsidR="007B3495">
        <w:rPr>
          <w:rFonts w:ascii="Calibri" w:hAnsi="Calibri" w:cs="Calibri"/>
        </w:rPr>
        <w:t xml:space="preserve">což </w:t>
      </w:r>
      <w:r w:rsidR="008A6F6F">
        <w:rPr>
          <w:rFonts w:ascii="Calibri" w:hAnsi="Calibri" w:cs="Calibri"/>
        </w:rPr>
        <w:t>vedlo k</w:t>
      </w:r>
      <w:r w:rsidR="000826FB">
        <w:rPr>
          <w:rFonts w:ascii="Calibri" w:hAnsi="Calibri" w:cs="Calibri"/>
        </w:rPr>
        <w:t> </w:t>
      </w:r>
      <w:r w:rsidR="00152F3D">
        <w:rPr>
          <w:rFonts w:ascii="Calibri" w:hAnsi="Calibri" w:cs="Calibri"/>
        </w:rPr>
        <w:t xml:space="preserve">omezení rozsahu její činnosti </w:t>
      </w:r>
      <w:r w:rsidR="00377C47" w:rsidRPr="003D014E">
        <w:rPr>
          <w:rFonts w:ascii="Calibri" w:hAnsi="Calibri" w:cs="Calibri"/>
        </w:rPr>
        <w:t xml:space="preserve">(viz bod </w:t>
      </w:r>
      <w:r w:rsidR="00377C47" w:rsidRPr="00FD11CA">
        <w:rPr>
          <w:rFonts w:ascii="Calibri" w:hAnsi="Calibri" w:cs="Calibri"/>
        </w:rPr>
        <w:t>4.1 až 4.</w:t>
      </w:r>
      <w:r w:rsidR="00AB38DB" w:rsidRPr="00FD11CA">
        <w:rPr>
          <w:rFonts w:ascii="Calibri" w:hAnsi="Calibri" w:cs="Calibri"/>
        </w:rPr>
        <w:t>9</w:t>
      </w:r>
      <w:r w:rsidR="00953635">
        <w:rPr>
          <w:rFonts w:ascii="Calibri" w:hAnsi="Calibri" w:cs="Calibri"/>
        </w:rPr>
        <w:t xml:space="preserve"> tohoto kontrolního závěru</w:t>
      </w:r>
      <w:r w:rsidR="00377C47" w:rsidRPr="003D014E">
        <w:rPr>
          <w:rFonts w:ascii="Calibri" w:hAnsi="Calibri" w:cs="Calibri"/>
        </w:rPr>
        <w:t>)</w:t>
      </w:r>
      <w:r w:rsidR="00EE548B">
        <w:rPr>
          <w:rFonts w:ascii="Calibri" w:hAnsi="Calibri" w:cs="Calibri"/>
        </w:rPr>
        <w:t>.</w:t>
      </w:r>
    </w:p>
    <w:p w14:paraId="19A1D0E9" w14:textId="1702FCB7" w:rsidR="00D67DDC" w:rsidRPr="00D67DDC" w:rsidRDefault="00377C47" w:rsidP="00C90D4A">
      <w:pPr>
        <w:pStyle w:val="Odstavecseseznamem"/>
        <w:numPr>
          <w:ilvl w:val="0"/>
          <w:numId w:val="7"/>
        </w:numPr>
        <w:spacing w:after="120" w:line="240" w:lineRule="auto"/>
        <w:ind w:left="924" w:hanging="357"/>
        <w:contextualSpacing w:val="0"/>
        <w:jc w:val="both"/>
        <w:rPr>
          <w:rFonts w:ascii="Calibri" w:hAnsi="Calibri" w:cs="Calibri"/>
        </w:rPr>
      </w:pPr>
      <w:r w:rsidRPr="008026A1">
        <w:t xml:space="preserve">MV dlouhodobě </w:t>
      </w:r>
      <w:r w:rsidR="00786548">
        <w:t xml:space="preserve">neprovázalo </w:t>
      </w:r>
      <w:r w:rsidR="00EE548B">
        <w:t xml:space="preserve">plánované </w:t>
      </w:r>
      <w:r w:rsidRPr="008026A1">
        <w:t xml:space="preserve">peněžní prostředky </w:t>
      </w:r>
      <w:r w:rsidR="00D67DDC">
        <w:t xml:space="preserve">se </w:t>
      </w:r>
      <w:r w:rsidRPr="008026A1">
        <w:t>stěžejní</w:t>
      </w:r>
      <w:r w:rsidR="00D67DDC">
        <w:t>mi</w:t>
      </w:r>
      <w:r w:rsidRPr="008026A1">
        <w:t xml:space="preserve"> investice</w:t>
      </w:r>
      <w:r w:rsidR="00D67DDC">
        <w:t xml:space="preserve">mi </w:t>
      </w:r>
      <w:r w:rsidRPr="008026A1">
        <w:t>LS PČR</w:t>
      </w:r>
      <w:r w:rsidR="004040D9">
        <w:t>,</w:t>
      </w:r>
      <w:r w:rsidRPr="008026A1">
        <w:t xml:space="preserve"> a </w:t>
      </w:r>
      <w:r w:rsidRPr="008026A1">
        <w:rPr>
          <w:rStyle w:val="Siln"/>
          <w:b w:val="0"/>
          <w:bCs w:val="0"/>
        </w:rPr>
        <w:t xml:space="preserve">nevytvořilo </w:t>
      </w:r>
      <w:r w:rsidR="008026A1">
        <w:rPr>
          <w:rStyle w:val="Siln"/>
          <w:b w:val="0"/>
          <w:bCs w:val="0"/>
        </w:rPr>
        <w:t xml:space="preserve">tak </w:t>
      </w:r>
      <w:r w:rsidRPr="008026A1">
        <w:rPr>
          <w:rStyle w:val="Siln"/>
          <w:b w:val="0"/>
          <w:bCs w:val="0"/>
        </w:rPr>
        <w:t xml:space="preserve">odpovídající podmínky </w:t>
      </w:r>
      <w:r w:rsidR="00C90B26">
        <w:rPr>
          <w:rStyle w:val="Siln"/>
          <w:b w:val="0"/>
          <w:bCs w:val="0"/>
        </w:rPr>
        <w:t>pro realizaci</w:t>
      </w:r>
      <w:r w:rsidRPr="008026A1">
        <w:rPr>
          <w:rStyle w:val="Siln"/>
          <w:b w:val="0"/>
          <w:bCs w:val="0"/>
        </w:rPr>
        <w:t xml:space="preserve"> program</w:t>
      </w:r>
      <w:r w:rsidR="00C90B26">
        <w:rPr>
          <w:rStyle w:val="Siln"/>
          <w:b w:val="0"/>
          <w:bCs w:val="0"/>
        </w:rPr>
        <w:t>ů</w:t>
      </w:r>
      <w:r w:rsidRPr="008026A1">
        <w:rPr>
          <w:rStyle w:val="Siln"/>
          <w:b w:val="0"/>
          <w:bCs w:val="0"/>
        </w:rPr>
        <w:t xml:space="preserve"> reprodukce majetku PČR</w:t>
      </w:r>
      <w:r w:rsidR="006F47ED">
        <w:rPr>
          <w:rStyle w:val="Siln"/>
          <w:b w:val="0"/>
          <w:bCs w:val="0"/>
        </w:rPr>
        <w:t xml:space="preserve"> a</w:t>
      </w:r>
      <w:r w:rsidR="00D67DDC">
        <w:rPr>
          <w:rStyle w:val="Siln"/>
          <w:b w:val="0"/>
          <w:bCs w:val="0"/>
        </w:rPr>
        <w:t xml:space="preserve">ni pro </w:t>
      </w:r>
      <w:r w:rsidR="00152F3D">
        <w:rPr>
          <w:rStyle w:val="Siln"/>
          <w:b w:val="0"/>
          <w:bCs w:val="0"/>
        </w:rPr>
        <w:t xml:space="preserve">plnění </w:t>
      </w:r>
      <w:r w:rsidR="006F47ED">
        <w:rPr>
          <w:rStyle w:val="Siln"/>
          <w:b w:val="0"/>
          <w:bCs w:val="0"/>
        </w:rPr>
        <w:t>koncepčních cílů</w:t>
      </w:r>
      <w:r w:rsidRPr="005C21F6">
        <w:t>.</w:t>
      </w:r>
      <w:r w:rsidR="00D85C11" w:rsidRPr="005C21F6">
        <w:t xml:space="preserve"> </w:t>
      </w:r>
      <w:r w:rsidR="004040D9">
        <w:t xml:space="preserve">Přestože MV </w:t>
      </w:r>
      <w:r w:rsidR="00D67DDC">
        <w:t xml:space="preserve">označovalo </w:t>
      </w:r>
      <w:r w:rsidR="004040D9">
        <w:t>m</w:t>
      </w:r>
      <w:r w:rsidRPr="008026A1">
        <w:t>odernizac</w:t>
      </w:r>
      <w:r w:rsidR="004040D9">
        <w:t>i</w:t>
      </w:r>
      <w:r w:rsidRPr="008026A1">
        <w:t xml:space="preserve"> LS PČR </w:t>
      </w:r>
      <w:r w:rsidR="004040D9">
        <w:t xml:space="preserve">za </w:t>
      </w:r>
      <w:r w:rsidRPr="008026A1">
        <w:t>prioritu,</w:t>
      </w:r>
      <w:r w:rsidR="00931B48">
        <w:t xml:space="preserve"> </w:t>
      </w:r>
      <w:r w:rsidR="00152F3D">
        <w:t xml:space="preserve">v letech 2021 až 2025 vynaložilo </w:t>
      </w:r>
      <w:r w:rsidR="00D67DDC">
        <w:t xml:space="preserve">na investice </w:t>
      </w:r>
      <w:r w:rsidRPr="008026A1">
        <w:t>pouze 44,1</w:t>
      </w:r>
      <w:r w:rsidR="00A65494">
        <w:t> </w:t>
      </w:r>
      <w:r w:rsidRPr="008026A1">
        <w:t>mil.</w:t>
      </w:r>
      <w:r w:rsidR="00A65494">
        <w:t> </w:t>
      </w:r>
      <w:r w:rsidRPr="008026A1">
        <w:t>Kč</w:t>
      </w:r>
      <w:r w:rsidR="001F2735">
        <w:t>.</w:t>
      </w:r>
    </w:p>
    <w:p w14:paraId="20FD3492" w14:textId="474B2AC4" w:rsidR="003D014E" w:rsidRPr="008026A1" w:rsidRDefault="00D85C11" w:rsidP="00D67DDC">
      <w:pPr>
        <w:pStyle w:val="Odstavecseseznamem"/>
        <w:spacing w:after="120" w:line="240" w:lineRule="auto"/>
        <w:ind w:left="924"/>
        <w:contextualSpacing w:val="0"/>
        <w:jc w:val="both"/>
        <w:rPr>
          <w:rFonts w:ascii="Calibri" w:hAnsi="Calibri" w:cs="Calibri"/>
        </w:rPr>
      </w:pPr>
      <w:r>
        <w:t xml:space="preserve">NKÚ dále zjistil, že </w:t>
      </w:r>
      <w:r w:rsidR="003C4C90">
        <w:t>zavedený interní nástroj</w:t>
      </w:r>
      <w:r w:rsidR="002037C7">
        <w:t xml:space="preserve"> </w:t>
      </w:r>
      <w:r>
        <w:t>tzv. karty intervence</w:t>
      </w:r>
      <w:r>
        <w:rPr>
          <w:rStyle w:val="Znakapoznpodarou"/>
        </w:rPr>
        <w:footnoteReference w:id="5"/>
      </w:r>
      <w:r>
        <w:t>, kter</w:t>
      </w:r>
      <w:r w:rsidR="00D67DDC">
        <w:t>ý</w:t>
      </w:r>
      <w:r>
        <w:t xml:space="preserve"> měl nahradit tradiční formy implementačních plánů koncepční</w:t>
      </w:r>
      <w:r w:rsidR="002037C7">
        <w:t>c</w:t>
      </w:r>
      <w:r>
        <w:t>h a strategický</w:t>
      </w:r>
      <w:r w:rsidR="002037C7">
        <w:t>c</w:t>
      </w:r>
      <w:r>
        <w:t>h dokumentů</w:t>
      </w:r>
      <w:r w:rsidR="00583EDE">
        <w:t>,</w:t>
      </w:r>
      <w:r w:rsidR="003C4C90">
        <w:t xml:space="preserve"> nebyl v oblasti LS PČR funkčně využíván, neboť neobsahoval </w:t>
      </w:r>
      <w:r w:rsidR="002037C7">
        <w:t xml:space="preserve">potřebnou výši peněžních prostředků ani </w:t>
      </w:r>
      <w:r w:rsidR="003C4C90">
        <w:t xml:space="preserve">hodnocení </w:t>
      </w:r>
      <w:r w:rsidR="002037C7">
        <w:t>stav</w:t>
      </w:r>
      <w:r w:rsidR="003C4C90">
        <w:t>u</w:t>
      </w:r>
      <w:r w:rsidR="002037C7">
        <w:t xml:space="preserve"> </w:t>
      </w:r>
      <w:r w:rsidR="00D67DDC">
        <w:t xml:space="preserve">plnění </w:t>
      </w:r>
      <w:r w:rsidR="002037C7">
        <w:t xml:space="preserve">úkolů. Karty intervence tak </w:t>
      </w:r>
      <w:r w:rsidR="003C4C90">
        <w:t>nepřispěl</w:t>
      </w:r>
      <w:r w:rsidR="00491F90">
        <w:t>y</w:t>
      </w:r>
      <w:r w:rsidR="003C4C90">
        <w:t xml:space="preserve"> k </w:t>
      </w:r>
      <w:r w:rsidR="00152F3D">
        <w:t>účelné</w:t>
      </w:r>
      <w:r w:rsidR="003C4C90">
        <w:t>mu řízení investic</w:t>
      </w:r>
      <w:r w:rsidR="001076FF">
        <w:t xml:space="preserve"> </w:t>
      </w:r>
      <w:r w:rsidR="00377C47" w:rsidRPr="008026A1">
        <w:t xml:space="preserve">(viz bod </w:t>
      </w:r>
      <w:r w:rsidR="00377C47" w:rsidRPr="00FD11CA">
        <w:t>4.10 až 4.22</w:t>
      </w:r>
      <w:r w:rsidR="00953635">
        <w:rPr>
          <w:rFonts w:ascii="Calibri" w:hAnsi="Calibri" w:cs="Calibri"/>
        </w:rPr>
        <w:t xml:space="preserve"> tohoto kontrolního závěru</w:t>
      </w:r>
      <w:r w:rsidR="00377C47" w:rsidRPr="008026A1">
        <w:t>)</w:t>
      </w:r>
      <w:r w:rsidR="00EE548B">
        <w:t>.</w:t>
      </w:r>
    </w:p>
    <w:p w14:paraId="2CD678E4" w14:textId="71531A1B" w:rsidR="002B6669" w:rsidRDefault="00377C47" w:rsidP="00C90D4A">
      <w:pPr>
        <w:pStyle w:val="Odstavecseseznamem"/>
        <w:numPr>
          <w:ilvl w:val="0"/>
          <w:numId w:val="7"/>
        </w:numPr>
        <w:spacing w:after="120" w:line="240" w:lineRule="auto"/>
        <w:ind w:left="924" w:hanging="357"/>
        <w:contextualSpacing w:val="0"/>
        <w:jc w:val="both"/>
        <w:rPr>
          <w:rFonts w:ascii="Calibri" w:hAnsi="Calibri" w:cs="Calibri"/>
        </w:rPr>
      </w:pPr>
      <w:r w:rsidRPr="003E6AFF">
        <w:rPr>
          <w:rFonts w:ascii="Calibri" w:hAnsi="Calibri" w:cs="Calibri"/>
        </w:rPr>
        <w:t xml:space="preserve">MV </w:t>
      </w:r>
      <w:r w:rsidR="007A025A">
        <w:rPr>
          <w:rFonts w:ascii="Calibri" w:hAnsi="Calibri" w:cs="Calibri"/>
        </w:rPr>
        <w:t xml:space="preserve">ve svých koncepčních dokumentech </w:t>
      </w:r>
      <w:r w:rsidR="00BF3A37">
        <w:rPr>
          <w:rFonts w:ascii="Calibri" w:hAnsi="Calibri" w:cs="Calibri"/>
        </w:rPr>
        <w:t xml:space="preserve">již 20 let označuje </w:t>
      </w:r>
      <w:r w:rsidRPr="003E6AFF">
        <w:rPr>
          <w:rFonts w:ascii="Calibri" w:hAnsi="Calibri" w:cs="Calibri"/>
        </w:rPr>
        <w:t>rekonstrukc</w:t>
      </w:r>
      <w:r w:rsidR="007A025A">
        <w:rPr>
          <w:rFonts w:ascii="Calibri" w:hAnsi="Calibri" w:cs="Calibri"/>
        </w:rPr>
        <w:t>i</w:t>
      </w:r>
      <w:r w:rsidRPr="003E6AFF">
        <w:rPr>
          <w:rFonts w:ascii="Calibri" w:hAnsi="Calibri" w:cs="Calibri"/>
        </w:rPr>
        <w:t xml:space="preserve"> nebo výstavb</w:t>
      </w:r>
      <w:r w:rsidR="007A025A">
        <w:rPr>
          <w:rFonts w:ascii="Calibri" w:hAnsi="Calibri" w:cs="Calibri"/>
        </w:rPr>
        <w:t>u</w:t>
      </w:r>
      <w:r w:rsidRPr="003E6AFF">
        <w:rPr>
          <w:rFonts w:ascii="Calibri" w:hAnsi="Calibri" w:cs="Calibri"/>
        </w:rPr>
        <w:t xml:space="preserve"> hangáru</w:t>
      </w:r>
      <w:r w:rsidR="00491F90">
        <w:rPr>
          <w:rFonts w:ascii="Calibri" w:hAnsi="Calibri" w:cs="Calibri"/>
        </w:rPr>
        <w:t xml:space="preserve"> na hlavní letecké základně v</w:t>
      </w:r>
      <w:r w:rsidR="007A025A">
        <w:rPr>
          <w:rFonts w:ascii="Calibri" w:hAnsi="Calibri" w:cs="Calibri"/>
        </w:rPr>
        <w:t> </w:t>
      </w:r>
      <w:r w:rsidR="00491F90">
        <w:rPr>
          <w:rFonts w:ascii="Calibri" w:hAnsi="Calibri" w:cs="Calibri"/>
        </w:rPr>
        <w:t>Praze</w:t>
      </w:r>
      <w:r w:rsidR="007A025A">
        <w:rPr>
          <w:rFonts w:ascii="Calibri" w:hAnsi="Calibri" w:cs="Calibri"/>
        </w:rPr>
        <w:t xml:space="preserve"> </w:t>
      </w:r>
      <w:r w:rsidR="00491F90">
        <w:rPr>
          <w:rFonts w:ascii="Calibri" w:hAnsi="Calibri" w:cs="Calibri"/>
        </w:rPr>
        <w:t>za prioritu</w:t>
      </w:r>
      <w:r w:rsidR="00BF3A37">
        <w:rPr>
          <w:rFonts w:ascii="Calibri" w:hAnsi="Calibri" w:cs="Calibri"/>
        </w:rPr>
        <w:t xml:space="preserve">. Do doby ukončení kontroly NKÚ však </w:t>
      </w:r>
      <w:r w:rsidR="007A025A">
        <w:rPr>
          <w:rFonts w:ascii="Calibri" w:hAnsi="Calibri" w:cs="Calibri"/>
        </w:rPr>
        <w:t>tuto investici nerealizovalo</w:t>
      </w:r>
      <w:r w:rsidR="003B6225">
        <w:rPr>
          <w:rFonts w:ascii="Calibri" w:hAnsi="Calibri" w:cs="Calibri"/>
        </w:rPr>
        <w:t xml:space="preserve"> a </w:t>
      </w:r>
      <w:r w:rsidR="007A025A">
        <w:rPr>
          <w:rFonts w:ascii="Calibri" w:hAnsi="Calibri" w:cs="Calibri"/>
        </w:rPr>
        <w:t>s</w:t>
      </w:r>
      <w:r w:rsidR="00491F90">
        <w:rPr>
          <w:rFonts w:ascii="Calibri" w:hAnsi="Calibri" w:cs="Calibri"/>
        </w:rPr>
        <w:t>ituaci</w:t>
      </w:r>
      <w:r w:rsidR="003B6225">
        <w:rPr>
          <w:rFonts w:ascii="Calibri" w:hAnsi="Calibri" w:cs="Calibri"/>
        </w:rPr>
        <w:t xml:space="preserve"> řešilo </w:t>
      </w:r>
      <w:r w:rsidR="00491F90">
        <w:rPr>
          <w:rFonts w:ascii="Calibri" w:hAnsi="Calibri" w:cs="Calibri"/>
        </w:rPr>
        <w:t xml:space="preserve">pouze </w:t>
      </w:r>
      <w:r w:rsidRPr="003E6AFF">
        <w:rPr>
          <w:rFonts w:ascii="Calibri" w:hAnsi="Calibri" w:cs="Calibri"/>
        </w:rPr>
        <w:t>odstraňováním akutních závad</w:t>
      </w:r>
      <w:r w:rsidR="001C7E4B">
        <w:rPr>
          <w:rFonts w:ascii="Calibri" w:hAnsi="Calibri" w:cs="Calibri"/>
        </w:rPr>
        <w:t xml:space="preserve"> </w:t>
      </w:r>
      <w:r w:rsidR="00152F3D">
        <w:rPr>
          <w:rFonts w:ascii="Calibri" w:hAnsi="Calibri" w:cs="Calibri"/>
        </w:rPr>
        <w:t>bez systémového investičního řešení</w:t>
      </w:r>
      <w:r w:rsidRPr="003E6AFF">
        <w:rPr>
          <w:rFonts w:ascii="Calibri" w:hAnsi="Calibri" w:cs="Calibri"/>
        </w:rPr>
        <w:t xml:space="preserve">. </w:t>
      </w:r>
      <w:r w:rsidR="00BF5C3A">
        <w:rPr>
          <w:rFonts w:ascii="Calibri" w:hAnsi="Calibri" w:cs="Calibri"/>
        </w:rPr>
        <w:t>Na havarijní stav hangáru upozornil</w:t>
      </w:r>
      <w:r w:rsidR="00F23FDC">
        <w:rPr>
          <w:rFonts w:ascii="Calibri" w:hAnsi="Calibri" w:cs="Calibri"/>
        </w:rPr>
        <w:t>a kontrola NKÚ již v roce 2006.</w:t>
      </w:r>
      <w:r w:rsidR="00E57F48">
        <w:rPr>
          <w:rFonts w:ascii="Calibri" w:hAnsi="Calibri" w:cs="Calibri"/>
        </w:rPr>
        <w:t xml:space="preserve"> </w:t>
      </w:r>
      <w:r w:rsidR="00DC04B0">
        <w:rPr>
          <w:rFonts w:ascii="Calibri" w:hAnsi="Calibri" w:cs="Calibri"/>
        </w:rPr>
        <w:t>Aktuální</w:t>
      </w:r>
      <w:r w:rsidR="001F2735">
        <w:rPr>
          <w:rFonts w:ascii="Calibri" w:hAnsi="Calibri" w:cs="Calibri"/>
        </w:rPr>
        <w:t xml:space="preserve"> </w:t>
      </w:r>
      <w:r w:rsidR="001D77E8">
        <w:rPr>
          <w:rFonts w:ascii="Calibri" w:hAnsi="Calibri" w:cs="Calibri"/>
        </w:rPr>
        <w:t>projekt v</w:t>
      </w:r>
      <w:r w:rsidR="001D77E8" w:rsidRPr="001D77E8">
        <w:rPr>
          <w:rFonts w:ascii="Calibri" w:hAnsi="Calibri" w:cs="Calibri"/>
        </w:rPr>
        <w:t>ýstavb</w:t>
      </w:r>
      <w:r w:rsidR="001D77E8">
        <w:rPr>
          <w:rFonts w:ascii="Calibri" w:hAnsi="Calibri" w:cs="Calibri"/>
        </w:rPr>
        <w:t>y</w:t>
      </w:r>
      <w:r w:rsidR="001D77E8" w:rsidRPr="001D77E8">
        <w:rPr>
          <w:rFonts w:ascii="Calibri" w:hAnsi="Calibri" w:cs="Calibri"/>
        </w:rPr>
        <w:t xml:space="preserve"> </w:t>
      </w:r>
      <w:r w:rsidR="006740C0">
        <w:rPr>
          <w:rFonts w:ascii="Calibri" w:hAnsi="Calibri" w:cs="Calibri"/>
        </w:rPr>
        <w:t xml:space="preserve">hangáru </w:t>
      </w:r>
      <w:r w:rsidR="001D77E8" w:rsidRPr="001D77E8">
        <w:rPr>
          <w:rFonts w:ascii="Calibri" w:hAnsi="Calibri" w:cs="Calibri"/>
        </w:rPr>
        <w:t>s</w:t>
      </w:r>
      <w:r w:rsidR="00B72748">
        <w:rPr>
          <w:rFonts w:ascii="Calibri" w:hAnsi="Calibri" w:cs="Calibri"/>
        </w:rPr>
        <w:t> </w:t>
      </w:r>
      <w:r w:rsidR="001D77E8" w:rsidRPr="001D77E8">
        <w:rPr>
          <w:rFonts w:ascii="Calibri" w:hAnsi="Calibri" w:cs="Calibri"/>
        </w:rPr>
        <w:t>p</w:t>
      </w:r>
      <w:r w:rsidR="00B72748">
        <w:rPr>
          <w:rFonts w:ascii="Calibri" w:hAnsi="Calibri" w:cs="Calibri"/>
        </w:rPr>
        <w:t xml:space="preserve">lánovaným </w:t>
      </w:r>
      <w:r w:rsidR="001D77E8">
        <w:rPr>
          <w:rFonts w:ascii="Calibri" w:hAnsi="Calibri" w:cs="Calibri"/>
        </w:rPr>
        <w:t>dokončení</w:t>
      </w:r>
      <w:r w:rsidR="00DC04B0">
        <w:rPr>
          <w:rFonts w:ascii="Calibri" w:hAnsi="Calibri" w:cs="Calibri"/>
        </w:rPr>
        <w:t>m</w:t>
      </w:r>
      <w:r w:rsidR="001D77E8">
        <w:rPr>
          <w:rFonts w:ascii="Calibri" w:hAnsi="Calibri" w:cs="Calibri"/>
        </w:rPr>
        <w:t xml:space="preserve"> do konce roku </w:t>
      </w:r>
      <w:r w:rsidR="001D77E8" w:rsidRPr="001D77E8">
        <w:rPr>
          <w:rFonts w:ascii="Calibri" w:hAnsi="Calibri" w:cs="Calibri"/>
        </w:rPr>
        <w:t>2027</w:t>
      </w:r>
      <w:r w:rsidR="001D77E8">
        <w:rPr>
          <w:rFonts w:ascii="Calibri" w:hAnsi="Calibri" w:cs="Calibri"/>
        </w:rPr>
        <w:t xml:space="preserve"> se </w:t>
      </w:r>
      <w:r w:rsidR="00DC04B0">
        <w:rPr>
          <w:rFonts w:ascii="Calibri" w:hAnsi="Calibri" w:cs="Calibri"/>
        </w:rPr>
        <w:t xml:space="preserve">stále </w:t>
      </w:r>
      <w:r w:rsidR="001D77E8">
        <w:rPr>
          <w:rFonts w:ascii="Calibri" w:hAnsi="Calibri" w:cs="Calibri"/>
        </w:rPr>
        <w:t>potýká</w:t>
      </w:r>
      <w:r w:rsidR="0027365F">
        <w:rPr>
          <w:rFonts w:ascii="Calibri" w:hAnsi="Calibri" w:cs="Calibri"/>
        </w:rPr>
        <w:t xml:space="preserve"> s</w:t>
      </w:r>
      <w:r w:rsidR="00DC04B0">
        <w:rPr>
          <w:rFonts w:ascii="Calibri" w:hAnsi="Calibri" w:cs="Calibri"/>
        </w:rPr>
        <w:t xml:space="preserve"> problémy </w:t>
      </w:r>
      <w:r w:rsidR="00A35F3B">
        <w:rPr>
          <w:rFonts w:ascii="Calibri" w:hAnsi="Calibri" w:cs="Calibri"/>
        </w:rPr>
        <w:t xml:space="preserve">nevyřešeného </w:t>
      </w:r>
      <w:r w:rsidR="0027365F" w:rsidRPr="0027365F">
        <w:rPr>
          <w:rFonts w:ascii="Calibri" w:hAnsi="Calibri" w:cs="Calibri"/>
        </w:rPr>
        <w:t>majetkoprávní</w:t>
      </w:r>
      <w:r w:rsidR="00DC04B0">
        <w:rPr>
          <w:rFonts w:ascii="Calibri" w:hAnsi="Calibri" w:cs="Calibri"/>
        </w:rPr>
        <w:t>ho</w:t>
      </w:r>
      <w:r w:rsidR="0027365F" w:rsidRPr="0027365F">
        <w:rPr>
          <w:rFonts w:ascii="Calibri" w:hAnsi="Calibri" w:cs="Calibri"/>
        </w:rPr>
        <w:t xml:space="preserve"> vypořádání</w:t>
      </w:r>
      <w:r w:rsidR="00DC04B0">
        <w:rPr>
          <w:rFonts w:ascii="Calibri" w:hAnsi="Calibri" w:cs="Calibri"/>
        </w:rPr>
        <w:t xml:space="preserve"> </w:t>
      </w:r>
      <w:r w:rsidR="0027365F" w:rsidRPr="0027365F">
        <w:rPr>
          <w:rFonts w:ascii="Calibri" w:hAnsi="Calibri" w:cs="Calibri"/>
        </w:rPr>
        <w:t>pozemků dotčených rekonstrukcí</w:t>
      </w:r>
      <w:r w:rsidR="00583EDE">
        <w:rPr>
          <w:rFonts w:ascii="Calibri" w:hAnsi="Calibri" w:cs="Calibri"/>
        </w:rPr>
        <w:t>,</w:t>
      </w:r>
      <w:r w:rsidR="001D77E8" w:rsidRPr="001D77E8">
        <w:rPr>
          <w:rFonts w:ascii="Calibri" w:hAnsi="Calibri" w:cs="Calibri"/>
        </w:rPr>
        <w:t xml:space="preserve"> </w:t>
      </w:r>
      <w:r w:rsidR="007A025A">
        <w:rPr>
          <w:rFonts w:ascii="Calibri" w:hAnsi="Calibri" w:cs="Calibri"/>
        </w:rPr>
        <w:t xml:space="preserve">a tím nejsou </w:t>
      </w:r>
      <w:r w:rsidR="003B6225">
        <w:rPr>
          <w:rFonts w:ascii="Calibri" w:hAnsi="Calibri" w:cs="Calibri"/>
        </w:rPr>
        <w:t xml:space="preserve">dosud </w:t>
      </w:r>
      <w:r w:rsidR="007A025A">
        <w:rPr>
          <w:rFonts w:ascii="Calibri" w:hAnsi="Calibri" w:cs="Calibri"/>
        </w:rPr>
        <w:t>vytvořeny odpovídající infrastrukturní podmínky pro plnění úkolů LS</w:t>
      </w:r>
      <w:r w:rsidR="00AC229D">
        <w:rPr>
          <w:rFonts w:ascii="Calibri" w:hAnsi="Calibri" w:cs="Calibri"/>
        </w:rPr>
        <w:t> </w:t>
      </w:r>
      <w:r w:rsidR="007A025A">
        <w:rPr>
          <w:rFonts w:ascii="Calibri" w:hAnsi="Calibri" w:cs="Calibri"/>
        </w:rPr>
        <w:t xml:space="preserve">PČR </w:t>
      </w:r>
      <w:r w:rsidRPr="003E6AFF">
        <w:rPr>
          <w:rFonts w:ascii="Calibri" w:hAnsi="Calibri" w:cs="Calibri"/>
        </w:rPr>
        <w:t xml:space="preserve">(viz bod </w:t>
      </w:r>
      <w:r w:rsidRPr="00FD11CA">
        <w:rPr>
          <w:rFonts w:ascii="Calibri" w:hAnsi="Calibri" w:cs="Calibri"/>
        </w:rPr>
        <w:t>4.</w:t>
      </w:r>
      <w:r w:rsidR="007B436B" w:rsidRPr="00FD11CA">
        <w:rPr>
          <w:rFonts w:ascii="Calibri" w:hAnsi="Calibri" w:cs="Calibri"/>
        </w:rPr>
        <w:t>2</w:t>
      </w:r>
      <w:r w:rsidR="00AB38DB" w:rsidRPr="00FD11CA">
        <w:rPr>
          <w:rFonts w:ascii="Calibri" w:hAnsi="Calibri" w:cs="Calibri"/>
        </w:rPr>
        <w:t>3</w:t>
      </w:r>
      <w:r w:rsidRPr="00FD11CA">
        <w:rPr>
          <w:rFonts w:ascii="Calibri" w:hAnsi="Calibri" w:cs="Calibri"/>
        </w:rPr>
        <w:t xml:space="preserve"> až 4.</w:t>
      </w:r>
      <w:r w:rsidR="007B436B" w:rsidRPr="00FD11CA">
        <w:rPr>
          <w:rFonts w:ascii="Calibri" w:hAnsi="Calibri" w:cs="Calibri"/>
        </w:rPr>
        <w:t>3</w:t>
      </w:r>
      <w:r w:rsidR="001059D5" w:rsidRPr="00FD11CA">
        <w:rPr>
          <w:rFonts w:ascii="Calibri" w:hAnsi="Calibri" w:cs="Calibri"/>
        </w:rPr>
        <w:t>2</w:t>
      </w:r>
      <w:r w:rsidR="00953635">
        <w:rPr>
          <w:rFonts w:ascii="Calibri" w:hAnsi="Calibri" w:cs="Calibri"/>
        </w:rPr>
        <w:t xml:space="preserve"> tohoto kontrolního závěru</w:t>
      </w:r>
      <w:r w:rsidRPr="003E6AFF">
        <w:rPr>
          <w:rFonts w:ascii="Calibri" w:hAnsi="Calibri" w:cs="Calibri"/>
        </w:rPr>
        <w:t>)</w:t>
      </w:r>
      <w:r w:rsidR="00EE548B">
        <w:rPr>
          <w:rFonts w:ascii="Calibri" w:hAnsi="Calibri" w:cs="Calibri"/>
        </w:rPr>
        <w:t>.</w:t>
      </w:r>
    </w:p>
    <w:p w14:paraId="4C140531" w14:textId="3410FC0E" w:rsidR="00B736F6" w:rsidRDefault="00B736F6" w:rsidP="00C90D4A">
      <w:pPr>
        <w:pStyle w:val="Odstavecseseznamem"/>
        <w:numPr>
          <w:ilvl w:val="0"/>
          <w:numId w:val="7"/>
        </w:numPr>
        <w:spacing w:after="120" w:line="240" w:lineRule="auto"/>
        <w:ind w:left="924" w:hanging="357"/>
        <w:contextualSpacing w:val="0"/>
        <w:jc w:val="both"/>
        <w:rPr>
          <w:rFonts w:ascii="Calibri" w:hAnsi="Calibri" w:cs="Calibri"/>
        </w:rPr>
      </w:pPr>
      <w:r>
        <w:rPr>
          <w:rFonts w:ascii="Calibri" w:hAnsi="Calibri" w:cs="Calibri"/>
        </w:rPr>
        <w:t xml:space="preserve">MV </w:t>
      </w:r>
      <w:r w:rsidRPr="00B736F6">
        <w:rPr>
          <w:rFonts w:ascii="Calibri" w:hAnsi="Calibri" w:cs="Calibri"/>
        </w:rPr>
        <w:t>nezajistilo dostatečné letecké přepravní kapacity pro speciální policejní a</w:t>
      </w:r>
      <w:r w:rsidR="009203B5">
        <w:rPr>
          <w:rFonts w:ascii="Calibri" w:hAnsi="Calibri" w:cs="Calibri"/>
        </w:rPr>
        <w:t> </w:t>
      </w:r>
      <w:r w:rsidRPr="00B736F6">
        <w:rPr>
          <w:rFonts w:ascii="Calibri" w:hAnsi="Calibri" w:cs="Calibri"/>
        </w:rPr>
        <w:t>hasičské jednotky, plnohodnotnou 24hodinovou pohotovost služby SAR ani rozšíření nočních letových akcí (viz bod 4.33 až 4.39</w:t>
      </w:r>
      <w:r w:rsidR="00953635">
        <w:rPr>
          <w:rFonts w:ascii="Calibri" w:hAnsi="Calibri" w:cs="Calibri"/>
        </w:rPr>
        <w:t xml:space="preserve"> tohoto kontrolního závěru</w:t>
      </w:r>
      <w:r w:rsidRPr="00B736F6">
        <w:rPr>
          <w:rFonts w:ascii="Calibri" w:hAnsi="Calibri" w:cs="Calibri"/>
        </w:rPr>
        <w:t>).</w:t>
      </w:r>
    </w:p>
    <w:p w14:paraId="3AE890FB" w14:textId="13EF7E2C" w:rsidR="002B6669" w:rsidRPr="00946A67" w:rsidRDefault="00377C47" w:rsidP="00C90D4A">
      <w:pPr>
        <w:pStyle w:val="Odstavecseseznamem"/>
        <w:numPr>
          <w:ilvl w:val="0"/>
          <w:numId w:val="7"/>
        </w:numPr>
        <w:spacing w:after="120" w:line="240" w:lineRule="auto"/>
        <w:ind w:left="924" w:hanging="357"/>
        <w:contextualSpacing w:val="0"/>
        <w:jc w:val="both"/>
        <w:rPr>
          <w:rFonts w:ascii="Calibri" w:hAnsi="Calibri" w:cs="Calibri"/>
        </w:rPr>
      </w:pPr>
      <w:r w:rsidRPr="00946A67">
        <w:rPr>
          <w:rFonts w:ascii="Calibri" w:hAnsi="Calibri" w:cs="Calibri"/>
        </w:rPr>
        <w:t>Při kontrole rámcových smluv na opravy</w:t>
      </w:r>
      <w:r w:rsidR="0001129E" w:rsidRPr="00946A67">
        <w:rPr>
          <w:rFonts w:ascii="Calibri" w:hAnsi="Calibri" w:cs="Calibri"/>
        </w:rPr>
        <w:t xml:space="preserve"> </w:t>
      </w:r>
      <w:r w:rsidRPr="00946A67">
        <w:rPr>
          <w:rFonts w:ascii="Calibri" w:hAnsi="Calibri" w:cs="Calibri"/>
        </w:rPr>
        <w:t>vrtulníků zjistil</w:t>
      </w:r>
      <w:r w:rsidR="00583EDE" w:rsidRPr="00583EDE">
        <w:rPr>
          <w:rFonts w:ascii="Calibri" w:hAnsi="Calibri" w:cs="Calibri"/>
        </w:rPr>
        <w:t xml:space="preserve"> </w:t>
      </w:r>
      <w:r w:rsidR="00583EDE" w:rsidRPr="00946A67">
        <w:rPr>
          <w:rFonts w:ascii="Calibri" w:hAnsi="Calibri" w:cs="Calibri"/>
        </w:rPr>
        <w:t>NKÚ</w:t>
      </w:r>
      <w:r w:rsidR="00AF440F" w:rsidRPr="00946A67">
        <w:rPr>
          <w:rFonts w:ascii="Calibri" w:hAnsi="Calibri" w:cs="Calibri"/>
        </w:rPr>
        <w:t xml:space="preserve"> </w:t>
      </w:r>
      <w:r w:rsidRPr="00946A67">
        <w:rPr>
          <w:rFonts w:ascii="Calibri" w:hAnsi="Calibri" w:cs="Calibri"/>
        </w:rPr>
        <w:t>porušení zákona o</w:t>
      </w:r>
      <w:r w:rsidR="009203B5">
        <w:rPr>
          <w:rFonts w:ascii="Calibri" w:hAnsi="Calibri" w:cs="Calibri"/>
        </w:rPr>
        <w:t> </w:t>
      </w:r>
      <w:r w:rsidRPr="00946A67">
        <w:rPr>
          <w:rFonts w:ascii="Calibri" w:hAnsi="Calibri" w:cs="Calibri"/>
        </w:rPr>
        <w:t>zadávaní veřejných zakázek</w:t>
      </w:r>
      <w:r w:rsidR="00871A23" w:rsidRPr="005C21F6">
        <w:rPr>
          <w:rStyle w:val="Znakapoznpodarou"/>
          <w:rFonts w:ascii="Calibri" w:hAnsi="Calibri" w:cs="Calibri"/>
        </w:rPr>
        <w:footnoteReference w:id="6"/>
      </w:r>
      <w:r w:rsidR="00871A23" w:rsidRPr="005C21F6">
        <w:rPr>
          <w:rFonts w:ascii="Calibri" w:hAnsi="Calibri" w:cs="Calibri"/>
        </w:rPr>
        <w:t xml:space="preserve"> </w:t>
      </w:r>
      <w:r w:rsidR="001C7E4B" w:rsidRPr="00946A67">
        <w:rPr>
          <w:rFonts w:ascii="Calibri" w:hAnsi="Calibri" w:cs="Calibri"/>
        </w:rPr>
        <w:t xml:space="preserve">při </w:t>
      </w:r>
      <w:r w:rsidRPr="00946A67">
        <w:rPr>
          <w:rFonts w:ascii="Calibri" w:hAnsi="Calibri" w:cs="Calibri"/>
        </w:rPr>
        <w:t>výběr</w:t>
      </w:r>
      <w:r w:rsidR="001C7E4B" w:rsidRPr="00946A67">
        <w:rPr>
          <w:rFonts w:ascii="Calibri" w:hAnsi="Calibri" w:cs="Calibri"/>
        </w:rPr>
        <w:t>u</w:t>
      </w:r>
      <w:r w:rsidRPr="00946A67">
        <w:rPr>
          <w:rFonts w:ascii="Calibri" w:hAnsi="Calibri" w:cs="Calibri"/>
        </w:rPr>
        <w:t xml:space="preserve"> dodavatele</w:t>
      </w:r>
      <w:r w:rsidR="001076FF" w:rsidRPr="00946A67">
        <w:rPr>
          <w:rFonts w:ascii="Calibri" w:hAnsi="Calibri" w:cs="Calibri"/>
        </w:rPr>
        <w:t xml:space="preserve"> ve vztahu k peněžním prostředkům</w:t>
      </w:r>
      <w:r w:rsidR="00946A67" w:rsidRPr="00946A67">
        <w:rPr>
          <w:rFonts w:ascii="Calibri" w:hAnsi="Calibri" w:cs="Calibri"/>
        </w:rPr>
        <w:t xml:space="preserve"> ve výši téměř 6 mil. Kč, </w:t>
      </w:r>
      <w:r w:rsidR="00871A23" w:rsidRPr="00946A67">
        <w:rPr>
          <w:rFonts w:ascii="Calibri" w:hAnsi="Calibri" w:cs="Calibri"/>
        </w:rPr>
        <w:t xml:space="preserve">což je </w:t>
      </w:r>
      <w:r w:rsidRPr="00946A67">
        <w:rPr>
          <w:rFonts w:ascii="Calibri" w:hAnsi="Calibri" w:cs="Calibri"/>
        </w:rPr>
        <w:t>skutečnost nasvědčující porušení rozpočtové kázně (viz bod 4.</w:t>
      </w:r>
      <w:r w:rsidR="001059D5" w:rsidRPr="00946A67">
        <w:rPr>
          <w:rFonts w:ascii="Calibri" w:hAnsi="Calibri" w:cs="Calibri"/>
        </w:rPr>
        <w:t>40</w:t>
      </w:r>
      <w:r w:rsidRPr="00946A67">
        <w:rPr>
          <w:rFonts w:ascii="Calibri" w:hAnsi="Calibri" w:cs="Calibri"/>
        </w:rPr>
        <w:t xml:space="preserve"> až 4.</w:t>
      </w:r>
      <w:r w:rsidR="00AB38DB" w:rsidRPr="00946A67">
        <w:rPr>
          <w:rFonts w:ascii="Calibri" w:hAnsi="Calibri" w:cs="Calibri"/>
        </w:rPr>
        <w:t>4</w:t>
      </w:r>
      <w:r w:rsidR="001059D5" w:rsidRPr="00946A67">
        <w:rPr>
          <w:rFonts w:ascii="Calibri" w:hAnsi="Calibri" w:cs="Calibri"/>
        </w:rPr>
        <w:t>3</w:t>
      </w:r>
      <w:r w:rsidR="00953635">
        <w:rPr>
          <w:rFonts w:ascii="Calibri" w:hAnsi="Calibri" w:cs="Calibri"/>
        </w:rPr>
        <w:t xml:space="preserve"> tohoto kontrolního závěru</w:t>
      </w:r>
      <w:r w:rsidRPr="00946A67">
        <w:rPr>
          <w:rFonts w:ascii="Calibri" w:hAnsi="Calibri" w:cs="Calibri"/>
        </w:rPr>
        <w:t>)</w:t>
      </w:r>
      <w:r w:rsidR="00EE548B" w:rsidRPr="00946A67">
        <w:rPr>
          <w:rFonts w:ascii="Calibri" w:hAnsi="Calibri" w:cs="Calibri"/>
        </w:rPr>
        <w:t>.</w:t>
      </w:r>
    </w:p>
    <w:p w14:paraId="070EB1F9" w14:textId="7C7D3307" w:rsidR="002B6669" w:rsidRDefault="00377C47" w:rsidP="00C90D4A">
      <w:pPr>
        <w:pStyle w:val="Odstavecseseznamem"/>
        <w:numPr>
          <w:ilvl w:val="0"/>
          <w:numId w:val="7"/>
        </w:numPr>
        <w:spacing w:after="120" w:line="240" w:lineRule="auto"/>
        <w:ind w:left="924" w:hanging="357"/>
        <w:contextualSpacing w:val="0"/>
        <w:jc w:val="both"/>
        <w:rPr>
          <w:rFonts w:ascii="Calibri" w:hAnsi="Calibri" w:cs="Calibri"/>
        </w:rPr>
      </w:pPr>
      <w:r w:rsidRPr="00565A84">
        <w:rPr>
          <w:rFonts w:ascii="Calibri" w:hAnsi="Calibri" w:cs="Calibri"/>
        </w:rPr>
        <w:t>MV ne</w:t>
      </w:r>
      <w:r w:rsidR="00D652F7">
        <w:rPr>
          <w:rFonts w:ascii="Calibri" w:hAnsi="Calibri" w:cs="Calibri"/>
        </w:rPr>
        <w:t xml:space="preserve">dosáhlo zvýšení </w:t>
      </w:r>
      <w:r w:rsidRPr="00565A84">
        <w:rPr>
          <w:rFonts w:ascii="Calibri" w:hAnsi="Calibri" w:cs="Calibri"/>
        </w:rPr>
        <w:t>účinnost</w:t>
      </w:r>
      <w:r w:rsidR="00D652F7">
        <w:rPr>
          <w:rFonts w:ascii="Calibri" w:hAnsi="Calibri" w:cs="Calibri"/>
        </w:rPr>
        <w:t>i</w:t>
      </w:r>
      <w:r w:rsidRPr="00565A84">
        <w:rPr>
          <w:rFonts w:ascii="Calibri" w:hAnsi="Calibri" w:cs="Calibri"/>
        </w:rPr>
        <w:t xml:space="preserve"> leteckých hasičských prací, jak si stanovilo již v</w:t>
      </w:r>
      <w:r w:rsidR="009203B5">
        <w:rPr>
          <w:rFonts w:ascii="Calibri" w:hAnsi="Calibri" w:cs="Calibri"/>
        </w:rPr>
        <w:t> </w:t>
      </w:r>
      <w:r w:rsidR="00875B67" w:rsidRPr="005C21F6">
        <w:rPr>
          <w:rFonts w:ascii="Calibri" w:hAnsi="Calibri"/>
          <w:i/>
          <w:iCs/>
          <w:color w:val="000000"/>
          <w:kern w:val="0"/>
          <w14:ligatures w14:val="none"/>
        </w:rPr>
        <w:t>Koncepci rozvoje Policie ČR do roku 2020</w:t>
      </w:r>
      <w:r w:rsidR="00D63796">
        <w:rPr>
          <w:rStyle w:val="Znakapoznpodarou"/>
          <w:rFonts w:ascii="Calibri" w:hAnsi="Calibri"/>
          <w:i/>
          <w:iCs/>
          <w:color w:val="000000"/>
          <w:kern w:val="0"/>
          <w14:ligatures w14:val="none"/>
        </w:rPr>
        <w:footnoteReference w:id="7"/>
      </w:r>
      <w:r w:rsidR="0027365F">
        <w:rPr>
          <w:rFonts w:ascii="Calibri" w:hAnsi="Calibri"/>
          <w:i/>
          <w:iCs/>
          <w:color w:val="000000"/>
          <w:kern w:val="0"/>
          <w14:ligatures w14:val="none"/>
        </w:rPr>
        <w:t xml:space="preserve"> </w:t>
      </w:r>
      <w:r w:rsidR="0027365F" w:rsidRPr="00565A84">
        <w:rPr>
          <w:rFonts w:cstheme="minorHAnsi"/>
          <w:color w:val="000000"/>
          <w:kern w:val="0"/>
          <w14:ligatures w14:val="none"/>
        </w:rPr>
        <w:t>(dále jen „Koncepce PČR 2020</w:t>
      </w:r>
      <w:r w:rsidR="00D63796">
        <w:rPr>
          <w:rFonts w:cstheme="minorHAnsi"/>
          <w:color w:val="000000"/>
          <w:kern w:val="0"/>
          <w14:ligatures w14:val="none"/>
        </w:rPr>
        <w:t>/2022</w:t>
      </w:r>
      <w:r w:rsidR="0027365F" w:rsidRPr="00565A84">
        <w:rPr>
          <w:rFonts w:cstheme="minorHAnsi"/>
          <w:color w:val="000000"/>
          <w:kern w:val="0"/>
          <w14:ligatures w14:val="none"/>
        </w:rPr>
        <w:t>“)</w:t>
      </w:r>
      <w:r w:rsidRPr="00565A84">
        <w:rPr>
          <w:rFonts w:ascii="Calibri" w:hAnsi="Calibri" w:cs="Calibri"/>
        </w:rPr>
        <w:t xml:space="preserve">. </w:t>
      </w:r>
      <w:r w:rsidR="00F66960" w:rsidRPr="00565A84">
        <w:rPr>
          <w:rFonts w:ascii="Calibri" w:hAnsi="Calibri" w:cs="Calibri"/>
        </w:rPr>
        <w:t>Používan</w:t>
      </w:r>
      <w:r w:rsidR="00D652F7">
        <w:rPr>
          <w:rFonts w:ascii="Calibri" w:hAnsi="Calibri" w:cs="Calibri"/>
        </w:rPr>
        <w:t>á</w:t>
      </w:r>
      <w:r w:rsidR="00F66960" w:rsidRPr="00565A84">
        <w:rPr>
          <w:rFonts w:ascii="Calibri" w:hAnsi="Calibri" w:cs="Calibri"/>
        </w:rPr>
        <w:t xml:space="preserve"> v</w:t>
      </w:r>
      <w:r w:rsidRPr="00565A84">
        <w:rPr>
          <w:rFonts w:ascii="Calibri" w:hAnsi="Calibri" w:cs="Calibri"/>
        </w:rPr>
        <w:t>rtulník</w:t>
      </w:r>
      <w:r w:rsidR="00D652F7">
        <w:rPr>
          <w:rFonts w:ascii="Calibri" w:hAnsi="Calibri" w:cs="Calibri"/>
        </w:rPr>
        <w:t>ová technika</w:t>
      </w:r>
      <w:r w:rsidRPr="00565A84">
        <w:rPr>
          <w:rFonts w:ascii="Calibri" w:hAnsi="Calibri" w:cs="Calibri"/>
        </w:rPr>
        <w:t xml:space="preserve"> nadále nesplňuj</w:t>
      </w:r>
      <w:r w:rsidR="00D652F7">
        <w:rPr>
          <w:rFonts w:ascii="Calibri" w:hAnsi="Calibri" w:cs="Calibri"/>
        </w:rPr>
        <w:t>e</w:t>
      </w:r>
      <w:r w:rsidRPr="00565A84">
        <w:rPr>
          <w:rFonts w:ascii="Calibri" w:hAnsi="Calibri" w:cs="Calibri"/>
        </w:rPr>
        <w:t xml:space="preserve"> současné požadavky </w:t>
      </w:r>
      <w:r w:rsidR="00167D8F">
        <w:rPr>
          <w:rFonts w:ascii="Calibri" w:hAnsi="Calibri" w:cs="Calibri"/>
        </w:rPr>
        <w:t xml:space="preserve">na zvýšenou </w:t>
      </w:r>
      <w:r w:rsidR="00167D8F">
        <w:rPr>
          <w:rFonts w:ascii="Calibri" w:hAnsi="Calibri" w:cs="Calibri"/>
        </w:rPr>
        <w:lastRenderedPageBreak/>
        <w:t>účinnost leteckého hašení</w:t>
      </w:r>
      <w:r w:rsidRPr="00565A84">
        <w:rPr>
          <w:rFonts w:ascii="Calibri" w:hAnsi="Calibri" w:cs="Calibri"/>
        </w:rPr>
        <w:t xml:space="preserve">. </w:t>
      </w:r>
      <w:r w:rsidR="00F66960" w:rsidRPr="00565A84">
        <w:rPr>
          <w:rFonts w:ascii="Calibri" w:hAnsi="Calibri" w:cs="Calibri"/>
        </w:rPr>
        <w:t>V </w:t>
      </w:r>
      <w:r w:rsidR="001120D5" w:rsidRPr="00565A84">
        <w:rPr>
          <w:rFonts w:ascii="Calibri" w:hAnsi="Calibri" w:cs="Calibri"/>
        </w:rPr>
        <w:t>průběhu</w:t>
      </w:r>
      <w:r w:rsidR="00F66960" w:rsidRPr="00565A84">
        <w:rPr>
          <w:rFonts w:ascii="Calibri" w:hAnsi="Calibri" w:cs="Calibri"/>
        </w:rPr>
        <w:t xml:space="preserve"> kontroly </w:t>
      </w:r>
      <w:r w:rsidR="00AF440F" w:rsidRPr="00565A84">
        <w:rPr>
          <w:rFonts w:ascii="Calibri" w:hAnsi="Calibri" w:cs="Calibri"/>
        </w:rPr>
        <w:t xml:space="preserve">MV </w:t>
      </w:r>
      <w:r w:rsidRPr="00565A84">
        <w:rPr>
          <w:rFonts w:ascii="Calibri" w:hAnsi="Calibri" w:cs="Calibri"/>
        </w:rPr>
        <w:t>uzavřelo</w:t>
      </w:r>
      <w:r w:rsidR="00AF440F" w:rsidRPr="00565A84">
        <w:rPr>
          <w:rFonts w:ascii="Calibri" w:hAnsi="Calibri" w:cs="Calibri"/>
        </w:rPr>
        <w:t xml:space="preserve"> </w:t>
      </w:r>
      <w:r w:rsidRPr="00565A84">
        <w:rPr>
          <w:rFonts w:ascii="Calibri" w:hAnsi="Calibri" w:cs="Calibri"/>
        </w:rPr>
        <w:t xml:space="preserve">rámcové smlouvy na pořízení vrtulníků </w:t>
      </w:r>
      <w:r w:rsidR="00D652F7">
        <w:rPr>
          <w:rFonts w:ascii="Calibri" w:hAnsi="Calibri" w:cs="Calibri"/>
        </w:rPr>
        <w:t xml:space="preserve">určených k </w:t>
      </w:r>
      <w:r w:rsidRPr="00565A84">
        <w:rPr>
          <w:rFonts w:ascii="Calibri" w:hAnsi="Calibri" w:cs="Calibri"/>
        </w:rPr>
        <w:t>letecké</w:t>
      </w:r>
      <w:r w:rsidR="00D652F7">
        <w:rPr>
          <w:rFonts w:ascii="Calibri" w:hAnsi="Calibri" w:cs="Calibri"/>
        </w:rPr>
        <w:t>mu</w:t>
      </w:r>
      <w:r w:rsidRPr="00565A84">
        <w:rPr>
          <w:rFonts w:ascii="Calibri" w:hAnsi="Calibri" w:cs="Calibri"/>
        </w:rPr>
        <w:t xml:space="preserve"> hašení</w:t>
      </w:r>
      <w:r w:rsidR="00D652F7">
        <w:rPr>
          <w:rFonts w:ascii="Calibri" w:hAnsi="Calibri" w:cs="Calibri"/>
        </w:rPr>
        <w:t xml:space="preserve">; dodání </w:t>
      </w:r>
      <w:r w:rsidR="008247B6" w:rsidRPr="00565A84">
        <w:rPr>
          <w:rFonts w:ascii="Calibri" w:hAnsi="Calibri" w:cs="Calibri"/>
        </w:rPr>
        <w:t>první</w:t>
      </w:r>
      <w:r w:rsidR="00D652F7">
        <w:rPr>
          <w:rFonts w:ascii="Calibri" w:hAnsi="Calibri" w:cs="Calibri"/>
        </w:rPr>
        <w:t xml:space="preserve">ho z nich je plánováno </w:t>
      </w:r>
      <w:r w:rsidRPr="00565A84">
        <w:rPr>
          <w:rFonts w:ascii="Calibri" w:hAnsi="Calibri" w:cs="Calibri"/>
        </w:rPr>
        <w:t xml:space="preserve">do konce roku 2028 (viz bod </w:t>
      </w:r>
      <w:r w:rsidRPr="00AC4FFF">
        <w:rPr>
          <w:rFonts w:ascii="Calibri" w:hAnsi="Calibri" w:cs="Calibri"/>
        </w:rPr>
        <w:t>4.</w:t>
      </w:r>
      <w:r w:rsidR="00AB38DB" w:rsidRPr="00AC4FFF">
        <w:rPr>
          <w:rFonts w:ascii="Calibri" w:hAnsi="Calibri" w:cs="Calibri"/>
        </w:rPr>
        <w:t>4</w:t>
      </w:r>
      <w:r w:rsidR="00986AE0" w:rsidRPr="00AC4FFF">
        <w:rPr>
          <w:rFonts w:ascii="Calibri" w:hAnsi="Calibri" w:cs="Calibri"/>
        </w:rPr>
        <w:t>4</w:t>
      </w:r>
      <w:r w:rsidRPr="00AC4FFF">
        <w:rPr>
          <w:rFonts w:ascii="Calibri" w:hAnsi="Calibri" w:cs="Calibri"/>
        </w:rPr>
        <w:t xml:space="preserve"> až 4.</w:t>
      </w:r>
      <w:r w:rsidR="00986AE0" w:rsidRPr="00AC4FFF">
        <w:rPr>
          <w:rFonts w:ascii="Calibri" w:hAnsi="Calibri" w:cs="Calibri"/>
        </w:rPr>
        <w:t>49</w:t>
      </w:r>
      <w:r w:rsidR="00483055">
        <w:rPr>
          <w:rFonts w:ascii="Calibri" w:hAnsi="Calibri" w:cs="Calibri"/>
        </w:rPr>
        <w:t xml:space="preserve"> tohoto kontrolního závěru</w:t>
      </w:r>
      <w:r w:rsidRPr="00565A84">
        <w:rPr>
          <w:rFonts w:ascii="Calibri" w:hAnsi="Calibri" w:cs="Calibri"/>
        </w:rPr>
        <w:t>)</w:t>
      </w:r>
      <w:r w:rsidR="00EE548B">
        <w:rPr>
          <w:rFonts w:ascii="Calibri" w:hAnsi="Calibri" w:cs="Calibri"/>
        </w:rPr>
        <w:t>.</w:t>
      </w:r>
    </w:p>
    <w:p w14:paraId="4F55752F" w14:textId="590F8108" w:rsidR="00A23406" w:rsidRPr="00946A67" w:rsidRDefault="00A23406" w:rsidP="00C90D4A">
      <w:pPr>
        <w:pStyle w:val="Odstavecseseznamem"/>
        <w:numPr>
          <w:ilvl w:val="0"/>
          <w:numId w:val="7"/>
        </w:numPr>
        <w:spacing w:after="120" w:line="240" w:lineRule="auto"/>
        <w:ind w:left="924" w:hanging="357"/>
        <w:contextualSpacing w:val="0"/>
        <w:jc w:val="both"/>
        <w:rPr>
          <w:rFonts w:ascii="Calibri" w:hAnsi="Calibri" w:cs="Calibri"/>
        </w:rPr>
      </w:pPr>
      <w:r w:rsidRPr="00946A67">
        <w:rPr>
          <w:rFonts w:ascii="Calibri" w:hAnsi="Calibri" w:cs="Calibri"/>
        </w:rPr>
        <w:t xml:space="preserve">MV </w:t>
      </w:r>
      <w:r w:rsidR="00323618" w:rsidRPr="00946A67">
        <w:rPr>
          <w:rFonts w:ascii="Calibri" w:hAnsi="Calibri" w:cs="Calibri"/>
        </w:rPr>
        <w:t xml:space="preserve">v oblasti bezpilotních leteckých prostředků (dále jen „BLP“) </w:t>
      </w:r>
      <w:r w:rsidRPr="00946A67">
        <w:rPr>
          <w:rFonts w:ascii="Calibri" w:hAnsi="Calibri" w:cs="Calibri"/>
        </w:rPr>
        <w:t xml:space="preserve">vynaložilo </w:t>
      </w:r>
      <w:r w:rsidR="00323618" w:rsidRPr="00946A67">
        <w:rPr>
          <w:rFonts w:ascii="Calibri" w:hAnsi="Calibri" w:cs="Calibri"/>
        </w:rPr>
        <w:t xml:space="preserve">peněžní prostředky </w:t>
      </w:r>
      <w:r w:rsidRPr="00946A67">
        <w:rPr>
          <w:rFonts w:ascii="Calibri" w:hAnsi="Calibri" w:cs="Calibri"/>
        </w:rPr>
        <w:t xml:space="preserve">účelně. Pořízené BLP slouží k naplnění cílů Koncepce PČR 2020/2022, </w:t>
      </w:r>
      <w:r w:rsidRPr="005C21F6">
        <w:rPr>
          <w:rFonts w:ascii="Calibri" w:hAnsi="Calibri" w:cs="Calibri"/>
          <w:i/>
          <w:iCs/>
        </w:rPr>
        <w:t>Koncepce</w:t>
      </w:r>
      <w:r w:rsidR="00CD246D" w:rsidRPr="005C21F6">
        <w:rPr>
          <w:rFonts w:ascii="Calibri" w:hAnsi="Calibri" w:cs="Calibri"/>
          <w:i/>
          <w:iCs/>
        </w:rPr>
        <w:t xml:space="preserve"> rozvoje</w:t>
      </w:r>
      <w:r w:rsidRPr="005C21F6">
        <w:rPr>
          <w:rFonts w:ascii="Calibri" w:hAnsi="Calibri" w:cs="Calibri"/>
          <w:i/>
          <w:iCs/>
        </w:rPr>
        <w:t xml:space="preserve"> P</w:t>
      </w:r>
      <w:r w:rsidR="00CD246D" w:rsidRPr="005C21F6">
        <w:rPr>
          <w:rFonts w:ascii="Calibri" w:hAnsi="Calibri" w:cs="Calibri"/>
          <w:i/>
          <w:iCs/>
        </w:rPr>
        <w:t xml:space="preserve">olicie </w:t>
      </w:r>
      <w:r w:rsidRPr="005C21F6">
        <w:rPr>
          <w:rFonts w:ascii="Calibri" w:hAnsi="Calibri" w:cs="Calibri"/>
          <w:i/>
          <w:iCs/>
        </w:rPr>
        <w:t xml:space="preserve">ČR </w:t>
      </w:r>
      <w:r w:rsidR="00CD246D" w:rsidRPr="005C21F6">
        <w:rPr>
          <w:rFonts w:ascii="Calibri" w:hAnsi="Calibri" w:cs="Calibri"/>
          <w:i/>
          <w:iCs/>
        </w:rPr>
        <w:t xml:space="preserve">do roku </w:t>
      </w:r>
      <w:r w:rsidRPr="005C21F6">
        <w:rPr>
          <w:rFonts w:ascii="Calibri" w:hAnsi="Calibri" w:cs="Calibri"/>
          <w:i/>
          <w:iCs/>
        </w:rPr>
        <w:t>2027</w:t>
      </w:r>
      <w:r w:rsidRPr="00946A67">
        <w:rPr>
          <w:rFonts w:ascii="Calibri" w:hAnsi="Calibri" w:cs="Calibri"/>
        </w:rPr>
        <w:t xml:space="preserve"> </w:t>
      </w:r>
      <w:r w:rsidR="00CD246D">
        <w:rPr>
          <w:rFonts w:ascii="Calibri" w:hAnsi="Calibri" w:cs="Calibri"/>
        </w:rPr>
        <w:t xml:space="preserve">(dále jen „Koncepce PČR 2027“) </w:t>
      </w:r>
      <w:r w:rsidRPr="00946A67">
        <w:rPr>
          <w:rFonts w:ascii="Calibri" w:hAnsi="Calibri" w:cs="Calibri"/>
        </w:rPr>
        <w:t xml:space="preserve">a </w:t>
      </w:r>
      <w:r w:rsidR="00CD246D" w:rsidRPr="00093602">
        <w:rPr>
          <w:rFonts w:ascii="Calibri" w:eastAsia="Times New Roman" w:hAnsi="Calibri" w:cs="Calibri"/>
          <w:i/>
          <w:iCs/>
          <w:color w:val="000000"/>
          <w:kern w:val="0"/>
          <w14:ligatures w14:val="none"/>
        </w:rPr>
        <w:t xml:space="preserve">Koncepce </w:t>
      </w:r>
      <w:r w:rsidR="00BE7894">
        <w:rPr>
          <w:rFonts w:ascii="Calibri" w:eastAsia="Times New Roman" w:hAnsi="Calibri" w:cs="Calibri"/>
          <w:i/>
          <w:iCs/>
          <w:color w:val="000000"/>
          <w:kern w:val="0"/>
          <w14:ligatures w14:val="none"/>
        </w:rPr>
        <w:t xml:space="preserve">rozvoje </w:t>
      </w:r>
      <w:r w:rsidR="00CD246D" w:rsidRPr="00093602">
        <w:rPr>
          <w:rFonts w:ascii="Calibri" w:eastAsia="Times New Roman" w:hAnsi="Calibri" w:cs="Calibri"/>
          <w:i/>
          <w:iCs/>
          <w:color w:val="000000"/>
          <w:kern w:val="0"/>
          <w14:ligatures w14:val="none"/>
        </w:rPr>
        <w:t>Letecké služby Policie ČR do roku 2032</w:t>
      </w:r>
      <w:r w:rsidR="00CD246D">
        <w:rPr>
          <w:rFonts w:ascii="Calibri" w:eastAsia="Times New Roman" w:hAnsi="Calibri" w:cs="Calibri"/>
          <w:color w:val="000000"/>
          <w:kern w:val="0"/>
          <w14:ligatures w14:val="none"/>
        </w:rPr>
        <w:t xml:space="preserve"> (dále jen „</w:t>
      </w:r>
      <w:r w:rsidRPr="00946A67">
        <w:rPr>
          <w:rFonts w:ascii="Calibri" w:hAnsi="Calibri" w:cs="Calibri"/>
        </w:rPr>
        <w:t>Koncepce LS PČR 2032</w:t>
      </w:r>
      <w:r w:rsidR="00CD246D">
        <w:rPr>
          <w:rFonts w:ascii="Calibri" w:hAnsi="Calibri" w:cs="Calibri"/>
        </w:rPr>
        <w:t>“)</w:t>
      </w:r>
      <w:r w:rsidRPr="00946A67">
        <w:rPr>
          <w:rFonts w:ascii="Calibri" w:hAnsi="Calibri" w:cs="Calibri"/>
        </w:rPr>
        <w:t xml:space="preserve">. </w:t>
      </w:r>
      <w:r w:rsidR="00323618" w:rsidRPr="00946A67">
        <w:rPr>
          <w:rFonts w:ascii="Calibri" w:hAnsi="Calibri" w:cs="Calibri"/>
        </w:rPr>
        <w:t>NKÚ dále zjistil</w:t>
      </w:r>
      <w:r w:rsidR="00946A67">
        <w:rPr>
          <w:rFonts w:ascii="Calibri" w:hAnsi="Calibri" w:cs="Calibri"/>
        </w:rPr>
        <w:t xml:space="preserve"> </w:t>
      </w:r>
      <w:r w:rsidR="00323618" w:rsidRPr="00946A67">
        <w:rPr>
          <w:rFonts w:ascii="Calibri" w:hAnsi="Calibri" w:cs="Calibri"/>
        </w:rPr>
        <w:t>při kontrole dokumentace programů</w:t>
      </w:r>
      <w:r w:rsidR="00946A67">
        <w:rPr>
          <w:rFonts w:ascii="Calibri" w:hAnsi="Calibri" w:cs="Calibri"/>
        </w:rPr>
        <w:t>, že</w:t>
      </w:r>
      <w:r w:rsidR="00323618" w:rsidRPr="00946A67">
        <w:rPr>
          <w:rFonts w:ascii="Calibri" w:hAnsi="Calibri" w:cs="Calibri"/>
        </w:rPr>
        <w:t xml:space="preserve"> investiční záměry neobsahovaly vyjádření efektivnosti vložených prostředků spolu se specifikací požadavků na zabezpečení provozu budované nebo obnovené kapacity ve smyslu ustanovení §</w:t>
      </w:r>
      <w:r w:rsidR="00A65494">
        <w:rPr>
          <w:rFonts w:ascii="Calibri" w:hAnsi="Calibri" w:cs="Calibri"/>
        </w:rPr>
        <w:t> </w:t>
      </w:r>
      <w:r w:rsidR="00323618" w:rsidRPr="00946A67">
        <w:rPr>
          <w:rFonts w:ascii="Calibri" w:hAnsi="Calibri" w:cs="Calibri"/>
        </w:rPr>
        <w:t>12 odst.</w:t>
      </w:r>
      <w:r w:rsidR="00A65494">
        <w:rPr>
          <w:rFonts w:ascii="Calibri" w:hAnsi="Calibri" w:cs="Calibri"/>
        </w:rPr>
        <w:t> </w:t>
      </w:r>
      <w:r w:rsidR="00323618" w:rsidRPr="00946A67">
        <w:rPr>
          <w:rFonts w:ascii="Calibri" w:hAnsi="Calibri" w:cs="Calibri"/>
        </w:rPr>
        <w:t>6, resp. odst.</w:t>
      </w:r>
      <w:r w:rsidR="00A65494">
        <w:rPr>
          <w:rFonts w:ascii="Calibri" w:hAnsi="Calibri" w:cs="Calibri"/>
        </w:rPr>
        <w:t> </w:t>
      </w:r>
      <w:r w:rsidR="00323618" w:rsidRPr="00946A67">
        <w:rPr>
          <w:rFonts w:ascii="Calibri" w:hAnsi="Calibri" w:cs="Calibri"/>
        </w:rPr>
        <w:t>7</w:t>
      </w:r>
      <w:r w:rsidR="007F1718">
        <w:rPr>
          <w:rFonts w:ascii="Calibri" w:hAnsi="Calibri" w:cs="Calibri"/>
        </w:rPr>
        <w:t>,</w:t>
      </w:r>
      <w:r w:rsidR="00323618" w:rsidRPr="00946A67">
        <w:rPr>
          <w:rFonts w:ascii="Calibri" w:hAnsi="Calibri" w:cs="Calibri"/>
        </w:rPr>
        <w:t xml:space="preserve"> rozpočtových pravidel (viz bod 4.50 až 4.52</w:t>
      </w:r>
      <w:r w:rsidR="00483055">
        <w:rPr>
          <w:rFonts w:ascii="Calibri" w:hAnsi="Calibri" w:cs="Calibri"/>
        </w:rPr>
        <w:t xml:space="preserve"> tohoto kontrolního závěru</w:t>
      </w:r>
      <w:r w:rsidR="00323618" w:rsidRPr="00946A67">
        <w:rPr>
          <w:rFonts w:ascii="Calibri" w:hAnsi="Calibri" w:cs="Calibri"/>
        </w:rPr>
        <w:t>)</w:t>
      </w:r>
      <w:r w:rsidR="007F1718">
        <w:rPr>
          <w:rFonts w:ascii="Calibri" w:hAnsi="Calibri" w:cs="Calibri"/>
        </w:rPr>
        <w:t>.</w:t>
      </w:r>
    </w:p>
    <w:p w14:paraId="598E034F" w14:textId="226BD5F4" w:rsidR="002B6669" w:rsidRPr="00946A67" w:rsidRDefault="00377C47" w:rsidP="00AC229D">
      <w:pPr>
        <w:keepNext/>
        <w:spacing w:before="240" w:after="120" w:line="240" w:lineRule="auto"/>
        <w:jc w:val="both"/>
        <w:rPr>
          <w:rFonts w:ascii="Calibri" w:hAnsi="Calibri" w:cs="Calibri"/>
          <w:b/>
          <w:bCs/>
        </w:rPr>
      </w:pPr>
      <w:r w:rsidRPr="00946A67">
        <w:rPr>
          <w:rFonts w:ascii="Calibri" w:hAnsi="Calibri" w:cs="Calibri"/>
          <w:b/>
          <w:bCs/>
        </w:rPr>
        <w:t>NKÚ doporučuje MV:</w:t>
      </w:r>
    </w:p>
    <w:p w14:paraId="3821C5BE" w14:textId="3A004687" w:rsidR="00EB3F78" w:rsidRPr="00946A67" w:rsidRDefault="00377C47" w:rsidP="00C90D4A">
      <w:pPr>
        <w:pStyle w:val="Odstavecseseznamem"/>
        <w:numPr>
          <w:ilvl w:val="0"/>
          <w:numId w:val="6"/>
        </w:numPr>
        <w:spacing w:after="0" w:line="240" w:lineRule="auto"/>
        <w:jc w:val="both"/>
        <w:rPr>
          <w:rFonts w:ascii="Calibri" w:hAnsi="Calibri" w:cs="Calibri"/>
        </w:rPr>
      </w:pPr>
      <w:r w:rsidRPr="00946A67">
        <w:rPr>
          <w:rFonts w:ascii="Calibri" w:hAnsi="Calibri" w:cs="Calibri"/>
        </w:rPr>
        <w:t xml:space="preserve">zajistit </w:t>
      </w:r>
      <w:r w:rsidR="00945D9B" w:rsidRPr="00946A67">
        <w:rPr>
          <w:rFonts w:ascii="Calibri" w:hAnsi="Calibri" w:cs="Calibri"/>
        </w:rPr>
        <w:t xml:space="preserve">provázanost </w:t>
      </w:r>
      <w:r w:rsidRPr="00946A67">
        <w:rPr>
          <w:rFonts w:ascii="Calibri" w:hAnsi="Calibri" w:cs="Calibri"/>
        </w:rPr>
        <w:t xml:space="preserve">koncepčních cílů </w:t>
      </w:r>
      <w:r w:rsidR="003A222B" w:rsidRPr="00946A67">
        <w:rPr>
          <w:rFonts w:ascii="Calibri" w:hAnsi="Calibri" w:cs="Calibri"/>
        </w:rPr>
        <w:t xml:space="preserve">MV v oblasti </w:t>
      </w:r>
      <w:r w:rsidRPr="00946A67">
        <w:rPr>
          <w:rFonts w:ascii="Calibri" w:hAnsi="Calibri" w:cs="Calibri"/>
        </w:rPr>
        <w:t xml:space="preserve">LS PČR </w:t>
      </w:r>
      <w:r w:rsidR="00EA2631" w:rsidRPr="00946A67">
        <w:rPr>
          <w:rFonts w:ascii="Calibri" w:hAnsi="Calibri" w:cs="Calibri"/>
        </w:rPr>
        <w:t>s </w:t>
      </w:r>
      <w:r w:rsidR="00623414" w:rsidRPr="00946A67">
        <w:rPr>
          <w:rFonts w:ascii="Calibri" w:hAnsi="Calibri" w:cs="Calibri"/>
        </w:rPr>
        <w:t xml:space="preserve">plánováním </w:t>
      </w:r>
      <w:r w:rsidR="00377DC3" w:rsidRPr="00946A67">
        <w:rPr>
          <w:rFonts w:ascii="Calibri" w:hAnsi="Calibri" w:cs="Calibri"/>
        </w:rPr>
        <w:t>peněžní</w:t>
      </w:r>
      <w:r w:rsidR="00623414" w:rsidRPr="00946A67">
        <w:rPr>
          <w:rFonts w:ascii="Calibri" w:hAnsi="Calibri" w:cs="Calibri"/>
        </w:rPr>
        <w:t>ch</w:t>
      </w:r>
      <w:r w:rsidR="00EA2631" w:rsidRPr="00946A67">
        <w:rPr>
          <w:rFonts w:ascii="Calibri" w:hAnsi="Calibri" w:cs="Calibri"/>
        </w:rPr>
        <w:t xml:space="preserve"> </w:t>
      </w:r>
      <w:r w:rsidR="00377DC3" w:rsidRPr="00946A67">
        <w:rPr>
          <w:rFonts w:ascii="Calibri" w:hAnsi="Calibri" w:cs="Calibri"/>
        </w:rPr>
        <w:t>prostředk</w:t>
      </w:r>
      <w:r w:rsidR="00623414" w:rsidRPr="00946A67">
        <w:rPr>
          <w:rFonts w:ascii="Calibri" w:hAnsi="Calibri" w:cs="Calibri"/>
        </w:rPr>
        <w:t>ů</w:t>
      </w:r>
      <w:r w:rsidR="00377DC3" w:rsidRPr="00946A67">
        <w:rPr>
          <w:rFonts w:ascii="Calibri" w:hAnsi="Calibri" w:cs="Calibri"/>
        </w:rPr>
        <w:t xml:space="preserve"> a využívat karty intervence</w:t>
      </w:r>
      <w:r w:rsidR="006550A0" w:rsidRPr="00946A67">
        <w:rPr>
          <w:rFonts w:ascii="Calibri" w:hAnsi="Calibri" w:cs="Calibri"/>
        </w:rPr>
        <w:t xml:space="preserve"> </w:t>
      </w:r>
      <w:r w:rsidR="00377DC3" w:rsidRPr="00946A67">
        <w:rPr>
          <w:rFonts w:ascii="Calibri" w:hAnsi="Calibri" w:cs="Calibri"/>
        </w:rPr>
        <w:t xml:space="preserve">pro sledování </w:t>
      </w:r>
      <w:r w:rsidR="00EA2631" w:rsidRPr="00946A67">
        <w:rPr>
          <w:rFonts w:ascii="Calibri" w:hAnsi="Calibri" w:cs="Calibri"/>
        </w:rPr>
        <w:t xml:space="preserve">jejich </w:t>
      </w:r>
      <w:r w:rsidR="00377DC3" w:rsidRPr="00946A67">
        <w:rPr>
          <w:rFonts w:ascii="Calibri" w:hAnsi="Calibri" w:cs="Calibri"/>
        </w:rPr>
        <w:t>plnění</w:t>
      </w:r>
      <w:r w:rsidRPr="00946A67">
        <w:rPr>
          <w:rFonts w:ascii="Calibri" w:hAnsi="Calibri" w:cs="Calibri"/>
        </w:rPr>
        <w:t>;</w:t>
      </w:r>
    </w:p>
    <w:p w14:paraId="2ABACD1A" w14:textId="57723E27" w:rsidR="00946A67" w:rsidRPr="00946A67" w:rsidRDefault="00946A67" w:rsidP="00C90D4A">
      <w:pPr>
        <w:pStyle w:val="Odstavecseseznamem"/>
        <w:numPr>
          <w:ilvl w:val="0"/>
          <w:numId w:val="6"/>
        </w:numPr>
        <w:spacing w:after="0" w:line="240" w:lineRule="auto"/>
        <w:jc w:val="both"/>
        <w:rPr>
          <w:rFonts w:ascii="Calibri" w:hAnsi="Calibri" w:cs="Calibri"/>
        </w:rPr>
      </w:pPr>
      <w:r w:rsidRPr="00946A67">
        <w:rPr>
          <w:rFonts w:ascii="Calibri" w:hAnsi="Calibri" w:cs="Calibri"/>
        </w:rPr>
        <w:t xml:space="preserve">dokončit realizaci zahájených stěžejních investic za účelem zajištění </w:t>
      </w:r>
      <w:r w:rsidR="007F1718">
        <w:rPr>
          <w:rFonts w:ascii="Calibri" w:hAnsi="Calibri" w:cs="Calibri"/>
        </w:rPr>
        <w:t xml:space="preserve">prioritních </w:t>
      </w:r>
      <w:r w:rsidRPr="00946A67">
        <w:rPr>
          <w:rFonts w:ascii="Calibri" w:hAnsi="Calibri" w:cs="Calibri"/>
        </w:rPr>
        <w:t>schopností LS</w:t>
      </w:r>
      <w:r w:rsidR="00AC229D">
        <w:rPr>
          <w:rFonts w:ascii="Calibri" w:hAnsi="Calibri" w:cs="Calibri"/>
        </w:rPr>
        <w:t> </w:t>
      </w:r>
      <w:r w:rsidRPr="00946A67">
        <w:rPr>
          <w:rFonts w:ascii="Calibri" w:hAnsi="Calibri" w:cs="Calibri"/>
        </w:rPr>
        <w:t>PČR.</w:t>
      </w:r>
    </w:p>
    <w:p w14:paraId="48C27ED5" w14:textId="77777777" w:rsidR="0091636B" w:rsidRPr="009203B5" w:rsidRDefault="0091636B" w:rsidP="009203B5">
      <w:pPr>
        <w:spacing w:after="0" w:line="240" w:lineRule="auto"/>
        <w:jc w:val="both"/>
        <w:rPr>
          <w:rFonts w:ascii="Calibri" w:hAnsi="Calibri" w:cs="Calibri"/>
        </w:rPr>
      </w:pPr>
    </w:p>
    <w:p w14:paraId="125CA283" w14:textId="77777777" w:rsidR="00E664E0" w:rsidRPr="00F0603C" w:rsidRDefault="00377C47" w:rsidP="009203B5">
      <w:pPr>
        <w:pStyle w:val="Nadpis1"/>
        <w:numPr>
          <w:ilvl w:val="0"/>
          <w:numId w:val="1"/>
        </w:numPr>
        <w:tabs>
          <w:tab w:val="num" w:pos="360"/>
        </w:tabs>
        <w:spacing w:before="840" w:after="240" w:line="240" w:lineRule="auto"/>
        <w:ind w:left="0" w:firstLine="0"/>
        <w:jc w:val="center"/>
        <w:rPr>
          <w:rFonts w:asciiTheme="minorHAnsi" w:hAnsiTheme="minorHAnsi" w:cstheme="minorHAnsi"/>
          <w:b/>
          <w:color w:val="auto"/>
          <w:sz w:val="28"/>
          <w:szCs w:val="28"/>
        </w:rPr>
      </w:pPr>
      <w:r w:rsidRPr="00F0603C">
        <w:rPr>
          <w:rFonts w:asciiTheme="minorHAnsi" w:hAnsiTheme="minorHAnsi" w:cstheme="minorHAnsi"/>
          <w:b/>
          <w:color w:val="auto"/>
          <w:sz w:val="28"/>
          <w:szCs w:val="28"/>
        </w:rPr>
        <w:t>Informace o kontrolované oblasti</w:t>
      </w:r>
    </w:p>
    <w:p w14:paraId="06D33A75" w14:textId="77777777" w:rsidR="00547289" w:rsidRPr="00F0603C" w:rsidRDefault="00547289" w:rsidP="00D87741">
      <w:pPr>
        <w:keepNext/>
        <w:spacing w:after="0" w:line="240" w:lineRule="auto"/>
      </w:pPr>
    </w:p>
    <w:p w14:paraId="70765D30" w14:textId="4BA60C4D" w:rsidR="002B6669" w:rsidRPr="00D66453" w:rsidRDefault="00377C47" w:rsidP="00D87741">
      <w:pPr>
        <w:pStyle w:val="Textpoznpodarou"/>
        <w:spacing w:after="120"/>
        <w:ind w:left="567" w:hanging="567"/>
        <w:jc w:val="both"/>
        <w:rPr>
          <w:rFonts w:ascii="Calibri" w:hAnsi="Calibri" w:cs="Calibri"/>
          <w:sz w:val="24"/>
          <w:szCs w:val="24"/>
        </w:rPr>
      </w:pPr>
      <w:r w:rsidRPr="00D66453">
        <w:rPr>
          <w:rFonts w:ascii="Calibri" w:hAnsi="Calibri" w:cs="Calibri"/>
          <w:sz w:val="24"/>
          <w:szCs w:val="24"/>
        </w:rPr>
        <w:t>2.1</w:t>
      </w:r>
      <w:r w:rsidR="00500FE9" w:rsidRPr="00175BD1">
        <w:rPr>
          <w:rFonts w:ascii="Calibri" w:hAnsi="Calibri" w:cs="Calibri"/>
        </w:rPr>
        <w:tab/>
      </w:r>
      <w:r w:rsidRPr="00D66453">
        <w:rPr>
          <w:rFonts w:ascii="Calibri" w:hAnsi="Calibri" w:cs="Calibri"/>
          <w:sz w:val="24"/>
          <w:szCs w:val="24"/>
        </w:rPr>
        <w:t xml:space="preserve">MV je podle </w:t>
      </w:r>
      <w:r w:rsidR="00D66453" w:rsidRPr="00D66453">
        <w:rPr>
          <w:sz w:val="24"/>
          <w:szCs w:val="24"/>
        </w:rPr>
        <w:t xml:space="preserve">zákona </w:t>
      </w:r>
      <w:r w:rsidR="00D66453" w:rsidRPr="00D66453">
        <w:rPr>
          <w:rFonts w:ascii="Calibri" w:hAnsi="Calibri" w:cs="Calibri"/>
          <w:sz w:val="24"/>
          <w:szCs w:val="24"/>
        </w:rPr>
        <w:t>České národní rady č. 2/1969 Sb., o zřízení ministerstev a jiných ústředních orgánů státní správy České republiky</w:t>
      </w:r>
      <w:r w:rsidR="00D66453" w:rsidRPr="005C21F6">
        <w:rPr>
          <w:rFonts w:ascii="Calibri" w:hAnsi="Calibri" w:cs="Calibri"/>
          <w:sz w:val="24"/>
          <w:szCs w:val="24"/>
        </w:rPr>
        <w:t xml:space="preserve"> (</w:t>
      </w:r>
      <w:r w:rsidR="00D66453" w:rsidRPr="00D66453">
        <w:rPr>
          <w:rFonts w:ascii="Calibri" w:hAnsi="Calibri" w:cs="Calibri"/>
          <w:sz w:val="24"/>
          <w:szCs w:val="24"/>
        </w:rPr>
        <w:t>dále také</w:t>
      </w:r>
      <w:r w:rsidR="00D66453">
        <w:rPr>
          <w:rFonts w:ascii="Calibri" w:hAnsi="Calibri" w:cs="Calibri"/>
          <w:i/>
          <w:iCs/>
          <w:sz w:val="24"/>
          <w:szCs w:val="24"/>
        </w:rPr>
        <w:t xml:space="preserve"> „</w:t>
      </w:r>
      <w:r w:rsidRPr="00D66453">
        <w:rPr>
          <w:rFonts w:ascii="Calibri" w:hAnsi="Calibri" w:cs="Calibri"/>
          <w:sz w:val="24"/>
          <w:szCs w:val="24"/>
        </w:rPr>
        <w:t>kompetenční zákon</w:t>
      </w:r>
      <w:r w:rsidR="00D66453">
        <w:rPr>
          <w:rFonts w:ascii="Calibri" w:hAnsi="Calibri" w:cs="Calibri"/>
          <w:sz w:val="24"/>
          <w:szCs w:val="24"/>
        </w:rPr>
        <w:t>“)</w:t>
      </w:r>
      <w:r w:rsidRPr="00D66453">
        <w:rPr>
          <w:rFonts w:ascii="Calibri" w:hAnsi="Calibri" w:cs="Calibri"/>
          <w:sz w:val="24"/>
          <w:szCs w:val="24"/>
        </w:rPr>
        <w:t xml:space="preserve"> ústředním orgánem státní správy pro vnitřní věci, zejména pro veřejný pořádek, bezpečnost a další záležitosti vnitřního pořádku. Současně je správcem kapitoly státního rozpočtu 314 – </w:t>
      </w:r>
      <w:r w:rsidR="008879A2" w:rsidRPr="005C21F6">
        <w:rPr>
          <w:rFonts w:ascii="Calibri" w:hAnsi="Calibri" w:cs="Calibri"/>
          <w:i/>
          <w:iCs/>
          <w:sz w:val="24"/>
          <w:szCs w:val="24"/>
        </w:rPr>
        <w:t>M</w:t>
      </w:r>
      <w:r w:rsidR="007F1718" w:rsidRPr="005C21F6">
        <w:rPr>
          <w:rFonts w:ascii="Calibri" w:hAnsi="Calibri" w:cs="Calibri"/>
          <w:i/>
          <w:iCs/>
          <w:sz w:val="24"/>
          <w:szCs w:val="24"/>
        </w:rPr>
        <w:t>inisterstvo vnitra</w:t>
      </w:r>
      <w:r w:rsidRPr="00D66453">
        <w:rPr>
          <w:rFonts w:ascii="Calibri" w:hAnsi="Calibri" w:cs="Calibri"/>
          <w:sz w:val="24"/>
          <w:szCs w:val="24"/>
        </w:rPr>
        <w:t>. Součástí MV je Policejní prezidium ČR</w:t>
      </w:r>
      <w:r w:rsidR="00E67F7F" w:rsidRPr="00D66453">
        <w:rPr>
          <w:rFonts w:ascii="Calibri" w:hAnsi="Calibri" w:cs="Calibri"/>
          <w:sz w:val="24"/>
          <w:szCs w:val="24"/>
        </w:rPr>
        <w:t xml:space="preserve">, do něhož </w:t>
      </w:r>
      <w:r w:rsidRPr="00D66453">
        <w:rPr>
          <w:rFonts w:ascii="Calibri" w:hAnsi="Calibri" w:cs="Calibri"/>
          <w:sz w:val="24"/>
          <w:szCs w:val="24"/>
        </w:rPr>
        <w:t>je organizačně začleněn</w:t>
      </w:r>
      <w:r w:rsidR="00E67F7F" w:rsidRPr="00D66453">
        <w:rPr>
          <w:rFonts w:ascii="Calibri" w:hAnsi="Calibri" w:cs="Calibri"/>
          <w:sz w:val="24"/>
          <w:szCs w:val="24"/>
        </w:rPr>
        <w:t xml:space="preserve"> útvar LS PČR</w:t>
      </w:r>
      <w:r w:rsidRPr="00D66453">
        <w:rPr>
          <w:rFonts w:ascii="Calibri" w:hAnsi="Calibri" w:cs="Calibri"/>
          <w:sz w:val="24"/>
          <w:szCs w:val="24"/>
        </w:rPr>
        <w:t xml:space="preserve">. Podle </w:t>
      </w:r>
      <w:r w:rsidR="008C62EB" w:rsidRPr="00D66453">
        <w:rPr>
          <w:rFonts w:ascii="Calibri" w:hAnsi="Calibri" w:cs="Calibri"/>
          <w:sz w:val="24"/>
          <w:szCs w:val="24"/>
        </w:rPr>
        <w:t xml:space="preserve">ustanovení </w:t>
      </w:r>
      <w:r w:rsidRPr="00D66453">
        <w:rPr>
          <w:rFonts w:ascii="Calibri" w:hAnsi="Calibri" w:cs="Calibri"/>
          <w:sz w:val="24"/>
          <w:szCs w:val="24"/>
        </w:rPr>
        <w:t xml:space="preserve">§ 7 zákona </w:t>
      </w:r>
      <w:r w:rsidR="003C4C90">
        <w:rPr>
          <w:rFonts w:ascii="Calibri" w:hAnsi="Calibri" w:cs="Calibri"/>
          <w:sz w:val="24"/>
          <w:szCs w:val="24"/>
        </w:rPr>
        <w:t xml:space="preserve">č. 273/2008 Sb., </w:t>
      </w:r>
      <w:r w:rsidRPr="00D66453">
        <w:rPr>
          <w:rFonts w:ascii="Calibri" w:hAnsi="Calibri" w:cs="Calibri"/>
          <w:sz w:val="24"/>
          <w:szCs w:val="24"/>
        </w:rPr>
        <w:t>o Policii</w:t>
      </w:r>
      <w:r w:rsidR="003C4C90">
        <w:rPr>
          <w:rFonts w:ascii="Calibri" w:hAnsi="Calibri" w:cs="Calibri"/>
          <w:sz w:val="24"/>
          <w:szCs w:val="24"/>
        </w:rPr>
        <w:t xml:space="preserve"> České republiky</w:t>
      </w:r>
      <w:r w:rsidR="007F1718">
        <w:rPr>
          <w:rFonts w:ascii="Calibri" w:hAnsi="Calibri" w:cs="Calibri"/>
          <w:sz w:val="24"/>
          <w:szCs w:val="24"/>
        </w:rPr>
        <w:t>,</w:t>
      </w:r>
      <w:r w:rsidR="003C4C90">
        <w:rPr>
          <w:rFonts w:ascii="Calibri" w:hAnsi="Calibri" w:cs="Calibri"/>
          <w:sz w:val="24"/>
          <w:szCs w:val="24"/>
        </w:rPr>
        <w:t xml:space="preserve"> </w:t>
      </w:r>
      <w:r w:rsidRPr="00D66453">
        <w:rPr>
          <w:rFonts w:ascii="Calibri" w:hAnsi="Calibri" w:cs="Calibri"/>
          <w:sz w:val="24"/>
          <w:szCs w:val="24"/>
        </w:rPr>
        <w:t>se Policejní prezidium</w:t>
      </w:r>
      <w:r w:rsidR="007F1718">
        <w:rPr>
          <w:rFonts w:ascii="Calibri" w:hAnsi="Calibri" w:cs="Calibri"/>
          <w:sz w:val="24"/>
          <w:szCs w:val="24"/>
        </w:rPr>
        <w:t xml:space="preserve"> České republiky</w:t>
      </w:r>
      <w:r w:rsidRPr="00D66453">
        <w:rPr>
          <w:rFonts w:ascii="Calibri" w:hAnsi="Calibri" w:cs="Calibri"/>
          <w:sz w:val="24"/>
          <w:szCs w:val="24"/>
        </w:rPr>
        <w:t xml:space="preserve"> a útvary policie s celostátní působností při nakládání s</w:t>
      </w:r>
      <w:r w:rsidR="009203B5">
        <w:rPr>
          <w:rFonts w:ascii="Calibri" w:hAnsi="Calibri" w:cs="Calibri"/>
          <w:sz w:val="24"/>
          <w:szCs w:val="24"/>
        </w:rPr>
        <w:t> </w:t>
      </w:r>
      <w:r w:rsidRPr="00D66453">
        <w:rPr>
          <w:rFonts w:ascii="Calibri" w:hAnsi="Calibri" w:cs="Calibri"/>
          <w:sz w:val="24"/>
          <w:szCs w:val="24"/>
        </w:rPr>
        <w:t>majetkem ČR a v právních vztazích považují za součást organizační složky státu a účetní jednotky MV.</w:t>
      </w:r>
    </w:p>
    <w:p w14:paraId="07E1ED9B" w14:textId="44FEE2D0" w:rsidR="002B6669" w:rsidRPr="002B6669" w:rsidRDefault="00377C47" w:rsidP="002B6669">
      <w:pPr>
        <w:spacing w:after="120" w:line="240" w:lineRule="auto"/>
        <w:ind w:left="567" w:hanging="567"/>
        <w:jc w:val="both"/>
        <w:rPr>
          <w:rFonts w:ascii="Calibri" w:hAnsi="Calibri" w:cs="Calibri"/>
        </w:rPr>
      </w:pPr>
      <w:r w:rsidRPr="00826F0B">
        <w:rPr>
          <w:rFonts w:ascii="Calibri" w:hAnsi="Calibri"/>
          <w:color w:val="000000"/>
          <w:kern w:val="0"/>
          <w14:ligatures w14:val="none"/>
        </w:rPr>
        <w:t>2.2</w:t>
      </w:r>
      <w:r w:rsidRPr="00826F0B">
        <w:rPr>
          <w:rFonts w:ascii="Calibri" w:hAnsi="Calibri"/>
          <w:color w:val="000000"/>
          <w:kern w:val="0"/>
          <w14:ligatures w14:val="none"/>
        </w:rPr>
        <w:tab/>
      </w:r>
      <w:r w:rsidRPr="00275C7D">
        <w:rPr>
          <w:rFonts w:ascii="Calibri" w:hAnsi="Calibri"/>
          <w:color w:val="000000"/>
          <w:kern w:val="0"/>
          <w14:ligatures w14:val="none"/>
        </w:rPr>
        <w:t xml:space="preserve">LS PČR je specializovaný útvar, který plní </w:t>
      </w:r>
      <w:r w:rsidR="008879A2">
        <w:rPr>
          <w:rFonts w:ascii="Calibri" w:hAnsi="Calibri"/>
          <w:color w:val="000000"/>
          <w:kern w:val="0"/>
          <w14:ligatures w14:val="none"/>
        </w:rPr>
        <w:t>klíčové</w:t>
      </w:r>
      <w:r w:rsidRPr="00275C7D">
        <w:rPr>
          <w:rFonts w:ascii="Calibri" w:hAnsi="Calibri"/>
          <w:color w:val="000000"/>
          <w:kern w:val="0"/>
          <w14:ligatures w14:val="none"/>
        </w:rPr>
        <w:t xml:space="preserve"> úkoly v oblasti vnitřní bezpečnosti. Své služby poskytuje nejen PČR, ale i dalším složkám </w:t>
      </w:r>
      <w:r w:rsidR="000061F3">
        <w:rPr>
          <w:rFonts w:ascii="Calibri" w:hAnsi="Calibri"/>
          <w:color w:val="000000"/>
          <w:kern w:val="0"/>
          <w14:ligatures w14:val="none"/>
        </w:rPr>
        <w:t>i</w:t>
      </w:r>
      <w:r w:rsidRPr="00275C7D">
        <w:rPr>
          <w:rFonts w:ascii="Calibri" w:hAnsi="Calibri"/>
          <w:color w:val="000000"/>
          <w:kern w:val="0"/>
          <w14:ligatures w14:val="none"/>
        </w:rPr>
        <w:t xml:space="preserve">ntegrovaného záchranného systému </w:t>
      </w:r>
      <w:r>
        <w:rPr>
          <w:rFonts w:ascii="Calibri" w:hAnsi="Calibri"/>
          <w:color w:val="000000"/>
          <w:kern w:val="0"/>
          <w14:ligatures w14:val="none"/>
        </w:rPr>
        <w:t>(dále jen „</w:t>
      </w:r>
      <w:r w:rsidRPr="00826F0B">
        <w:rPr>
          <w:rFonts w:ascii="Calibri" w:hAnsi="Calibri"/>
          <w:color w:val="000000"/>
          <w:kern w:val="0"/>
          <w14:ligatures w14:val="none"/>
        </w:rPr>
        <w:t>IZS</w:t>
      </w:r>
      <w:r>
        <w:rPr>
          <w:rFonts w:ascii="Calibri" w:hAnsi="Calibri"/>
          <w:color w:val="000000"/>
          <w:kern w:val="0"/>
          <w14:ligatures w14:val="none"/>
        </w:rPr>
        <w:t xml:space="preserve">“) </w:t>
      </w:r>
      <w:r w:rsidRPr="00275C7D">
        <w:rPr>
          <w:rFonts w:ascii="Calibri" w:hAnsi="Calibri"/>
          <w:color w:val="000000"/>
          <w:kern w:val="0"/>
          <w14:ligatures w14:val="none"/>
        </w:rPr>
        <w:t>a dalším oprávněným subjektům. Nasazení vrtulníků</w:t>
      </w:r>
      <w:r w:rsidR="008879A2">
        <w:rPr>
          <w:rFonts w:ascii="Calibri" w:hAnsi="Calibri"/>
          <w:color w:val="000000"/>
          <w:kern w:val="0"/>
          <w14:ligatures w14:val="none"/>
        </w:rPr>
        <w:t xml:space="preserve"> </w:t>
      </w:r>
      <w:r w:rsidR="00D66453">
        <w:rPr>
          <w:rFonts w:ascii="Calibri" w:hAnsi="Calibri"/>
          <w:color w:val="000000"/>
          <w:kern w:val="0"/>
          <w14:ligatures w14:val="none"/>
        </w:rPr>
        <w:t>představuje jeden z</w:t>
      </w:r>
      <w:r w:rsidR="00AD7FF7">
        <w:rPr>
          <w:rFonts w:ascii="Calibri" w:hAnsi="Calibri"/>
          <w:color w:val="000000"/>
          <w:kern w:val="0"/>
          <w14:ligatures w14:val="none"/>
        </w:rPr>
        <w:t xml:space="preserve"> hlavních způsobů zajištění </w:t>
      </w:r>
      <w:r w:rsidRPr="00275C7D">
        <w:rPr>
          <w:rFonts w:ascii="Calibri" w:hAnsi="Calibri"/>
          <w:color w:val="000000"/>
          <w:kern w:val="0"/>
          <w14:ligatures w14:val="none"/>
        </w:rPr>
        <w:t>rychlého a efektivního zásahu</w:t>
      </w:r>
      <w:r w:rsidR="00AD7FF7">
        <w:rPr>
          <w:rFonts w:ascii="Calibri" w:hAnsi="Calibri"/>
          <w:color w:val="000000"/>
          <w:kern w:val="0"/>
          <w14:ligatures w14:val="none"/>
        </w:rPr>
        <w:t>, zejména v situacích vyžadujících leteckou podporu nebo působení v obtížně přístupném terénu</w:t>
      </w:r>
      <w:r w:rsidRPr="00275C7D">
        <w:rPr>
          <w:rFonts w:ascii="Calibri" w:hAnsi="Calibri"/>
          <w:color w:val="000000"/>
          <w:kern w:val="0"/>
          <w14:ligatures w14:val="none"/>
        </w:rPr>
        <w:t>.</w:t>
      </w:r>
      <w:r w:rsidR="00700809">
        <w:rPr>
          <w:rFonts w:ascii="Calibri" w:hAnsi="Calibri"/>
          <w:color w:val="000000"/>
          <w:kern w:val="0"/>
          <w14:ligatures w14:val="none"/>
        </w:rPr>
        <w:t xml:space="preserve"> </w:t>
      </w:r>
      <w:r w:rsidR="003A222B">
        <w:rPr>
          <w:rFonts w:ascii="Calibri" w:hAnsi="Calibri"/>
          <w:color w:val="000000"/>
          <w:kern w:val="0"/>
          <w14:ligatures w14:val="none"/>
        </w:rPr>
        <w:t xml:space="preserve">MV prostřednictvím </w:t>
      </w:r>
      <w:r w:rsidRPr="00275C7D">
        <w:rPr>
          <w:rFonts w:ascii="Calibri" w:hAnsi="Calibri"/>
          <w:color w:val="000000"/>
          <w:kern w:val="0"/>
          <w14:ligatures w14:val="none"/>
        </w:rPr>
        <w:t xml:space="preserve">LS PČR zajišťuje zejména správu, provoz a užívání vrtulníků a </w:t>
      </w:r>
      <w:r>
        <w:rPr>
          <w:rFonts w:ascii="Calibri" w:hAnsi="Calibri"/>
          <w:color w:val="000000"/>
          <w:kern w:val="0"/>
          <w14:ligatures w14:val="none"/>
        </w:rPr>
        <w:t>BLP</w:t>
      </w:r>
      <w:r w:rsidRPr="00275C7D">
        <w:rPr>
          <w:rFonts w:ascii="Calibri" w:hAnsi="Calibri"/>
          <w:color w:val="000000"/>
          <w:kern w:val="0"/>
          <w14:ligatures w14:val="none"/>
        </w:rPr>
        <w:t xml:space="preserve">, letecké hašení a podporu </w:t>
      </w:r>
      <w:r w:rsidRPr="00826F0B">
        <w:rPr>
          <w:rFonts w:ascii="Calibri" w:hAnsi="Calibri"/>
          <w:color w:val="000000"/>
          <w:kern w:val="0"/>
          <w14:ligatures w14:val="none"/>
        </w:rPr>
        <w:t xml:space="preserve">Hasičského záchranného sboru </w:t>
      </w:r>
      <w:r>
        <w:rPr>
          <w:rFonts w:ascii="Calibri" w:hAnsi="Calibri"/>
          <w:color w:val="000000"/>
          <w:kern w:val="0"/>
          <w14:ligatures w14:val="none"/>
        </w:rPr>
        <w:t>ČR (dále jen „</w:t>
      </w:r>
      <w:r w:rsidRPr="00275C7D">
        <w:rPr>
          <w:rFonts w:ascii="Calibri" w:hAnsi="Calibri"/>
          <w:color w:val="000000"/>
          <w:kern w:val="0"/>
          <w14:ligatures w14:val="none"/>
        </w:rPr>
        <w:t>HZS ČR</w:t>
      </w:r>
      <w:r>
        <w:rPr>
          <w:rFonts w:ascii="Calibri" w:hAnsi="Calibri"/>
          <w:color w:val="000000"/>
          <w:kern w:val="0"/>
          <w14:ligatures w14:val="none"/>
        </w:rPr>
        <w:t>“)</w:t>
      </w:r>
      <w:r w:rsidRPr="00275C7D">
        <w:rPr>
          <w:rFonts w:ascii="Calibri" w:hAnsi="Calibri"/>
          <w:color w:val="000000"/>
          <w:kern w:val="0"/>
          <w14:ligatures w14:val="none"/>
        </w:rPr>
        <w:t xml:space="preserve">, přepravu materiálu a další letecké činnosti podle požadavků PČR, </w:t>
      </w:r>
      <w:r w:rsidR="00AD7FF7">
        <w:rPr>
          <w:rFonts w:ascii="Calibri" w:hAnsi="Calibri"/>
          <w:color w:val="000000"/>
          <w:kern w:val="0"/>
          <w14:ligatures w14:val="none"/>
        </w:rPr>
        <w:t xml:space="preserve">složek </w:t>
      </w:r>
      <w:r w:rsidRPr="00275C7D">
        <w:rPr>
          <w:rFonts w:ascii="Calibri" w:hAnsi="Calibri"/>
          <w:color w:val="000000"/>
          <w:kern w:val="0"/>
          <w14:ligatures w14:val="none"/>
        </w:rPr>
        <w:t xml:space="preserve">IZS a </w:t>
      </w:r>
      <w:r w:rsidR="00AD7FF7">
        <w:rPr>
          <w:rFonts w:ascii="Calibri" w:hAnsi="Calibri"/>
          <w:color w:val="000000"/>
          <w:kern w:val="0"/>
          <w14:ligatures w14:val="none"/>
        </w:rPr>
        <w:t xml:space="preserve">na základě </w:t>
      </w:r>
      <w:r w:rsidRPr="00275C7D">
        <w:rPr>
          <w:rFonts w:ascii="Calibri" w:hAnsi="Calibri"/>
          <w:color w:val="000000"/>
          <w:kern w:val="0"/>
          <w14:ligatures w14:val="none"/>
        </w:rPr>
        <w:t>uzavřených dohod</w:t>
      </w:r>
      <w:r w:rsidR="00AD7FF7">
        <w:rPr>
          <w:rFonts w:ascii="Calibri" w:hAnsi="Calibri"/>
          <w:color w:val="000000"/>
          <w:kern w:val="0"/>
          <w14:ligatures w14:val="none"/>
        </w:rPr>
        <w:t xml:space="preserve"> s dalšími subjekty</w:t>
      </w:r>
      <w:r w:rsidR="00AD7FF7">
        <w:rPr>
          <w:rStyle w:val="Znakapoznpodarou"/>
          <w:rFonts w:ascii="Calibri" w:hAnsi="Calibri"/>
          <w:color w:val="000000"/>
          <w:kern w:val="0"/>
          <w14:ligatures w14:val="none"/>
        </w:rPr>
        <w:footnoteReference w:id="8"/>
      </w:r>
      <w:r w:rsidRPr="00275C7D">
        <w:rPr>
          <w:rFonts w:ascii="Calibri" w:hAnsi="Calibri"/>
          <w:color w:val="000000"/>
          <w:kern w:val="0"/>
          <w14:ligatures w14:val="none"/>
        </w:rPr>
        <w:t>.</w:t>
      </w:r>
      <w:r>
        <w:rPr>
          <w:rFonts w:ascii="Calibri" w:hAnsi="Calibri"/>
          <w:color w:val="000000"/>
          <w:kern w:val="0"/>
          <w14:ligatures w14:val="none"/>
        </w:rPr>
        <w:t xml:space="preserve"> </w:t>
      </w:r>
      <w:r w:rsidRPr="00826F0B">
        <w:rPr>
          <w:rFonts w:ascii="Calibri" w:hAnsi="Calibri"/>
          <w:color w:val="000000"/>
          <w:kern w:val="0"/>
          <w14:ligatures w14:val="none"/>
        </w:rPr>
        <w:t xml:space="preserve">Počet zaměstnanců </w:t>
      </w:r>
      <w:r w:rsidR="003A222B">
        <w:rPr>
          <w:rFonts w:ascii="Calibri" w:hAnsi="Calibri"/>
          <w:color w:val="000000"/>
          <w:kern w:val="0"/>
          <w14:ligatures w14:val="none"/>
        </w:rPr>
        <w:t xml:space="preserve">útvaru </w:t>
      </w:r>
      <w:r w:rsidRPr="00826F0B">
        <w:rPr>
          <w:rFonts w:ascii="Calibri" w:hAnsi="Calibri"/>
          <w:color w:val="000000"/>
          <w:kern w:val="0"/>
          <w14:ligatures w14:val="none"/>
        </w:rPr>
        <w:t>LS PČR se v</w:t>
      </w:r>
      <w:r w:rsidR="00AC229D">
        <w:rPr>
          <w:rFonts w:ascii="Calibri" w:hAnsi="Calibri"/>
          <w:color w:val="000000"/>
          <w:kern w:val="0"/>
          <w14:ligatures w14:val="none"/>
        </w:rPr>
        <w:t> </w:t>
      </w:r>
      <w:r w:rsidRPr="00826F0B">
        <w:rPr>
          <w:rFonts w:ascii="Calibri" w:hAnsi="Calibri"/>
          <w:color w:val="000000"/>
          <w:kern w:val="0"/>
          <w14:ligatures w14:val="none"/>
        </w:rPr>
        <w:t>kontrolovaném období pohyboval mezi 184 a 205 osob</w:t>
      </w:r>
      <w:r>
        <w:rPr>
          <w:rFonts w:ascii="Calibri" w:hAnsi="Calibri"/>
          <w:color w:val="000000"/>
          <w:kern w:val="0"/>
          <w14:ligatures w14:val="none"/>
        </w:rPr>
        <w:t>.</w:t>
      </w:r>
    </w:p>
    <w:p w14:paraId="01650DD5" w14:textId="69E292B6" w:rsidR="002B6669" w:rsidRDefault="00377C47" w:rsidP="002B6669">
      <w:pPr>
        <w:spacing w:after="120" w:line="240" w:lineRule="auto"/>
        <w:ind w:left="567" w:hanging="567"/>
        <w:jc w:val="both"/>
        <w:rPr>
          <w:rFonts w:ascii="Calibri" w:hAnsi="Calibri"/>
          <w:color w:val="000000"/>
          <w:kern w:val="0"/>
          <w14:ligatures w14:val="none"/>
        </w:rPr>
      </w:pPr>
      <w:r w:rsidRPr="00826F0B">
        <w:rPr>
          <w:rFonts w:ascii="Calibri" w:hAnsi="Calibri"/>
          <w:color w:val="000000"/>
          <w:kern w:val="0"/>
          <w14:ligatures w14:val="none"/>
        </w:rPr>
        <w:lastRenderedPageBreak/>
        <w:t xml:space="preserve">2.3 </w:t>
      </w:r>
      <w:r w:rsidRPr="00826F0B">
        <w:rPr>
          <w:rFonts w:ascii="Calibri" w:hAnsi="Calibri"/>
          <w:color w:val="000000"/>
          <w:kern w:val="0"/>
          <w14:ligatures w14:val="none"/>
        </w:rPr>
        <w:tab/>
      </w:r>
      <w:r>
        <w:rPr>
          <w:rFonts w:ascii="Calibri" w:hAnsi="Calibri"/>
          <w:color w:val="000000"/>
          <w:kern w:val="0"/>
          <w14:ligatures w14:val="none"/>
        </w:rPr>
        <w:t xml:space="preserve">MV </w:t>
      </w:r>
      <w:r w:rsidR="00301EAC">
        <w:rPr>
          <w:rFonts w:ascii="Calibri" w:hAnsi="Calibri"/>
          <w:color w:val="000000"/>
          <w:kern w:val="0"/>
          <w14:ligatures w14:val="none"/>
        </w:rPr>
        <w:t xml:space="preserve">aktuálně vychází při řízení činnosti </w:t>
      </w:r>
      <w:r>
        <w:rPr>
          <w:rFonts w:ascii="Calibri" w:hAnsi="Calibri"/>
          <w:color w:val="000000"/>
          <w:kern w:val="0"/>
          <w14:ligatures w14:val="none"/>
        </w:rPr>
        <w:t xml:space="preserve">LS PČR </w:t>
      </w:r>
      <w:r w:rsidR="00301EAC">
        <w:rPr>
          <w:rFonts w:ascii="Calibri" w:hAnsi="Calibri"/>
          <w:color w:val="000000"/>
          <w:kern w:val="0"/>
          <w14:ligatures w14:val="none"/>
        </w:rPr>
        <w:t>z</w:t>
      </w:r>
      <w:r>
        <w:rPr>
          <w:rFonts w:ascii="Calibri" w:hAnsi="Calibri"/>
          <w:color w:val="000000"/>
          <w:kern w:val="0"/>
          <w14:ligatures w14:val="none"/>
        </w:rPr>
        <w:t xml:space="preserve"> </w:t>
      </w:r>
      <w:r w:rsidR="00875B67" w:rsidRPr="00826F0B">
        <w:rPr>
          <w:rFonts w:ascii="Calibri" w:hAnsi="Calibri"/>
          <w:color w:val="000000"/>
          <w:kern w:val="0"/>
          <w14:ligatures w14:val="none"/>
        </w:rPr>
        <w:t>Koncepc</w:t>
      </w:r>
      <w:r w:rsidR="00301EAC">
        <w:rPr>
          <w:rFonts w:ascii="Calibri" w:hAnsi="Calibri"/>
          <w:color w:val="000000"/>
          <w:kern w:val="0"/>
          <w14:ligatures w14:val="none"/>
        </w:rPr>
        <w:t>e</w:t>
      </w:r>
      <w:r w:rsidR="00875B67" w:rsidRPr="00826F0B">
        <w:rPr>
          <w:rFonts w:ascii="Calibri" w:hAnsi="Calibri"/>
          <w:color w:val="000000"/>
          <w:kern w:val="0"/>
          <w14:ligatures w14:val="none"/>
        </w:rPr>
        <w:t xml:space="preserve"> LS PČR 2032</w:t>
      </w:r>
      <w:r w:rsidR="00875B67">
        <w:rPr>
          <w:rFonts w:ascii="Calibri" w:hAnsi="Calibri"/>
          <w:color w:val="000000"/>
          <w:kern w:val="0"/>
          <w14:ligatures w14:val="none"/>
        </w:rPr>
        <w:t xml:space="preserve"> </w:t>
      </w:r>
      <w:r w:rsidRPr="00826F0B">
        <w:rPr>
          <w:rFonts w:ascii="Calibri" w:hAnsi="Calibri"/>
          <w:color w:val="000000"/>
          <w:kern w:val="0"/>
          <w14:ligatures w14:val="none"/>
        </w:rPr>
        <w:t>a Koncepc</w:t>
      </w:r>
      <w:r w:rsidR="00301EAC">
        <w:rPr>
          <w:rFonts w:ascii="Calibri" w:hAnsi="Calibri"/>
          <w:color w:val="000000"/>
          <w:kern w:val="0"/>
          <w14:ligatures w14:val="none"/>
        </w:rPr>
        <w:t>e</w:t>
      </w:r>
      <w:r w:rsidRPr="00826F0B">
        <w:rPr>
          <w:rFonts w:ascii="Calibri" w:hAnsi="Calibri"/>
          <w:color w:val="000000"/>
          <w:kern w:val="0"/>
          <w14:ligatures w14:val="none"/>
        </w:rPr>
        <w:t xml:space="preserve"> PČR 2027. </w:t>
      </w:r>
      <w:r w:rsidRPr="00275C7D">
        <w:rPr>
          <w:rFonts w:ascii="Calibri" w:hAnsi="Calibri"/>
          <w:color w:val="000000"/>
          <w:kern w:val="0"/>
          <w14:ligatures w14:val="none"/>
        </w:rPr>
        <w:t>Tyto dokumenty navazují</w:t>
      </w:r>
      <w:r>
        <w:rPr>
          <w:rFonts w:ascii="Calibri" w:hAnsi="Calibri"/>
          <w:color w:val="000000"/>
          <w:kern w:val="0"/>
          <w14:ligatures w14:val="none"/>
        </w:rPr>
        <w:t xml:space="preserve"> </w:t>
      </w:r>
      <w:r w:rsidRPr="00826F0B">
        <w:rPr>
          <w:rFonts w:ascii="Calibri" w:hAnsi="Calibri"/>
          <w:color w:val="000000"/>
          <w:kern w:val="0"/>
          <w14:ligatures w14:val="none"/>
        </w:rPr>
        <w:t>na předchozí Koncepc</w:t>
      </w:r>
      <w:r w:rsidR="00875B67">
        <w:rPr>
          <w:rFonts w:ascii="Calibri" w:hAnsi="Calibri"/>
          <w:color w:val="000000"/>
          <w:kern w:val="0"/>
          <w14:ligatures w14:val="none"/>
        </w:rPr>
        <w:t>i</w:t>
      </w:r>
      <w:r w:rsidRPr="00826F0B">
        <w:rPr>
          <w:rFonts w:ascii="Calibri" w:hAnsi="Calibri"/>
          <w:color w:val="000000"/>
          <w:kern w:val="0"/>
          <w14:ligatures w14:val="none"/>
        </w:rPr>
        <w:t xml:space="preserve"> PČR 2020</w:t>
      </w:r>
      <w:r w:rsidR="00875B67">
        <w:rPr>
          <w:rFonts w:ascii="Calibri" w:hAnsi="Calibri"/>
          <w:color w:val="000000"/>
          <w:kern w:val="0"/>
          <w14:ligatures w14:val="none"/>
        </w:rPr>
        <w:t xml:space="preserve"> </w:t>
      </w:r>
      <w:r w:rsidRPr="00826F0B">
        <w:rPr>
          <w:rFonts w:ascii="Calibri" w:hAnsi="Calibri"/>
          <w:color w:val="000000"/>
          <w:kern w:val="0"/>
          <w14:ligatures w14:val="none"/>
        </w:rPr>
        <w:t xml:space="preserve">a </w:t>
      </w:r>
      <w:r w:rsidR="00FB62CC" w:rsidRPr="00FB62CC">
        <w:rPr>
          <w:rFonts w:cstheme="minorHAnsi"/>
          <w:i/>
          <w:iCs/>
          <w:color w:val="000000"/>
          <w:kern w:val="0"/>
          <w14:ligatures w14:val="none"/>
        </w:rPr>
        <w:t>Koncepci PČR letecké služby do roku 2010 a 2015</w:t>
      </w:r>
      <w:r w:rsidRPr="00826F0B">
        <w:rPr>
          <w:rFonts w:ascii="Calibri" w:hAnsi="Calibri"/>
          <w:color w:val="000000"/>
          <w:kern w:val="0"/>
          <w14:ligatures w14:val="none"/>
        </w:rPr>
        <w:t xml:space="preserve">. </w:t>
      </w:r>
      <w:r>
        <w:rPr>
          <w:rFonts w:ascii="Calibri" w:hAnsi="Calibri"/>
          <w:color w:val="000000"/>
          <w:kern w:val="0"/>
          <w14:ligatures w14:val="none"/>
        </w:rPr>
        <w:t>V</w:t>
      </w:r>
      <w:r w:rsidRPr="00275C7D">
        <w:rPr>
          <w:rFonts w:ascii="Calibri" w:hAnsi="Calibri"/>
          <w:color w:val="000000"/>
          <w:kern w:val="0"/>
          <w14:ligatures w14:val="none"/>
        </w:rPr>
        <w:t xml:space="preserve"> koncepcích MV stanovilo cíle a úkoly pro rozvoj </w:t>
      </w:r>
      <w:r>
        <w:rPr>
          <w:rFonts w:ascii="Calibri" w:hAnsi="Calibri"/>
          <w:color w:val="000000"/>
          <w:kern w:val="0"/>
          <w14:ligatures w14:val="none"/>
        </w:rPr>
        <w:t xml:space="preserve">LS PČR </w:t>
      </w:r>
      <w:r w:rsidRPr="00275C7D">
        <w:rPr>
          <w:rFonts w:ascii="Calibri" w:hAnsi="Calibri"/>
          <w:color w:val="000000"/>
          <w:kern w:val="0"/>
          <w14:ligatures w14:val="none"/>
        </w:rPr>
        <w:t>a</w:t>
      </w:r>
      <w:r w:rsidR="00AC229D">
        <w:rPr>
          <w:rFonts w:ascii="Calibri" w:hAnsi="Calibri"/>
          <w:color w:val="000000"/>
          <w:kern w:val="0"/>
          <w14:ligatures w14:val="none"/>
        </w:rPr>
        <w:t> </w:t>
      </w:r>
      <w:r w:rsidRPr="00275C7D">
        <w:rPr>
          <w:rFonts w:ascii="Calibri" w:hAnsi="Calibri"/>
          <w:color w:val="000000"/>
          <w:kern w:val="0"/>
          <w14:ligatures w14:val="none"/>
        </w:rPr>
        <w:t>urč</w:t>
      </w:r>
      <w:r>
        <w:rPr>
          <w:rFonts w:ascii="Calibri" w:hAnsi="Calibri"/>
          <w:color w:val="000000"/>
          <w:kern w:val="0"/>
          <w14:ligatures w14:val="none"/>
        </w:rPr>
        <w:t>ilo</w:t>
      </w:r>
      <w:r w:rsidRPr="00275C7D">
        <w:rPr>
          <w:rFonts w:ascii="Calibri" w:hAnsi="Calibri"/>
          <w:color w:val="000000"/>
          <w:kern w:val="0"/>
          <w14:ligatures w14:val="none"/>
        </w:rPr>
        <w:t xml:space="preserve"> směr jejího dalšího rozvoje</w:t>
      </w:r>
      <w:r w:rsidR="00AD7FF7">
        <w:rPr>
          <w:rFonts w:ascii="Calibri" w:hAnsi="Calibri"/>
          <w:color w:val="000000"/>
          <w:kern w:val="0"/>
          <w14:ligatures w14:val="none"/>
        </w:rPr>
        <w:t xml:space="preserve"> v oblasti letecké techniky, provozní infrastruktury a</w:t>
      </w:r>
      <w:r w:rsidR="00773240">
        <w:rPr>
          <w:rFonts w:ascii="Calibri" w:hAnsi="Calibri"/>
          <w:color w:val="000000"/>
          <w:kern w:val="0"/>
          <w14:ligatures w14:val="none"/>
        </w:rPr>
        <w:t> </w:t>
      </w:r>
      <w:r w:rsidR="00AD7FF7">
        <w:rPr>
          <w:rFonts w:ascii="Calibri" w:hAnsi="Calibri"/>
          <w:color w:val="000000"/>
          <w:kern w:val="0"/>
          <w14:ligatures w14:val="none"/>
        </w:rPr>
        <w:t>souvisejících schopností.</w:t>
      </w:r>
    </w:p>
    <w:p w14:paraId="1CD0528A" w14:textId="3C32C941" w:rsidR="002B6669" w:rsidRDefault="00377C47" w:rsidP="00FD37D9">
      <w:pPr>
        <w:spacing w:after="120" w:line="240" w:lineRule="auto"/>
        <w:ind w:left="567" w:hanging="567"/>
        <w:jc w:val="both"/>
        <w:rPr>
          <w:rFonts w:ascii="Calibri" w:hAnsi="Calibri"/>
          <w:color w:val="000000"/>
          <w:kern w:val="0"/>
          <w14:ligatures w14:val="none"/>
        </w:rPr>
      </w:pPr>
      <w:r w:rsidRPr="00826F0B">
        <w:rPr>
          <w:rFonts w:ascii="Calibri" w:hAnsi="Calibri"/>
          <w:color w:val="000000"/>
          <w:kern w:val="0"/>
          <w14:ligatures w14:val="none"/>
        </w:rPr>
        <w:t>2.4</w:t>
      </w:r>
      <w:r w:rsidRPr="00826F0B">
        <w:rPr>
          <w:rFonts w:ascii="Calibri" w:hAnsi="Calibri"/>
          <w:color w:val="000000"/>
          <w:kern w:val="0"/>
          <w14:ligatures w14:val="none"/>
        </w:rPr>
        <w:tab/>
      </w:r>
      <w:r w:rsidRPr="00747B8F">
        <w:rPr>
          <w:rFonts w:ascii="Calibri" w:hAnsi="Calibri"/>
          <w:color w:val="000000"/>
          <w:kern w:val="0"/>
          <w14:ligatures w14:val="none"/>
        </w:rPr>
        <w:t>MV v období od 1.</w:t>
      </w:r>
      <w:r w:rsidR="00CB524D">
        <w:rPr>
          <w:rFonts w:ascii="Calibri" w:hAnsi="Calibri"/>
          <w:color w:val="000000"/>
          <w:kern w:val="0"/>
          <w14:ligatures w14:val="none"/>
        </w:rPr>
        <w:t> </w:t>
      </w:r>
      <w:r w:rsidRPr="00747B8F">
        <w:rPr>
          <w:rFonts w:ascii="Calibri" w:hAnsi="Calibri"/>
          <w:color w:val="000000"/>
          <w:kern w:val="0"/>
          <w14:ligatures w14:val="none"/>
        </w:rPr>
        <w:t>ledna 2021 do 21.</w:t>
      </w:r>
      <w:r w:rsidR="00CB524D">
        <w:rPr>
          <w:rFonts w:ascii="Calibri" w:hAnsi="Calibri"/>
          <w:color w:val="000000"/>
          <w:kern w:val="0"/>
          <w14:ligatures w14:val="none"/>
        </w:rPr>
        <w:t> </w:t>
      </w:r>
      <w:r w:rsidRPr="00747B8F">
        <w:rPr>
          <w:rFonts w:ascii="Calibri" w:hAnsi="Calibri"/>
          <w:color w:val="000000"/>
          <w:kern w:val="0"/>
          <w14:ligatures w14:val="none"/>
        </w:rPr>
        <w:t xml:space="preserve">října 2025 vynaložilo na </w:t>
      </w:r>
      <w:r>
        <w:rPr>
          <w:rFonts w:ascii="Calibri" w:hAnsi="Calibri"/>
          <w:color w:val="000000"/>
          <w:kern w:val="0"/>
          <w14:ligatures w14:val="none"/>
        </w:rPr>
        <w:t xml:space="preserve">činnost LS PČR </w:t>
      </w:r>
      <w:r w:rsidRPr="00747B8F">
        <w:rPr>
          <w:rFonts w:ascii="Calibri" w:hAnsi="Calibri"/>
          <w:color w:val="000000"/>
          <w:kern w:val="0"/>
          <w14:ligatures w14:val="none"/>
        </w:rPr>
        <w:t>celkem 1</w:t>
      </w:r>
      <w:r w:rsidR="00A65494">
        <w:rPr>
          <w:rFonts w:ascii="Calibri" w:hAnsi="Calibri"/>
          <w:color w:val="000000"/>
          <w:kern w:val="0"/>
          <w14:ligatures w14:val="none"/>
        </w:rPr>
        <w:t> </w:t>
      </w:r>
      <w:r w:rsidRPr="00747B8F">
        <w:rPr>
          <w:rFonts w:ascii="Calibri" w:hAnsi="Calibri"/>
          <w:color w:val="000000"/>
          <w:kern w:val="0"/>
          <w14:ligatures w14:val="none"/>
        </w:rPr>
        <w:t>343,</w:t>
      </w:r>
      <w:r>
        <w:rPr>
          <w:rFonts w:ascii="Calibri" w:hAnsi="Calibri"/>
          <w:color w:val="000000"/>
          <w:kern w:val="0"/>
          <w14:ligatures w14:val="none"/>
        </w:rPr>
        <w:t>7</w:t>
      </w:r>
      <w:r w:rsidR="00A65494">
        <w:rPr>
          <w:rFonts w:ascii="Calibri" w:hAnsi="Calibri"/>
          <w:color w:val="000000"/>
          <w:kern w:val="0"/>
          <w14:ligatures w14:val="none"/>
        </w:rPr>
        <w:t> </w:t>
      </w:r>
      <w:r w:rsidRPr="00747B8F">
        <w:rPr>
          <w:rFonts w:ascii="Calibri" w:hAnsi="Calibri"/>
          <w:color w:val="000000"/>
          <w:kern w:val="0"/>
          <w14:ligatures w14:val="none"/>
        </w:rPr>
        <w:t>mil.</w:t>
      </w:r>
      <w:r w:rsidR="00A65494">
        <w:rPr>
          <w:rFonts w:ascii="Calibri" w:hAnsi="Calibri"/>
          <w:color w:val="000000"/>
          <w:kern w:val="0"/>
          <w14:ligatures w14:val="none"/>
        </w:rPr>
        <w:t> </w:t>
      </w:r>
      <w:r w:rsidRPr="00747B8F">
        <w:rPr>
          <w:rFonts w:ascii="Calibri" w:hAnsi="Calibri"/>
          <w:color w:val="000000"/>
          <w:kern w:val="0"/>
          <w14:ligatures w14:val="none"/>
        </w:rPr>
        <w:t xml:space="preserve">Kč. Z toho </w:t>
      </w:r>
      <w:r w:rsidR="00AD7FF7">
        <w:rPr>
          <w:rFonts w:ascii="Calibri" w:hAnsi="Calibri"/>
          <w:color w:val="000000"/>
          <w:kern w:val="0"/>
          <w14:ligatures w14:val="none"/>
        </w:rPr>
        <w:t>převážná část</w:t>
      </w:r>
      <w:r w:rsidRPr="00747B8F">
        <w:rPr>
          <w:rFonts w:ascii="Calibri" w:hAnsi="Calibri"/>
          <w:color w:val="000000"/>
          <w:kern w:val="0"/>
          <w14:ligatures w14:val="none"/>
        </w:rPr>
        <w:t xml:space="preserve">, konkrétně </w:t>
      </w:r>
      <w:r>
        <w:rPr>
          <w:rFonts w:ascii="Calibri" w:hAnsi="Calibri"/>
          <w:color w:val="000000"/>
          <w:kern w:val="0"/>
          <w14:ligatures w14:val="none"/>
        </w:rPr>
        <w:t>97</w:t>
      </w:r>
      <w:r w:rsidR="00CB524D">
        <w:rPr>
          <w:rFonts w:ascii="Calibri" w:hAnsi="Calibri"/>
          <w:color w:val="000000"/>
          <w:kern w:val="0"/>
          <w14:ligatures w14:val="none"/>
        </w:rPr>
        <w:t> </w:t>
      </w:r>
      <w:r w:rsidRPr="00747B8F">
        <w:rPr>
          <w:rFonts w:ascii="Calibri" w:hAnsi="Calibri"/>
          <w:color w:val="000000"/>
          <w:kern w:val="0"/>
          <w14:ligatures w14:val="none"/>
        </w:rPr>
        <w:t xml:space="preserve">%, byla použita na </w:t>
      </w:r>
      <w:r w:rsidR="0024681E">
        <w:rPr>
          <w:rFonts w:ascii="Calibri" w:hAnsi="Calibri"/>
          <w:color w:val="000000"/>
          <w:kern w:val="0"/>
          <w14:ligatures w14:val="none"/>
        </w:rPr>
        <w:t xml:space="preserve">běžné </w:t>
      </w:r>
      <w:r w:rsidRPr="00747B8F">
        <w:rPr>
          <w:rFonts w:ascii="Calibri" w:hAnsi="Calibri"/>
          <w:color w:val="000000"/>
          <w:kern w:val="0"/>
          <w14:ligatures w14:val="none"/>
        </w:rPr>
        <w:t>provoz</w:t>
      </w:r>
      <w:r w:rsidR="0024681E">
        <w:rPr>
          <w:rFonts w:ascii="Calibri" w:hAnsi="Calibri"/>
          <w:color w:val="000000"/>
          <w:kern w:val="0"/>
          <w14:ligatures w14:val="none"/>
        </w:rPr>
        <w:t>ní výdaje</w:t>
      </w:r>
      <w:r w:rsidRPr="00747B8F">
        <w:rPr>
          <w:rFonts w:ascii="Calibri" w:hAnsi="Calibri"/>
          <w:color w:val="000000"/>
          <w:kern w:val="0"/>
          <w14:ligatures w14:val="none"/>
        </w:rPr>
        <w:t xml:space="preserve"> (viz tabulka č. </w:t>
      </w:r>
      <w:r w:rsidR="00113B1A">
        <w:rPr>
          <w:rFonts w:ascii="Calibri" w:hAnsi="Calibri"/>
          <w:color w:val="000000"/>
          <w:kern w:val="0"/>
          <w14:ligatures w14:val="none"/>
        </w:rPr>
        <w:t>1</w:t>
      </w:r>
      <w:r w:rsidRPr="00747B8F">
        <w:rPr>
          <w:rFonts w:ascii="Calibri" w:hAnsi="Calibri"/>
          <w:color w:val="000000"/>
          <w:kern w:val="0"/>
          <w14:ligatures w14:val="none"/>
        </w:rPr>
        <w:t xml:space="preserve">). Na </w:t>
      </w:r>
      <w:r w:rsidR="0024681E">
        <w:rPr>
          <w:rFonts w:ascii="Calibri" w:hAnsi="Calibri"/>
          <w:color w:val="000000"/>
          <w:kern w:val="0"/>
          <w14:ligatures w14:val="none"/>
        </w:rPr>
        <w:t xml:space="preserve">kapitálové výdaje, zejména </w:t>
      </w:r>
      <w:r w:rsidRPr="00747B8F">
        <w:rPr>
          <w:rFonts w:ascii="Calibri" w:hAnsi="Calibri"/>
          <w:color w:val="000000"/>
          <w:kern w:val="0"/>
          <w14:ligatures w14:val="none"/>
        </w:rPr>
        <w:t>investice</w:t>
      </w:r>
      <w:r w:rsidR="0024681E">
        <w:rPr>
          <w:rFonts w:ascii="Calibri" w:hAnsi="Calibri"/>
          <w:color w:val="000000"/>
          <w:kern w:val="0"/>
          <w14:ligatures w14:val="none"/>
        </w:rPr>
        <w:t xml:space="preserve"> do majetku (</w:t>
      </w:r>
      <w:r w:rsidRPr="00747B8F">
        <w:rPr>
          <w:rFonts w:ascii="Calibri" w:hAnsi="Calibri"/>
          <w:color w:val="000000"/>
          <w:kern w:val="0"/>
          <w14:ligatures w14:val="none"/>
        </w:rPr>
        <w:t xml:space="preserve">například pořízení simulátoru pro výcvik policistů </w:t>
      </w:r>
      <w:r w:rsidR="008879A2">
        <w:rPr>
          <w:rFonts w:ascii="Calibri" w:hAnsi="Calibri"/>
          <w:color w:val="000000"/>
          <w:kern w:val="0"/>
          <w14:ligatures w14:val="none"/>
        </w:rPr>
        <w:t>nebo</w:t>
      </w:r>
      <w:r w:rsidRPr="00747B8F">
        <w:rPr>
          <w:rFonts w:ascii="Calibri" w:hAnsi="Calibri"/>
          <w:color w:val="000000"/>
          <w:kern w:val="0"/>
          <w14:ligatures w14:val="none"/>
        </w:rPr>
        <w:t xml:space="preserve"> BLP</w:t>
      </w:r>
      <w:r w:rsidR="0024681E">
        <w:rPr>
          <w:rFonts w:ascii="Calibri" w:hAnsi="Calibri"/>
          <w:color w:val="000000"/>
          <w:kern w:val="0"/>
          <w14:ligatures w14:val="none"/>
        </w:rPr>
        <w:t>)</w:t>
      </w:r>
      <w:r w:rsidRPr="00747B8F">
        <w:rPr>
          <w:rFonts w:ascii="Calibri" w:hAnsi="Calibri"/>
          <w:color w:val="000000"/>
          <w:kern w:val="0"/>
          <w14:ligatures w14:val="none"/>
        </w:rPr>
        <w:t xml:space="preserve">, MV </w:t>
      </w:r>
      <w:r w:rsidR="008879A2">
        <w:rPr>
          <w:rFonts w:ascii="Calibri" w:hAnsi="Calibri"/>
          <w:color w:val="000000"/>
          <w:kern w:val="0"/>
          <w14:ligatures w14:val="none"/>
        </w:rPr>
        <w:t>vynaložilo</w:t>
      </w:r>
      <w:r w:rsidRPr="00747B8F">
        <w:rPr>
          <w:rFonts w:ascii="Calibri" w:hAnsi="Calibri"/>
          <w:color w:val="000000"/>
          <w:kern w:val="0"/>
          <w14:ligatures w14:val="none"/>
        </w:rPr>
        <w:t xml:space="preserve"> </w:t>
      </w:r>
      <w:r w:rsidR="0024681E">
        <w:rPr>
          <w:rFonts w:ascii="Calibri" w:hAnsi="Calibri"/>
          <w:color w:val="000000"/>
          <w:kern w:val="0"/>
          <w14:ligatures w14:val="none"/>
        </w:rPr>
        <w:t xml:space="preserve">v uvedeném období </w:t>
      </w:r>
      <w:r w:rsidRPr="00747B8F">
        <w:rPr>
          <w:rFonts w:ascii="Calibri" w:hAnsi="Calibri"/>
          <w:color w:val="000000"/>
          <w:kern w:val="0"/>
          <w14:ligatures w14:val="none"/>
        </w:rPr>
        <w:t>44,1</w:t>
      </w:r>
      <w:r w:rsidR="00CB524D">
        <w:rPr>
          <w:rFonts w:ascii="Calibri" w:hAnsi="Calibri"/>
          <w:color w:val="000000"/>
          <w:kern w:val="0"/>
          <w14:ligatures w14:val="none"/>
        </w:rPr>
        <w:t> </w:t>
      </w:r>
      <w:r w:rsidRPr="00747B8F">
        <w:rPr>
          <w:rFonts w:ascii="Calibri" w:hAnsi="Calibri"/>
          <w:color w:val="000000"/>
          <w:kern w:val="0"/>
          <w14:ligatures w14:val="none"/>
        </w:rPr>
        <w:t>mil.</w:t>
      </w:r>
      <w:r w:rsidR="00CB524D">
        <w:rPr>
          <w:rFonts w:ascii="Calibri" w:hAnsi="Calibri"/>
          <w:color w:val="000000"/>
          <w:kern w:val="0"/>
          <w14:ligatures w14:val="none"/>
        </w:rPr>
        <w:t> </w:t>
      </w:r>
      <w:r w:rsidRPr="00747B8F">
        <w:rPr>
          <w:rFonts w:ascii="Calibri" w:hAnsi="Calibri"/>
          <w:color w:val="000000"/>
          <w:kern w:val="0"/>
          <w14:ligatures w14:val="none"/>
        </w:rPr>
        <w:t xml:space="preserve">Kč. </w:t>
      </w:r>
      <w:r w:rsidR="0024681E">
        <w:rPr>
          <w:rFonts w:ascii="Calibri" w:hAnsi="Calibri"/>
          <w:color w:val="000000"/>
          <w:kern w:val="0"/>
          <w14:ligatures w14:val="none"/>
        </w:rPr>
        <w:t>I</w:t>
      </w:r>
      <w:r w:rsidRPr="00747B8F">
        <w:rPr>
          <w:rFonts w:ascii="Calibri" w:hAnsi="Calibri"/>
          <w:color w:val="000000"/>
          <w:kern w:val="0"/>
          <w14:ligatures w14:val="none"/>
        </w:rPr>
        <w:t xml:space="preserve">nvestice byly hrazeny z programů č. 114V18 – </w:t>
      </w:r>
      <w:r w:rsidRPr="00747B8F">
        <w:rPr>
          <w:rFonts w:ascii="Calibri" w:hAnsi="Calibri"/>
          <w:i/>
          <w:iCs/>
          <w:color w:val="000000"/>
          <w:kern w:val="0"/>
          <w14:ligatures w14:val="none"/>
        </w:rPr>
        <w:t>Rozvoj a obnova movitého majetku Policie ČR</w:t>
      </w:r>
      <w:r w:rsidR="00FD37D9">
        <w:rPr>
          <w:rFonts w:ascii="Calibri" w:hAnsi="Calibri"/>
          <w:color w:val="000000"/>
          <w:kern w:val="0"/>
          <w14:ligatures w14:val="none"/>
        </w:rPr>
        <w:t xml:space="preserve"> (dále jen „</w:t>
      </w:r>
      <w:r w:rsidR="00DA0CD1">
        <w:rPr>
          <w:rFonts w:ascii="Calibri" w:hAnsi="Calibri"/>
          <w:color w:val="000000"/>
          <w:kern w:val="0"/>
          <w14:ligatures w14:val="none"/>
        </w:rPr>
        <w:t>p</w:t>
      </w:r>
      <w:r w:rsidR="00FD37D9">
        <w:rPr>
          <w:rFonts w:ascii="Calibri" w:hAnsi="Calibri"/>
          <w:color w:val="000000"/>
          <w:kern w:val="0"/>
          <w14:ligatures w14:val="none"/>
        </w:rPr>
        <w:t xml:space="preserve">rogram </w:t>
      </w:r>
      <w:r w:rsidR="00FD37D9" w:rsidRPr="00747B8F">
        <w:rPr>
          <w:rFonts w:ascii="Calibri" w:hAnsi="Calibri"/>
          <w:color w:val="000000"/>
          <w:kern w:val="0"/>
          <w14:ligatures w14:val="none"/>
        </w:rPr>
        <w:t>114V18</w:t>
      </w:r>
      <w:r w:rsidR="00FD37D9">
        <w:rPr>
          <w:rFonts w:ascii="Calibri" w:hAnsi="Calibri"/>
          <w:color w:val="000000"/>
          <w:kern w:val="0"/>
          <w14:ligatures w14:val="none"/>
        </w:rPr>
        <w:t>“)</w:t>
      </w:r>
      <w:r w:rsidRPr="00747B8F">
        <w:rPr>
          <w:rFonts w:ascii="Calibri" w:hAnsi="Calibri"/>
          <w:color w:val="000000"/>
          <w:kern w:val="0"/>
          <w14:ligatures w14:val="none"/>
        </w:rPr>
        <w:t xml:space="preserve">, č. 114V38 – </w:t>
      </w:r>
      <w:r w:rsidRPr="00747B8F">
        <w:rPr>
          <w:rFonts w:ascii="Calibri" w:hAnsi="Calibri"/>
          <w:i/>
          <w:iCs/>
          <w:color w:val="000000"/>
          <w:kern w:val="0"/>
          <w14:ligatures w14:val="none"/>
        </w:rPr>
        <w:t>Rozvoj a obnova movitého majetku Policie ČR</w:t>
      </w:r>
      <w:r w:rsidRPr="00747B8F">
        <w:rPr>
          <w:rFonts w:ascii="Calibri" w:hAnsi="Calibri"/>
          <w:color w:val="000000"/>
          <w:kern w:val="0"/>
          <w14:ligatures w14:val="none"/>
        </w:rPr>
        <w:t xml:space="preserve"> </w:t>
      </w:r>
      <w:r w:rsidR="00FD37D9">
        <w:rPr>
          <w:rFonts w:ascii="Calibri" w:hAnsi="Calibri"/>
          <w:color w:val="000000"/>
          <w:kern w:val="0"/>
          <w14:ligatures w14:val="none"/>
        </w:rPr>
        <w:t>(dále jen „</w:t>
      </w:r>
      <w:r w:rsidR="00DA0CD1">
        <w:rPr>
          <w:rFonts w:ascii="Calibri" w:hAnsi="Calibri"/>
          <w:color w:val="000000"/>
          <w:kern w:val="0"/>
          <w14:ligatures w14:val="none"/>
        </w:rPr>
        <w:t>p</w:t>
      </w:r>
      <w:r w:rsidR="00FD37D9">
        <w:rPr>
          <w:rFonts w:ascii="Calibri" w:hAnsi="Calibri"/>
          <w:color w:val="000000"/>
          <w:kern w:val="0"/>
          <w14:ligatures w14:val="none"/>
        </w:rPr>
        <w:t xml:space="preserve">rogram </w:t>
      </w:r>
      <w:r w:rsidR="00FD37D9" w:rsidRPr="00747B8F">
        <w:rPr>
          <w:rFonts w:ascii="Calibri" w:hAnsi="Calibri"/>
          <w:color w:val="000000"/>
          <w:kern w:val="0"/>
          <w14:ligatures w14:val="none"/>
        </w:rPr>
        <w:t>114V</w:t>
      </w:r>
      <w:r w:rsidR="00FD37D9">
        <w:rPr>
          <w:rFonts w:ascii="Calibri" w:hAnsi="Calibri"/>
          <w:color w:val="000000"/>
          <w:kern w:val="0"/>
          <w14:ligatures w14:val="none"/>
        </w:rPr>
        <w:t>3</w:t>
      </w:r>
      <w:r w:rsidR="00FD37D9" w:rsidRPr="00747B8F">
        <w:rPr>
          <w:rFonts w:ascii="Calibri" w:hAnsi="Calibri"/>
          <w:color w:val="000000"/>
          <w:kern w:val="0"/>
          <w14:ligatures w14:val="none"/>
        </w:rPr>
        <w:t>8</w:t>
      </w:r>
      <w:r w:rsidR="00FD37D9">
        <w:rPr>
          <w:rFonts w:ascii="Calibri" w:hAnsi="Calibri"/>
          <w:color w:val="000000"/>
          <w:kern w:val="0"/>
          <w14:ligatures w14:val="none"/>
        </w:rPr>
        <w:t xml:space="preserve">“) </w:t>
      </w:r>
      <w:r w:rsidRPr="00747B8F">
        <w:rPr>
          <w:rFonts w:ascii="Calibri" w:hAnsi="Calibri"/>
          <w:color w:val="000000"/>
          <w:kern w:val="0"/>
          <w14:ligatures w14:val="none"/>
        </w:rPr>
        <w:t xml:space="preserve">a č. 114V40 – </w:t>
      </w:r>
      <w:r w:rsidRPr="00747B8F">
        <w:rPr>
          <w:rFonts w:ascii="Calibri" w:hAnsi="Calibri"/>
          <w:i/>
          <w:iCs/>
          <w:color w:val="000000"/>
          <w:kern w:val="0"/>
          <w14:ligatures w14:val="none"/>
        </w:rPr>
        <w:t>Rozvoj a obnova movitého majetku Letecké služby Policie ČR</w:t>
      </w:r>
      <w:r w:rsidR="00FD37D9">
        <w:rPr>
          <w:rFonts w:ascii="Calibri" w:hAnsi="Calibri"/>
          <w:color w:val="000000"/>
          <w:kern w:val="0"/>
          <w14:ligatures w14:val="none"/>
        </w:rPr>
        <w:t xml:space="preserve"> (dále jen „</w:t>
      </w:r>
      <w:r w:rsidR="00DA0CD1">
        <w:rPr>
          <w:rFonts w:ascii="Calibri" w:hAnsi="Calibri"/>
          <w:color w:val="000000"/>
          <w:kern w:val="0"/>
          <w14:ligatures w14:val="none"/>
        </w:rPr>
        <w:t>p</w:t>
      </w:r>
      <w:r w:rsidR="00FD37D9">
        <w:rPr>
          <w:rFonts w:ascii="Calibri" w:hAnsi="Calibri"/>
          <w:color w:val="000000"/>
          <w:kern w:val="0"/>
          <w14:ligatures w14:val="none"/>
        </w:rPr>
        <w:t xml:space="preserve">rogram </w:t>
      </w:r>
      <w:r w:rsidR="00FD37D9" w:rsidRPr="00747B8F">
        <w:rPr>
          <w:rFonts w:ascii="Calibri" w:hAnsi="Calibri"/>
          <w:color w:val="000000"/>
          <w:kern w:val="0"/>
          <w14:ligatures w14:val="none"/>
        </w:rPr>
        <w:t>114V</w:t>
      </w:r>
      <w:r w:rsidR="00DA0CD1">
        <w:rPr>
          <w:rFonts w:ascii="Calibri" w:hAnsi="Calibri"/>
          <w:color w:val="000000"/>
          <w:kern w:val="0"/>
          <w14:ligatures w14:val="none"/>
        </w:rPr>
        <w:t>40</w:t>
      </w:r>
      <w:r w:rsidR="00FD37D9">
        <w:rPr>
          <w:rFonts w:ascii="Calibri" w:hAnsi="Calibri"/>
          <w:color w:val="000000"/>
          <w:kern w:val="0"/>
          <w14:ligatures w14:val="none"/>
        </w:rPr>
        <w:t>“).</w:t>
      </w:r>
    </w:p>
    <w:p w14:paraId="7EFB2769" w14:textId="77777777" w:rsidR="002B6669" w:rsidRPr="005B25B5" w:rsidRDefault="00377C47" w:rsidP="005B25B5">
      <w:pPr>
        <w:keepNext/>
        <w:spacing w:after="40" w:line="240" w:lineRule="auto"/>
        <w:jc w:val="both"/>
        <w:rPr>
          <w:rFonts w:ascii="Calibri" w:hAnsi="Calibri" w:cs="Calibri"/>
          <w:b/>
        </w:rPr>
      </w:pPr>
      <w:r w:rsidRPr="005B25B5">
        <w:rPr>
          <w:rFonts w:ascii="Calibri" w:hAnsi="Calibri" w:cs="Calibri"/>
          <w:b/>
        </w:rPr>
        <w:t>Tabulka č. 1</w:t>
      </w:r>
      <w:r w:rsidR="00113B1A" w:rsidRPr="005B25B5">
        <w:rPr>
          <w:rFonts w:ascii="Calibri" w:hAnsi="Calibri" w:cs="Calibri"/>
          <w:b/>
        </w:rPr>
        <w:t xml:space="preserve"> </w:t>
      </w:r>
      <w:r w:rsidRPr="005B25B5">
        <w:rPr>
          <w:rFonts w:ascii="Calibri" w:hAnsi="Calibri" w:cs="Calibri"/>
          <w:b/>
        </w:rPr>
        <w:t>– Vynaložené peněžní prostředky MV na LS PČR v letech 2021 až 2025 (v mil. Kč)</w:t>
      </w:r>
    </w:p>
    <w:tbl>
      <w:tblPr>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3130"/>
        <w:gridCol w:w="881"/>
        <w:gridCol w:w="883"/>
        <w:gridCol w:w="881"/>
        <w:gridCol w:w="883"/>
        <w:gridCol w:w="1416"/>
        <w:gridCol w:w="990"/>
      </w:tblGrid>
      <w:tr w:rsidR="00A3121D" w14:paraId="6F271CA0" w14:textId="77777777" w:rsidTr="00894D5B">
        <w:trPr>
          <w:trHeight w:val="283"/>
          <w:jc w:val="center"/>
        </w:trPr>
        <w:tc>
          <w:tcPr>
            <w:tcW w:w="1727" w:type="pct"/>
            <w:shd w:val="clear" w:color="auto" w:fill="E6E6E6"/>
            <w:noWrap/>
            <w:vAlign w:val="center"/>
            <w:hideMark/>
          </w:tcPr>
          <w:p w14:paraId="0423E417" w14:textId="77777777" w:rsidR="002B6669" w:rsidRPr="00C03C53" w:rsidRDefault="00377C47" w:rsidP="00894D5B">
            <w:pPr>
              <w:spacing w:after="0" w:line="240" w:lineRule="auto"/>
              <w:rPr>
                <w:rFonts w:ascii="Calibri" w:hAnsi="Calibri" w:cs="Calibri"/>
                <w:b/>
                <w:bCs/>
                <w:color w:val="000000"/>
                <w:sz w:val="20"/>
                <w:szCs w:val="20"/>
                <w:lang w:eastAsia="cs-CZ"/>
              </w:rPr>
            </w:pPr>
            <w:r w:rsidRPr="00C03C53">
              <w:rPr>
                <w:rFonts w:ascii="Calibri" w:hAnsi="Calibri" w:cs="Calibri"/>
                <w:b/>
                <w:bCs/>
                <w:color w:val="000000"/>
                <w:sz w:val="20"/>
                <w:szCs w:val="20"/>
              </w:rPr>
              <w:t>Rok</w:t>
            </w:r>
          </w:p>
        </w:tc>
        <w:tc>
          <w:tcPr>
            <w:tcW w:w="486" w:type="pct"/>
            <w:shd w:val="clear" w:color="auto" w:fill="E6E6E6"/>
            <w:noWrap/>
            <w:vAlign w:val="center"/>
            <w:hideMark/>
          </w:tcPr>
          <w:p w14:paraId="6FF208AA" w14:textId="77777777" w:rsidR="002B6669" w:rsidRPr="00C03C53" w:rsidRDefault="00377C47" w:rsidP="00894D5B">
            <w:pPr>
              <w:spacing w:after="0" w:line="240" w:lineRule="auto"/>
              <w:jc w:val="center"/>
              <w:rPr>
                <w:rFonts w:ascii="Calibri" w:hAnsi="Calibri" w:cs="Calibri"/>
                <w:b/>
                <w:bCs/>
                <w:color w:val="000000"/>
                <w:sz w:val="20"/>
                <w:szCs w:val="20"/>
              </w:rPr>
            </w:pPr>
            <w:r w:rsidRPr="00C03C53">
              <w:rPr>
                <w:rFonts w:ascii="Calibri" w:hAnsi="Calibri" w:cs="Calibri"/>
                <w:b/>
                <w:bCs/>
                <w:color w:val="000000"/>
                <w:sz w:val="20"/>
                <w:szCs w:val="20"/>
              </w:rPr>
              <w:t>2021</w:t>
            </w:r>
          </w:p>
        </w:tc>
        <w:tc>
          <w:tcPr>
            <w:tcW w:w="487" w:type="pct"/>
            <w:shd w:val="clear" w:color="auto" w:fill="E6E6E6"/>
            <w:noWrap/>
            <w:vAlign w:val="center"/>
            <w:hideMark/>
          </w:tcPr>
          <w:p w14:paraId="33435872" w14:textId="77777777" w:rsidR="002B6669" w:rsidRPr="00C03C53" w:rsidRDefault="00377C47" w:rsidP="00894D5B">
            <w:pPr>
              <w:spacing w:after="0" w:line="240" w:lineRule="auto"/>
              <w:jc w:val="center"/>
              <w:rPr>
                <w:rFonts w:ascii="Calibri" w:hAnsi="Calibri" w:cs="Calibri"/>
                <w:b/>
                <w:bCs/>
                <w:color w:val="000000"/>
                <w:sz w:val="20"/>
                <w:szCs w:val="20"/>
              </w:rPr>
            </w:pPr>
            <w:r w:rsidRPr="00C03C53">
              <w:rPr>
                <w:rFonts w:ascii="Calibri" w:hAnsi="Calibri" w:cs="Calibri"/>
                <w:b/>
                <w:bCs/>
                <w:color w:val="000000"/>
                <w:sz w:val="20"/>
                <w:szCs w:val="20"/>
              </w:rPr>
              <w:t>2022</w:t>
            </w:r>
          </w:p>
        </w:tc>
        <w:tc>
          <w:tcPr>
            <w:tcW w:w="486" w:type="pct"/>
            <w:shd w:val="clear" w:color="auto" w:fill="E6E6E6"/>
            <w:noWrap/>
            <w:vAlign w:val="center"/>
            <w:hideMark/>
          </w:tcPr>
          <w:p w14:paraId="39A4DC77" w14:textId="77777777" w:rsidR="002B6669" w:rsidRPr="00C03C53" w:rsidRDefault="00377C47" w:rsidP="00894D5B">
            <w:pPr>
              <w:spacing w:after="0" w:line="240" w:lineRule="auto"/>
              <w:jc w:val="center"/>
              <w:rPr>
                <w:rFonts w:ascii="Calibri" w:hAnsi="Calibri" w:cs="Calibri"/>
                <w:b/>
                <w:bCs/>
                <w:color w:val="000000"/>
                <w:sz w:val="20"/>
                <w:szCs w:val="20"/>
              </w:rPr>
            </w:pPr>
            <w:r w:rsidRPr="00C03C53">
              <w:rPr>
                <w:rFonts w:ascii="Calibri" w:hAnsi="Calibri" w:cs="Calibri"/>
                <w:b/>
                <w:bCs/>
                <w:color w:val="000000"/>
                <w:sz w:val="20"/>
                <w:szCs w:val="20"/>
              </w:rPr>
              <w:t>2023</w:t>
            </w:r>
          </w:p>
        </w:tc>
        <w:tc>
          <w:tcPr>
            <w:tcW w:w="487" w:type="pct"/>
            <w:shd w:val="clear" w:color="auto" w:fill="E6E6E6"/>
            <w:noWrap/>
            <w:vAlign w:val="center"/>
            <w:hideMark/>
          </w:tcPr>
          <w:p w14:paraId="04AA8CE9" w14:textId="77777777" w:rsidR="002B6669" w:rsidRPr="00C03C53" w:rsidRDefault="00377C47" w:rsidP="00894D5B">
            <w:pPr>
              <w:spacing w:after="0" w:line="240" w:lineRule="auto"/>
              <w:jc w:val="center"/>
              <w:rPr>
                <w:rFonts w:ascii="Calibri" w:hAnsi="Calibri" w:cs="Calibri"/>
                <w:b/>
                <w:bCs/>
                <w:color w:val="000000"/>
                <w:sz w:val="20"/>
                <w:szCs w:val="20"/>
              </w:rPr>
            </w:pPr>
            <w:r w:rsidRPr="00C03C53">
              <w:rPr>
                <w:rFonts w:ascii="Calibri" w:hAnsi="Calibri" w:cs="Calibri"/>
                <w:b/>
                <w:bCs/>
                <w:color w:val="000000"/>
                <w:sz w:val="20"/>
                <w:szCs w:val="20"/>
              </w:rPr>
              <w:t>2024</w:t>
            </w:r>
          </w:p>
        </w:tc>
        <w:tc>
          <w:tcPr>
            <w:tcW w:w="781" w:type="pct"/>
            <w:shd w:val="clear" w:color="auto" w:fill="E6E6E6"/>
            <w:noWrap/>
            <w:vAlign w:val="center"/>
            <w:hideMark/>
          </w:tcPr>
          <w:p w14:paraId="1DEC8BA8" w14:textId="77777777" w:rsidR="002B6669" w:rsidRPr="00C03C53" w:rsidRDefault="00377C47" w:rsidP="00894D5B">
            <w:pPr>
              <w:spacing w:after="0" w:line="240" w:lineRule="auto"/>
              <w:jc w:val="center"/>
              <w:rPr>
                <w:rFonts w:ascii="Calibri" w:hAnsi="Calibri" w:cs="Calibri"/>
                <w:b/>
                <w:bCs/>
                <w:color w:val="000000"/>
                <w:sz w:val="20"/>
                <w:szCs w:val="20"/>
              </w:rPr>
            </w:pPr>
            <w:r w:rsidRPr="00C03C53">
              <w:rPr>
                <w:rFonts w:ascii="Calibri" w:hAnsi="Calibri" w:cs="Calibri"/>
                <w:b/>
                <w:bCs/>
                <w:color w:val="000000"/>
                <w:sz w:val="20"/>
                <w:szCs w:val="20"/>
              </w:rPr>
              <w:t>2025</w:t>
            </w:r>
            <w:r>
              <w:rPr>
                <w:rFonts w:ascii="Calibri" w:hAnsi="Calibri" w:cs="Calibri"/>
                <w:b/>
                <w:bCs/>
                <w:color w:val="000000"/>
                <w:sz w:val="20"/>
                <w:szCs w:val="20"/>
              </w:rPr>
              <w:t xml:space="preserve"> </w:t>
            </w:r>
            <w:r w:rsidRPr="00C03C53">
              <w:rPr>
                <w:rFonts w:ascii="Calibri" w:hAnsi="Calibri" w:cs="Calibri"/>
                <w:b/>
                <w:bCs/>
                <w:color w:val="000000"/>
                <w:sz w:val="20"/>
                <w:szCs w:val="20"/>
              </w:rPr>
              <w:t>(k 21. 10.)</w:t>
            </w:r>
          </w:p>
        </w:tc>
        <w:tc>
          <w:tcPr>
            <w:tcW w:w="547" w:type="pct"/>
            <w:shd w:val="clear" w:color="auto" w:fill="E6E6E6"/>
            <w:vAlign w:val="center"/>
          </w:tcPr>
          <w:p w14:paraId="16B66AAD" w14:textId="77777777" w:rsidR="002B6669" w:rsidRPr="00C03C53" w:rsidRDefault="00377C47" w:rsidP="00894D5B">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Celkem</w:t>
            </w:r>
          </w:p>
        </w:tc>
      </w:tr>
      <w:tr w:rsidR="00A3121D" w14:paraId="1E5238E9" w14:textId="77777777" w:rsidTr="00894D5B">
        <w:trPr>
          <w:trHeight w:val="283"/>
          <w:jc w:val="center"/>
        </w:trPr>
        <w:tc>
          <w:tcPr>
            <w:tcW w:w="1727" w:type="pct"/>
            <w:noWrap/>
            <w:vAlign w:val="center"/>
            <w:hideMark/>
          </w:tcPr>
          <w:p w14:paraId="4A8225A7" w14:textId="77777777" w:rsidR="002B6669" w:rsidRPr="00C03C53" w:rsidRDefault="00377C47" w:rsidP="00894D5B">
            <w:pPr>
              <w:spacing w:after="0" w:line="240" w:lineRule="auto"/>
              <w:rPr>
                <w:rFonts w:ascii="Calibri" w:hAnsi="Calibri" w:cs="Calibri"/>
                <w:b/>
                <w:bCs/>
                <w:color w:val="000000"/>
                <w:sz w:val="20"/>
                <w:szCs w:val="20"/>
              </w:rPr>
            </w:pPr>
            <w:r w:rsidRPr="00C03C53">
              <w:rPr>
                <w:rFonts w:ascii="Calibri" w:hAnsi="Calibri" w:cs="Calibri"/>
                <w:b/>
                <w:bCs/>
                <w:color w:val="000000"/>
                <w:sz w:val="20"/>
                <w:szCs w:val="20"/>
              </w:rPr>
              <w:t>Celkem</w:t>
            </w:r>
          </w:p>
        </w:tc>
        <w:tc>
          <w:tcPr>
            <w:tcW w:w="486" w:type="pct"/>
            <w:noWrap/>
            <w:vAlign w:val="center"/>
            <w:hideMark/>
          </w:tcPr>
          <w:p w14:paraId="7DEB577F" w14:textId="77777777" w:rsidR="002B6669" w:rsidRPr="00C03C53" w:rsidRDefault="00377C47" w:rsidP="00894D5B">
            <w:pPr>
              <w:spacing w:after="0" w:line="240" w:lineRule="auto"/>
              <w:ind w:right="57"/>
              <w:jc w:val="right"/>
              <w:rPr>
                <w:rFonts w:ascii="Calibri" w:hAnsi="Calibri" w:cs="Calibri"/>
                <w:b/>
                <w:bCs/>
                <w:color w:val="000000"/>
                <w:sz w:val="20"/>
                <w:szCs w:val="20"/>
              </w:rPr>
            </w:pPr>
            <w:r w:rsidRPr="00C03C53">
              <w:rPr>
                <w:rFonts w:ascii="Calibri" w:hAnsi="Calibri" w:cs="Calibri"/>
                <w:b/>
                <w:bCs/>
                <w:color w:val="000000"/>
                <w:sz w:val="20"/>
                <w:szCs w:val="20"/>
              </w:rPr>
              <w:t>255,4</w:t>
            </w:r>
          </w:p>
        </w:tc>
        <w:tc>
          <w:tcPr>
            <w:tcW w:w="487" w:type="pct"/>
            <w:noWrap/>
            <w:vAlign w:val="center"/>
            <w:hideMark/>
          </w:tcPr>
          <w:p w14:paraId="4888AF8D" w14:textId="77777777" w:rsidR="002B6669" w:rsidRPr="00C03C53" w:rsidRDefault="00377C47" w:rsidP="00894D5B">
            <w:pPr>
              <w:spacing w:after="0" w:line="240" w:lineRule="auto"/>
              <w:ind w:right="57"/>
              <w:jc w:val="right"/>
              <w:rPr>
                <w:rFonts w:ascii="Calibri" w:hAnsi="Calibri" w:cs="Calibri"/>
                <w:b/>
                <w:bCs/>
                <w:color w:val="000000"/>
                <w:sz w:val="20"/>
                <w:szCs w:val="20"/>
              </w:rPr>
            </w:pPr>
            <w:r w:rsidRPr="00C03C53">
              <w:rPr>
                <w:rFonts w:ascii="Calibri" w:hAnsi="Calibri" w:cs="Calibri"/>
                <w:b/>
                <w:bCs/>
                <w:color w:val="000000"/>
                <w:sz w:val="20"/>
                <w:szCs w:val="20"/>
              </w:rPr>
              <w:t>278,9</w:t>
            </w:r>
          </w:p>
        </w:tc>
        <w:tc>
          <w:tcPr>
            <w:tcW w:w="486" w:type="pct"/>
            <w:noWrap/>
            <w:vAlign w:val="center"/>
            <w:hideMark/>
          </w:tcPr>
          <w:p w14:paraId="3EC39D59" w14:textId="77777777" w:rsidR="002B6669" w:rsidRPr="00C03C53" w:rsidRDefault="00377C47" w:rsidP="00894D5B">
            <w:pPr>
              <w:spacing w:after="0" w:line="240" w:lineRule="auto"/>
              <w:ind w:right="57"/>
              <w:jc w:val="right"/>
              <w:rPr>
                <w:rFonts w:ascii="Calibri" w:hAnsi="Calibri" w:cs="Calibri"/>
                <w:b/>
                <w:bCs/>
                <w:color w:val="000000"/>
                <w:sz w:val="20"/>
                <w:szCs w:val="20"/>
              </w:rPr>
            </w:pPr>
            <w:r w:rsidRPr="00C03C53">
              <w:rPr>
                <w:rFonts w:ascii="Calibri" w:hAnsi="Calibri" w:cs="Calibri"/>
                <w:b/>
                <w:bCs/>
                <w:color w:val="000000"/>
                <w:sz w:val="20"/>
                <w:szCs w:val="20"/>
              </w:rPr>
              <w:t>303,0</w:t>
            </w:r>
          </w:p>
        </w:tc>
        <w:tc>
          <w:tcPr>
            <w:tcW w:w="487" w:type="pct"/>
            <w:noWrap/>
            <w:vAlign w:val="center"/>
            <w:hideMark/>
          </w:tcPr>
          <w:p w14:paraId="71783319" w14:textId="77777777" w:rsidR="002B6669" w:rsidRPr="00C03C53" w:rsidRDefault="00377C47" w:rsidP="00894D5B">
            <w:pPr>
              <w:spacing w:after="0" w:line="240" w:lineRule="auto"/>
              <w:ind w:right="57"/>
              <w:jc w:val="right"/>
              <w:rPr>
                <w:rFonts w:ascii="Calibri" w:hAnsi="Calibri" w:cs="Calibri"/>
                <w:b/>
                <w:bCs/>
                <w:color w:val="000000"/>
                <w:sz w:val="20"/>
                <w:szCs w:val="20"/>
              </w:rPr>
            </w:pPr>
            <w:r w:rsidRPr="00C03C53">
              <w:rPr>
                <w:rFonts w:ascii="Calibri" w:hAnsi="Calibri" w:cs="Calibri"/>
                <w:b/>
                <w:bCs/>
                <w:color w:val="000000"/>
                <w:sz w:val="20"/>
                <w:szCs w:val="20"/>
              </w:rPr>
              <w:t>306,2</w:t>
            </w:r>
          </w:p>
        </w:tc>
        <w:tc>
          <w:tcPr>
            <w:tcW w:w="781" w:type="pct"/>
            <w:noWrap/>
            <w:vAlign w:val="center"/>
            <w:hideMark/>
          </w:tcPr>
          <w:p w14:paraId="2B4D4922" w14:textId="77777777" w:rsidR="002B6669" w:rsidRPr="00C03C53" w:rsidRDefault="00377C47" w:rsidP="00894D5B">
            <w:pPr>
              <w:spacing w:after="0" w:line="240" w:lineRule="auto"/>
              <w:ind w:right="351"/>
              <w:jc w:val="right"/>
              <w:rPr>
                <w:rFonts w:ascii="Calibri" w:hAnsi="Calibri" w:cs="Calibri"/>
                <w:b/>
                <w:bCs/>
                <w:color w:val="000000"/>
                <w:sz w:val="20"/>
                <w:szCs w:val="20"/>
              </w:rPr>
            </w:pPr>
            <w:r w:rsidRPr="00C03C53">
              <w:rPr>
                <w:rFonts w:ascii="Calibri" w:hAnsi="Calibri" w:cs="Calibri"/>
                <w:b/>
                <w:bCs/>
                <w:color w:val="000000"/>
                <w:sz w:val="20"/>
                <w:szCs w:val="20"/>
              </w:rPr>
              <w:t>200,2</w:t>
            </w:r>
          </w:p>
        </w:tc>
        <w:tc>
          <w:tcPr>
            <w:tcW w:w="547" w:type="pct"/>
            <w:vAlign w:val="center"/>
          </w:tcPr>
          <w:p w14:paraId="4EFB6B5A" w14:textId="77777777" w:rsidR="002B6669" w:rsidRPr="00C03C53" w:rsidRDefault="00377C47" w:rsidP="00894D5B">
            <w:pPr>
              <w:spacing w:after="0" w:line="240" w:lineRule="auto"/>
              <w:ind w:right="57"/>
              <w:jc w:val="right"/>
              <w:rPr>
                <w:rFonts w:ascii="Calibri" w:hAnsi="Calibri" w:cs="Calibri"/>
                <w:b/>
                <w:bCs/>
                <w:color w:val="000000"/>
                <w:sz w:val="20"/>
                <w:szCs w:val="20"/>
              </w:rPr>
            </w:pPr>
            <w:r>
              <w:rPr>
                <w:rFonts w:ascii="Calibri" w:hAnsi="Calibri" w:cs="Calibri"/>
                <w:b/>
                <w:bCs/>
                <w:color w:val="000000"/>
                <w:sz w:val="20"/>
                <w:szCs w:val="20"/>
              </w:rPr>
              <w:t>1 343,7</w:t>
            </w:r>
          </w:p>
        </w:tc>
      </w:tr>
      <w:tr w:rsidR="00A3121D" w14:paraId="4725D661" w14:textId="77777777" w:rsidTr="00894D5B">
        <w:trPr>
          <w:trHeight w:val="283"/>
          <w:jc w:val="center"/>
        </w:trPr>
        <w:tc>
          <w:tcPr>
            <w:tcW w:w="1727" w:type="pct"/>
            <w:noWrap/>
            <w:vAlign w:val="center"/>
            <w:hideMark/>
          </w:tcPr>
          <w:p w14:paraId="535DF49F" w14:textId="77777777" w:rsidR="002B6669" w:rsidRPr="00C03C53" w:rsidRDefault="00377C47" w:rsidP="00894D5B">
            <w:pPr>
              <w:spacing w:after="0" w:line="240" w:lineRule="auto"/>
              <w:rPr>
                <w:rFonts w:ascii="Calibri" w:hAnsi="Calibri" w:cs="Calibri"/>
                <w:color w:val="000000"/>
                <w:sz w:val="20"/>
                <w:szCs w:val="20"/>
              </w:rPr>
            </w:pPr>
            <w:r w:rsidRPr="00C03C53">
              <w:rPr>
                <w:rFonts w:ascii="Calibri" w:hAnsi="Calibri" w:cs="Calibri"/>
                <w:color w:val="000000"/>
                <w:sz w:val="20"/>
                <w:szCs w:val="20"/>
              </w:rPr>
              <w:t>Běžné výdaje (provozní)</w:t>
            </w:r>
          </w:p>
        </w:tc>
        <w:tc>
          <w:tcPr>
            <w:tcW w:w="486" w:type="pct"/>
            <w:noWrap/>
            <w:vAlign w:val="center"/>
            <w:hideMark/>
          </w:tcPr>
          <w:p w14:paraId="567E5785"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239,9</w:t>
            </w:r>
          </w:p>
        </w:tc>
        <w:tc>
          <w:tcPr>
            <w:tcW w:w="487" w:type="pct"/>
            <w:noWrap/>
            <w:vAlign w:val="center"/>
            <w:hideMark/>
          </w:tcPr>
          <w:p w14:paraId="47F06866"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278,9</w:t>
            </w:r>
          </w:p>
        </w:tc>
        <w:tc>
          <w:tcPr>
            <w:tcW w:w="486" w:type="pct"/>
            <w:noWrap/>
            <w:vAlign w:val="center"/>
            <w:hideMark/>
          </w:tcPr>
          <w:p w14:paraId="6CE1FE26"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300,2</w:t>
            </w:r>
          </w:p>
        </w:tc>
        <w:tc>
          <w:tcPr>
            <w:tcW w:w="487" w:type="pct"/>
            <w:noWrap/>
            <w:vAlign w:val="center"/>
            <w:hideMark/>
          </w:tcPr>
          <w:p w14:paraId="34DFE3A1"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282,4</w:t>
            </w:r>
          </w:p>
        </w:tc>
        <w:tc>
          <w:tcPr>
            <w:tcW w:w="781" w:type="pct"/>
            <w:noWrap/>
            <w:vAlign w:val="center"/>
            <w:hideMark/>
          </w:tcPr>
          <w:p w14:paraId="0C2C59A7" w14:textId="77777777" w:rsidR="002B6669" w:rsidRPr="00C03C53" w:rsidRDefault="00377C47" w:rsidP="00894D5B">
            <w:pPr>
              <w:spacing w:after="0" w:line="240" w:lineRule="auto"/>
              <w:ind w:right="351"/>
              <w:jc w:val="right"/>
              <w:rPr>
                <w:rFonts w:ascii="Calibri" w:hAnsi="Calibri" w:cs="Calibri"/>
                <w:color w:val="000000"/>
                <w:sz w:val="20"/>
                <w:szCs w:val="20"/>
              </w:rPr>
            </w:pPr>
            <w:r w:rsidRPr="00C03C53">
              <w:rPr>
                <w:rFonts w:ascii="Calibri" w:hAnsi="Calibri" w:cs="Calibri"/>
                <w:color w:val="000000"/>
                <w:sz w:val="20"/>
                <w:szCs w:val="20"/>
              </w:rPr>
              <w:t>198,2</w:t>
            </w:r>
          </w:p>
        </w:tc>
        <w:tc>
          <w:tcPr>
            <w:tcW w:w="547" w:type="pct"/>
            <w:vAlign w:val="center"/>
          </w:tcPr>
          <w:p w14:paraId="1C781E0F" w14:textId="66C99C9E" w:rsidR="002B6669" w:rsidRPr="00747B8F" w:rsidRDefault="00377C47" w:rsidP="00894D5B">
            <w:pPr>
              <w:spacing w:after="0" w:line="240" w:lineRule="auto"/>
              <w:ind w:right="57"/>
              <w:jc w:val="right"/>
              <w:rPr>
                <w:rFonts w:ascii="Calibri" w:hAnsi="Calibri" w:cs="Calibri"/>
                <w:b/>
                <w:bCs/>
                <w:color w:val="000000"/>
                <w:sz w:val="20"/>
                <w:szCs w:val="20"/>
              </w:rPr>
            </w:pPr>
            <w:r w:rsidRPr="00747B8F">
              <w:rPr>
                <w:rFonts w:ascii="Calibri" w:hAnsi="Calibri" w:cs="Calibri"/>
                <w:b/>
                <w:bCs/>
                <w:color w:val="000000"/>
                <w:sz w:val="20"/>
                <w:szCs w:val="20"/>
              </w:rPr>
              <w:t>1 299,6</w:t>
            </w:r>
          </w:p>
        </w:tc>
      </w:tr>
      <w:tr w:rsidR="00A3121D" w14:paraId="0A305317" w14:textId="77777777" w:rsidTr="00894D5B">
        <w:trPr>
          <w:trHeight w:val="283"/>
          <w:jc w:val="center"/>
        </w:trPr>
        <w:tc>
          <w:tcPr>
            <w:tcW w:w="1727" w:type="pct"/>
            <w:noWrap/>
            <w:vAlign w:val="center"/>
            <w:hideMark/>
          </w:tcPr>
          <w:p w14:paraId="119E122B" w14:textId="77777777" w:rsidR="002B6669" w:rsidRPr="00C03C53" w:rsidRDefault="00377C47" w:rsidP="00894D5B">
            <w:pPr>
              <w:spacing w:after="0" w:line="240" w:lineRule="auto"/>
              <w:rPr>
                <w:rFonts w:ascii="Calibri" w:hAnsi="Calibri" w:cs="Calibri"/>
                <w:color w:val="000000"/>
                <w:sz w:val="20"/>
                <w:szCs w:val="20"/>
              </w:rPr>
            </w:pPr>
            <w:r w:rsidRPr="00C03C53">
              <w:rPr>
                <w:rFonts w:ascii="Calibri" w:hAnsi="Calibri" w:cs="Calibri"/>
                <w:color w:val="000000"/>
                <w:sz w:val="20"/>
                <w:szCs w:val="20"/>
              </w:rPr>
              <w:t>Kapitálové výdaje (investice)</w:t>
            </w:r>
          </w:p>
        </w:tc>
        <w:tc>
          <w:tcPr>
            <w:tcW w:w="486" w:type="pct"/>
            <w:noWrap/>
            <w:vAlign w:val="center"/>
            <w:hideMark/>
          </w:tcPr>
          <w:p w14:paraId="782BC7AC"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15,5</w:t>
            </w:r>
          </w:p>
        </w:tc>
        <w:tc>
          <w:tcPr>
            <w:tcW w:w="487" w:type="pct"/>
            <w:noWrap/>
            <w:vAlign w:val="center"/>
            <w:hideMark/>
          </w:tcPr>
          <w:p w14:paraId="4297F956"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0,0</w:t>
            </w:r>
          </w:p>
        </w:tc>
        <w:tc>
          <w:tcPr>
            <w:tcW w:w="486" w:type="pct"/>
            <w:noWrap/>
            <w:vAlign w:val="center"/>
            <w:hideMark/>
          </w:tcPr>
          <w:p w14:paraId="5B4528CA"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2,8</w:t>
            </w:r>
          </w:p>
        </w:tc>
        <w:tc>
          <w:tcPr>
            <w:tcW w:w="487" w:type="pct"/>
            <w:noWrap/>
            <w:vAlign w:val="center"/>
            <w:hideMark/>
          </w:tcPr>
          <w:p w14:paraId="073AB157" w14:textId="77777777" w:rsidR="002B6669" w:rsidRPr="00C03C53" w:rsidRDefault="00377C47" w:rsidP="00894D5B">
            <w:pPr>
              <w:spacing w:after="0" w:line="240" w:lineRule="auto"/>
              <w:ind w:right="57"/>
              <w:jc w:val="right"/>
              <w:rPr>
                <w:rFonts w:ascii="Calibri" w:hAnsi="Calibri" w:cs="Calibri"/>
                <w:color w:val="000000"/>
                <w:sz w:val="20"/>
                <w:szCs w:val="20"/>
              </w:rPr>
            </w:pPr>
            <w:r w:rsidRPr="00C03C53">
              <w:rPr>
                <w:rFonts w:ascii="Calibri" w:hAnsi="Calibri" w:cs="Calibri"/>
                <w:color w:val="000000"/>
                <w:sz w:val="20"/>
                <w:szCs w:val="20"/>
              </w:rPr>
              <w:t>23,8</w:t>
            </w:r>
          </w:p>
        </w:tc>
        <w:tc>
          <w:tcPr>
            <w:tcW w:w="781" w:type="pct"/>
            <w:noWrap/>
            <w:vAlign w:val="center"/>
            <w:hideMark/>
          </w:tcPr>
          <w:p w14:paraId="71B215EB" w14:textId="77777777" w:rsidR="002B6669" w:rsidRPr="00C03C53" w:rsidRDefault="00377C47" w:rsidP="00894D5B">
            <w:pPr>
              <w:spacing w:after="0" w:line="240" w:lineRule="auto"/>
              <w:ind w:right="351"/>
              <w:jc w:val="right"/>
              <w:rPr>
                <w:rFonts w:ascii="Calibri" w:hAnsi="Calibri" w:cs="Calibri"/>
                <w:color w:val="000000"/>
                <w:sz w:val="20"/>
                <w:szCs w:val="20"/>
              </w:rPr>
            </w:pPr>
            <w:r w:rsidRPr="00C03C53">
              <w:rPr>
                <w:rFonts w:ascii="Calibri" w:hAnsi="Calibri" w:cs="Calibri"/>
                <w:color w:val="000000"/>
                <w:sz w:val="20"/>
                <w:szCs w:val="20"/>
              </w:rPr>
              <w:t>2,0</w:t>
            </w:r>
          </w:p>
        </w:tc>
        <w:tc>
          <w:tcPr>
            <w:tcW w:w="547" w:type="pct"/>
            <w:vAlign w:val="center"/>
          </w:tcPr>
          <w:p w14:paraId="57FFC4DE" w14:textId="77777777" w:rsidR="002B6669" w:rsidRPr="00747B8F" w:rsidRDefault="00377C47" w:rsidP="00894D5B">
            <w:pPr>
              <w:spacing w:after="0" w:line="240" w:lineRule="auto"/>
              <w:ind w:right="57"/>
              <w:jc w:val="right"/>
              <w:rPr>
                <w:rFonts w:ascii="Calibri" w:hAnsi="Calibri" w:cs="Calibri"/>
                <w:b/>
                <w:bCs/>
                <w:color w:val="000000"/>
                <w:sz w:val="20"/>
                <w:szCs w:val="20"/>
              </w:rPr>
            </w:pPr>
            <w:r w:rsidRPr="00747B8F">
              <w:rPr>
                <w:rFonts w:ascii="Calibri" w:hAnsi="Calibri" w:cs="Calibri"/>
                <w:b/>
                <w:bCs/>
                <w:color w:val="000000"/>
                <w:sz w:val="20"/>
                <w:szCs w:val="20"/>
              </w:rPr>
              <w:t>44,1</w:t>
            </w:r>
          </w:p>
        </w:tc>
      </w:tr>
    </w:tbl>
    <w:p w14:paraId="3C762FA5" w14:textId="2104F437" w:rsidR="004F6030" w:rsidRPr="005B25B5" w:rsidRDefault="00377C47" w:rsidP="005B25B5">
      <w:pPr>
        <w:spacing w:before="40" w:after="0" w:line="240" w:lineRule="auto"/>
        <w:jc w:val="both"/>
        <w:rPr>
          <w:rFonts w:ascii="Calibri" w:hAnsi="Calibri" w:cs="Calibri"/>
          <w:sz w:val="20"/>
          <w:szCs w:val="20"/>
        </w:rPr>
      </w:pPr>
      <w:r w:rsidRPr="005B25B5">
        <w:rPr>
          <w:rFonts w:ascii="Calibri" w:hAnsi="Calibri" w:cs="Calibri"/>
          <w:b/>
          <w:sz w:val="20"/>
          <w:szCs w:val="20"/>
        </w:rPr>
        <w:t xml:space="preserve">Zdroj: </w:t>
      </w:r>
      <w:r w:rsidRPr="005B25B5">
        <w:rPr>
          <w:rFonts w:ascii="Calibri" w:hAnsi="Calibri" w:cs="Calibri"/>
          <w:bCs/>
          <w:sz w:val="20"/>
          <w:szCs w:val="20"/>
        </w:rPr>
        <w:t xml:space="preserve">MV </w:t>
      </w:r>
      <w:r w:rsidRPr="005B25B5">
        <w:rPr>
          <w:rFonts w:ascii="Calibri" w:hAnsi="Calibri" w:cs="Calibri"/>
          <w:sz w:val="20"/>
          <w:szCs w:val="20"/>
        </w:rPr>
        <w:t xml:space="preserve">– </w:t>
      </w:r>
      <w:r w:rsidR="002D6BFD">
        <w:rPr>
          <w:rFonts w:ascii="Calibri" w:hAnsi="Calibri" w:cs="Calibri"/>
          <w:sz w:val="20"/>
          <w:szCs w:val="20"/>
        </w:rPr>
        <w:t>p</w:t>
      </w:r>
      <w:r w:rsidRPr="005B25B5">
        <w:rPr>
          <w:rFonts w:ascii="Calibri" w:hAnsi="Calibri" w:cs="Calibri"/>
          <w:sz w:val="20"/>
          <w:szCs w:val="20"/>
        </w:rPr>
        <w:t>řehled rozpočt</w:t>
      </w:r>
      <w:r w:rsidR="00646923">
        <w:rPr>
          <w:rFonts w:ascii="Calibri" w:hAnsi="Calibri" w:cs="Calibri"/>
          <w:sz w:val="20"/>
          <w:szCs w:val="20"/>
        </w:rPr>
        <w:t>ů</w:t>
      </w:r>
      <w:r w:rsidRPr="005B25B5">
        <w:rPr>
          <w:rFonts w:ascii="Calibri" w:hAnsi="Calibri" w:cs="Calibri"/>
          <w:sz w:val="20"/>
          <w:szCs w:val="20"/>
        </w:rPr>
        <w:t xml:space="preserve"> </w:t>
      </w:r>
      <w:r w:rsidR="002D6BFD">
        <w:rPr>
          <w:rFonts w:ascii="Calibri" w:hAnsi="Calibri" w:cs="Calibri"/>
          <w:sz w:val="20"/>
          <w:szCs w:val="20"/>
        </w:rPr>
        <w:t xml:space="preserve">za roky </w:t>
      </w:r>
      <w:r w:rsidRPr="005B25B5">
        <w:rPr>
          <w:rFonts w:ascii="Calibri" w:hAnsi="Calibri" w:cs="Calibri"/>
          <w:sz w:val="20"/>
          <w:szCs w:val="20"/>
        </w:rPr>
        <w:t>2021</w:t>
      </w:r>
      <w:r w:rsidR="002D6BFD">
        <w:rPr>
          <w:rFonts w:ascii="Calibri" w:hAnsi="Calibri" w:cs="Calibri"/>
          <w:sz w:val="20"/>
          <w:szCs w:val="20"/>
        </w:rPr>
        <w:t>–</w:t>
      </w:r>
      <w:r w:rsidRPr="005B25B5">
        <w:rPr>
          <w:rFonts w:ascii="Calibri" w:hAnsi="Calibri" w:cs="Calibri"/>
          <w:sz w:val="20"/>
          <w:szCs w:val="20"/>
        </w:rPr>
        <w:t>2025</w:t>
      </w:r>
      <w:r w:rsidR="00497339" w:rsidRPr="005B25B5">
        <w:rPr>
          <w:rFonts w:ascii="Calibri" w:hAnsi="Calibri" w:cs="Calibri"/>
          <w:sz w:val="20"/>
          <w:szCs w:val="20"/>
        </w:rPr>
        <w:t>.</w:t>
      </w:r>
    </w:p>
    <w:p w14:paraId="3E9E3BA5" w14:textId="77777777" w:rsidR="004F6030" w:rsidRPr="009203B5" w:rsidRDefault="004F6030" w:rsidP="004F6030">
      <w:pPr>
        <w:spacing w:after="0" w:line="240" w:lineRule="auto"/>
        <w:jc w:val="both"/>
        <w:rPr>
          <w:rFonts w:ascii="Calibri" w:hAnsi="Calibri" w:cs="Calibri"/>
        </w:rPr>
      </w:pPr>
    </w:p>
    <w:p w14:paraId="3CFA01BD" w14:textId="77777777" w:rsidR="00A029A0" w:rsidRPr="00F0603C" w:rsidRDefault="00377C47" w:rsidP="009203B5">
      <w:pPr>
        <w:pStyle w:val="Nadpis1"/>
        <w:numPr>
          <w:ilvl w:val="0"/>
          <w:numId w:val="1"/>
        </w:numPr>
        <w:tabs>
          <w:tab w:val="num" w:pos="360"/>
        </w:tabs>
        <w:spacing w:before="840" w:after="240" w:line="240" w:lineRule="auto"/>
        <w:ind w:left="0" w:firstLine="0"/>
        <w:jc w:val="center"/>
        <w:rPr>
          <w:rFonts w:asciiTheme="minorHAnsi" w:hAnsiTheme="minorHAnsi" w:cstheme="minorHAnsi"/>
          <w:b/>
          <w:color w:val="auto"/>
          <w:sz w:val="28"/>
          <w:szCs w:val="28"/>
        </w:rPr>
      </w:pPr>
      <w:r w:rsidRPr="00F0603C">
        <w:rPr>
          <w:rFonts w:asciiTheme="minorHAnsi" w:hAnsiTheme="minorHAnsi" w:cstheme="minorHAnsi"/>
          <w:b/>
          <w:color w:val="auto"/>
          <w:sz w:val="28"/>
          <w:szCs w:val="28"/>
        </w:rPr>
        <w:t>Rozsah kontroly</w:t>
      </w:r>
    </w:p>
    <w:p w14:paraId="5E218CA5" w14:textId="77777777" w:rsidR="00547289" w:rsidRDefault="00547289" w:rsidP="002F1A61">
      <w:pPr>
        <w:keepNext/>
        <w:keepLines/>
        <w:spacing w:after="0" w:line="240" w:lineRule="auto"/>
        <w:ind w:left="705" w:hanging="705"/>
        <w:jc w:val="both"/>
        <w:rPr>
          <w:rFonts w:ascii="Calibri" w:hAnsi="Calibri" w:cs="Calibri"/>
        </w:rPr>
      </w:pPr>
    </w:p>
    <w:p w14:paraId="481D7FBD" w14:textId="77777777" w:rsidR="000D671E" w:rsidRDefault="00377C47" w:rsidP="000D671E">
      <w:pPr>
        <w:spacing w:after="120" w:line="240" w:lineRule="auto"/>
        <w:ind w:left="567" w:hanging="567"/>
        <w:jc w:val="both"/>
        <w:rPr>
          <w:rFonts w:ascii="Calibri" w:hAnsi="Calibri"/>
          <w:color w:val="000000"/>
          <w:kern w:val="0"/>
          <w14:ligatures w14:val="none"/>
        </w:rPr>
      </w:pPr>
      <w:r w:rsidRPr="00547289">
        <w:rPr>
          <w:rFonts w:ascii="Calibri" w:hAnsi="Calibri" w:cs="Calibri"/>
        </w:rPr>
        <w:t>3.1</w:t>
      </w:r>
      <w:r w:rsidRPr="00547289">
        <w:rPr>
          <w:rFonts w:ascii="Calibri" w:hAnsi="Calibri" w:cs="Calibri"/>
        </w:rPr>
        <w:tab/>
      </w:r>
      <w:r w:rsidR="00113B1A" w:rsidRPr="00826F0B">
        <w:rPr>
          <w:rFonts w:ascii="Calibri" w:hAnsi="Calibri"/>
          <w:color w:val="000000"/>
          <w:kern w:val="0"/>
          <w14:ligatures w14:val="none"/>
        </w:rPr>
        <w:t xml:space="preserve">Cílem kontroly bylo prověřit, zda MV vynaložilo peněžní prostředky určené na LS PČR účelně, hospodárně a v souladu s právními předpisy. </w:t>
      </w:r>
    </w:p>
    <w:p w14:paraId="2EBA61C8" w14:textId="56199801" w:rsidR="000D671E" w:rsidRDefault="00377C47" w:rsidP="000346FE">
      <w:pPr>
        <w:spacing w:before="240" w:after="120" w:line="240" w:lineRule="auto"/>
        <w:ind w:left="567" w:hanging="567"/>
        <w:jc w:val="both"/>
        <w:rPr>
          <w:rFonts w:ascii="Calibri" w:hAnsi="Calibri" w:cs="Calibri"/>
        </w:rPr>
      </w:pPr>
      <w:r w:rsidRPr="000D671E">
        <w:rPr>
          <w:rFonts w:ascii="Calibri" w:hAnsi="Calibri" w:cs="Calibri"/>
        </w:rPr>
        <w:t>3.2</w:t>
      </w:r>
      <w:r w:rsidRPr="00DE041F">
        <w:rPr>
          <w:rFonts w:ascii="Calibri" w:hAnsi="Calibri" w:cs="Calibri"/>
        </w:rPr>
        <w:t xml:space="preserve"> </w:t>
      </w:r>
      <w:r w:rsidR="005B25B5">
        <w:rPr>
          <w:rFonts w:ascii="Calibri" w:hAnsi="Calibri" w:cs="Calibri"/>
        </w:rPr>
        <w:tab/>
      </w:r>
      <w:r w:rsidRPr="00DE041F">
        <w:rPr>
          <w:rFonts w:ascii="Calibri" w:hAnsi="Calibri" w:cs="Calibri"/>
        </w:rPr>
        <w:t xml:space="preserve">NKÚ ověřil, zda MV plnilo cíle a úkoly </w:t>
      </w:r>
      <w:r w:rsidR="003D3ABE">
        <w:rPr>
          <w:rFonts w:ascii="Calibri" w:hAnsi="Calibri" w:cs="Calibri"/>
        </w:rPr>
        <w:t>v</w:t>
      </w:r>
      <w:r w:rsidR="003D3ABE" w:rsidRPr="00DE041F">
        <w:rPr>
          <w:rFonts w:ascii="Calibri" w:hAnsi="Calibri" w:cs="Calibri"/>
        </w:rPr>
        <w:t xml:space="preserve"> oblasti vrtulníkové techniky, leteckého hašení a</w:t>
      </w:r>
      <w:r w:rsidR="00773240">
        <w:rPr>
          <w:rFonts w:ascii="Calibri" w:hAnsi="Calibri" w:cs="Calibri"/>
        </w:rPr>
        <w:t> </w:t>
      </w:r>
      <w:r w:rsidR="003D3ABE">
        <w:rPr>
          <w:rFonts w:ascii="Calibri" w:hAnsi="Calibri" w:cs="Calibri"/>
        </w:rPr>
        <w:t>BLP</w:t>
      </w:r>
      <w:r w:rsidR="003D3ABE" w:rsidRPr="00DE041F">
        <w:rPr>
          <w:rFonts w:ascii="Calibri" w:hAnsi="Calibri" w:cs="Calibri"/>
        </w:rPr>
        <w:t xml:space="preserve"> </w:t>
      </w:r>
      <w:r w:rsidRPr="00DE041F">
        <w:rPr>
          <w:rFonts w:ascii="Calibri" w:hAnsi="Calibri" w:cs="Calibri"/>
        </w:rPr>
        <w:t>stanovené v koncepčních dokumentech schválených</w:t>
      </w:r>
      <w:r w:rsidR="000346FE">
        <w:rPr>
          <w:rFonts w:ascii="Calibri" w:hAnsi="Calibri" w:cs="Calibri"/>
        </w:rPr>
        <w:t xml:space="preserve"> </w:t>
      </w:r>
      <w:r w:rsidRPr="00DE041F">
        <w:rPr>
          <w:rFonts w:ascii="Calibri" w:hAnsi="Calibri" w:cs="Calibri"/>
        </w:rPr>
        <w:t xml:space="preserve">vládou </w:t>
      </w:r>
      <w:r w:rsidR="0024681E">
        <w:rPr>
          <w:rFonts w:ascii="Calibri" w:hAnsi="Calibri" w:cs="Calibri"/>
        </w:rPr>
        <w:t xml:space="preserve">České republiky </w:t>
      </w:r>
      <w:r w:rsidRPr="00DE041F">
        <w:rPr>
          <w:rFonts w:ascii="Calibri" w:hAnsi="Calibri" w:cs="Calibri"/>
        </w:rPr>
        <w:t xml:space="preserve">a zda </w:t>
      </w:r>
      <w:r w:rsidR="0024681E">
        <w:rPr>
          <w:rFonts w:ascii="Calibri" w:hAnsi="Calibri" w:cs="Calibri"/>
        </w:rPr>
        <w:t xml:space="preserve">v této oblasti </w:t>
      </w:r>
      <w:r w:rsidRPr="00DE041F">
        <w:rPr>
          <w:rFonts w:ascii="Calibri" w:hAnsi="Calibri" w:cs="Calibri"/>
        </w:rPr>
        <w:t>postupovalo v souladu s kompetenčním zákonem. Dále NKÚ prověřil, zda MV při odstraňování nedostatků z předchozích kontrol</w:t>
      </w:r>
      <w:r w:rsidR="004F2CCB">
        <w:rPr>
          <w:rFonts w:ascii="Calibri" w:hAnsi="Calibri" w:cs="Calibri"/>
        </w:rPr>
        <w:t xml:space="preserve"> NKÚ</w:t>
      </w:r>
      <w:r w:rsidR="003D3ABE">
        <w:rPr>
          <w:rFonts w:ascii="Calibri" w:hAnsi="Calibri" w:cs="Calibri"/>
        </w:rPr>
        <w:t xml:space="preserve"> </w:t>
      </w:r>
      <w:r w:rsidR="003D3ABE" w:rsidRPr="003D3ABE">
        <w:rPr>
          <w:rFonts w:ascii="Calibri" w:hAnsi="Calibri" w:cs="Calibri"/>
        </w:rPr>
        <w:t>(č. 05/21</w:t>
      </w:r>
      <w:r w:rsidR="003D3ABE" w:rsidRPr="003D3ABE">
        <w:rPr>
          <w:rFonts w:ascii="Calibri" w:hAnsi="Calibri" w:cs="Calibri"/>
          <w:vertAlign w:val="superscript"/>
        </w:rPr>
        <w:footnoteReference w:id="9"/>
      </w:r>
      <w:r w:rsidR="003D3ABE" w:rsidRPr="003D3ABE">
        <w:rPr>
          <w:rFonts w:ascii="Calibri" w:hAnsi="Calibri" w:cs="Calibri"/>
        </w:rPr>
        <w:t>, č. 11/12</w:t>
      </w:r>
      <w:r w:rsidR="003D3ABE" w:rsidRPr="003D3ABE">
        <w:rPr>
          <w:rFonts w:ascii="Calibri" w:hAnsi="Calibri" w:cs="Calibri"/>
          <w:vertAlign w:val="superscript"/>
        </w:rPr>
        <w:footnoteReference w:id="10"/>
      </w:r>
      <w:r w:rsidR="003D3ABE" w:rsidRPr="003D3ABE">
        <w:rPr>
          <w:rFonts w:ascii="Calibri" w:hAnsi="Calibri" w:cs="Calibri"/>
        </w:rPr>
        <w:t xml:space="preserve"> a</w:t>
      </w:r>
      <w:r w:rsidR="009203B5">
        <w:rPr>
          <w:rFonts w:ascii="Calibri" w:hAnsi="Calibri" w:cs="Calibri"/>
        </w:rPr>
        <w:t> </w:t>
      </w:r>
      <w:r w:rsidR="003D3ABE" w:rsidRPr="003D3ABE">
        <w:rPr>
          <w:rFonts w:ascii="Calibri" w:hAnsi="Calibri" w:cs="Calibri"/>
        </w:rPr>
        <w:t>č.</w:t>
      </w:r>
      <w:r w:rsidR="009203B5">
        <w:rPr>
          <w:rFonts w:ascii="Calibri" w:hAnsi="Calibri" w:cs="Calibri"/>
        </w:rPr>
        <w:t> </w:t>
      </w:r>
      <w:r w:rsidR="003D3ABE" w:rsidRPr="003D3ABE">
        <w:rPr>
          <w:rFonts w:ascii="Calibri" w:hAnsi="Calibri" w:cs="Calibri"/>
        </w:rPr>
        <w:t>17/07</w:t>
      </w:r>
      <w:r w:rsidR="003D3ABE" w:rsidRPr="003D3ABE">
        <w:rPr>
          <w:rFonts w:ascii="Calibri" w:hAnsi="Calibri" w:cs="Calibri"/>
          <w:vertAlign w:val="superscript"/>
        </w:rPr>
        <w:footnoteReference w:id="11"/>
      </w:r>
      <w:r w:rsidR="003D3ABE" w:rsidRPr="003D3ABE">
        <w:rPr>
          <w:rFonts w:ascii="Calibri" w:hAnsi="Calibri" w:cs="Calibri"/>
        </w:rPr>
        <w:t>)</w:t>
      </w:r>
      <w:r w:rsidRPr="00DE041F">
        <w:rPr>
          <w:rFonts w:ascii="Calibri" w:hAnsi="Calibri" w:cs="Calibri"/>
        </w:rPr>
        <w:t>, např</w:t>
      </w:r>
      <w:r w:rsidR="00A81D03">
        <w:rPr>
          <w:rFonts w:ascii="Calibri" w:hAnsi="Calibri" w:cs="Calibri"/>
        </w:rPr>
        <w:t xml:space="preserve">. </w:t>
      </w:r>
      <w:r w:rsidRPr="00DE041F">
        <w:rPr>
          <w:rFonts w:ascii="Calibri" w:hAnsi="Calibri" w:cs="Calibri"/>
        </w:rPr>
        <w:t xml:space="preserve">havarijního stavu hangáru, postupovalo dle téhož zákona. </w:t>
      </w:r>
      <w:r w:rsidR="00790670">
        <w:rPr>
          <w:rFonts w:ascii="Calibri" w:hAnsi="Calibri" w:cs="Calibri"/>
        </w:rPr>
        <w:t xml:space="preserve">NKÚ prověřil i </w:t>
      </w:r>
      <w:r w:rsidR="00E67F7F" w:rsidRPr="00DE041F">
        <w:rPr>
          <w:rFonts w:ascii="Calibri" w:hAnsi="Calibri" w:cs="Calibri"/>
        </w:rPr>
        <w:t xml:space="preserve">dodržování </w:t>
      </w:r>
      <w:r w:rsidR="00E67F7F" w:rsidRPr="00EB0B5F">
        <w:rPr>
          <w:rFonts w:ascii="Calibri" w:hAnsi="Calibri" w:cs="Calibri"/>
          <w:i/>
          <w:iCs/>
        </w:rPr>
        <w:t>Metodiky přípravy veřejných strategií</w:t>
      </w:r>
      <w:r w:rsidR="00E67F7F" w:rsidRPr="00DE041F">
        <w:rPr>
          <w:rFonts w:ascii="Calibri" w:hAnsi="Calibri" w:cs="Calibri"/>
        </w:rPr>
        <w:t xml:space="preserve"> při přípravě těchto dokumentů.</w:t>
      </w:r>
      <w:r w:rsidR="00E67F7F">
        <w:rPr>
          <w:rFonts w:ascii="Calibri" w:hAnsi="Calibri" w:cs="Calibri"/>
        </w:rPr>
        <w:t xml:space="preserve"> </w:t>
      </w:r>
    </w:p>
    <w:p w14:paraId="38AE0795" w14:textId="4AA27302" w:rsidR="00082A41" w:rsidRDefault="00377C47" w:rsidP="00CE5A0F">
      <w:pPr>
        <w:spacing w:after="120" w:line="240" w:lineRule="auto"/>
        <w:ind w:left="567" w:hanging="567"/>
        <w:jc w:val="both"/>
        <w:rPr>
          <w:rFonts w:ascii="Calibri" w:hAnsi="Calibri" w:cs="Calibri"/>
        </w:rPr>
      </w:pPr>
      <w:r>
        <w:rPr>
          <w:rFonts w:ascii="Calibri" w:hAnsi="Calibri" w:cs="Calibri"/>
        </w:rPr>
        <w:t xml:space="preserve">3.3 </w:t>
      </w:r>
      <w:r w:rsidR="00082A41">
        <w:rPr>
          <w:rFonts w:ascii="Calibri" w:hAnsi="Calibri" w:cs="Calibri"/>
        </w:rPr>
        <w:tab/>
      </w:r>
      <w:r w:rsidR="00082A41" w:rsidRPr="00EB0B5F">
        <w:rPr>
          <w:rFonts w:ascii="Calibri" w:hAnsi="Calibri" w:cs="Calibri"/>
        </w:rPr>
        <w:t xml:space="preserve">NKÚ </w:t>
      </w:r>
      <w:r w:rsidR="00082A41">
        <w:rPr>
          <w:rFonts w:ascii="Calibri" w:hAnsi="Calibri" w:cs="Calibri"/>
        </w:rPr>
        <w:t xml:space="preserve">také </w:t>
      </w:r>
      <w:r w:rsidR="00082A41" w:rsidRPr="00EB0B5F">
        <w:rPr>
          <w:rFonts w:ascii="Calibri" w:hAnsi="Calibri" w:cs="Calibri"/>
        </w:rPr>
        <w:t xml:space="preserve">ověřil, zda MV vyčlenilo </w:t>
      </w:r>
      <w:r w:rsidR="00082A41">
        <w:rPr>
          <w:rFonts w:ascii="Calibri" w:hAnsi="Calibri" w:cs="Calibri"/>
        </w:rPr>
        <w:t xml:space="preserve">v rozpočtu </w:t>
      </w:r>
      <w:r w:rsidR="00082A41" w:rsidRPr="00EB0B5F">
        <w:rPr>
          <w:rFonts w:ascii="Calibri" w:hAnsi="Calibri" w:cs="Calibri"/>
        </w:rPr>
        <w:t xml:space="preserve">a následně poskytlo peněžní prostředky na realizaci cílů a úkolů LS PČR, zejména na nákup vrtulníků a výstavbu či rekonstrukci základen. </w:t>
      </w:r>
      <w:r w:rsidR="003B6225">
        <w:rPr>
          <w:rFonts w:ascii="Calibri" w:hAnsi="Calibri" w:cs="Calibri"/>
        </w:rPr>
        <w:t xml:space="preserve">Současně </w:t>
      </w:r>
      <w:r w:rsidR="00CE5A0F">
        <w:rPr>
          <w:rFonts w:ascii="Calibri" w:hAnsi="Calibri" w:cs="Calibri"/>
        </w:rPr>
        <w:t xml:space="preserve">NKÚ hodnotil, zda MV </w:t>
      </w:r>
      <w:r w:rsidR="00485C47">
        <w:rPr>
          <w:rFonts w:ascii="Calibri" w:hAnsi="Calibri" w:cs="Calibri"/>
        </w:rPr>
        <w:t xml:space="preserve">provázalo cíle stanovené koncepčními dokumenty a usneseními vlády ČR s věcnými, časovými a finančními podmínkami </w:t>
      </w:r>
      <w:r w:rsidR="00485C47">
        <w:rPr>
          <w:rFonts w:ascii="Calibri" w:hAnsi="Calibri" w:cs="Calibri"/>
        </w:rPr>
        <w:lastRenderedPageBreak/>
        <w:t xml:space="preserve">investičních programů, </w:t>
      </w:r>
      <w:r w:rsidR="00CE5A0F" w:rsidRPr="00CE5A0F">
        <w:rPr>
          <w:rFonts w:ascii="Calibri" w:hAnsi="Calibri" w:cs="Calibri"/>
        </w:rPr>
        <w:t>řádně</w:t>
      </w:r>
      <w:r w:rsidR="00485C47">
        <w:rPr>
          <w:rFonts w:ascii="Calibri" w:hAnsi="Calibri" w:cs="Calibri"/>
        </w:rPr>
        <w:t xml:space="preserve"> </w:t>
      </w:r>
      <w:r w:rsidR="00CE5A0F" w:rsidRPr="00CE5A0F">
        <w:rPr>
          <w:rFonts w:ascii="Calibri" w:hAnsi="Calibri" w:cs="Calibri"/>
        </w:rPr>
        <w:t>předkládalo realistické požadavky a vyhodnocovalo dopady dlouhodobé nerealizace klíčových investic.</w:t>
      </w:r>
      <w:r w:rsidR="00CE5A0F">
        <w:rPr>
          <w:rFonts w:ascii="Calibri" w:hAnsi="Calibri" w:cs="Calibri"/>
        </w:rPr>
        <w:t xml:space="preserve"> </w:t>
      </w:r>
    </w:p>
    <w:p w14:paraId="58256069" w14:textId="2EE936C8" w:rsidR="00082A41" w:rsidRPr="00082A41" w:rsidRDefault="00377C47" w:rsidP="00082A41">
      <w:pPr>
        <w:spacing w:after="120" w:line="240" w:lineRule="auto"/>
        <w:ind w:left="567" w:hanging="567"/>
        <w:jc w:val="both"/>
        <w:rPr>
          <w:rFonts w:ascii="Calibri" w:hAnsi="Calibri" w:cs="Calibri"/>
        </w:rPr>
      </w:pPr>
      <w:r w:rsidRPr="00EB0B5F">
        <w:rPr>
          <w:rFonts w:ascii="Calibri" w:hAnsi="Calibri" w:cs="Calibri"/>
        </w:rPr>
        <w:t>3.4</w:t>
      </w:r>
      <w:r>
        <w:rPr>
          <w:rFonts w:ascii="Calibri" w:hAnsi="Calibri" w:cs="Calibri"/>
        </w:rPr>
        <w:t xml:space="preserve"> </w:t>
      </w:r>
      <w:r w:rsidR="00082A41">
        <w:rPr>
          <w:rFonts w:ascii="Calibri" w:hAnsi="Calibri" w:cs="Calibri"/>
        </w:rPr>
        <w:tab/>
        <w:t xml:space="preserve">NKÚ </w:t>
      </w:r>
      <w:r w:rsidR="00082A41" w:rsidRPr="00DE041F">
        <w:rPr>
          <w:rFonts w:ascii="Calibri" w:hAnsi="Calibri" w:cs="Calibri"/>
        </w:rPr>
        <w:t xml:space="preserve">ověřil, zda MV při uzavírání a realizaci vybraných rámcových smluv a dohod na dodávky náhradních dílů a opravy </w:t>
      </w:r>
      <w:r w:rsidR="00082A41">
        <w:rPr>
          <w:rFonts w:ascii="Calibri" w:hAnsi="Calibri" w:cs="Calibri"/>
        </w:rPr>
        <w:t xml:space="preserve">stávajících </w:t>
      </w:r>
      <w:r w:rsidR="00082A41" w:rsidRPr="00DE041F">
        <w:rPr>
          <w:rFonts w:ascii="Calibri" w:hAnsi="Calibri" w:cs="Calibri"/>
        </w:rPr>
        <w:t>vrtulníků postupovalo v souladu se zákonem o zadávání veřejných zakázek a rozpočtový</w:t>
      </w:r>
      <w:r w:rsidR="00082A41">
        <w:rPr>
          <w:rFonts w:ascii="Calibri" w:hAnsi="Calibri" w:cs="Calibri"/>
        </w:rPr>
        <w:t>mi</w:t>
      </w:r>
      <w:r w:rsidR="00082A41" w:rsidRPr="00DE041F">
        <w:rPr>
          <w:rFonts w:ascii="Calibri" w:hAnsi="Calibri" w:cs="Calibri"/>
        </w:rPr>
        <w:t xml:space="preserve"> pravidl</w:t>
      </w:r>
      <w:r w:rsidR="00082A41">
        <w:rPr>
          <w:rFonts w:ascii="Calibri" w:hAnsi="Calibri" w:cs="Calibri"/>
        </w:rPr>
        <w:t>y</w:t>
      </w:r>
      <w:r w:rsidR="00082A41" w:rsidRPr="00DE041F">
        <w:rPr>
          <w:rFonts w:ascii="Calibri" w:hAnsi="Calibri" w:cs="Calibri"/>
        </w:rPr>
        <w:t>.</w:t>
      </w:r>
      <w:r w:rsidR="00082A41">
        <w:rPr>
          <w:rFonts w:ascii="Calibri" w:hAnsi="Calibri" w:cs="Calibri"/>
        </w:rPr>
        <w:t xml:space="preserve"> </w:t>
      </w:r>
      <w:r w:rsidR="00082A41" w:rsidRPr="00487964">
        <w:rPr>
          <w:rFonts w:ascii="Calibri" w:hAnsi="Calibri"/>
          <w:color w:val="000000"/>
          <w:kern w:val="0"/>
          <w14:ligatures w14:val="none"/>
        </w:rPr>
        <w:t>Současně</w:t>
      </w:r>
      <w:r w:rsidR="00082A41">
        <w:rPr>
          <w:rFonts w:ascii="Calibri" w:hAnsi="Calibri"/>
          <w:color w:val="000000"/>
          <w:kern w:val="0"/>
          <w14:ligatures w14:val="none"/>
        </w:rPr>
        <w:t xml:space="preserve"> </w:t>
      </w:r>
      <w:r w:rsidR="00082A41" w:rsidRPr="00487964">
        <w:rPr>
          <w:rFonts w:ascii="Calibri" w:hAnsi="Calibri"/>
          <w:color w:val="000000"/>
          <w:kern w:val="0"/>
          <w14:ligatures w14:val="none"/>
        </w:rPr>
        <w:t xml:space="preserve">NKÚ zkontroloval, zda MV </w:t>
      </w:r>
      <w:r w:rsidR="003B6225">
        <w:rPr>
          <w:rFonts w:ascii="Calibri" w:hAnsi="Calibri"/>
          <w:color w:val="000000"/>
          <w:kern w:val="0"/>
          <w14:ligatures w14:val="none"/>
        </w:rPr>
        <w:t>pos</w:t>
      </w:r>
      <w:r w:rsidR="00082A41" w:rsidRPr="00487964">
        <w:rPr>
          <w:rFonts w:ascii="Calibri" w:hAnsi="Calibri"/>
          <w:color w:val="000000"/>
          <w:kern w:val="0"/>
          <w14:ligatures w14:val="none"/>
        </w:rPr>
        <w:t xml:space="preserve">tupovalo hospodárně. Hospodárně vynaložené prostředky NKÚ definoval jako </w:t>
      </w:r>
      <w:r w:rsidR="00082A41" w:rsidRPr="00E67F7F">
        <w:rPr>
          <w:rFonts w:ascii="Calibri" w:hAnsi="Calibri"/>
          <w:color w:val="000000"/>
          <w:kern w:val="0"/>
          <w14:ligatures w14:val="none"/>
        </w:rPr>
        <w:t xml:space="preserve">takové použití veřejných prostředků </w:t>
      </w:r>
      <w:r w:rsidR="00082A41">
        <w:rPr>
          <w:rFonts w:ascii="Calibri" w:hAnsi="Calibri"/>
          <w:color w:val="000000"/>
          <w:kern w:val="0"/>
          <w14:ligatures w14:val="none"/>
        </w:rPr>
        <w:t xml:space="preserve">vedoucí </w:t>
      </w:r>
      <w:r w:rsidR="00082A41" w:rsidRPr="00E67F7F">
        <w:rPr>
          <w:rFonts w:ascii="Calibri" w:hAnsi="Calibri"/>
          <w:color w:val="000000"/>
          <w:kern w:val="0"/>
          <w14:ligatures w14:val="none"/>
        </w:rPr>
        <w:t xml:space="preserve">k zajištění stanovených úkolů </w:t>
      </w:r>
      <w:r w:rsidR="00377DC3">
        <w:rPr>
          <w:rFonts w:ascii="Calibri" w:hAnsi="Calibri"/>
          <w:color w:val="000000"/>
          <w:kern w:val="0"/>
          <w14:ligatures w14:val="none"/>
        </w:rPr>
        <w:t xml:space="preserve">LS PČR </w:t>
      </w:r>
      <w:r w:rsidR="00082A41" w:rsidRPr="00E67F7F">
        <w:rPr>
          <w:rFonts w:ascii="Calibri" w:hAnsi="Calibri"/>
          <w:color w:val="000000"/>
          <w:kern w:val="0"/>
          <w14:ligatures w14:val="none"/>
        </w:rPr>
        <w:t>s co nejnižším vynaložením těchto prostředků, a to při dodržení odpovídající kvality plněných úkolů</w:t>
      </w:r>
      <w:r w:rsidR="00377DC3">
        <w:rPr>
          <w:rFonts w:ascii="Calibri" w:hAnsi="Calibri"/>
          <w:color w:val="000000"/>
          <w:kern w:val="0"/>
          <w14:ligatures w14:val="none"/>
        </w:rPr>
        <w:t>, v tomto případě realizovaných oprav stávajících vrtulníků</w:t>
      </w:r>
      <w:r w:rsidR="00082A41">
        <w:rPr>
          <w:rFonts w:ascii="Calibri" w:hAnsi="Calibri"/>
          <w:color w:val="000000"/>
          <w:kern w:val="0"/>
          <w14:ligatures w14:val="none"/>
        </w:rPr>
        <w:t>.</w:t>
      </w:r>
      <w:r w:rsidR="00082A41" w:rsidRPr="00487964">
        <w:rPr>
          <w:rFonts w:ascii="Calibri" w:hAnsi="Calibri"/>
          <w:color w:val="000000"/>
          <w:kern w:val="0"/>
          <w14:ligatures w14:val="none"/>
        </w:rPr>
        <w:t xml:space="preserve"> </w:t>
      </w:r>
      <w:r w:rsidR="00082A41" w:rsidRPr="0090054B">
        <w:rPr>
          <w:rFonts w:ascii="Calibri" w:hAnsi="Calibri"/>
          <w:color w:val="000000"/>
          <w:kern w:val="0"/>
          <w14:ligatures w14:val="none"/>
        </w:rPr>
        <w:t>NKÚ vybral k</w:t>
      </w:r>
      <w:r w:rsidR="00082A41">
        <w:rPr>
          <w:rFonts w:ascii="Calibri" w:hAnsi="Calibri"/>
          <w:color w:val="000000"/>
          <w:kern w:val="0"/>
          <w14:ligatures w14:val="none"/>
        </w:rPr>
        <w:t>e kontrole</w:t>
      </w:r>
      <w:r w:rsidR="00082A41" w:rsidRPr="0090054B">
        <w:rPr>
          <w:rFonts w:ascii="Calibri" w:hAnsi="Calibri"/>
          <w:color w:val="000000"/>
          <w:kern w:val="0"/>
          <w14:ligatures w14:val="none"/>
        </w:rPr>
        <w:t xml:space="preserve"> pět takových smluv</w:t>
      </w:r>
      <w:r w:rsidR="00082A41">
        <w:rPr>
          <w:rFonts w:ascii="Calibri" w:hAnsi="Calibri"/>
          <w:color w:val="000000"/>
          <w:kern w:val="0"/>
          <w14:ligatures w14:val="none"/>
        </w:rPr>
        <w:t xml:space="preserve">, resp. </w:t>
      </w:r>
      <w:r w:rsidR="00082A41" w:rsidRPr="0090054B">
        <w:rPr>
          <w:rFonts w:ascii="Calibri" w:hAnsi="Calibri"/>
          <w:color w:val="000000"/>
          <w:kern w:val="0"/>
          <w14:ligatures w14:val="none"/>
        </w:rPr>
        <w:t xml:space="preserve">dohod, </w:t>
      </w:r>
      <w:r w:rsidR="00082A41">
        <w:rPr>
          <w:rFonts w:ascii="Calibri" w:hAnsi="Calibri"/>
          <w:color w:val="000000"/>
          <w:kern w:val="0"/>
          <w14:ligatures w14:val="none"/>
        </w:rPr>
        <w:t>v </w:t>
      </w:r>
      <w:r w:rsidR="002D6BFD">
        <w:rPr>
          <w:rFonts w:ascii="Calibri" w:hAnsi="Calibri"/>
          <w:color w:val="000000"/>
          <w:kern w:val="0"/>
          <w14:ligatures w14:val="none"/>
        </w:rPr>
        <w:t xml:space="preserve">jejichž </w:t>
      </w:r>
      <w:r w:rsidR="00082A41">
        <w:rPr>
          <w:rFonts w:ascii="Calibri" w:hAnsi="Calibri"/>
          <w:color w:val="000000"/>
          <w:kern w:val="0"/>
          <w14:ligatures w14:val="none"/>
        </w:rPr>
        <w:t xml:space="preserve">rámci </w:t>
      </w:r>
      <w:r w:rsidR="00082A41" w:rsidRPr="0090054B">
        <w:rPr>
          <w:rFonts w:ascii="Calibri" w:hAnsi="Calibri"/>
          <w:color w:val="000000"/>
          <w:kern w:val="0"/>
          <w14:ligatures w14:val="none"/>
        </w:rPr>
        <w:t>vynaložilo MV celkem 384,2</w:t>
      </w:r>
      <w:r w:rsidR="00CB524D">
        <w:rPr>
          <w:rFonts w:ascii="Calibri" w:hAnsi="Calibri"/>
          <w:color w:val="000000"/>
          <w:kern w:val="0"/>
          <w14:ligatures w14:val="none"/>
        </w:rPr>
        <w:t> </w:t>
      </w:r>
      <w:r w:rsidR="00082A41" w:rsidRPr="0090054B">
        <w:rPr>
          <w:rFonts w:ascii="Calibri" w:hAnsi="Calibri"/>
          <w:color w:val="000000"/>
          <w:kern w:val="0"/>
          <w14:ligatures w14:val="none"/>
        </w:rPr>
        <w:t>mil.</w:t>
      </w:r>
      <w:r w:rsidR="00CB524D">
        <w:rPr>
          <w:rFonts w:ascii="Calibri" w:hAnsi="Calibri"/>
          <w:color w:val="000000"/>
          <w:kern w:val="0"/>
          <w14:ligatures w14:val="none"/>
        </w:rPr>
        <w:t> </w:t>
      </w:r>
      <w:r w:rsidR="00082A41" w:rsidRPr="0090054B">
        <w:rPr>
          <w:rFonts w:ascii="Calibri" w:hAnsi="Calibri"/>
          <w:color w:val="000000"/>
          <w:kern w:val="0"/>
          <w14:ligatures w14:val="none"/>
        </w:rPr>
        <w:t>Kč.</w:t>
      </w:r>
    </w:p>
    <w:p w14:paraId="66F86E2E" w14:textId="49862F66" w:rsidR="00113B1A" w:rsidRPr="00082A41" w:rsidRDefault="00377C47" w:rsidP="009B171E">
      <w:pPr>
        <w:spacing w:after="120" w:line="240" w:lineRule="auto"/>
        <w:ind w:left="567" w:hanging="567"/>
        <w:jc w:val="both"/>
        <w:rPr>
          <w:rFonts w:ascii="Calibri" w:hAnsi="Calibri" w:cs="Calibri"/>
        </w:rPr>
      </w:pPr>
      <w:r>
        <w:rPr>
          <w:rFonts w:ascii="Calibri" w:hAnsi="Calibri" w:cs="Calibri"/>
        </w:rPr>
        <w:t>3</w:t>
      </w:r>
      <w:r w:rsidRPr="00946A67">
        <w:rPr>
          <w:rFonts w:ascii="Calibri" w:hAnsi="Calibri" w:cs="Calibri"/>
        </w:rPr>
        <w:t>.</w:t>
      </w:r>
      <w:r w:rsidR="00946A67">
        <w:rPr>
          <w:rFonts w:ascii="Calibri" w:hAnsi="Calibri" w:cs="Calibri"/>
        </w:rPr>
        <w:t xml:space="preserve">5 </w:t>
      </w:r>
      <w:r w:rsidR="00946A67">
        <w:rPr>
          <w:rFonts w:ascii="Calibri" w:hAnsi="Calibri" w:cs="Calibri"/>
        </w:rPr>
        <w:tab/>
      </w:r>
      <w:r w:rsidR="00946A67">
        <w:rPr>
          <w:rFonts w:ascii="Calibri" w:hAnsi="Calibri"/>
          <w:color w:val="000000"/>
          <w:kern w:val="0"/>
          <w14:ligatures w14:val="none"/>
        </w:rPr>
        <w:t>NK</w:t>
      </w:r>
      <w:r w:rsidR="009B171E" w:rsidRPr="009B171E">
        <w:rPr>
          <w:rFonts w:ascii="Calibri" w:hAnsi="Calibri"/>
          <w:color w:val="000000"/>
          <w:kern w:val="0"/>
          <w14:ligatures w14:val="none"/>
        </w:rPr>
        <w:t>Ú dále ověřil účelnost vynaložených peněžních prostředků, tj. zda MV pořídilo BLP a</w:t>
      </w:r>
      <w:r w:rsidR="00773240">
        <w:rPr>
          <w:rFonts w:ascii="Calibri" w:hAnsi="Calibri"/>
          <w:color w:val="000000"/>
          <w:kern w:val="0"/>
          <w14:ligatures w14:val="none"/>
        </w:rPr>
        <w:t> </w:t>
      </w:r>
      <w:r w:rsidR="009B171E" w:rsidRPr="009B171E">
        <w:rPr>
          <w:rFonts w:ascii="Calibri" w:hAnsi="Calibri"/>
          <w:color w:val="000000"/>
          <w:kern w:val="0"/>
          <w14:ligatures w14:val="none"/>
        </w:rPr>
        <w:t>další vybavení způsobem, který zajistil optimální míru dosažení stanovených cílů při plnění úkolů LS PČR, a zda při jejich pořizování a využívání postupovalo hospodárně a</w:t>
      </w:r>
      <w:r w:rsidR="00773240">
        <w:rPr>
          <w:rFonts w:ascii="Calibri" w:hAnsi="Calibri"/>
          <w:color w:val="000000"/>
          <w:kern w:val="0"/>
          <w14:ligatures w14:val="none"/>
        </w:rPr>
        <w:t> </w:t>
      </w:r>
      <w:r w:rsidR="009B171E" w:rsidRPr="009B171E">
        <w:rPr>
          <w:rFonts w:ascii="Calibri" w:hAnsi="Calibri"/>
          <w:color w:val="000000"/>
          <w:kern w:val="0"/>
          <w14:ligatures w14:val="none"/>
        </w:rPr>
        <w:t>v</w:t>
      </w:r>
      <w:r w:rsidR="00773240">
        <w:rPr>
          <w:rFonts w:ascii="Calibri" w:hAnsi="Calibri"/>
          <w:color w:val="000000"/>
          <w:kern w:val="0"/>
          <w14:ligatures w14:val="none"/>
        </w:rPr>
        <w:t> </w:t>
      </w:r>
      <w:r w:rsidR="009B171E" w:rsidRPr="009B171E">
        <w:rPr>
          <w:rFonts w:ascii="Calibri" w:hAnsi="Calibri"/>
          <w:color w:val="000000"/>
          <w:kern w:val="0"/>
          <w14:ligatures w14:val="none"/>
        </w:rPr>
        <w:t>souladu s právními předpisy, zejména s rozpočtovými pravidly a zákonem o zadávání veřejných zakázek.</w:t>
      </w:r>
      <w:r w:rsidR="009B171E">
        <w:rPr>
          <w:rFonts w:ascii="Calibri" w:hAnsi="Calibri"/>
          <w:color w:val="000000"/>
          <w:kern w:val="0"/>
          <w14:ligatures w14:val="none"/>
        </w:rPr>
        <w:t xml:space="preserve"> </w:t>
      </w:r>
      <w:r w:rsidR="009B171E" w:rsidRPr="009B171E">
        <w:rPr>
          <w:rFonts w:ascii="Calibri" w:hAnsi="Calibri"/>
          <w:color w:val="000000"/>
          <w:kern w:val="0"/>
          <w14:ligatures w14:val="none"/>
        </w:rPr>
        <w:t>NKÚ zkontroloval všechny čtyři investiční akce v oblasti BLP, realizované v kontrolovaném období v rámci programů 114V18 a 114V38. Na jejich pořízení MV vynaložilo celkem 9,7</w:t>
      </w:r>
      <w:r w:rsidR="00CB524D">
        <w:rPr>
          <w:rFonts w:ascii="Calibri" w:hAnsi="Calibri"/>
          <w:color w:val="000000"/>
          <w:kern w:val="0"/>
          <w14:ligatures w14:val="none"/>
        </w:rPr>
        <w:t> </w:t>
      </w:r>
      <w:r w:rsidR="009B171E" w:rsidRPr="009B171E">
        <w:rPr>
          <w:rFonts w:ascii="Calibri" w:hAnsi="Calibri"/>
          <w:color w:val="000000"/>
          <w:kern w:val="0"/>
          <w14:ligatures w14:val="none"/>
        </w:rPr>
        <w:t>mil.</w:t>
      </w:r>
      <w:r w:rsidR="00CB524D">
        <w:rPr>
          <w:rFonts w:ascii="Calibri" w:hAnsi="Calibri"/>
          <w:color w:val="000000"/>
          <w:kern w:val="0"/>
          <w14:ligatures w14:val="none"/>
        </w:rPr>
        <w:t> </w:t>
      </w:r>
      <w:r w:rsidR="009B171E" w:rsidRPr="009B171E">
        <w:rPr>
          <w:rFonts w:ascii="Calibri" w:hAnsi="Calibri"/>
          <w:color w:val="000000"/>
          <w:kern w:val="0"/>
          <w14:ligatures w14:val="none"/>
        </w:rPr>
        <w:t>Kč.</w:t>
      </w:r>
    </w:p>
    <w:p w14:paraId="63A7DA89" w14:textId="77777777" w:rsidR="005707A9" w:rsidRDefault="00377C47" w:rsidP="00773240">
      <w:pPr>
        <w:spacing w:before="480" w:after="120" w:line="240" w:lineRule="auto"/>
        <w:ind w:left="567" w:hanging="567"/>
        <w:jc w:val="both"/>
        <w:rPr>
          <w:rFonts w:ascii="Calibri" w:hAnsi="Calibri" w:cs="Calibri"/>
          <w:sz w:val="20"/>
          <w:szCs w:val="20"/>
        </w:rPr>
      </w:pPr>
      <w:r w:rsidRPr="00773240">
        <w:rPr>
          <w:rFonts w:ascii="Calibri" w:hAnsi="Calibri" w:cs="Calibri"/>
          <w:b/>
          <w:bCs/>
          <w:sz w:val="20"/>
          <w:szCs w:val="20"/>
        </w:rPr>
        <w:t>Pozn.:</w:t>
      </w:r>
      <w:r w:rsidRPr="00547289">
        <w:rPr>
          <w:rFonts w:ascii="Calibri" w:hAnsi="Calibri" w:cs="Calibri"/>
          <w:sz w:val="20"/>
          <w:szCs w:val="20"/>
        </w:rPr>
        <w:t xml:space="preserve"> Právní předpisy uvedené v</w:t>
      </w:r>
      <w:r w:rsidR="002F1A61">
        <w:rPr>
          <w:rFonts w:ascii="Calibri" w:hAnsi="Calibri" w:cs="Calibri"/>
          <w:sz w:val="20"/>
          <w:szCs w:val="20"/>
        </w:rPr>
        <w:t> </w:t>
      </w:r>
      <w:r w:rsidRPr="00547289">
        <w:rPr>
          <w:rFonts w:ascii="Calibri" w:hAnsi="Calibri" w:cs="Calibri"/>
          <w:sz w:val="20"/>
          <w:szCs w:val="20"/>
        </w:rPr>
        <w:t>tomto kontrolním závěru jsou aplikovány ve znění účinném pro kontrolované období.</w:t>
      </w:r>
    </w:p>
    <w:p w14:paraId="35046422" w14:textId="77777777" w:rsidR="001059D5" w:rsidRPr="004F6030" w:rsidRDefault="001059D5" w:rsidP="00AC6F4C">
      <w:pPr>
        <w:spacing w:after="120" w:line="240" w:lineRule="auto"/>
        <w:jc w:val="both"/>
        <w:rPr>
          <w:rFonts w:ascii="Calibri" w:hAnsi="Calibri" w:cs="Calibri"/>
        </w:rPr>
      </w:pPr>
    </w:p>
    <w:p w14:paraId="3977B554" w14:textId="77777777" w:rsidR="00F0603C" w:rsidRPr="00E81240" w:rsidRDefault="00377C47" w:rsidP="00800E58">
      <w:pPr>
        <w:pStyle w:val="Nadpis1"/>
        <w:numPr>
          <w:ilvl w:val="0"/>
          <w:numId w:val="1"/>
        </w:numPr>
        <w:tabs>
          <w:tab w:val="num" w:pos="360"/>
        </w:tabs>
        <w:spacing w:before="840" w:after="360" w:line="240" w:lineRule="auto"/>
        <w:ind w:left="0" w:firstLine="0"/>
        <w:jc w:val="center"/>
        <w:rPr>
          <w:rFonts w:asciiTheme="minorHAnsi" w:hAnsiTheme="minorHAnsi" w:cstheme="minorHAnsi"/>
          <w:b/>
          <w:color w:val="auto"/>
          <w:sz w:val="28"/>
          <w:szCs w:val="28"/>
        </w:rPr>
      </w:pPr>
      <w:bookmarkStart w:id="1" w:name="_Hlk190166327"/>
      <w:r w:rsidRPr="003E09B7">
        <w:rPr>
          <w:rFonts w:asciiTheme="minorHAnsi" w:hAnsiTheme="minorHAnsi" w:cstheme="minorHAnsi"/>
          <w:b/>
          <w:color w:val="auto"/>
          <w:sz w:val="28"/>
          <w:szCs w:val="28"/>
        </w:rPr>
        <w:t>Podrobné skutečnosti zjištěné kontrolou</w:t>
      </w:r>
    </w:p>
    <w:tbl>
      <w:tblPr>
        <w:tblStyle w:val="Mkatabulky"/>
        <w:tblW w:w="0" w:type="auto"/>
        <w:tblLook w:val="04A0" w:firstRow="1" w:lastRow="0" w:firstColumn="1" w:lastColumn="0" w:noHBand="0" w:noVBand="1"/>
      </w:tblPr>
      <w:tblGrid>
        <w:gridCol w:w="9060"/>
      </w:tblGrid>
      <w:tr w:rsidR="00A3121D" w14:paraId="268DF8E5" w14:textId="77777777" w:rsidTr="00800E58">
        <w:trPr>
          <w:trHeight w:val="389"/>
        </w:trPr>
        <w:tc>
          <w:tcPr>
            <w:tcW w:w="9060" w:type="dxa"/>
            <w:tcBorders>
              <w:top w:val="single" w:sz="4" w:space="0" w:color="auto"/>
              <w:left w:val="single" w:sz="4" w:space="0" w:color="auto"/>
              <w:bottom w:val="single" w:sz="4" w:space="0" w:color="auto"/>
              <w:right w:val="single" w:sz="4" w:space="0" w:color="auto"/>
            </w:tcBorders>
            <w:vAlign w:val="center"/>
            <w:hideMark/>
          </w:tcPr>
          <w:p w14:paraId="41DBC128" w14:textId="0FC3CC90" w:rsidR="00F0603C" w:rsidRPr="0044172E" w:rsidRDefault="00377C47" w:rsidP="00175BD1">
            <w:pPr>
              <w:pStyle w:val="Nadpis2"/>
              <w:numPr>
                <w:ilvl w:val="0"/>
                <w:numId w:val="2"/>
              </w:numPr>
              <w:tabs>
                <w:tab w:val="num" w:pos="360"/>
              </w:tabs>
              <w:spacing w:before="0" w:after="0"/>
              <w:ind w:left="0" w:firstLine="0"/>
              <w:rPr>
                <w:rFonts w:asciiTheme="minorHAnsi" w:hAnsiTheme="minorHAnsi" w:cstheme="minorHAnsi"/>
                <w:b/>
                <w:color w:val="auto"/>
                <w:sz w:val="24"/>
                <w:szCs w:val="24"/>
              </w:rPr>
            </w:pPr>
            <w:bookmarkStart w:id="2" w:name="_Hlk220582654"/>
            <w:bookmarkEnd w:id="1"/>
            <w:r w:rsidRPr="00234024">
              <w:rPr>
                <w:rFonts w:asciiTheme="minorHAnsi" w:hAnsiTheme="minorHAnsi" w:cstheme="minorHAnsi"/>
                <w:b/>
                <w:color w:val="auto"/>
                <w:sz w:val="24"/>
                <w:szCs w:val="24"/>
              </w:rPr>
              <w:t xml:space="preserve">Koncepční cíle a úkoly </w:t>
            </w:r>
            <w:r w:rsidR="003A222B">
              <w:rPr>
                <w:rFonts w:asciiTheme="minorHAnsi" w:hAnsiTheme="minorHAnsi" w:cstheme="minorHAnsi"/>
                <w:b/>
                <w:color w:val="auto"/>
                <w:sz w:val="24"/>
                <w:szCs w:val="24"/>
              </w:rPr>
              <w:t xml:space="preserve">MV </w:t>
            </w:r>
            <w:r w:rsidRPr="00234024">
              <w:rPr>
                <w:rFonts w:asciiTheme="minorHAnsi" w:hAnsiTheme="minorHAnsi" w:cstheme="minorHAnsi"/>
                <w:b/>
                <w:color w:val="auto"/>
                <w:sz w:val="24"/>
                <w:szCs w:val="24"/>
              </w:rPr>
              <w:t xml:space="preserve">v oblasti </w:t>
            </w:r>
            <w:bookmarkEnd w:id="2"/>
            <w:r w:rsidRPr="00234024">
              <w:rPr>
                <w:rFonts w:asciiTheme="minorHAnsi" w:hAnsiTheme="minorHAnsi" w:cstheme="minorHAnsi"/>
                <w:b/>
                <w:color w:val="auto"/>
                <w:sz w:val="24"/>
                <w:szCs w:val="24"/>
              </w:rPr>
              <w:t>LS PČR</w:t>
            </w:r>
          </w:p>
        </w:tc>
      </w:tr>
    </w:tbl>
    <w:p w14:paraId="2F92291B" w14:textId="6FC48D83" w:rsidR="005C5CB1" w:rsidRPr="00234024" w:rsidRDefault="00377C47" w:rsidP="00800E58">
      <w:pPr>
        <w:keepNext/>
        <w:spacing w:before="240" w:after="120" w:line="240" w:lineRule="auto"/>
        <w:rPr>
          <w:rFonts w:cstheme="minorHAnsi"/>
          <w:b/>
          <w:bCs/>
          <w:color w:val="000000"/>
          <w:kern w:val="0"/>
          <w14:ligatures w14:val="none"/>
        </w:rPr>
      </w:pPr>
      <w:r w:rsidRPr="00234024">
        <w:rPr>
          <w:rFonts w:cstheme="minorHAnsi"/>
          <w:b/>
          <w:bCs/>
          <w:color w:val="000000"/>
          <w:kern w:val="0"/>
          <w14:ligatures w14:val="none"/>
        </w:rPr>
        <w:t>MV nevymezilo v Koncepci PČR 2020/2022</w:t>
      </w:r>
      <w:r w:rsidR="00347F4A">
        <w:rPr>
          <w:rFonts w:cstheme="minorHAnsi"/>
          <w:b/>
          <w:bCs/>
          <w:color w:val="000000"/>
          <w:kern w:val="0"/>
          <w14:ligatures w14:val="none"/>
        </w:rPr>
        <w:t xml:space="preserve"> způsob financování</w:t>
      </w:r>
      <w:r w:rsidRPr="00234024">
        <w:rPr>
          <w:rFonts w:cstheme="minorHAnsi"/>
          <w:b/>
          <w:bCs/>
          <w:color w:val="000000"/>
          <w:kern w:val="0"/>
          <w14:ligatures w14:val="none"/>
        </w:rPr>
        <w:t xml:space="preserve"> pro naplnění cílů a úkolů LS</w:t>
      </w:r>
      <w:r w:rsidR="00773240">
        <w:rPr>
          <w:rFonts w:cstheme="minorHAnsi"/>
          <w:b/>
          <w:bCs/>
          <w:color w:val="000000"/>
          <w:kern w:val="0"/>
          <w14:ligatures w14:val="none"/>
        </w:rPr>
        <w:t> </w:t>
      </w:r>
      <w:r w:rsidRPr="00234024">
        <w:rPr>
          <w:rFonts w:cstheme="minorHAnsi"/>
          <w:b/>
          <w:bCs/>
          <w:color w:val="000000"/>
          <w:kern w:val="0"/>
          <w14:ligatures w14:val="none"/>
        </w:rPr>
        <w:t>PČR</w:t>
      </w:r>
    </w:p>
    <w:p w14:paraId="153FC854" w14:textId="414B2258" w:rsidR="005C5CB1" w:rsidRPr="005C5CB1"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5C5CB1">
        <w:rPr>
          <w:rFonts w:cstheme="minorHAnsi"/>
          <w:color w:val="000000"/>
          <w:kern w:val="0"/>
          <w14:ligatures w14:val="none"/>
        </w:rPr>
        <w:t>Koncepci PČR 2020/2022 schválila vláda ČR dne 5. června 2017 usnesením č. 428</w:t>
      </w:r>
      <w:r>
        <w:rPr>
          <w:vertAlign w:val="superscript"/>
        </w:rPr>
        <w:footnoteReference w:id="12"/>
      </w:r>
      <w:r w:rsidRPr="005C5CB1">
        <w:rPr>
          <w:rFonts w:cstheme="minorHAnsi"/>
          <w:color w:val="000000"/>
          <w:kern w:val="0"/>
          <w14:ligatures w14:val="none"/>
        </w:rPr>
        <w:t xml:space="preserve">. Při její přípravě mělo MV postupovat podle </w:t>
      </w:r>
      <w:r w:rsidRPr="005C21F6">
        <w:rPr>
          <w:rFonts w:cstheme="minorHAnsi"/>
          <w:i/>
          <w:iCs/>
          <w:color w:val="000000"/>
          <w:kern w:val="0"/>
          <w14:ligatures w14:val="none"/>
        </w:rPr>
        <w:t>Metodiky přípravy veřejných strategií</w:t>
      </w:r>
      <w:r w:rsidRPr="005C5CB1">
        <w:rPr>
          <w:rFonts w:cstheme="minorHAnsi"/>
          <w:color w:val="000000"/>
          <w:kern w:val="0"/>
          <w14:ligatures w14:val="none"/>
        </w:rPr>
        <w:t>, schválené usnesením vlády ČR ze dne 2. května 2013 č. 318</w:t>
      </w:r>
      <w:r>
        <w:rPr>
          <w:vertAlign w:val="superscript"/>
        </w:rPr>
        <w:footnoteReference w:id="13"/>
      </w:r>
      <w:r w:rsidRPr="005C5CB1">
        <w:rPr>
          <w:rFonts w:cstheme="minorHAnsi"/>
          <w:color w:val="000000"/>
          <w:kern w:val="0"/>
          <w14:ligatures w14:val="none"/>
        </w:rPr>
        <w:t>. Podle této metodiky musely koncepční dokumenty mimo jiné obsahovat jasn</w:t>
      </w:r>
      <w:r w:rsidR="00D13D3A">
        <w:rPr>
          <w:rFonts w:cstheme="minorHAnsi"/>
          <w:color w:val="000000"/>
          <w:kern w:val="0"/>
          <w14:ligatures w14:val="none"/>
        </w:rPr>
        <w:t>ě</w:t>
      </w:r>
      <w:r w:rsidRPr="005C5CB1">
        <w:rPr>
          <w:rFonts w:cstheme="minorHAnsi"/>
          <w:color w:val="000000"/>
          <w:kern w:val="0"/>
          <w14:ligatures w14:val="none"/>
        </w:rPr>
        <w:t xml:space="preserve"> </w:t>
      </w:r>
      <w:r w:rsidR="00D13D3A">
        <w:rPr>
          <w:rFonts w:cstheme="minorHAnsi"/>
          <w:color w:val="000000"/>
          <w:kern w:val="0"/>
          <w14:ligatures w14:val="none"/>
        </w:rPr>
        <w:t xml:space="preserve">definovaný </w:t>
      </w:r>
      <w:r w:rsidRPr="005C5CB1">
        <w:rPr>
          <w:rFonts w:cstheme="minorHAnsi"/>
          <w:color w:val="000000"/>
          <w:kern w:val="0"/>
          <w14:ligatures w14:val="none"/>
        </w:rPr>
        <w:t xml:space="preserve">způsob financování jejich implementace, včetně promítnutí </w:t>
      </w:r>
      <w:r w:rsidR="00ED410C">
        <w:rPr>
          <w:rFonts w:cstheme="minorHAnsi"/>
          <w:color w:val="000000"/>
          <w:kern w:val="0"/>
          <w14:ligatures w14:val="none"/>
        </w:rPr>
        <w:t xml:space="preserve">výše peněžních prostředků </w:t>
      </w:r>
      <w:r w:rsidRPr="005C5CB1">
        <w:rPr>
          <w:rFonts w:cstheme="minorHAnsi"/>
          <w:color w:val="000000"/>
          <w:kern w:val="0"/>
          <w14:ligatures w14:val="none"/>
        </w:rPr>
        <w:t>do státního rozpočtu. Součástí přípravy koncepce mělo být stanovení nezbytných zdrojů, sestavení rozpočtu a</w:t>
      </w:r>
      <w:r w:rsidR="002D75B8">
        <w:rPr>
          <w:rFonts w:cstheme="minorHAnsi"/>
          <w:color w:val="000000"/>
          <w:kern w:val="0"/>
          <w14:ligatures w14:val="none"/>
        </w:rPr>
        <w:t> </w:t>
      </w:r>
      <w:r w:rsidRPr="005C5CB1">
        <w:rPr>
          <w:rFonts w:cstheme="minorHAnsi"/>
          <w:color w:val="000000"/>
          <w:kern w:val="0"/>
          <w14:ligatures w14:val="none"/>
        </w:rPr>
        <w:t xml:space="preserve">identifikace financování jednotlivých </w:t>
      </w:r>
      <w:r w:rsidR="00ED410C">
        <w:rPr>
          <w:rFonts w:cstheme="minorHAnsi"/>
          <w:color w:val="000000"/>
          <w:kern w:val="0"/>
          <w14:ligatures w14:val="none"/>
        </w:rPr>
        <w:t>cílů a úkolů</w:t>
      </w:r>
      <w:r w:rsidRPr="005C5CB1">
        <w:rPr>
          <w:rFonts w:cstheme="minorHAnsi"/>
          <w:color w:val="000000"/>
          <w:kern w:val="0"/>
          <w14:ligatures w14:val="none"/>
        </w:rPr>
        <w:t>.</w:t>
      </w:r>
    </w:p>
    <w:p w14:paraId="4AF4F7FC" w14:textId="0F20EEF8" w:rsidR="005C5CB1" w:rsidRPr="00C2652C"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5C5CB1">
        <w:rPr>
          <w:rFonts w:cstheme="minorHAnsi"/>
          <w:color w:val="000000"/>
          <w:kern w:val="0"/>
          <w14:ligatures w14:val="none"/>
        </w:rPr>
        <w:t>NKÚ zjistil, že MV v Koncepci PČR 2020/2022 nevymezilo potřebný objem peněžních prostředků k naplnění cílů a úkolů v oblasti LS PČR. Stanovené úkoly také neprovázalo s</w:t>
      </w:r>
      <w:r w:rsidR="00773240">
        <w:rPr>
          <w:rFonts w:cstheme="minorHAnsi"/>
          <w:color w:val="000000"/>
          <w:kern w:val="0"/>
          <w14:ligatures w14:val="none"/>
        </w:rPr>
        <w:t> </w:t>
      </w:r>
      <w:r w:rsidRPr="005C5CB1">
        <w:rPr>
          <w:rFonts w:cstheme="minorHAnsi"/>
          <w:color w:val="000000"/>
          <w:kern w:val="0"/>
          <w14:ligatures w14:val="none"/>
        </w:rPr>
        <w:t xml:space="preserve">cíli a neurčilo časový harmonogram jejich plnění. Koncepce tak neobsahovala náležitosti pro její implementaci a rozpočtové zajištění. MV při její tvorbě nepostupovalo </w:t>
      </w:r>
      <w:r w:rsidRPr="005C5CB1">
        <w:rPr>
          <w:rFonts w:cstheme="minorHAnsi"/>
          <w:color w:val="000000"/>
          <w:kern w:val="0"/>
          <w14:ligatures w14:val="none"/>
        </w:rPr>
        <w:lastRenderedPageBreak/>
        <w:t xml:space="preserve">v souladu s usnesením vlády ČR ze dne 2. května 2013 č. 318, čímž porušilo § 21 kompetenčního zákona. </w:t>
      </w:r>
    </w:p>
    <w:p w14:paraId="32DA649A" w14:textId="72DAF638" w:rsidR="005C5CB1" w:rsidRPr="00234024" w:rsidRDefault="00377C47" w:rsidP="00D87741">
      <w:pPr>
        <w:keepNext/>
        <w:spacing w:before="120" w:after="120" w:line="240" w:lineRule="auto"/>
        <w:jc w:val="both"/>
        <w:rPr>
          <w:rFonts w:cstheme="minorHAnsi"/>
          <w:b/>
          <w:bCs/>
          <w:color w:val="000000"/>
          <w:kern w:val="0"/>
          <w14:ligatures w14:val="none"/>
        </w:rPr>
      </w:pPr>
      <w:r w:rsidRPr="00234024">
        <w:rPr>
          <w:rFonts w:cstheme="minorHAnsi"/>
          <w:b/>
          <w:bCs/>
          <w:color w:val="000000"/>
          <w:kern w:val="0"/>
          <w14:ligatures w14:val="none"/>
        </w:rPr>
        <w:t xml:space="preserve">MV </w:t>
      </w:r>
      <w:r w:rsidR="0053570E">
        <w:rPr>
          <w:rFonts w:cstheme="minorHAnsi"/>
          <w:b/>
          <w:bCs/>
          <w:color w:val="000000"/>
          <w:kern w:val="0"/>
          <w14:ligatures w14:val="none"/>
        </w:rPr>
        <w:t>nezajistilo schopnosti vrtulníkové techniky</w:t>
      </w:r>
      <w:r w:rsidRPr="00234024">
        <w:rPr>
          <w:rFonts w:cstheme="minorHAnsi"/>
          <w:b/>
          <w:bCs/>
          <w:color w:val="000000"/>
          <w:kern w:val="0"/>
          <w14:ligatures w14:val="none"/>
        </w:rPr>
        <w:t xml:space="preserve"> </w:t>
      </w:r>
      <w:r w:rsidR="003A222B">
        <w:rPr>
          <w:rFonts w:cstheme="minorHAnsi"/>
          <w:b/>
          <w:bCs/>
          <w:color w:val="000000"/>
          <w:kern w:val="0"/>
          <w14:ligatures w14:val="none"/>
        </w:rPr>
        <w:t>MV</w:t>
      </w:r>
      <w:r w:rsidRPr="00234024">
        <w:rPr>
          <w:rFonts w:cstheme="minorHAnsi"/>
          <w:b/>
          <w:bCs/>
          <w:color w:val="000000"/>
          <w:kern w:val="0"/>
          <w14:ligatures w14:val="none"/>
        </w:rPr>
        <w:t xml:space="preserve"> dle Koncepce PČR 2020/2022</w:t>
      </w:r>
    </w:p>
    <w:p w14:paraId="7F522A8E" w14:textId="271A48A4" w:rsidR="005C5CB1" w:rsidRPr="005C5CB1"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5C5CB1">
        <w:rPr>
          <w:rFonts w:cstheme="minorHAnsi"/>
          <w:color w:val="000000"/>
          <w:kern w:val="0"/>
          <w14:ligatures w14:val="none"/>
        </w:rPr>
        <w:t>MV nesplnilo čtyři z pěti cílů Koncepce PČR 2020/2022 v oblasti vrtulníkové techniky a</w:t>
      </w:r>
      <w:r w:rsidR="00773240">
        <w:rPr>
          <w:rFonts w:cstheme="minorHAnsi"/>
          <w:color w:val="000000"/>
          <w:kern w:val="0"/>
          <w14:ligatures w14:val="none"/>
        </w:rPr>
        <w:t> </w:t>
      </w:r>
      <w:r w:rsidR="00B36A43">
        <w:rPr>
          <w:rFonts w:cstheme="minorHAnsi"/>
          <w:color w:val="000000"/>
          <w:kern w:val="0"/>
          <w14:ligatures w14:val="none"/>
        </w:rPr>
        <w:t>jednoho</w:t>
      </w:r>
      <w:r w:rsidR="00B36A43" w:rsidRPr="005C5CB1">
        <w:rPr>
          <w:rFonts w:cstheme="minorHAnsi"/>
          <w:color w:val="000000"/>
          <w:kern w:val="0"/>
          <w14:ligatures w14:val="none"/>
        </w:rPr>
        <w:t xml:space="preserve"> </w:t>
      </w:r>
      <w:r w:rsidRPr="005C5CB1">
        <w:rPr>
          <w:rFonts w:cstheme="minorHAnsi"/>
          <w:color w:val="000000"/>
          <w:kern w:val="0"/>
          <w14:ligatures w14:val="none"/>
        </w:rPr>
        <w:t>cíl</w:t>
      </w:r>
      <w:r w:rsidR="00B36A43">
        <w:rPr>
          <w:rFonts w:cstheme="minorHAnsi"/>
          <w:color w:val="000000"/>
          <w:kern w:val="0"/>
          <w14:ligatures w14:val="none"/>
        </w:rPr>
        <w:t>e</w:t>
      </w:r>
      <w:r w:rsidRPr="005C5CB1">
        <w:rPr>
          <w:rFonts w:cstheme="minorHAnsi"/>
          <w:color w:val="000000"/>
          <w:kern w:val="0"/>
          <w14:ligatures w14:val="none"/>
        </w:rPr>
        <w:t xml:space="preserve"> dosáhlo pouze částečně. MV tak do roku 2022 nedosáhlo cílového stavu koncepce, tj. efektivního pokrytí území ČR sítí základen</w:t>
      </w:r>
      <w:r w:rsidR="00D62B4B">
        <w:rPr>
          <w:rFonts w:cstheme="minorHAnsi"/>
          <w:color w:val="000000"/>
          <w:kern w:val="0"/>
          <w14:ligatures w14:val="none"/>
        </w:rPr>
        <w:t xml:space="preserve"> </w:t>
      </w:r>
      <w:r w:rsidR="00347F4A">
        <w:rPr>
          <w:rFonts w:cstheme="minorHAnsi"/>
          <w:color w:val="000000"/>
          <w:kern w:val="0"/>
          <w14:ligatures w14:val="none"/>
        </w:rPr>
        <w:t>pro vrtulníky</w:t>
      </w:r>
      <w:r w:rsidRPr="005C5CB1">
        <w:rPr>
          <w:rFonts w:cstheme="minorHAnsi"/>
          <w:color w:val="000000"/>
          <w:kern w:val="0"/>
          <w14:ligatures w14:val="none"/>
        </w:rPr>
        <w:t xml:space="preserve">, zajištění dostatečné letecké přepravní kapacity pro speciální policejní </w:t>
      </w:r>
      <w:r w:rsidR="003A76AB">
        <w:rPr>
          <w:rFonts w:cstheme="minorHAnsi"/>
          <w:color w:val="000000"/>
          <w:kern w:val="0"/>
          <w14:ligatures w14:val="none"/>
        </w:rPr>
        <w:t xml:space="preserve">a hasičské </w:t>
      </w:r>
      <w:r w:rsidRPr="005C5CB1">
        <w:rPr>
          <w:rFonts w:cstheme="minorHAnsi"/>
          <w:color w:val="000000"/>
          <w:kern w:val="0"/>
          <w14:ligatures w14:val="none"/>
        </w:rPr>
        <w:t xml:space="preserve">jednotky, schopnosti rozšířit noční lety a </w:t>
      </w:r>
      <w:r w:rsidR="00ED410C">
        <w:rPr>
          <w:rFonts w:cstheme="minorHAnsi"/>
          <w:color w:val="000000"/>
          <w:kern w:val="0"/>
          <w14:ligatures w14:val="none"/>
        </w:rPr>
        <w:t>zvýšení</w:t>
      </w:r>
      <w:r w:rsidRPr="005C5CB1">
        <w:rPr>
          <w:rFonts w:cstheme="minorHAnsi"/>
          <w:color w:val="000000"/>
          <w:kern w:val="0"/>
          <w14:ligatures w14:val="none"/>
        </w:rPr>
        <w:t xml:space="preserve"> účinnost</w:t>
      </w:r>
      <w:r w:rsidR="00ED410C">
        <w:rPr>
          <w:rFonts w:cstheme="minorHAnsi"/>
          <w:color w:val="000000"/>
          <w:kern w:val="0"/>
          <w14:ligatures w14:val="none"/>
        </w:rPr>
        <w:t>i</w:t>
      </w:r>
      <w:r w:rsidRPr="005C5CB1">
        <w:rPr>
          <w:rFonts w:cstheme="minorHAnsi"/>
          <w:color w:val="000000"/>
          <w:kern w:val="0"/>
          <w14:ligatures w14:val="none"/>
        </w:rPr>
        <w:t xml:space="preserve"> leteckých hasičských prací. MV nepostupovalo v souladu s usnesením vlády ČR ze dne 5. června 2017 č. 428, čímž porušilo § 21 kompetenčního zákona. Nesplněné cíle a úkoly MV následně přesunulo do Koncepce PČR 2027.</w:t>
      </w:r>
    </w:p>
    <w:p w14:paraId="0E3775C9" w14:textId="13F086B6" w:rsidR="00656E28" w:rsidRPr="00656E28"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656E28">
        <w:rPr>
          <w:rFonts w:cstheme="minorHAnsi"/>
          <w:color w:val="000000"/>
          <w:kern w:val="0"/>
          <w14:ligatures w14:val="none"/>
        </w:rPr>
        <w:t>NKÚ zjistil, že MV splnilo oba cíle a všech pět úkolů Koncepce PČR 2020/2022 v oblasti BLP, čímž dosáhlo do roku 2022 cílového stavu v této oblasti.</w:t>
      </w:r>
    </w:p>
    <w:p w14:paraId="00AE5E97" w14:textId="3F941DE9" w:rsidR="00656E28" w:rsidRDefault="00377C47" w:rsidP="00D87741">
      <w:pPr>
        <w:keepNext/>
        <w:spacing w:before="120" w:after="120" w:line="240" w:lineRule="auto"/>
        <w:jc w:val="both"/>
        <w:rPr>
          <w:rFonts w:cstheme="minorHAnsi"/>
          <w:b/>
          <w:bCs/>
          <w:color w:val="000000"/>
          <w:kern w:val="0"/>
          <w14:ligatures w14:val="none"/>
        </w:rPr>
      </w:pPr>
      <w:r w:rsidRPr="00656E28">
        <w:rPr>
          <w:rFonts w:cstheme="minorHAnsi"/>
          <w:b/>
          <w:bCs/>
          <w:color w:val="000000"/>
          <w:kern w:val="0"/>
          <w14:ligatures w14:val="none"/>
        </w:rPr>
        <w:t xml:space="preserve">MV nevymezilo v Koncepci PČR 2027 </w:t>
      </w:r>
      <w:r w:rsidR="00C571BF">
        <w:rPr>
          <w:rFonts w:cstheme="minorHAnsi"/>
          <w:b/>
          <w:bCs/>
          <w:color w:val="000000"/>
          <w:kern w:val="0"/>
          <w14:ligatures w14:val="none"/>
        </w:rPr>
        <w:t xml:space="preserve">způsob financování </w:t>
      </w:r>
      <w:r w:rsidRPr="00656E28">
        <w:rPr>
          <w:rFonts w:cstheme="minorHAnsi"/>
          <w:b/>
          <w:bCs/>
          <w:color w:val="000000"/>
          <w:kern w:val="0"/>
          <w14:ligatures w14:val="none"/>
        </w:rPr>
        <w:t>pro naplnění cílů a úkolů LS PČR</w:t>
      </w:r>
    </w:p>
    <w:p w14:paraId="3C6F6DAB" w14:textId="77777777" w:rsidR="00656E28" w:rsidRPr="00656E28"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656E28">
        <w:rPr>
          <w:rFonts w:cstheme="minorHAnsi"/>
          <w:color w:val="000000"/>
          <w:kern w:val="0"/>
          <w14:ligatures w14:val="none"/>
        </w:rPr>
        <w:t>Koncepci PČR 2027 schválila vláda ČR dne 8. března 2021 usnesením č. 262</w:t>
      </w:r>
      <w:r>
        <w:rPr>
          <w:vertAlign w:val="superscript"/>
        </w:rPr>
        <w:footnoteReference w:id="14"/>
      </w:r>
      <w:r w:rsidRPr="00656E28">
        <w:rPr>
          <w:rFonts w:cstheme="minorHAnsi"/>
          <w:color w:val="000000"/>
          <w:kern w:val="0"/>
          <w14:ligatures w14:val="none"/>
        </w:rPr>
        <w:t xml:space="preserve">. Při její přípravě mělo MV postupovat podle aktualizované </w:t>
      </w:r>
      <w:r w:rsidRPr="005C21F6">
        <w:rPr>
          <w:rFonts w:cstheme="minorHAnsi"/>
          <w:i/>
          <w:iCs/>
          <w:color w:val="000000"/>
          <w:kern w:val="0"/>
          <w14:ligatures w14:val="none"/>
        </w:rPr>
        <w:t>Metodiky přípravy veřejných strategií</w:t>
      </w:r>
      <w:r w:rsidRPr="00656E28">
        <w:rPr>
          <w:rFonts w:cstheme="minorHAnsi"/>
          <w:color w:val="000000"/>
          <w:kern w:val="0"/>
          <w14:ligatures w14:val="none"/>
        </w:rPr>
        <w:t>, schválené usnesením vlády ČR ze dne 28. ledna 2019 č. 71</w:t>
      </w:r>
      <w:r>
        <w:rPr>
          <w:vertAlign w:val="superscript"/>
        </w:rPr>
        <w:footnoteReference w:id="15"/>
      </w:r>
      <w:r w:rsidRPr="00656E28">
        <w:rPr>
          <w:rFonts w:cstheme="minorHAnsi"/>
          <w:color w:val="000000"/>
          <w:kern w:val="0"/>
          <w14:ligatures w14:val="none"/>
        </w:rPr>
        <w:t xml:space="preserve">. I v tomto případě měly koncepční dokumenty rovněž mimo jiné obsahovat způsob financování implementace včetně promítnutí </w:t>
      </w:r>
      <w:r w:rsidR="00ED410C">
        <w:rPr>
          <w:rFonts w:cstheme="minorHAnsi"/>
          <w:color w:val="000000"/>
          <w:kern w:val="0"/>
          <w14:ligatures w14:val="none"/>
        </w:rPr>
        <w:t xml:space="preserve">peněžních prostředků </w:t>
      </w:r>
      <w:r w:rsidRPr="00656E28">
        <w:rPr>
          <w:rFonts w:cstheme="minorHAnsi"/>
          <w:color w:val="000000"/>
          <w:kern w:val="0"/>
          <w14:ligatures w14:val="none"/>
        </w:rPr>
        <w:t>do státního rozpočtu.</w:t>
      </w:r>
    </w:p>
    <w:p w14:paraId="19CF1669" w14:textId="1163AB3A" w:rsidR="00656E28" w:rsidRPr="0067586C"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656E28">
        <w:rPr>
          <w:rFonts w:cstheme="minorHAnsi"/>
          <w:color w:val="000000"/>
          <w:kern w:val="0"/>
          <w14:ligatures w14:val="none"/>
        </w:rPr>
        <w:t>NKÚ zjistil, že MV v Koncepci PČR 2027 nevymezilo potřebný objem peněžních prostředků k naplnění cílů a úkolů v oblasti LS PČR. Stanovené úkoly neprováz</w:t>
      </w:r>
      <w:r w:rsidR="00EB3B90">
        <w:rPr>
          <w:rFonts w:cstheme="minorHAnsi"/>
          <w:color w:val="000000"/>
          <w:kern w:val="0"/>
          <w14:ligatures w14:val="none"/>
        </w:rPr>
        <w:t>a</w:t>
      </w:r>
      <w:r w:rsidRPr="00656E28">
        <w:rPr>
          <w:rFonts w:cstheme="minorHAnsi"/>
          <w:color w:val="000000"/>
          <w:kern w:val="0"/>
          <w14:ligatures w14:val="none"/>
        </w:rPr>
        <w:t>lo s cíli a</w:t>
      </w:r>
      <w:r w:rsidR="00773240">
        <w:rPr>
          <w:rFonts w:cstheme="minorHAnsi"/>
          <w:color w:val="000000"/>
          <w:kern w:val="0"/>
          <w14:ligatures w14:val="none"/>
        </w:rPr>
        <w:t> </w:t>
      </w:r>
      <w:r w:rsidRPr="00656E28">
        <w:rPr>
          <w:rFonts w:cstheme="minorHAnsi"/>
          <w:color w:val="000000"/>
          <w:kern w:val="0"/>
          <w14:ligatures w14:val="none"/>
        </w:rPr>
        <w:t>neurčilo časový harmonogram jejich plnění. Koncepce tak neobsahovala náležitosti pro implementaci a rozpočtové zajištění. MV při její tvorbě nepostupovalo v souladu s</w:t>
      </w:r>
      <w:r w:rsidR="00773240">
        <w:rPr>
          <w:rFonts w:cstheme="minorHAnsi"/>
          <w:color w:val="000000"/>
          <w:kern w:val="0"/>
          <w14:ligatures w14:val="none"/>
        </w:rPr>
        <w:t> </w:t>
      </w:r>
      <w:r w:rsidRPr="00656E28">
        <w:rPr>
          <w:rFonts w:cstheme="minorHAnsi"/>
          <w:color w:val="000000"/>
          <w:kern w:val="0"/>
          <w14:ligatures w14:val="none"/>
        </w:rPr>
        <w:t>usnesením vlády ČR ze dne 28. ledna 2019 č. 71, čímž porušilo § 21 kompetenčního zákona.</w:t>
      </w:r>
      <w:r w:rsidR="00B72748">
        <w:rPr>
          <w:rFonts w:cstheme="minorHAnsi"/>
          <w:color w:val="000000"/>
          <w:kern w:val="0"/>
          <w14:ligatures w14:val="none"/>
        </w:rPr>
        <w:t xml:space="preserve"> Koncepci LS PČR 2032 již MV nastavilo dle výše uvedené metodiky.</w:t>
      </w:r>
    </w:p>
    <w:p w14:paraId="389B7E8E" w14:textId="1B7EA292" w:rsidR="00656E28" w:rsidRPr="00234024" w:rsidRDefault="00377C47" w:rsidP="00D87741">
      <w:pPr>
        <w:keepNext/>
        <w:spacing w:before="120" w:after="120" w:line="240" w:lineRule="auto"/>
        <w:jc w:val="both"/>
        <w:rPr>
          <w:rFonts w:cstheme="minorHAnsi"/>
          <w:color w:val="000000"/>
          <w:kern w:val="0"/>
          <w14:ligatures w14:val="none"/>
        </w:rPr>
      </w:pPr>
      <w:r w:rsidRPr="00234024">
        <w:rPr>
          <w:rFonts w:cstheme="minorHAnsi"/>
          <w:b/>
          <w:bCs/>
          <w:color w:val="000000"/>
          <w:kern w:val="0"/>
          <w14:ligatures w14:val="none"/>
        </w:rPr>
        <w:t xml:space="preserve">MV </w:t>
      </w:r>
      <w:r w:rsidR="00946A67">
        <w:rPr>
          <w:rFonts w:cstheme="minorHAnsi"/>
          <w:b/>
          <w:bCs/>
          <w:color w:val="000000"/>
          <w:kern w:val="0"/>
          <w14:ligatures w14:val="none"/>
        </w:rPr>
        <w:t xml:space="preserve">nezajistilo </w:t>
      </w:r>
      <w:r w:rsidRPr="00234024">
        <w:rPr>
          <w:rFonts w:cstheme="minorHAnsi"/>
          <w:b/>
          <w:bCs/>
          <w:color w:val="000000"/>
          <w:kern w:val="0"/>
          <w14:ligatures w14:val="none"/>
        </w:rPr>
        <w:t>schopnost</w:t>
      </w:r>
      <w:r w:rsidR="00946A67">
        <w:rPr>
          <w:rFonts w:cstheme="minorHAnsi"/>
          <w:b/>
          <w:bCs/>
          <w:color w:val="000000"/>
          <w:kern w:val="0"/>
          <w14:ligatures w14:val="none"/>
        </w:rPr>
        <w:t>i</w:t>
      </w:r>
      <w:r w:rsidRPr="00234024">
        <w:rPr>
          <w:rFonts w:cstheme="minorHAnsi"/>
          <w:b/>
          <w:bCs/>
          <w:color w:val="000000"/>
          <w:kern w:val="0"/>
          <w14:ligatures w14:val="none"/>
        </w:rPr>
        <w:t xml:space="preserve"> LS PČR dle Koncepce PČR 2027</w:t>
      </w:r>
    </w:p>
    <w:p w14:paraId="4052E135" w14:textId="78D600C3" w:rsidR="00656E28" w:rsidRPr="00656E28" w:rsidRDefault="00171D9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656E28">
        <w:rPr>
          <w:rFonts w:cstheme="minorHAnsi"/>
          <w:color w:val="000000"/>
          <w:kern w:val="0"/>
          <w14:ligatures w14:val="none"/>
        </w:rPr>
        <w:t xml:space="preserve">MV </w:t>
      </w:r>
      <w:r w:rsidR="002D5C6E">
        <w:rPr>
          <w:rFonts w:cstheme="minorHAnsi"/>
          <w:color w:val="000000"/>
          <w:kern w:val="0"/>
          <w14:ligatures w14:val="none"/>
        </w:rPr>
        <w:t xml:space="preserve">v kontrolovaném období </w:t>
      </w:r>
      <w:r w:rsidR="00377C47" w:rsidRPr="00656E28">
        <w:rPr>
          <w:rFonts w:cstheme="minorHAnsi"/>
          <w:color w:val="000000"/>
          <w:kern w:val="0"/>
          <w14:ligatures w14:val="none"/>
        </w:rPr>
        <w:t>nesplnilo dva</w:t>
      </w:r>
      <w:r w:rsidR="002D5C6E">
        <w:rPr>
          <w:rStyle w:val="Znakapoznpodarou"/>
          <w:rFonts w:cstheme="minorHAnsi"/>
          <w:color w:val="000000"/>
          <w:kern w:val="0"/>
          <w14:ligatures w14:val="none"/>
        </w:rPr>
        <w:footnoteReference w:id="16"/>
      </w:r>
      <w:r w:rsidR="00377C47" w:rsidRPr="00656E28">
        <w:rPr>
          <w:rFonts w:cstheme="minorHAnsi"/>
          <w:color w:val="000000"/>
          <w:kern w:val="0"/>
          <w14:ligatures w14:val="none"/>
        </w:rPr>
        <w:t xml:space="preserve"> ze sedmi cílů Koncepce PČR 2027 a</w:t>
      </w:r>
      <w:r w:rsidR="00773240">
        <w:rPr>
          <w:rFonts w:cstheme="minorHAnsi"/>
          <w:color w:val="000000"/>
          <w:kern w:val="0"/>
          <w14:ligatures w14:val="none"/>
        </w:rPr>
        <w:t> </w:t>
      </w:r>
      <w:r w:rsidR="00377C47" w:rsidRPr="00656E28">
        <w:rPr>
          <w:rFonts w:cstheme="minorHAnsi"/>
          <w:color w:val="000000"/>
          <w:kern w:val="0"/>
          <w14:ligatures w14:val="none"/>
        </w:rPr>
        <w:t>zároveň nesplnilo jeden</w:t>
      </w:r>
      <w:r w:rsidR="00372FAF">
        <w:rPr>
          <w:rStyle w:val="Znakapoznpodarou"/>
          <w:rFonts w:cstheme="minorHAnsi"/>
          <w:color w:val="000000"/>
          <w:kern w:val="0"/>
          <w14:ligatures w14:val="none"/>
        </w:rPr>
        <w:footnoteReference w:id="17"/>
      </w:r>
      <w:r w:rsidR="00377C47" w:rsidRPr="00656E28">
        <w:rPr>
          <w:rFonts w:cstheme="minorHAnsi"/>
          <w:color w:val="000000"/>
          <w:kern w:val="0"/>
          <w14:ligatures w14:val="none"/>
        </w:rPr>
        <w:t xml:space="preserve"> z pěti úkolů, týkající se modernizace vrtulníků.</w:t>
      </w:r>
      <w:r w:rsidR="00C571BF">
        <w:rPr>
          <w:rFonts w:cstheme="minorHAnsi"/>
          <w:color w:val="000000"/>
          <w:kern w:val="0"/>
          <w14:ligatures w14:val="none"/>
        </w:rPr>
        <w:t xml:space="preserve"> </w:t>
      </w:r>
      <w:r w:rsidR="00C27020">
        <w:rPr>
          <w:rFonts w:cstheme="minorHAnsi"/>
          <w:color w:val="000000"/>
          <w:kern w:val="0"/>
          <w14:ligatures w14:val="none"/>
        </w:rPr>
        <w:t>V</w:t>
      </w:r>
      <w:r w:rsidR="00372FAF">
        <w:rPr>
          <w:rFonts w:cstheme="minorHAnsi"/>
          <w:color w:val="000000"/>
          <w:kern w:val="0"/>
          <w14:ligatures w14:val="none"/>
        </w:rPr>
        <w:t>zhledem k</w:t>
      </w:r>
      <w:r w:rsidR="00C27020">
        <w:rPr>
          <w:rFonts w:cstheme="minorHAnsi"/>
          <w:color w:val="000000"/>
          <w:kern w:val="0"/>
          <w14:ligatures w14:val="none"/>
        </w:rPr>
        <w:t> tomu</w:t>
      </w:r>
      <w:r w:rsidR="00372FAF">
        <w:rPr>
          <w:rFonts w:cstheme="minorHAnsi"/>
          <w:color w:val="000000"/>
          <w:kern w:val="0"/>
          <w14:ligatures w14:val="none"/>
        </w:rPr>
        <w:t>, že Koncepce PČR 2027 je platná do roku 2027, bude možné konečné splnění</w:t>
      </w:r>
      <w:r w:rsidR="00C27020">
        <w:rPr>
          <w:rFonts w:cstheme="minorHAnsi"/>
          <w:color w:val="000000"/>
          <w:kern w:val="0"/>
          <w14:ligatures w14:val="none"/>
        </w:rPr>
        <w:t xml:space="preserve"> či </w:t>
      </w:r>
      <w:r w:rsidR="00372FAF">
        <w:rPr>
          <w:rFonts w:cstheme="minorHAnsi"/>
          <w:color w:val="000000"/>
          <w:kern w:val="0"/>
          <w14:ligatures w14:val="none"/>
        </w:rPr>
        <w:t xml:space="preserve">nesplnění těchto cílů </w:t>
      </w:r>
      <w:r w:rsidR="00C27020">
        <w:rPr>
          <w:rFonts w:cstheme="minorHAnsi"/>
          <w:color w:val="000000"/>
          <w:kern w:val="0"/>
          <w14:ligatures w14:val="none"/>
        </w:rPr>
        <w:t>vy</w:t>
      </w:r>
      <w:r w:rsidR="00372FAF">
        <w:rPr>
          <w:rFonts w:cstheme="minorHAnsi"/>
          <w:color w:val="000000"/>
          <w:kern w:val="0"/>
          <w14:ligatures w14:val="none"/>
        </w:rPr>
        <w:t xml:space="preserve">hodnotit až po </w:t>
      </w:r>
      <w:r w:rsidR="00C27020">
        <w:rPr>
          <w:rFonts w:cstheme="minorHAnsi"/>
          <w:color w:val="000000"/>
          <w:kern w:val="0"/>
          <w14:ligatures w14:val="none"/>
        </w:rPr>
        <w:t xml:space="preserve">uplynutí její platnosti. </w:t>
      </w:r>
      <w:r w:rsidR="00C27020">
        <w:rPr>
          <w:rFonts w:cstheme="minorHAnsi"/>
        </w:rPr>
        <w:t xml:space="preserve">V </w:t>
      </w:r>
      <w:r w:rsidR="00756CB3">
        <w:rPr>
          <w:rFonts w:cstheme="minorHAnsi"/>
        </w:rPr>
        <w:t xml:space="preserve">oblasti </w:t>
      </w:r>
      <w:r w:rsidR="00756CB3" w:rsidRPr="00565A84">
        <w:rPr>
          <w:rFonts w:cstheme="minorHAnsi"/>
        </w:rPr>
        <w:t>BLP</w:t>
      </w:r>
      <w:r w:rsidR="00C27020">
        <w:rPr>
          <w:rFonts w:cstheme="minorHAnsi"/>
        </w:rPr>
        <w:t xml:space="preserve"> MV průběžně plnilo úkoly stanovené Koncepcí PČR 2027.</w:t>
      </w:r>
    </w:p>
    <w:p w14:paraId="2CE4C2AA" w14:textId="77777777" w:rsidR="00400842" w:rsidRPr="005462B5" w:rsidRDefault="00400842"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Pr>
          <w:rFonts w:cstheme="minorHAnsi"/>
          <w:color w:val="000000"/>
          <w:kern w:val="0"/>
          <w14:ligatures w14:val="none"/>
        </w:rPr>
        <w:t xml:space="preserve">V návaznosti na Koncepci PČR 2027 schválila vláda ČR </w:t>
      </w:r>
      <w:r w:rsidRPr="005462B5">
        <w:rPr>
          <w:rFonts w:cstheme="minorHAnsi"/>
          <w:color w:val="000000"/>
          <w:kern w:val="0"/>
          <w14:ligatures w14:val="none"/>
        </w:rPr>
        <w:t>dne 3. května 2023 usnesením č. 317</w:t>
      </w:r>
      <w:r>
        <w:rPr>
          <w:rFonts w:cstheme="minorHAnsi"/>
          <w:color w:val="000000"/>
          <w:kern w:val="0"/>
          <w14:ligatures w14:val="none"/>
        </w:rPr>
        <w:t xml:space="preserve"> Koncepci LS PČR 2032</w:t>
      </w:r>
      <w:r w:rsidRPr="005462B5">
        <w:rPr>
          <w:rFonts w:cstheme="minorHAnsi"/>
          <w:color w:val="000000"/>
          <w:kern w:val="0"/>
          <w14:ligatures w14:val="none"/>
        </w:rPr>
        <w:t>. MV v této koncepci definovalo aktuální problémy LS PČR, popsalo její současný stav a stanovilo cíle a úkoly včetně časového harmonogramu jejich plnění. Současně vymezilo objem plánovaných peněžních prostředků nezbytných k zajištění stanovených cílů a úkolů.</w:t>
      </w:r>
    </w:p>
    <w:p w14:paraId="3D0FF6D7" w14:textId="4F721D9A" w:rsidR="00400842" w:rsidRDefault="00400842"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400842">
        <w:rPr>
          <w:rFonts w:ascii="Calibri" w:hAnsi="Calibri"/>
          <w:color w:val="000000"/>
          <w:kern w:val="0"/>
          <w14:ligatures w14:val="none"/>
        </w:rPr>
        <w:lastRenderedPageBreak/>
        <w:t>NKÚ dále zjistil, že některé úkoly, zejména nákup vrtulníků a rekonstrukci nebo výstavbu hangáru, MV dlouhodobě neplní a opakovaně je přesouvá mezi jednotlivými koncepčními dokumenty</w:t>
      </w:r>
      <w:r>
        <w:rPr>
          <w:rStyle w:val="Znakapoznpodarou"/>
          <w:rFonts w:ascii="Calibri" w:hAnsi="Calibri"/>
          <w:color w:val="000000"/>
          <w:kern w:val="0"/>
          <w14:ligatures w14:val="none"/>
        </w:rPr>
        <w:footnoteReference w:id="18"/>
      </w:r>
      <w:r w:rsidRPr="00400842">
        <w:rPr>
          <w:rFonts w:ascii="Calibri" w:hAnsi="Calibri"/>
          <w:color w:val="000000"/>
          <w:kern w:val="0"/>
          <w14:ligatures w14:val="none"/>
        </w:rPr>
        <w:t>.</w:t>
      </w:r>
    </w:p>
    <w:p w14:paraId="25B1E7E7" w14:textId="1B853F7D" w:rsidR="00144986" w:rsidRPr="00400842" w:rsidRDefault="00400842" w:rsidP="00800E58">
      <w:pPr>
        <w:pStyle w:val="Odstavecseseznamem"/>
        <w:spacing w:after="240" w:line="240" w:lineRule="auto"/>
        <w:ind w:left="567"/>
        <w:contextualSpacing w:val="0"/>
        <w:jc w:val="both"/>
        <w:rPr>
          <w:rFonts w:ascii="Calibri" w:hAnsi="Calibri"/>
          <w:color w:val="000000"/>
          <w:kern w:val="0"/>
          <w14:ligatures w14:val="none"/>
        </w:rPr>
      </w:pPr>
      <w:r w:rsidRPr="00400842">
        <w:rPr>
          <w:rFonts w:ascii="Calibri" w:hAnsi="Calibri"/>
          <w:color w:val="000000"/>
          <w:kern w:val="0"/>
          <w14:ligatures w14:val="none"/>
        </w:rPr>
        <w:t xml:space="preserve">Dlouhodobým neplněním stěžejních investičních úkolů MV </w:t>
      </w:r>
      <w:r w:rsidR="003A76AB">
        <w:rPr>
          <w:rFonts w:ascii="Calibri" w:hAnsi="Calibri"/>
          <w:color w:val="000000"/>
          <w:kern w:val="0"/>
          <w14:ligatures w14:val="none"/>
        </w:rPr>
        <w:t xml:space="preserve">omezilo schopnost </w:t>
      </w:r>
      <w:r w:rsidRPr="00400842">
        <w:rPr>
          <w:rFonts w:ascii="Calibri" w:hAnsi="Calibri"/>
          <w:color w:val="000000"/>
          <w:kern w:val="0"/>
          <w14:ligatures w14:val="none"/>
        </w:rPr>
        <w:t>LS PČR</w:t>
      </w:r>
      <w:r w:rsidR="0048237A">
        <w:rPr>
          <w:rFonts w:ascii="Calibri" w:hAnsi="Calibri"/>
          <w:color w:val="000000"/>
          <w:kern w:val="0"/>
          <w14:ligatures w14:val="none"/>
        </w:rPr>
        <w:t xml:space="preserve"> </w:t>
      </w:r>
      <w:r w:rsidRPr="00400842">
        <w:rPr>
          <w:rFonts w:ascii="Calibri" w:hAnsi="Calibri"/>
          <w:color w:val="000000"/>
          <w:kern w:val="0"/>
          <w14:ligatures w14:val="none"/>
        </w:rPr>
        <w:t>plnit úkoly v rozsahu předpokládaném koncepčními dokumenty</w:t>
      </w:r>
      <w:r w:rsidR="00F23FDC">
        <w:rPr>
          <w:rFonts w:ascii="Calibri" w:hAnsi="Calibri"/>
          <w:color w:val="000000"/>
          <w:kern w:val="0"/>
          <w14:ligatures w14:val="none"/>
        </w:rPr>
        <w:t>. MV</w:t>
      </w:r>
      <w:r w:rsidRPr="00400842">
        <w:rPr>
          <w:rFonts w:ascii="Calibri" w:hAnsi="Calibri"/>
          <w:color w:val="000000"/>
          <w:kern w:val="0"/>
          <w14:ligatures w14:val="none"/>
        </w:rPr>
        <w:t xml:space="preserve"> nepostupovalo v souladu s příslušnými usneseními vlády ČR, čímž porušilo § 21 kompetenčního zákona.</w:t>
      </w:r>
    </w:p>
    <w:tbl>
      <w:tblPr>
        <w:tblStyle w:val="Mkatabulky"/>
        <w:tblW w:w="0" w:type="auto"/>
        <w:tblLook w:val="04A0" w:firstRow="1" w:lastRow="0" w:firstColumn="1" w:lastColumn="0" w:noHBand="0" w:noVBand="1"/>
      </w:tblPr>
      <w:tblGrid>
        <w:gridCol w:w="9060"/>
      </w:tblGrid>
      <w:tr w:rsidR="00A3121D" w14:paraId="4BFE8FAE" w14:textId="77777777" w:rsidTr="00041304">
        <w:trPr>
          <w:trHeight w:val="389"/>
        </w:trPr>
        <w:tc>
          <w:tcPr>
            <w:tcW w:w="9062" w:type="dxa"/>
            <w:tcBorders>
              <w:top w:val="single" w:sz="4" w:space="0" w:color="auto"/>
              <w:left w:val="single" w:sz="4" w:space="0" w:color="auto"/>
              <w:bottom w:val="single" w:sz="4" w:space="0" w:color="auto"/>
              <w:right w:val="single" w:sz="4" w:space="0" w:color="auto"/>
            </w:tcBorders>
            <w:vAlign w:val="center"/>
            <w:hideMark/>
          </w:tcPr>
          <w:p w14:paraId="351A460F" w14:textId="121238CD" w:rsidR="00F60E41" w:rsidRPr="0044172E" w:rsidRDefault="00377C47" w:rsidP="00D54323">
            <w:pPr>
              <w:pStyle w:val="Nadpis2"/>
              <w:numPr>
                <w:ilvl w:val="0"/>
                <w:numId w:val="2"/>
              </w:numPr>
              <w:tabs>
                <w:tab w:val="num" w:pos="360"/>
              </w:tabs>
              <w:spacing w:before="0" w:after="0"/>
              <w:ind w:left="0" w:firstLine="0"/>
              <w:rPr>
                <w:rFonts w:asciiTheme="minorHAnsi" w:hAnsiTheme="minorHAnsi" w:cstheme="minorHAnsi"/>
                <w:b/>
                <w:color w:val="auto"/>
                <w:sz w:val="24"/>
                <w:szCs w:val="24"/>
              </w:rPr>
            </w:pPr>
            <w:r w:rsidRPr="00234024">
              <w:rPr>
                <w:rFonts w:asciiTheme="minorHAnsi" w:hAnsiTheme="minorHAnsi" w:cstheme="minorHAnsi"/>
                <w:b/>
                <w:color w:val="auto"/>
                <w:sz w:val="24"/>
                <w:szCs w:val="24"/>
              </w:rPr>
              <w:t>Peněžní prostředky na zajištění cílů a úkolů LS PČR</w:t>
            </w:r>
          </w:p>
        </w:tc>
      </w:tr>
    </w:tbl>
    <w:p w14:paraId="7FDAE511" w14:textId="13746D97" w:rsidR="00144986" w:rsidRPr="009A117B"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144986">
        <w:rPr>
          <w:rFonts w:cstheme="minorHAnsi"/>
          <w:color w:val="000000"/>
          <w:kern w:val="0"/>
          <w14:ligatures w14:val="none"/>
        </w:rPr>
        <w:t xml:space="preserve">NKÚ zjistil, že MV nedoložilo žádný dokument, který by prokazoval, že </w:t>
      </w:r>
      <w:r w:rsidR="00247AB2" w:rsidRPr="00144986">
        <w:rPr>
          <w:rFonts w:cstheme="minorHAnsi"/>
          <w:color w:val="000000"/>
          <w:kern w:val="0"/>
          <w14:ligatures w14:val="none"/>
        </w:rPr>
        <w:t xml:space="preserve">v kontrolovaném období </w:t>
      </w:r>
      <w:r w:rsidRPr="00144986">
        <w:rPr>
          <w:rFonts w:cstheme="minorHAnsi"/>
          <w:color w:val="000000"/>
          <w:kern w:val="0"/>
          <w14:ligatures w14:val="none"/>
        </w:rPr>
        <w:t>požádalo Ministerstvo financí o peněžní prostředky na nákup vrtulníků nebo výstavbu či rekonstrukci základen</w:t>
      </w:r>
      <w:r w:rsidR="00C27020">
        <w:rPr>
          <w:rStyle w:val="Znakapoznpodarou"/>
          <w:rFonts w:cstheme="minorHAnsi"/>
          <w:color w:val="000000"/>
          <w:kern w:val="0"/>
          <w14:ligatures w14:val="none"/>
        </w:rPr>
        <w:footnoteReference w:id="19"/>
      </w:r>
      <w:r w:rsidRPr="00144986">
        <w:rPr>
          <w:rFonts w:cstheme="minorHAnsi"/>
          <w:color w:val="000000"/>
          <w:kern w:val="0"/>
          <w14:ligatures w14:val="none"/>
        </w:rPr>
        <w:t xml:space="preserve">. MV také nezdokumentovalo případné odmítnutí těchto požadavků. </w:t>
      </w:r>
    </w:p>
    <w:p w14:paraId="20DEF8EE" w14:textId="184C35ED" w:rsidR="00800E58" w:rsidRPr="00800E58"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800E58">
        <w:rPr>
          <w:rFonts w:cstheme="minorHAnsi"/>
          <w:color w:val="000000"/>
          <w:kern w:val="0"/>
          <w14:ligatures w14:val="none"/>
        </w:rPr>
        <w:t xml:space="preserve">NKÚ např. zjistil, že v materiálu </w:t>
      </w:r>
      <w:r w:rsidRPr="005C21F6">
        <w:rPr>
          <w:rFonts w:cstheme="minorHAnsi"/>
          <w:i/>
          <w:color w:val="000000"/>
          <w:kern w:val="0"/>
          <w14:ligatures w14:val="none"/>
        </w:rPr>
        <w:t>Rozvoj a obnova movitého majetku L</w:t>
      </w:r>
      <w:r w:rsidR="00080E15" w:rsidRPr="005C21F6">
        <w:rPr>
          <w:rFonts w:cstheme="minorHAnsi"/>
          <w:i/>
          <w:color w:val="000000"/>
          <w:kern w:val="0"/>
          <w14:ligatures w14:val="none"/>
        </w:rPr>
        <w:t>etecké služby</w:t>
      </w:r>
      <w:r w:rsidRPr="005C21F6">
        <w:rPr>
          <w:rFonts w:cstheme="minorHAnsi"/>
          <w:i/>
          <w:color w:val="000000"/>
          <w:kern w:val="0"/>
          <w14:ligatures w14:val="none"/>
        </w:rPr>
        <w:t xml:space="preserve"> P</w:t>
      </w:r>
      <w:r w:rsidR="00080E15" w:rsidRPr="005C21F6">
        <w:rPr>
          <w:rFonts w:cstheme="minorHAnsi"/>
          <w:i/>
          <w:color w:val="000000"/>
          <w:kern w:val="0"/>
          <w14:ligatures w14:val="none"/>
        </w:rPr>
        <w:t xml:space="preserve">olicie </w:t>
      </w:r>
      <w:r w:rsidRPr="005C21F6">
        <w:rPr>
          <w:rFonts w:cstheme="minorHAnsi"/>
          <w:i/>
          <w:color w:val="000000"/>
          <w:kern w:val="0"/>
          <w14:ligatures w14:val="none"/>
        </w:rPr>
        <w:t>Č</w:t>
      </w:r>
      <w:r w:rsidR="00080E15" w:rsidRPr="005C21F6">
        <w:rPr>
          <w:rFonts w:cstheme="minorHAnsi"/>
          <w:i/>
          <w:color w:val="000000"/>
          <w:kern w:val="0"/>
          <w14:ligatures w14:val="none"/>
        </w:rPr>
        <w:t>eské republiky</w:t>
      </w:r>
      <w:r w:rsidRPr="00800E58">
        <w:rPr>
          <w:rFonts w:cstheme="minorHAnsi"/>
          <w:color w:val="000000"/>
          <w:kern w:val="0"/>
          <w14:ligatures w14:val="none"/>
        </w:rPr>
        <w:t xml:space="preserve"> z roku 2024 zařadilo MV zajištění </w:t>
      </w:r>
      <w:r w:rsidR="005F2DAC" w:rsidRPr="00800E58">
        <w:rPr>
          <w:rFonts w:cstheme="minorHAnsi"/>
          <w:color w:val="000000"/>
          <w:kern w:val="0"/>
          <w14:ligatures w14:val="none"/>
        </w:rPr>
        <w:t xml:space="preserve">cílů a úkolů </w:t>
      </w:r>
      <w:r w:rsidRPr="00800E58">
        <w:rPr>
          <w:rFonts w:cstheme="minorHAnsi"/>
          <w:color w:val="000000"/>
          <w:kern w:val="0"/>
          <w14:ligatures w14:val="none"/>
        </w:rPr>
        <w:t xml:space="preserve">Koncepce LS PČR 2032 až na </w:t>
      </w:r>
      <w:r w:rsidR="005B24DC" w:rsidRPr="00800E58">
        <w:rPr>
          <w:rFonts w:cstheme="minorHAnsi"/>
          <w:color w:val="000000"/>
          <w:kern w:val="0"/>
          <w14:ligatures w14:val="none"/>
        </w:rPr>
        <w:t>třinácté</w:t>
      </w:r>
      <w:r w:rsidRPr="00800E58">
        <w:rPr>
          <w:rFonts w:cstheme="minorHAnsi"/>
          <w:color w:val="000000"/>
          <w:kern w:val="0"/>
          <w14:ligatures w14:val="none"/>
        </w:rPr>
        <w:t xml:space="preserve"> místo z celkem osmnácti priorit. Přednost dostaly jiné investiční požadavky v souhrnné výši přes 23</w:t>
      </w:r>
      <w:r w:rsidR="00800E58">
        <w:rPr>
          <w:rFonts w:cstheme="minorHAnsi"/>
          <w:color w:val="000000"/>
          <w:kern w:val="0"/>
          <w14:ligatures w14:val="none"/>
        </w:rPr>
        <w:t> </w:t>
      </w:r>
      <w:r w:rsidRPr="00800E58">
        <w:rPr>
          <w:rFonts w:cstheme="minorHAnsi"/>
          <w:color w:val="000000"/>
          <w:kern w:val="0"/>
          <w14:ligatures w14:val="none"/>
        </w:rPr>
        <w:t>mld.</w:t>
      </w:r>
      <w:r w:rsidR="00800E58">
        <w:rPr>
          <w:rFonts w:cstheme="minorHAnsi"/>
          <w:color w:val="000000"/>
          <w:kern w:val="0"/>
          <w14:ligatures w14:val="none"/>
        </w:rPr>
        <w:t> </w:t>
      </w:r>
      <w:r w:rsidRPr="00800E58">
        <w:rPr>
          <w:rFonts w:cstheme="minorHAnsi"/>
          <w:color w:val="000000"/>
          <w:kern w:val="0"/>
          <w14:ligatures w14:val="none"/>
        </w:rPr>
        <w:t xml:space="preserve">Kč. </w:t>
      </w:r>
    </w:p>
    <w:p w14:paraId="198BBD04" w14:textId="3EBD8264" w:rsidR="00800E58" w:rsidRPr="00800E58" w:rsidRDefault="00800E58"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800E58">
        <w:rPr>
          <w:rFonts w:cstheme="minorHAnsi"/>
          <w:color w:val="000000"/>
          <w:kern w:val="0"/>
          <w14:ligatures w14:val="none"/>
        </w:rPr>
        <w:t>MV neprovázalo koncepční cíle a úkoly v oblasti LS PČR s plánovanými zdroji financování, přestože modernizaci LS PČR dlouhodobě označovalo za prioritu. V letech 2021</w:t>
      </w:r>
      <w:r w:rsidR="00080E15">
        <w:rPr>
          <w:rFonts w:cstheme="minorHAnsi"/>
          <w:color w:val="000000"/>
          <w:kern w:val="0"/>
          <w14:ligatures w14:val="none"/>
        </w:rPr>
        <w:t>–</w:t>
      </w:r>
      <w:r w:rsidRPr="00800E58">
        <w:rPr>
          <w:rFonts w:cstheme="minorHAnsi"/>
          <w:color w:val="000000"/>
          <w:kern w:val="0"/>
          <w14:ligatures w14:val="none"/>
        </w:rPr>
        <w:t>2025 MV vynaložilo na investice pouze omezený objem peněžních prostředků. Důvodem bylo nepřidělení peněžních prostředků v rámci státního rozpočtu na příslušné roky.</w:t>
      </w:r>
    </w:p>
    <w:p w14:paraId="7CA93BEC" w14:textId="293EC4C2" w:rsidR="00166A06" w:rsidRPr="00946A67" w:rsidRDefault="00377C47" w:rsidP="00B13F09">
      <w:pPr>
        <w:keepNext/>
        <w:spacing w:before="240" w:after="120" w:line="240" w:lineRule="auto"/>
        <w:jc w:val="both"/>
        <w:rPr>
          <w:rFonts w:cstheme="minorHAnsi"/>
          <w:b/>
          <w:bCs/>
          <w:color w:val="000000"/>
          <w:kern w:val="0"/>
          <w14:ligatures w14:val="none"/>
        </w:rPr>
      </w:pPr>
      <w:r w:rsidRPr="00946A67">
        <w:rPr>
          <w:rFonts w:cstheme="minorHAnsi"/>
          <w:b/>
          <w:bCs/>
          <w:color w:val="000000"/>
          <w:kern w:val="0"/>
          <w14:ligatures w14:val="none"/>
        </w:rPr>
        <w:t xml:space="preserve">MV neprovázalo cíle LS PČR s věcnými a finančními podmínkami </w:t>
      </w:r>
      <w:r w:rsidR="00701CAF" w:rsidRPr="00946A67">
        <w:rPr>
          <w:rFonts w:cstheme="minorHAnsi"/>
          <w:b/>
          <w:bCs/>
          <w:color w:val="000000"/>
          <w:kern w:val="0"/>
          <w14:ligatures w14:val="none"/>
        </w:rPr>
        <w:t>p</w:t>
      </w:r>
      <w:r w:rsidRPr="00946A67">
        <w:rPr>
          <w:rFonts w:cstheme="minorHAnsi"/>
          <w:b/>
          <w:bCs/>
          <w:color w:val="000000"/>
          <w:kern w:val="0"/>
          <w14:ligatures w14:val="none"/>
        </w:rPr>
        <w:t>rogramu 114V18</w:t>
      </w:r>
    </w:p>
    <w:p w14:paraId="036CC00E" w14:textId="07400023" w:rsidR="00166A06" w:rsidRPr="00166A0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66A06">
        <w:rPr>
          <w:rFonts w:cstheme="minorHAnsi"/>
          <w:color w:val="000000"/>
          <w:kern w:val="0"/>
          <w14:ligatures w14:val="none"/>
        </w:rPr>
        <w:t xml:space="preserve">V letech 2019 až 2023 měl k modernizaci </w:t>
      </w:r>
      <w:r w:rsidR="00AB2519">
        <w:rPr>
          <w:rFonts w:cstheme="minorHAnsi"/>
          <w:color w:val="000000"/>
          <w:kern w:val="0"/>
          <w14:ligatures w14:val="none"/>
        </w:rPr>
        <w:t xml:space="preserve">majetku </w:t>
      </w:r>
      <w:r w:rsidR="003A222B">
        <w:rPr>
          <w:rFonts w:cstheme="minorHAnsi"/>
          <w:color w:val="000000"/>
          <w:kern w:val="0"/>
          <w14:ligatures w14:val="none"/>
        </w:rPr>
        <w:t xml:space="preserve">MV </w:t>
      </w:r>
      <w:r w:rsidRPr="00166A06">
        <w:rPr>
          <w:rFonts w:cstheme="minorHAnsi"/>
          <w:color w:val="000000"/>
          <w:kern w:val="0"/>
          <w14:ligatures w14:val="none"/>
        </w:rPr>
        <w:t xml:space="preserve">nejen </w:t>
      </w:r>
      <w:r w:rsidR="003A222B">
        <w:rPr>
          <w:rFonts w:cstheme="minorHAnsi"/>
          <w:color w:val="000000"/>
          <w:kern w:val="0"/>
          <w14:ligatures w14:val="none"/>
        </w:rPr>
        <w:t xml:space="preserve">v oblasti </w:t>
      </w:r>
      <w:r w:rsidRPr="00166A06">
        <w:rPr>
          <w:rFonts w:cstheme="minorHAnsi"/>
          <w:color w:val="000000"/>
          <w:kern w:val="0"/>
          <w14:ligatures w14:val="none"/>
        </w:rPr>
        <w:t xml:space="preserve">LS PČR sloužit </w:t>
      </w:r>
      <w:r w:rsidR="00701CAF">
        <w:rPr>
          <w:rFonts w:cstheme="minorHAnsi"/>
          <w:color w:val="000000"/>
          <w:kern w:val="0"/>
          <w14:ligatures w14:val="none"/>
        </w:rPr>
        <w:t>p</w:t>
      </w:r>
      <w:r w:rsidRPr="00166A06">
        <w:rPr>
          <w:rFonts w:cstheme="minorHAnsi"/>
          <w:color w:val="000000"/>
          <w:kern w:val="0"/>
          <w14:ligatures w14:val="none"/>
        </w:rPr>
        <w:t xml:space="preserve">rogram 114V18. </w:t>
      </w:r>
      <w:r w:rsidR="007B50AB">
        <w:rPr>
          <w:rFonts w:cstheme="minorHAnsi"/>
          <w:color w:val="000000"/>
          <w:kern w:val="0"/>
          <w14:ligatures w14:val="none"/>
        </w:rPr>
        <w:t xml:space="preserve">Zpracování programu </w:t>
      </w:r>
      <w:r w:rsidRPr="00166A06">
        <w:rPr>
          <w:rFonts w:cstheme="minorHAnsi"/>
          <w:color w:val="000000"/>
          <w:kern w:val="0"/>
          <w14:ligatures w14:val="none"/>
        </w:rPr>
        <w:t>byl</w:t>
      </w:r>
      <w:r w:rsidR="007B50AB">
        <w:rPr>
          <w:rFonts w:cstheme="minorHAnsi"/>
          <w:color w:val="000000"/>
          <w:kern w:val="0"/>
          <w14:ligatures w14:val="none"/>
        </w:rPr>
        <w:t>o</w:t>
      </w:r>
      <w:r w:rsidRPr="00166A06">
        <w:rPr>
          <w:rFonts w:cstheme="minorHAnsi"/>
          <w:color w:val="000000"/>
          <w:kern w:val="0"/>
          <w14:ligatures w14:val="none"/>
        </w:rPr>
        <w:t xml:space="preserve"> reakcí i na výsledky kontrol</w:t>
      </w:r>
      <w:r w:rsidR="00080E15">
        <w:rPr>
          <w:rFonts w:cstheme="minorHAnsi"/>
          <w:color w:val="000000"/>
          <w:kern w:val="0"/>
          <w14:ligatures w14:val="none"/>
        </w:rPr>
        <w:t>ní akce NKÚ</w:t>
      </w:r>
      <w:r w:rsidRPr="00166A06">
        <w:rPr>
          <w:rFonts w:cstheme="minorHAnsi"/>
          <w:color w:val="000000"/>
          <w:kern w:val="0"/>
          <w14:ligatures w14:val="none"/>
        </w:rPr>
        <w:t xml:space="preserve"> č.</w:t>
      </w:r>
      <w:r w:rsidR="00080E15">
        <w:rPr>
          <w:rFonts w:cstheme="minorHAnsi"/>
          <w:color w:val="000000"/>
          <w:kern w:val="0"/>
          <w14:ligatures w14:val="none"/>
        </w:rPr>
        <w:t> </w:t>
      </w:r>
      <w:r w:rsidRPr="00166A06">
        <w:rPr>
          <w:rFonts w:cstheme="minorHAnsi"/>
          <w:color w:val="000000"/>
          <w:kern w:val="0"/>
          <w14:ligatures w14:val="none"/>
        </w:rPr>
        <w:t>17/07</w:t>
      </w:r>
      <w:r w:rsidR="007B50AB">
        <w:rPr>
          <w:rFonts w:cstheme="minorHAnsi"/>
          <w:color w:val="000000"/>
          <w:kern w:val="0"/>
          <w14:ligatures w14:val="none"/>
        </w:rPr>
        <w:t>, resp.</w:t>
      </w:r>
      <w:r w:rsidR="00CB524D">
        <w:rPr>
          <w:rFonts w:cstheme="minorHAnsi"/>
          <w:color w:val="000000"/>
          <w:kern w:val="0"/>
          <w14:ligatures w14:val="none"/>
        </w:rPr>
        <w:t> </w:t>
      </w:r>
      <w:r w:rsidR="00B470F8">
        <w:rPr>
          <w:rFonts w:cstheme="minorHAnsi"/>
          <w:color w:val="000000"/>
          <w:kern w:val="0"/>
          <w14:ligatures w14:val="none"/>
        </w:rPr>
        <w:t xml:space="preserve">na </w:t>
      </w:r>
      <w:r w:rsidRPr="00166A06">
        <w:rPr>
          <w:rFonts w:cstheme="minorHAnsi"/>
          <w:color w:val="000000"/>
          <w:kern w:val="0"/>
          <w14:ligatures w14:val="none"/>
        </w:rPr>
        <w:t>usnesení vlády ČR ze dne 19. června 2018 č. 385</w:t>
      </w:r>
      <w:r w:rsidR="00EB3B90">
        <w:rPr>
          <w:rStyle w:val="Znakapoznpodarou"/>
          <w:rFonts w:cstheme="minorHAnsi"/>
          <w:color w:val="000000"/>
          <w:kern w:val="0"/>
          <w14:ligatures w14:val="none"/>
        </w:rPr>
        <w:footnoteReference w:id="20"/>
      </w:r>
      <w:r w:rsidRPr="00166A06">
        <w:rPr>
          <w:rFonts w:cstheme="minorHAnsi"/>
          <w:color w:val="000000"/>
          <w:kern w:val="0"/>
          <w14:ligatures w14:val="none"/>
        </w:rPr>
        <w:t xml:space="preserve">. Tímto usnesením </w:t>
      </w:r>
      <w:r w:rsidR="00143985">
        <w:rPr>
          <w:rFonts w:cstheme="minorHAnsi"/>
          <w:color w:val="000000"/>
          <w:kern w:val="0"/>
          <w14:ligatures w14:val="none"/>
        </w:rPr>
        <w:t>bylo</w:t>
      </w:r>
      <w:r w:rsidRPr="00166A06">
        <w:rPr>
          <w:rFonts w:cstheme="minorHAnsi"/>
          <w:color w:val="000000"/>
          <w:kern w:val="0"/>
          <w14:ligatures w14:val="none"/>
        </w:rPr>
        <w:t xml:space="preserve"> ministrovi vnitra </w:t>
      </w:r>
      <w:r w:rsidR="00143985">
        <w:rPr>
          <w:rFonts w:cstheme="minorHAnsi"/>
          <w:color w:val="000000"/>
          <w:kern w:val="0"/>
          <w14:ligatures w14:val="none"/>
        </w:rPr>
        <w:t xml:space="preserve">uloženo </w:t>
      </w:r>
      <w:r w:rsidRPr="00166A06">
        <w:rPr>
          <w:rFonts w:cstheme="minorHAnsi"/>
          <w:color w:val="000000"/>
          <w:kern w:val="0"/>
          <w14:ligatures w14:val="none"/>
        </w:rPr>
        <w:t xml:space="preserve">realizovat </w:t>
      </w:r>
      <w:r w:rsidR="00ED7889" w:rsidRPr="0090054B">
        <w:rPr>
          <w:rFonts w:ascii="Calibri" w:hAnsi="Calibri"/>
          <w:color w:val="000000"/>
          <w:kern w:val="0"/>
          <w14:ligatures w14:val="none"/>
        </w:rPr>
        <w:t>opatření k odstranění nedostatků</w:t>
      </w:r>
      <w:r w:rsidR="001754D7">
        <w:rPr>
          <w:rFonts w:ascii="Calibri" w:hAnsi="Calibri"/>
          <w:color w:val="000000"/>
          <w:kern w:val="0"/>
          <w14:ligatures w14:val="none"/>
        </w:rPr>
        <w:t xml:space="preserve"> z</w:t>
      </w:r>
      <w:r w:rsidR="007B50AB">
        <w:rPr>
          <w:rFonts w:ascii="Calibri" w:hAnsi="Calibri"/>
          <w:color w:val="000000"/>
          <w:kern w:val="0"/>
          <w14:ligatures w14:val="none"/>
        </w:rPr>
        <w:t xml:space="preserve"> této </w:t>
      </w:r>
      <w:r w:rsidR="001754D7">
        <w:rPr>
          <w:rFonts w:ascii="Calibri" w:hAnsi="Calibri"/>
          <w:color w:val="000000"/>
          <w:kern w:val="0"/>
          <w14:ligatures w14:val="none"/>
        </w:rPr>
        <w:t>kontroly</w:t>
      </w:r>
      <w:r w:rsidR="005736F2">
        <w:rPr>
          <w:rFonts w:cstheme="minorHAnsi"/>
          <w:color w:val="000000"/>
          <w:kern w:val="0"/>
          <w14:ligatures w14:val="none"/>
        </w:rPr>
        <w:t xml:space="preserve">, </w:t>
      </w:r>
      <w:r w:rsidR="005736F2" w:rsidRPr="00166A06">
        <w:rPr>
          <w:rFonts w:cstheme="minorHAnsi"/>
          <w:color w:val="000000"/>
          <w:kern w:val="0"/>
          <w14:ligatures w14:val="none"/>
        </w:rPr>
        <w:t>mezi</w:t>
      </w:r>
      <w:r w:rsidRPr="00166A06">
        <w:rPr>
          <w:rFonts w:cstheme="minorHAnsi"/>
          <w:color w:val="000000"/>
          <w:kern w:val="0"/>
          <w14:ligatures w14:val="none"/>
        </w:rPr>
        <w:t xml:space="preserve"> </w:t>
      </w:r>
      <w:r w:rsidR="005736F2">
        <w:rPr>
          <w:rFonts w:cstheme="minorHAnsi"/>
          <w:color w:val="000000"/>
          <w:kern w:val="0"/>
          <w14:ligatures w14:val="none"/>
        </w:rPr>
        <w:t xml:space="preserve">ta </w:t>
      </w:r>
      <w:r w:rsidRPr="00166A06">
        <w:rPr>
          <w:rFonts w:cstheme="minorHAnsi"/>
          <w:color w:val="000000"/>
          <w:kern w:val="0"/>
          <w14:ligatures w14:val="none"/>
        </w:rPr>
        <w:t xml:space="preserve">klíčová patřilo zpracovat </w:t>
      </w:r>
      <w:r w:rsidR="00ED7889">
        <w:rPr>
          <w:rFonts w:cstheme="minorHAnsi"/>
          <w:color w:val="000000"/>
          <w:kern w:val="0"/>
          <w14:ligatures w14:val="none"/>
        </w:rPr>
        <w:t xml:space="preserve">nové programy reprodukce majetku </w:t>
      </w:r>
      <w:r w:rsidRPr="00166A06">
        <w:rPr>
          <w:rFonts w:cstheme="minorHAnsi"/>
          <w:color w:val="000000"/>
          <w:kern w:val="0"/>
          <w14:ligatures w14:val="none"/>
        </w:rPr>
        <w:t xml:space="preserve">na základě objektivních potřeb </w:t>
      </w:r>
      <w:r w:rsidR="00ED7889">
        <w:rPr>
          <w:rFonts w:cstheme="minorHAnsi"/>
          <w:color w:val="000000"/>
          <w:kern w:val="0"/>
          <w14:ligatures w14:val="none"/>
        </w:rPr>
        <w:t>PČR</w:t>
      </w:r>
      <w:r w:rsidR="005736F2">
        <w:rPr>
          <w:rFonts w:cstheme="minorHAnsi"/>
          <w:color w:val="000000"/>
          <w:kern w:val="0"/>
          <w14:ligatures w14:val="none"/>
        </w:rPr>
        <w:t>.</w:t>
      </w:r>
    </w:p>
    <w:p w14:paraId="7E107B2D" w14:textId="5C432FF7" w:rsidR="00166A06" w:rsidRPr="00363439"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166A06">
        <w:rPr>
          <w:rFonts w:cstheme="minorHAnsi"/>
          <w:color w:val="000000"/>
          <w:kern w:val="0"/>
          <w14:ligatures w14:val="none"/>
        </w:rPr>
        <w:t xml:space="preserve">Cílem </w:t>
      </w:r>
      <w:r w:rsidR="00701CAF">
        <w:rPr>
          <w:rFonts w:cstheme="minorHAnsi"/>
          <w:color w:val="000000"/>
          <w:kern w:val="0"/>
          <w14:ligatures w14:val="none"/>
        </w:rPr>
        <w:t>p</w:t>
      </w:r>
      <w:r w:rsidRPr="00166A06">
        <w:rPr>
          <w:rFonts w:cstheme="minorHAnsi"/>
          <w:color w:val="000000"/>
          <w:kern w:val="0"/>
          <w14:ligatures w14:val="none"/>
        </w:rPr>
        <w:t xml:space="preserve">rogramu 114V18 bylo dosáhnout optimálního stavu materiálně-technické základny PČR v oblasti movitého majetku s ohledem na plnění úkolů vyplývajících ze zákona o Policii ČR. NKÚ zjistil, že dokumentace </w:t>
      </w:r>
      <w:r w:rsidR="00701CAF">
        <w:rPr>
          <w:rFonts w:cstheme="minorHAnsi"/>
          <w:color w:val="000000"/>
          <w:kern w:val="0"/>
          <w14:ligatures w14:val="none"/>
        </w:rPr>
        <w:t>p</w:t>
      </w:r>
      <w:r w:rsidRPr="00166A06">
        <w:rPr>
          <w:rFonts w:cstheme="minorHAnsi"/>
          <w:color w:val="000000"/>
          <w:kern w:val="0"/>
          <w14:ligatures w14:val="none"/>
        </w:rPr>
        <w:t xml:space="preserve">rogramu 114V18 neobsahovala věcné ani finanční podmínky pro </w:t>
      </w:r>
      <w:r w:rsidR="00ED7889">
        <w:rPr>
          <w:rFonts w:cstheme="minorHAnsi"/>
          <w:color w:val="000000"/>
          <w:kern w:val="0"/>
          <w14:ligatures w14:val="none"/>
        </w:rPr>
        <w:t xml:space="preserve">plnění </w:t>
      </w:r>
      <w:r w:rsidRPr="00166A06">
        <w:rPr>
          <w:rFonts w:cstheme="minorHAnsi"/>
          <w:color w:val="000000"/>
          <w:kern w:val="0"/>
          <w14:ligatures w14:val="none"/>
        </w:rPr>
        <w:t>cíl</w:t>
      </w:r>
      <w:r w:rsidR="00ED7889">
        <w:rPr>
          <w:rFonts w:cstheme="minorHAnsi"/>
          <w:color w:val="000000"/>
          <w:kern w:val="0"/>
          <w14:ligatures w14:val="none"/>
        </w:rPr>
        <w:t>ů</w:t>
      </w:r>
      <w:r w:rsidRPr="00166A06">
        <w:rPr>
          <w:rFonts w:cstheme="minorHAnsi"/>
          <w:color w:val="000000"/>
          <w:kern w:val="0"/>
          <w14:ligatures w14:val="none"/>
        </w:rPr>
        <w:t xml:space="preserve"> a úkol</w:t>
      </w:r>
      <w:r w:rsidR="00ED7889">
        <w:rPr>
          <w:rFonts w:cstheme="minorHAnsi"/>
          <w:color w:val="000000"/>
          <w:kern w:val="0"/>
          <w14:ligatures w14:val="none"/>
        </w:rPr>
        <w:t>ů</w:t>
      </w:r>
      <w:r w:rsidRPr="00166A06">
        <w:rPr>
          <w:rFonts w:cstheme="minorHAnsi"/>
          <w:color w:val="000000"/>
          <w:kern w:val="0"/>
          <w14:ligatures w14:val="none"/>
        </w:rPr>
        <w:t xml:space="preserve"> Koncepc</w:t>
      </w:r>
      <w:r w:rsidR="00FD37D9">
        <w:rPr>
          <w:rFonts w:cstheme="minorHAnsi"/>
          <w:color w:val="000000"/>
          <w:kern w:val="0"/>
          <w14:ligatures w14:val="none"/>
        </w:rPr>
        <w:t>e</w:t>
      </w:r>
      <w:r w:rsidRPr="00166A06">
        <w:rPr>
          <w:rFonts w:cstheme="minorHAnsi"/>
          <w:color w:val="000000"/>
          <w:kern w:val="0"/>
          <w14:ligatures w14:val="none"/>
        </w:rPr>
        <w:t xml:space="preserve"> PČR 2020/2022, jako byl</w:t>
      </w:r>
      <w:r w:rsidR="00C5078A">
        <w:rPr>
          <w:rFonts w:cstheme="minorHAnsi"/>
          <w:color w:val="000000"/>
          <w:kern w:val="0"/>
          <w14:ligatures w14:val="none"/>
        </w:rPr>
        <w:t>y</w:t>
      </w:r>
      <w:r w:rsidRPr="00166A06">
        <w:rPr>
          <w:rFonts w:cstheme="minorHAnsi"/>
          <w:color w:val="000000"/>
          <w:kern w:val="0"/>
          <w14:ligatures w14:val="none"/>
        </w:rPr>
        <w:t xml:space="preserve"> nákup vrtulníků </w:t>
      </w:r>
      <w:r w:rsidR="00ED7889">
        <w:rPr>
          <w:rFonts w:cstheme="minorHAnsi"/>
          <w:color w:val="000000"/>
          <w:kern w:val="0"/>
          <w14:ligatures w14:val="none"/>
        </w:rPr>
        <w:t>či</w:t>
      </w:r>
      <w:r w:rsidRPr="00166A06">
        <w:rPr>
          <w:rFonts w:cstheme="minorHAnsi"/>
          <w:color w:val="000000"/>
          <w:kern w:val="0"/>
          <w14:ligatures w14:val="none"/>
        </w:rPr>
        <w:t xml:space="preserve"> výstavba </w:t>
      </w:r>
      <w:r w:rsidR="00ED7889">
        <w:rPr>
          <w:rFonts w:cstheme="minorHAnsi"/>
          <w:color w:val="000000"/>
          <w:kern w:val="0"/>
          <w14:ligatures w14:val="none"/>
        </w:rPr>
        <w:t>nebo</w:t>
      </w:r>
      <w:r w:rsidRPr="00166A06">
        <w:rPr>
          <w:rFonts w:cstheme="minorHAnsi"/>
          <w:color w:val="000000"/>
          <w:kern w:val="0"/>
          <w14:ligatures w14:val="none"/>
        </w:rPr>
        <w:t xml:space="preserve"> rekonstrukce hangáru. MV nezajistilo </w:t>
      </w:r>
      <w:r w:rsidR="006E7475">
        <w:rPr>
          <w:rFonts w:cstheme="minorHAnsi"/>
          <w:color w:val="000000"/>
          <w:kern w:val="0"/>
          <w14:ligatures w14:val="none"/>
        </w:rPr>
        <w:t>provázanost</w:t>
      </w:r>
      <w:r w:rsidRPr="00166A06">
        <w:rPr>
          <w:rFonts w:cstheme="minorHAnsi"/>
          <w:color w:val="000000"/>
          <w:kern w:val="0"/>
          <w14:ligatures w14:val="none"/>
        </w:rPr>
        <w:t xml:space="preserve"> </w:t>
      </w:r>
      <w:r w:rsidR="00701CAF">
        <w:rPr>
          <w:rFonts w:cstheme="minorHAnsi"/>
          <w:color w:val="000000"/>
          <w:kern w:val="0"/>
          <w14:ligatures w14:val="none"/>
        </w:rPr>
        <w:t>p</w:t>
      </w:r>
      <w:r w:rsidRPr="00166A06">
        <w:rPr>
          <w:rFonts w:cstheme="minorHAnsi"/>
          <w:color w:val="000000"/>
          <w:kern w:val="0"/>
          <w14:ligatures w14:val="none"/>
        </w:rPr>
        <w:t xml:space="preserve">rogramu 114V18 na cíle a úkoly LS PČR a nepostupovalo </w:t>
      </w:r>
      <w:r w:rsidR="005D17EB">
        <w:rPr>
          <w:rFonts w:cstheme="minorHAnsi"/>
          <w:color w:val="000000"/>
          <w:kern w:val="0"/>
          <w14:ligatures w14:val="none"/>
        </w:rPr>
        <w:t>v souladu s</w:t>
      </w:r>
      <w:r w:rsidRPr="00166A06">
        <w:rPr>
          <w:rFonts w:cstheme="minorHAnsi"/>
          <w:color w:val="000000"/>
          <w:kern w:val="0"/>
          <w14:ligatures w14:val="none"/>
        </w:rPr>
        <w:t xml:space="preserve"> usnesení</w:t>
      </w:r>
      <w:r w:rsidR="005D17EB">
        <w:rPr>
          <w:rFonts w:cstheme="minorHAnsi"/>
          <w:color w:val="000000"/>
          <w:kern w:val="0"/>
          <w14:ligatures w14:val="none"/>
        </w:rPr>
        <w:t>m</w:t>
      </w:r>
      <w:r w:rsidRPr="00166A06">
        <w:rPr>
          <w:rFonts w:cstheme="minorHAnsi"/>
          <w:color w:val="000000"/>
          <w:kern w:val="0"/>
          <w14:ligatures w14:val="none"/>
        </w:rPr>
        <w:t xml:space="preserve"> vlády ČR ze dne 19. června 2018 č. 385, čímž porušilo § 21 kompetenčního zákona.</w:t>
      </w:r>
    </w:p>
    <w:p w14:paraId="59525FFD" w14:textId="77777777" w:rsidR="00166A06" w:rsidRPr="00166A06" w:rsidRDefault="00377C47" w:rsidP="00B13F09">
      <w:pPr>
        <w:keepNext/>
        <w:spacing w:before="120" w:after="120" w:line="240" w:lineRule="auto"/>
        <w:jc w:val="both"/>
        <w:rPr>
          <w:rFonts w:cstheme="minorHAnsi"/>
          <w:b/>
        </w:rPr>
      </w:pPr>
      <w:r w:rsidRPr="00166A06">
        <w:rPr>
          <w:rFonts w:cstheme="minorHAnsi"/>
          <w:b/>
        </w:rPr>
        <w:t xml:space="preserve">Příklad </w:t>
      </w:r>
    </w:p>
    <w:tbl>
      <w:tblPr>
        <w:tblStyle w:val="Mkatabulky"/>
        <w:tblW w:w="0" w:type="auto"/>
        <w:tblInd w:w="-5" w:type="dxa"/>
        <w:tblLook w:val="04A0" w:firstRow="1" w:lastRow="0" w:firstColumn="1" w:lastColumn="0" w:noHBand="0" w:noVBand="1"/>
      </w:tblPr>
      <w:tblGrid>
        <w:gridCol w:w="9065"/>
      </w:tblGrid>
      <w:tr w:rsidR="00A3121D" w14:paraId="57DD8B1C" w14:textId="77777777" w:rsidTr="008077DE">
        <w:tc>
          <w:tcPr>
            <w:tcW w:w="9067" w:type="dxa"/>
          </w:tcPr>
          <w:p w14:paraId="48394374" w14:textId="1A666828" w:rsidR="00166A06" w:rsidRPr="00773240" w:rsidRDefault="00377C47" w:rsidP="00773240">
            <w:pPr>
              <w:spacing w:before="60" w:after="60"/>
              <w:jc w:val="both"/>
              <w:rPr>
                <w:rFonts w:cstheme="minorHAnsi"/>
                <w:bCs/>
                <w:iCs/>
                <w:sz w:val="24"/>
                <w:szCs w:val="24"/>
              </w:rPr>
            </w:pPr>
            <w:r w:rsidRPr="00773240">
              <w:rPr>
                <w:rFonts w:cstheme="minorHAnsi"/>
                <w:iCs/>
                <w:sz w:val="24"/>
                <w:szCs w:val="24"/>
              </w:rPr>
              <w:t xml:space="preserve">Záměrem </w:t>
            </w:r>
            <w:r w:rsidR="000B66E6" w:rsidRPr="00773240">
              <w:rPr>
                <w:rFonts w:cstheme="minorHAnsi"/>
                <w:iCs/>
                <w:sz w:val="24"/>
                <w:szCs w:val="24"/>
              </w:rPr>
              <w:t>p</w:t>
            </w:r>
            <w:r w:rsidRPr="00773240">
              <w:rPr>
                <w:rFonts w:cstheme="minorHAnsi"/>
                <w:iCs/>
                <w:sz w:val="24"/>
                <w:szCs w:val="24"/>
              </w:rPr>
              <w:t xml:space="preserve">rogramu 114V18 mělo být zefektivnění výkonu služby a činnosti jednotlivých útvarů PČR. </w:t>
            </w:r>
            <w:r w:rsidR="005F5A4B" w:rsidRPr="00773240">
              <w:rPr>
                <w:rFonts w:cstheme="minorHAnsi"/>
                <w:iCs/>
                <w:sz w:val="24"/>
                <w:szCs w:val="24"/>
              </w:rPr>
              <w:t>Na</w:t>
            </w:r>
            <w:r w:rsidRPr="00773240">
              <w:rPr>
                <w:rFonts w:cstheme="minorHAnsi"/>
                <w:iCs/>
                <w:sz w:val="24"/>
                <w:szCs w:val="24"/>
              </w:rPr>
              <w:t xml:space="preserve"> realizaci </w:t>
            </w:r>
            <w:r w:rsidR="005F5A4B" w:rsidRPr="00773240">
              <w:rPr>
                <w:rFonts w:cstheme="minorHAnsi"/>
                <w:iCs/>
                <w:sz w:val="24"/>
                <w:szCs w:val="24"/>
              </w:rPr>
              <w:t>mělo</w:t>
            </w:r>
            <w:r w:rsidRPr="00773240">
              <w:rPr>
                <w:rFonts w:cstheme="minorHAnsi"/>
                <w:iCs/>
                <w:sz w:val="24"/>
                <w:szCs w:val="24"/>
              </w:rPr>
              <w:t xml:space="preserve"> MV vyčlenit 1</w:t>
            </w:r>
            <w:r w:rsidR="00C5078A">
              <w:rPr>
                <w:rFonts w:cstheme="minorHAnsi"/>
                <w:iCs/>
                <w:sz w:val="24"/>
                <w:szCs w:val="24"/>
              </w:rPr>
              <w:t> </w:t>
            </w:r>
            <w:r w:rsidRPr="00773240">
              <w:rPr>
                <w:rFonts w:cstheme="minorHAnsi"/>
                <w:iCs/>
                <w:sz w:val="24"/>
                <w:szCs w:val="24"/>
              </w:rPr>
              <w:t>526</w:t>
            </w:r>
            <w:r w:rsidR="00C5078A">
              <w:rPr>
                <w:rFonts w:cstheme="minorHAnsi"/>
                <w:iCs/>
                <w:sz w:val="24"/>
                <w:szCs w:val="24"/>
              </w:rPr>
              <w:t> </w:t>
            </w:r>
            <w:r w:rsidRPr="00773240">
              <w:rPr>
                <w:rFonts w:cstheme="minorHAnsi"/>
                <w:iCs/>
                <w:sz w:val="24"/>
                <w:szCs w:val="24"/>
              </w:rPr>
              <w:t>mil.</w:t>
            </w:r>
            <w:r w:rsidR="00C5078A">
              <w:rPr>
                <w:rFonts w:cstheme="minorHAnsi"/>
                <w:iCs/>
                <w:sz w:val="24"/>
                <w:szCs w:val="24"/>
              </w:rPr>
              <w:t> </w:t>
            </w:r>
            <w:r w:rsidRPr="00773240">
              <w:rPr>
                <w:rFonts w:cstheme="minorHAnsi"/>
                <w:iCs/>
                <w:sz w:val="24"/>
                <w:szCs w:val="24"/>
              </w:rPr>
              <w:t xml:space="preserve">Kč. NKÚ zjistil, že MV z této částky </w:t>
            </w:r>
            <w:r w:rsidRPr="00773240">
              <w:rPr>
                <w:rFonts w:cstheme="minorHAnsi"/>
                <w:iCs/>
                <w:sz w:val="24"/>
                <w:szCs w:val="24"/>
              </w:rPr>
              <w:lastRenderedPageBreak/>
              <w:t>vyčerpalo pouze 375</w:t>
            </w:r>
            <w:r w:rsidR="00C5078A">
              <w:rPr>
                <w:rFonts w:cstheme="minorHAnsi"/>
                <w:iCs/>
                <w:sz w:val="24"/>
                <w:szCs w:val="24"/>
              </w:rPr>
              <w:t> </w:t>
            </w:r>
            <w:r w:rsidRPr="00773240">
              <w:rPr>
                <w:rFonts w:cstheme="minorHAnsi"/>
                <w:iCs/>
                <w:sz w:val="24"/>
                <w:szCs w:val="24"/>
              </w:rPr>
              <w:t>mil.</w:t>
            </w:r>
            <w:r w:rsidR="00C5078A">
              <w:rPr>
                <w:rFonts w:cstheme="minorHAnsi"/>
                <w:iCs/>
                <w:sz w:val="24"/>
                <w:szCs w:val="24"/>
              </w:rPr>
              <w:t> </w:t>
            </w:r>
            <w:r w:rsidRPr="00773240">
              <w:rPr>
                <w:rFonts w:cstheme="minorHAnsi"/>
                <w:iCs/>
                <w:sz w:val="24"/>
                <w:szCs w:val="24"/>
              </w:rPr>
              <w:t>Kč, tedy zhruba 25</w:t>
            </w:r>
            <w:r w:rsidR="00C5078A">
              <w:rPr>
                <w:rFonts w:cstheme="minorHAnsi"/>
                <w:iCs/>
                <w:sz w:val="24"/>
                <w:szCs w:val="24"/>
              </w:rPr>
              <w:t> </w:t>
            </w:r>
            <w:r w:rsidRPr="00773240">
              <w:rPr>
                <w:rFonts w:cstheme="minorHAnsi"/>
                <w:iCs/>
                <w:sz w:val="24"/>
                <w:szCs w:val="24"/>
              </w:rPr>
              <w:t>%. Na potřeby LS PČR přitom směřovalo jen 17</w:t>
            </w:r>
            <w:r w:rsidR="00773240" w:rsidRPr="00773240">
              <w:rPr>
                <w:rFonts w:cstheme="minorHAnsi"/>
                <w:iCs/>
                <w:sz w:val="24"/>
                <w:szCs w:val="24"/>
              </w:rPr>
              <w:t> </w:t>
            </w:r>
            <w:r w:rsidRPr="00773240">
              <w:rPr>
                <w:rFonts w:cstheme="minorHAnsi"/>
                <w:iCs/>
                <w:sz w:val="24"/>
                <w:szCs w:val="24"/>
              </w:rPr>
              <w:t>mil</w:t>
            </w:r>
            <w:r w:rsidR="005C21F6">
              <w:rPr>
                <w:rFonts w:cstheme="minorHAnsi"/>
                <w:iCs/>
                <w:sz w:val="24"/>
                <w:szCs w:val="24"/>
              </w:rPr>
              <w:t>.</w:t>
            </w:r>
            <w:r w:rsidR="009F654E">
              <w:rPr>
                <w:rFonts w:cstheme="minorHAnsi"/>
                <w:iCs/>
                <w:sz w:val="24"/>
                <w:szCs w:val="24"/>
              </w:rPr>
              <w:t> </w:t>
            </w:r>
            <w:r w:rsidRPr="00773240">
              <w:rPr>
                <w:rFonts w:cstheme="minorHAnsi"/>
                <w:iCs/>
                <w:sz w:val="24"/>
                <w:szCs w:val="24"/>
              </w:rPr>
              <w:t>Kč, což je výrazně méně, než odpovídalo skutečným potřebám. V Koncepci PČR 2020/2022 totiž MV samo identifikovalo kumulovaný deficit leteckého majetku k</w:t>
            </w:r>
            <w:r w:rsidR="00C5078A">
              <w:rPr>
                <w:rFonts w:cstheme="minorHAnsi"/>
                <w:iCs/>
                <w:sz w:val="24"/>
                <w:szCs w:val="24"/>
              </w:rPr>
              <w:t> </w:t>
            </w:r>
            <w:r w:rsidRPr="00773240">
              <w:rPr>
                <w:rFonts w:cstheme="minorHAnsi"/>
                <w:iCs/>
                <w:sz w:val="24"/>
                <w:szCs w:val="24"/>
              </w:rPr>
              <w:t>roku 2015 ve výši 944</w:t>
            </w:r>
            <w:r w:rsidR="00C5078A">
              <w:rPr>
                <w:rFonts w:cstheme="minorHAnsi"/>
                <w:iCs/>
                <w:sz w:val="24"/>
                <w:szCs w:val="24"/>
              </w:rPr>
              <w:t> </w:t>
            </w:r>
            <w:r w:rsidRPr="00773240">
              <w:rPr>
                <w:rFonts w:cstheme="minorHAnsi"/>
                <w:iCs/>
                <w:sz w:val="24"/>
                <w:szCs w:val="24"/>
              </w:rPr>
              <w:t>mil.</w:t>
            </w:r>
            <w:r w:rsidR="00C5078A">
              <w:rPr>
                <w:rFonts w:cstheme="minorHAnsi"/>
                <w:iCs/>
                <w:sz w:val="24"/>
                <w:szCs w:val="24"/>
              </w:rPr>
              <w:t> </w:t>
            </w:r>
            <w:r w:rsidRPr="00773240">
              <w:rPr>
                <w:rFonts w:cstheme="minorHAnsi"/>
                <w:iCs/>
                <w:sz w:val="24"/>
                <w:szCs w:val="24"/>
              </w:rPr>
              <w:t>Kč a průměrnou roční potřebu jeho obměny ve výši 189</w:t>
            </w:r>
            <w:r w:rsidR="00C5078A">
              <w:rPr>
                <w:rFonts w:cstheme="minorHAnsi"/>
                <w:iCs/>
                <w:sz w:val="24"/>
                <w:szCs w:val="24"/>
              </w:rPr>
              <w:t> </w:t>
            </w:r>
            <w:r w:rsidRPr="00773240">
              <w:rPr>
                <w:rFonts w:cstheme="minorHAnsi"/>
                <w:iCs/>
                <w:sz w:val="24"/>
                <w:szCs w:val="24"/>
              </w:rPr>
              <w:t>mil.</w:t>
            </w:r>
            <w:r w:rsidR="00C5078A">
              <w:rPr>
                <w:rFonts w:cstheme="minorHAnsi"/>
                <w:iCs/>
                <w:sz w:val="24"/>
                <w:szCs w:val="24"/>
              </w:rPr>
              <w:t> </w:t>
            </w:r>
            <w:r w:rsidRPr="00773240">
              <w:rPr>
                <w:rFonts w:cstheme="minorHAnsi"/>
                <w:iCs/>
                <w:sz w:val="24"/>
                <w:szCs w:val="24"/>
              </w:rPr>
              <w:t xml:space="preserve">Kč. Skutečné čerpání prostředků tak neodpovídalo </w:t>
            </w:r>
            <w:r w:rsidR="005F5A4B" w:rsidRPr="00773240">
              <w:rPr>
                <w:rFonts w:cstheme="minorHAnsi"/>
                <w:iCs/>
                <w:sz w:val="24"/>
                <w:szCs w:val="24"/>
              </w:rPr>
              <w:t>zjištěným</w:t>
            </w:r>
            <w:r w:rsidRPr="00773240">
              <w:rPr>
                <w:rFonts w:cstheme="minorHAnsi"/>
                <w:iCs/>
                <w:sz w:val="24"/>
                <w:szCs w:val="24"/>
              </w:rPr>
              <w:t xml:space="preserve"> potřebám.</w:t>
            </w:r>
            <w:r w:rsidR="00AD06E8" w:rsidRPr="00773240">
              <w:rPr>
                <w:rFonts w:cstheme="minorHAnsi"/>
                <w:iCs/>
                <w:sz w:val="24"/>
                <w:szCs w:val="24"/>
              </w:rPr>
              <w:t xml:space="preserve"> </w:t>
            </w:r>
            <w:r w:rsidRPr="00773240">
              <w:rPr>
                <w:rFonts w:cstheme="minorHAnsi"/>
                <w:iCs/>
                <w:sz w:val="24"/>
                <w:szCs w:val="24"/>
              </w:rPr>
              <w:t xml:space="preserve">NKÚ vyhodnotil, že MV neprovázalo vymezené koncepční cíle a úkoly v oblasti LS PČR s věcnými a finančními podmínkami </w:t>
            </w:r>
            <w:r w:rsidR="000B66E6" w:rsidRPr="00773240">
              <w:rPr>
                <w:rFonts w:cstheme="minorHAnsi"/>
                <w:iCs/>
                <w:sz w:val="24"/>
                <w:szCs w:val="24"/>
              </w:rPr>
              <w:t>p</w:t>
            </w:r>
            <w:r w:rsidRPr="00773240">
              <w:rPr>
                <w:rFonts w:cstheme="minorHAnsi"/>
                <w:iCs/>
                <w:sz w:val="24"/>
                <w:szCs w:val="24"/>
              </w:rPr>
              <w:t xml:space="preserve">rogramu 114V18. </w:t>
            </w:r>
          </w:p>
        </w:tc>
      </w:tr>
    </w:tbl>
    <w:p w14:paraId="692EA66F" w14:textId="77777777" w:rsidR="00166A06" w:rsidRPr="00234024" w:rsidRDefault="00377C47" w:rsidP="00B13F09">
      <w:pPr>
        <w:keepNext/>
        <w:spacing w:before="240" w:after="120" w:line="240" w:lineRule="auto"/>
        <w:jc w:val="both"/>
        <w:rPr>
          <w:rFonts w:cstheme="minorHAnsi"/>
          <w:b/>
          <w:bCs/>
          <w:color w:val="000000"/>
          <w:kern w:val="0"/>
          <w14:ligatures w14:val="none"/>
        </w:rPr>
      </w:pPr>
      <w:r w:rsidRPr="00234024">
        <w:rPr>
          <w:rFonts w:cstheme="minorHAnsi"/>
          <w:b/>
          <w:bCs/>
          <w:color w:val="000000"/>
          <w:kern w:val="0"/>
          <w14:ligatures w14:val="none"/>
        </w:rPr>
        <w:t xml:space="preserve">MV neprovázalo cíle LS PČR s věcnými a finančními podmínkami </w:t>
      </w:r>
      <w:r w:rsidR="000B66E6">
        <w:rPr>
          <w:rFonts w:cstheme="minorHAnsi"/>
          <w:b/>
          <w:bCs/>
          <w:color w:val="000000"/>
          <w:kern w:val="0"/>
          <w14:ligatures w14:val="none"/>
        </w:rPr>
        <w:t>p</w:t>
      </w:r>
      <w:r w:rsidRPr="00234024">
        <w:rPr>
          <w:rFonts w:cstheme="minorHAnsi"/>
          <w:b/>
          <w:bCs/>
          <w:color w:val="000000"/>
          <w:kern w:val="0"/>
          <w14:ligatures w14:val="none"/>
        </w:rPr>
        <w:t>rogramu 114V38</w:t>
      </w:r>
    </w:p>
    <w:p w14:paraId="1B26D50D" w14:textId="6A8EC5D6" w:rsidR="00E65D85"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166A06">
        <w:rPr>
          <w:rFonts w:cstheme="minorHAnsi"/>
          <w:color w:val="000000"/>
          <w:kern w:val="0"/>
          <w14:ligatures w14:val="none"/>
        </w:rPr>
        <w:t xml:space="preserve">NKÚ zjistil, že MV v dokumentaci </w:t>
      </w:r>
      <w:r w:rsidR="000B66E6">
        <w:rPr>
          <w:rFonts w:cstheme="minorHAnsi"/>
          <w:color w:val="000000"/>
          <w:kern w:val="0"/>
          <w14:ligatures w14:val="none"/>
        </w:rPr>
        <w:t>p</w:t>
      </w:r>
      <w:r w:rsidRPr="00166A06">
        <w:rPr>
          <w:rFonts w:cstheme="minorHAnsi"/>
          <w:color w:val="000000"/>
          <w:kern w:val="0"/>
          <w14:ligatures w14:val="none"/>
        </w:rPr>
        <w:t xml:space="preserve">rogramu 114V38 stanovilo jeden konkrétní cíl – </w:t>
      </w:r>
      <w:r w:rsidRPr="00013802">
        <w:rPr>
          <w:rFonts w:cstheme="minorHAnsi"/>
          <w:i/>
          <w:iCs/>
          <w:color w:val="000000"/>
          <w:kern w:val="0"/>
          <w14:ligatures w14:val="none"/>
        </w:rPr>
        <w:t>Bezpilotní letecké prostředky</w:t>
      </w:r>
      <w:r w:rsidRPr="00166A06">
        <w:rPr>
          <w:rFonts w:cstheme="minorHAnsi"/>
          <w:color w:val="000000"/>
          <w:kern w:val="0"/>
          <w14:ligatures w14:val="none"/>
        </w:rPr>
        <w:t>, který navazoval na cíle a úkoly Koncepce PČR 2027</w:t>
      </w:r>
      <w:r w:rsidR="00B72748">
        <w:rPr>
          <w:rFonts w:cstheme="minorHAnsi"/>
          <w:color w:val="000000"/>
          <w:kern w:val="0"/>
          <w14:ligatures w14:val="none"/>
        </w:rPr>
        <w:t xml:space="preserve"> s předpokládaným objemem 45 mil. Kč</w:t>
      </w:r>
      <w:r w:rsidRPr="00166A06">
        <w:rPr>
          <w:rFonts w:cstheme="minorHAnsi"/>
          <w:color w:val="000000"/>
          <w:kern w:val="0"/>
          <w14:ligatures w14:val="none"/>
        </w:rPr>
        <w:t xml:space="preserve">. </w:t>
      </w:r>
      <w:r w:rsidR="00E65D85" w:rsidRPr="009A117B">
        <w:rPr>
          <w:rFonts w:ascii="Calibri" w:hAnsi="Calibri"/>
          <w:color w:val="000000"/>
          <w:kern w:val="0"/>
          <w14:ligatures w14:val="none"/>
        </w:rPr>
        <w:t xml:space="preserve">Další položka označená jako „ostatní movitý majetek – neparametrizováno“ byla formulována pouze obecně jako </w:t>
      </w:r>
      <w:r w:rsidR="00C5078A">
        <w:rPr>
          <w:rFonts w:ascii="Calibri" w:hAnsi="Calibri"/>
          <w:color w:val="000000"/>
          <w:kern w:val="0"/>
          <w14:ligatures w14:val="none"/>
        </w:rPr>
        <w:t>„</w:t>
      </w:r>
      <w:r w:rsidR="00E65D85" w:rsidRPr="009A117B">
        <w:rPr>
          <w:rFonts w:ascii="Calibri" w:hAnsi="Calibri"/>
          <w:color w:val="000000"/>
          <w:kern w:val="0"/>
          <w14:ligatures w14:val="none"/>
        </w:rPr>
        <w:t>pořízení příslušenství k letecké technice</w:t>
      </w:r>
      <w:r w:rsidR="00C5078A">
        <w:rPr>
          <w:rFonts w:ascii="Calibri" w:hAnsi="Calibri"/>
          <w:color w:val="000000"/>
          <w:kern w:val="0"/>
          <w14:ligatures w14:val="none"/>
        </w:rPr>
        <w:t>“</w:t>
      </w:r>
      <w:r w:rsidR="00E65D85" w:rsidRPr="009A117B">
        <w:rPr>
          <w:rFonts w:ascii="Calibri" w:hAnsi="Calibri"/>
          <w:color w:val="000000"/>
          <w:kern w:val="0"/>
          <w14:ligatures w14:val="none"/>
        </w:rPr>
        <w:t xml:space="preserve">, aniž by bylo specifikováno, o jaký majetek se </w:t>
      </w:r>
      <w:r w:rsidR="00E65D85">
        <w:rPr>
          <w:rFonts w:ascii="Calibri" w:hAnsi="Calibri"/>
          <w:color w:val="000000"/>
          <w:kern w:val="0"/>
          <w14:ligatures w14:val="none"/>
        </w:rPr>
        <w:t xml:space="preserve">má jednat, </w:t>
      </w:r>
      <w:r w:rsidR="00E65D85" w:rsidRPr="009A117B">
        <w:rPr>
          <w:rFonts w:ascii="Calibri" w:hAnsi="Calibri"/>
          <w:color w:val="000000"/>
          <w:kern w:val="0"/>
          <w14:ligatures w14:val="none"/>
        </w:rPr>
        <w:t>v</w:t>
      </w:r>
      <w:r w:rsidR="001C1E0B">
        <w:rPr>
          <w:rFonts w:ascii="Calibri" w:hAnsi="Calibri"/>
          <w:color w:val="000000"/>
          <w:kern w:val="0"/>
          <w14:ligatures w14:val="none"/>
        </w:rPr>
        <w:t> </w:t>
      </w:r>
      <w:r w:rsidR="00E65D85" w:rsidRPr="009A117B">
        <w:rPr>
          <w:rFonts w:ascii="Calibri" w:hAnsi="Calibri"/>
          <w:color w:val="000000"/>
          <w:kern w:val="0"/>
          <w14:ligatures w14:val="none"/>
        </w:rPr>
        <w:t>jakém finančním objemu má být pořízen</w:t>
      </w:r>
      <w:r w:rsidR="00E65D85">
        <w:rPr>
          <w:rFonts w:ascii="Calibri" w:hAnsi="Calibri"/>
          <w:color w:val="000000"/>
          <w:kern w:val="0"/>
          <w14:ligatures w14:val="none"/>
        </w:rPr>
        <w:t xml:space="preserve"> a ke kterému koncepčnímu cíli je vztažen</w:t>
      </w:r>
      <w:r w:rsidR="00E65D85" w:rsidRPr="009A117B">
        <w:rPr>
          <w:rFonts w:ascii="Calibri" w:hAnsi="Calibri"/>
          <w:color w:val="000000"/>
          <w:kern w:val="0"/>
          <w14:ligatures w14:val="none"/>
        </w:rPr>
        <w:t xml:space="preserve">. Takto nastavené parametry neumožňovaly posoudit hospodárnost vynakládaných peněžních prostředků ani jejich vazbu na </w:t>
      </w:r>
      <w:r w:rsidR="00E65D85">
        <w:rPr>
          <w:rFonts w:ascii="Calibri" w:hAnsi="Calibri"/>
          <w:color w:val="000000"/>
          <w:kern w:val="0"/>
          <w14:ligatures w14:val="none"/>
        </w:rPr>
        <w:t xml:space="preserve">rozvojové </w:t>
      </w:r>
      <w:r w:rsidR="00E65D85" w:rsidRPr="009A117B">
        <w:rPr>
          <w:rFonts w:ascii="Calibri" w:hAnsi="Calibri"/>
          <w:color w:val="000000"/>
          <w:kern w:val="0"/>
          <w14:ligatures w14:val="none"/>
        </w:rPr>
        <w:t xml:space="preserve">potřeby LS PČR. </w:t>
      </w:r>
      <w:r w:rsidR="00E65D85" w:rsidRPr="00E65D85">
        <w:rPr>
          <w:rFonts w:ascii="Calibri" w:hAnsi="Calibri"/>
          <w:color w:val="000000"/>
          <w:kern w:val="0"/>
          <w14:ligatures w14:val="none"/>
        </w:rPr>
        <w:t>Dokumentace programu 114V38 přitom nestanovila jiné cíle, zejména nákup vrtulníků, přestože program má přispět k dosažení optimálního stavu materiálně</w:t>
      </w:r>
      <w:r w:rsidR="00C5078A">
        <w:rPr>
          <w:rFonts w:ascii="Calibri" w:hAnsi="Calibri"/>
          <w:color w:val="000000"/>
          <w:kern w:val="0"/>
          <w14:ligatures w14:val="none"/>
        </w:rPr>
        <w:t>-</w:t>
      </w:r>
      <w:r w:rsidR="00E65D85" w:rsidRPr="00E65D85">
        <w:rPr>
          <w:rFonts w:ascii="Calibri" w:hAnsi="Calibri"/>
          <w:color w:val="000000"/>
          <w:kern w:val="0"/>
          <w14:ligatures w14:val="none"/>
        </w:rPr>
        <w:t>technické základny PČR v</w:t>
      </w:r>
      <w:r w:rsidR="00B13F09">
        <w:rPr>
          <w:rFonts w:ascii="Calibri" w:hAnsi="Calibri"/>
          <w:color w:val="000000"/>
          <w:kern w:val="0"/>
          <w14:ligatures w14:val="none"/>
        </w:rPr>
        <w:t> </w:t>
      </w:r>
      <w:r w:rsidR="00E65D85" w:rsidRPr="00E65D85">
        <w:rPr>
          <w:rFonts w:ascii="Calibri" w:hAnsi="Calibri"/>
          <w:color w:val="000000"/>
          <w:kern w:val="0"/>
          <w14:ligatures w14:val="none"/>
        </w:rPr>
        <w:t>oblasti movitého majetku. Celkově má MV v letech 2023 až 2028 z tohoto programu vynaložit 1</w:t>
      </w:r>
      <w:r w:rsidR="00CB524D">
        <w:rPr>
          <w:rFonts w:ascii="Calibri" w:hAnsi="Calibri"/>
          <w:color w:val="000000"/>
          <w:kern w:val="0"/>
          <w14:ligatures w14:val="none"/>
        </w:rPr>
        <w:t> </w:t>
      </w:r>
      <w:r w:rsidR="00E65D85" w:rsidRPr="00E65D85">
        <w:rPr>
          <w:rFonts w:ascii="Calibri" w:hAnsi="Calibri"/>
          <w:color w:val="000000"/>
          <w:kern w:val="0"/>
          <w14:ligatures w14:val="none"/>
        </w:rPr>
        <w:t>035</w:t>
      </w:r>
      <w:r w:rsidR="00CB524D">
        <w:rPr>
          <w:rFonts w:ascii="Calibri" w:hAnsi="Calibri"/>
          <w:color w:val="000000"/>
          <w:kern w:val="0"/>
          <w14:ligatures w14:val="none"/>
        </w:rPr>
        <w:t> </w:t>
      </w:r>
      <w:r w:rsidR="00E65D85" w:rsidRPr="00E65D85">
        <w:rPr>
          <w:rFonts w:ascii="Calibri" w:hAnsi="Calibri"/>
          <w:color w:val="000000"/>
          <w:kern w:val="0"/>
          <w14:ligatures w14:val="none"/>
        </w:rPr>
        <w:t>mil.</w:t>
      </w:r>
      <w:r w:rsidR="00CB524D">
        <w:rPr>
          <w:rFonts w:ascii="Calibri" w:hAnsi="Calibri"/>
          <w:color w:val="000000"/>
          <w:kern w:val="0"/>
          <w14:ligatures w14:val="none"/>
        </w:rPr>
        <w:t> </w:t>
      </w:r>
      <w:r w:rsidR="00E65D85" w:rsidRPr="00E65D85">
        <w:rPr>
          <w:rFonts w:ascii="Calibri" w:hAnsi="Calibri"/>
          <w:color w:val="000000"/>
          <w:kern w:val="0"/>
          <w14:ligatures w14:val="none"/>
        </w:rPr>
        <w:t>Kč.</w:t>
      </w:r>
    </w:p>
    <w:p w14:paraId="36E94D36" w14:textId="0590AB11" w:rsidR="00166A06" w:rsidRPr="009A117B" w:rsidRDefault="00E65D85"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E65D85">
        <w:rPr>
          <w:rFonts w:cstheme="minorHAnsi"/>
          <w:color w:val="000000"/>
          <w:kern w:val="0"/>
          <w14:ligatures w14:val="none"/>
        </w:rPr>
        <w:t xml:space="preserve">MV v letech 2023 a 2024 využilo z programu 114V38 na činnost LS PČR </w:t>
      </w:r>
      <w:r w:rsidR="00C5078A">
        <w:rPr>
          <w:rFonts w:cstheme="minorHAnsi"/>
          <w:color w:val="000000"/>
          <w:kern w:val="0"/>
          <w14:ligatures w14:val="none"/>
        </w:rPr>
        <w:t xml:space="preserve">částku </w:t>
      </w:r>
      <w:r w:rsidRPr="00E65D85">
        <w:rPr>
          <w:rFonts w:cstheme="minorHAnsi"/>
          <w:color w:val="000000"/>
          <w:kern w:val="0"/>
          <w14:ligatures w14:val="none"/>
        </w:rPr>
        <w:t>42</w:t>
      </w:r>
      <w:r w:rsidR="00C5078A">
        <w:rPr>
          <w:rFonts w:cstheme="minorHAnsi"/>
          <w:color w:val="000000"/>
          <w:kern w:val="0"/>
          <w14:ligatures w14:val="none"/>
        </w:rPr>
        <w:t> </w:t>
      </w:r>
      <w:r w:rsidRPr="00E65D85">
        <w:rPr>
          <w:rFonts w:cstheme="minorHAnsi"/>
          <w:color w:val="000000"/>
          <w:kern w:val="0"/>
          <w14:ligatures w14:val="none"/>
        </w:rPr>
        <w:t>mil.</w:t>
      </w:r>
      <w:r w:rsidR="00C5078A">
        <w:rPr>
          <w:rFonts w:cstheme="minorHAnsi"/>
          <w:color w:val="000000"/>
          <w:kern w:val="0"/>
          <w14:ligatures w14:val="none"/>
        </w:rPr>
        <w:t> </w:t>
      </w:r>
      <w:r w:rsidRPr="00E65D85">
        <w:rPr>
          <w:rFonts w:cstheme="minorHAnsi"/>
          <w:color w:val="000000"/>
          <w:kern w:val="0"/>
          <w14:ligatures w14:val="none"/>
        </w:rPr>
        <w:t xml:space="preserve">Kč, </w:t>
      </w:r>
      <w:r w:rsidR="00C5078A">
        <w:rPr>
          <w:rFonts w:cstheme="minorHAnsi"/>
          <w:color w:val="000000"/>
          <w:kern w:val="0"/>
          <w14:ligatures w14:val="none"/>
        </w:rPr>
        <w:t xml:space="preserve">a to </w:t>
      </w:r>
      <w:r w:rsidRPr="00E65D85">
        <w:rPr>
          <w:rFonts w:cstheme="minorHAnsi"/>
          <w:color w:val="000000"/>
          <w:kern w:val="0"/>
          <w14:ligatures w14:val="none"/>
        </w:rPr>
        <w:t xml:space="preserve">převážně na pořízení </w:t>
      </w:r>
      <w:r>
        <w:rPr>
          <w:rFonts w:cstheme="minorHAnsi"/>
          <w:color w:val="000000"/>
          <w:kern w:val="0"/>
          <w14:ligatures w14:val="none"/>
        </w:rPr>
        <w:t>BLP</w:t>
      </w:r>
      <w:r w:rsidRPr="00E65D85">
        <w:rPr>
          <w:rFonts w:cstheme="minorHAnsi"/>
          <w:color w:val="000000"/>
          <w:kern w:val="0"/>
          <w14:ligatures w14:val="none"/>
        </w:rPr>
        <w:t>. MV tak nezajistilo propojení cílů a</w:t>
      </w:r>
      <w:r w:rsidR="00C5078A">
        <w:rPr>
          <w:rFonts w:cstheme="minorHAnsi"/>
          <w:color w:val="000000"/>
          <w:kern w:val="0"/>
          <w14:ligatures w14:val="none"/>
        </w:rPr>
        <w:t> </w:t>
      </w:r>
      <w:r w:rsidRPr="00E65D85">
        <w:rPr>
          <w:rFonts w:cstheme="minorHAnsi"/>
          <w:color w:val="000000"/>
          <w:kern w:val="0"/>
          <w14:ligatures w14:val="none"/>
        </w:rPr>
        <w:t>úkolů LS PČR s</w:t>
      </w:r>
      <w:r w:rsidR="00C5078A">
        <w:rPr>
          <w:rFonts w:cstheme="minorHAnsi"/>
          <w:color w:val="000000"/>
          <w:kern w:val="0"/>
          <w14:ligatures w14:val="none"/>
        </w:rPr>
        <w:t> </w:t>
      </w:r>
      <w:r w:rsidRPr="00E65D85">
        <w:rPr>
          <w:rFonts w:cstheme="minorHAnsi"/>
          <w:color w:val="000000"/>
          <w:kern w:val="0"/>
          <w14:ligatures w14:val="none"/>
        </w:rPr>
        <w:t>věcnými a</w:t>
      </w:r>
      <w:r w:rsidR="00773240">
        <w:rPr>
          <w:rFonts w:cstheme="minorHAnsi"/>
          <w:color w:val="000000"/>
          <w:kern w:val="0"/>
          <w14:ligatures w14:val="none"/>
        </w:rPr>
        <w:t> </w:t>
      </w:r>
      <w:r w:rsidRPr="00E65D85">
        <w:rPr>
          <w:rFonts w:cstheme="minorHAnsi"/>
          <w:color w:val="000000"/>
          <w:kern w:val="0"/>
          <w14:ligatures w14:val="none"/>
        </w:rPr>
        <w:t>finančními podmínkami programu, zejména ve vztahu k</w:t>
      </w:r>
      <w:r w:rsidR="00C5078A">
        <w:rPr>
          <w:rFonts w:cstheme="minorHAnsi"/>
          <w:color w:val="000000"/>
          <w:kern w:val="0"/>
          <w14:ligatures w14:val="none"/>
        </w:rPr>
        <w:t> </w:t>
      </w:r>
      <w:r w:rsidRPr="00E65D85">
        <w:rPr>
          <w:rFonts w:cstheme="minorHAnsi"/>
          <w:color w:val="000000"/>
          <w:kern w:val="0"/>
          <w14:ligatures w14:val="none"/>
        </w:rPr>
        <w:t>úkolu v</w:t>
      </w:r>
      <w:r w:rsidR="00C5078A">
        <w:rPr>
          <w:rFonts w:cstheme="minorHAnsi"/>
          <w:color w:val="000000"/>
          <w:kern w:val="0"/>
          <w14:ligatures w14:val="none"/>
        </w:rPr>
        <w:t> </w:t>
      </w:r>
      <w:r w:rsidRPr="00E65D85">
        <w:rPr>
          <w:rFonts w:cstheme="minorHAnsi"/>
          <w:color w:val="000000"/>
          <w:kern w:val="0"/>
          <w14:ligatures w14:val="none"/>
        </w:rPr>
        <w:t>podobě nákupu vrtulníků.</w:t>
      </w:r>
    </w:p>
    <w:p w14:paraId="2F43F4DF" w14:textId="024892D7" w:rsidR="00166A06" w:rsidRPr="00234024" w:rsidRDefault="006E7475" w:rsidP="00B13F09">
      <w:pPr>
        <w:keepNext/>
        <w:spacing w:before="240" w:after="120" w:line="240" w:lineRule="auto"/>
        <w:rPr>
          <w:rFonts w:cstheme="minorHAnsi"/>
          <w:b/>
          <w:bCs/>
          <w:color w:val="000000"/>
          <w:kern w:val="0"/>
          <w14:ligatures w14:val="none"/>
        </w:rPr>
      </w:pPr>
      <w:r>
        <w:rPr>
          <w:rFonts w:cstheme="minorHAnsi"/>
          <w:b/>
          <w:bCs/>
          <w:color w:val="000000"/>
          <w:kern w:val="0"/>
          <w14:ligatures w14:val="none"/>
        </w:rPr>
        <w:t>MV nepořídilo nové vrtulníky</w:t>
      </w:r>
      <w:r w:rsidR="00C5078A">
        <w:rPr>
          <w:rFonts w:cstheme="minorHAnsi"/>
          <w:b/>
          <w:bCs/>
          <w:color w:val="000000"/>
          <w:kern w:val="0"/>
          <w14:ligatures w14:val="none"/>
        </w:rPr>
        <w:t>,</w:t>
      </w:r>
      <w:r>
        <w:rPr>
          <w:rFonts w:cstheme="minorHAnsi"/>
          <w:b/>
          <w:bCs/>
          <w:color w:val="000000"/>
          <w:kern w:val="0"/>
          <w14:ligatures w14:val="none"/>
        </w:rPr>
        <w:t xml:space="preserve"> </w:t>
      </w:r>
      <w:r w:rsidR="00C5078A">
        <w:rPr>
          <w:rFonts w:cstheme="minorHAnsi"/>
          <w:b/>
          <w:bCs/>
          <w:color w:val="000000"/>
          <w:kern w:val="0"/>
          <w14:ligatures w14:val="none"/>
        </w:rPr>
        <w:t>čímž</w:t>
      </w:r>
      <w:r>
        <w:rPr>
          <w:rFonts w:cstheme="minorHAnsi"/>
          <w:b/>
          <w:bCs/>
          <w:color w:val="000000"/>
          <w:kern w:val="0"/>
          <w14:ligatures w14:val="none"/>
        </w:rPr>
        <w:t xml:space="preserve"> byla omezena </w:t>
      </w:r>
      <w:r w:rsidR="00377C47" w:rsidRPr="00234024">
        <w:rPr>
          <w:rFonts w:cstheme="minorHAnsi"/>
          <w:b/>
          <w:bCs/>
          <w:color w:val="000000"/>
          <w:kern w:val="0"/>
          <w14:ligatures w14:val="none"/>
        </w:rPr>
        <w:t>schopnost LS PČR</w:t>
      </w:r>
      <w:r w:rsidR="00F46917">
        <w:rPr>
          <w:rFonts w:cstheme="minorHAnsi"/>
          <w:b/>
          <w:bCs/>
          <w:color w:val="000000"/>
          <w:kern w:val="0"/>
          <w14:ligatures w14:val="none"/>
        </w:rPr>
        <w:t xml:space="preserve"> a splnění cílů programu </w:t>
      </w:r>
      <w:r w:rsidR="00F46917" w:rsidRPr="009A6E82">
        <w:rPr>
          <w:rFonts w:cstheme="minorHAnsi"/>
          <w:b/>
          <w:bCs/>
          <w:color w:val="000000"/>
          <w:kern w:val="0"/>
          <w14:ligatures w14:val="none"/>
        </w:rPr>
        <w:t>114V40</w:t>
      </w:r>
    </w:p>
    <w:p w14:paraId="5D15EA33" w14:textId="3535EB64" w:rsidR="00166A06" w:rsidRPr="006366F7"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66A06">
        <w:rPr>
          <w:rFonts w:cstheme="minorHAnsi"/>
          <w:color w:val="000000"/>
          <w:kern w:val="0"/>
          <w14:ligatures w14:val="none"/>
        </w:rPr>
        <w:t xml:space="preserve">Program 114V40 vychází z Koncepce LS PČR 2032 a vláda </w:t>
      </w:r>
      <w:r w:rsidR="001E7BEB">
        <w:rPr>
          <w:rFonts w:cstheme="minorHAnsi"/>
          <w:color w:val="000000"/>
          <w:kern w:val="0"/>
          <w14:ligatures w14:val="none"/>
        </w:rPr>
        <w:t xml:space="preserve">ČR </w:t>
      </w:r>
      <w:r w:rsidRPr="00166A06">
        <w:rPr>
          <w:rFonts w:cstheme="minorHAnsi"/>
          <w:color w:val="000000"/>
          <w:kern w:val="0"/>
          <w14:ligatures w14:val="none"/>
        </w:rPr>
        <w:t>jej schválila usnesením ze dne 18. září 2024 č. 637</w:t>
      </w:r>
      <w:r>
        <w:rPr>
          <w:vertAlign w:val="superscript"/>
        </w:rPr>
        <w:footnoteReference w:id="21"/>
      </w:r>
      <w:r w:rsidRPr="00166A06">
        <w:rPr>
          <w:rFonts w:cstheme="minorHAnsi"/>
          <w:color w:val="000000"/>
          <w:kern w:val="0"/>
          <w14:ligatures w14:val="none"/>
        </w:rPr>
        <w:t xml:space="preserve">. Ministr vnitra má podle tohoto usnesení zajistit realizaci koncepce a </w:t>
      </w:r>
      <w:r w:rsidR="001120D5" w:rsidRPr="00166A06">
        <w:rPr>
          <w:rFonts w:cstheme="minorHAnsi"/>
          <w:color w:val="000000"/>
          <w:kern w:val="0"/>
          <w14:ligatures w14:val="none"/>
        </w:rPr>
        <w:t xml:space="preserve">od roku 2024 </w:t>
      </w:r>
      <w:r w:rsidRPr="00166A06">
        <w:rPr>
          <w:rFonts w:cstheme="minorHAnsi"/>
          <w:color w:val="000000"/>
          <w:kern w:val="0"/>
          <w14:ligatures w14:val="none"/>
        </w:rPr>
        <w:t xml:space="preserve">při přípravě státního rozpočtu požadovat </w:t>
      </w:r>
      <w:r w:rsidR="00392755">
        <w:rPr>
          <w:rFonts w:cstheme="minorHAnsi"/>
          <w:color w:val="000000"/>
          <w:kern w:val="0"/>
          <w14:ligatures w14:val="none"/>
        </w:rPr>
        <w:t xml:space="preserve">odpovídající </w:t>
      </w:r>
      <w:r w:rsidRPr="00166A06">
        <w:rPr>
          <w:rFonts w:cstheme="minorHAnsi"/>
          <w:color w:val="000000"/>
          <w:kern w:val="0"/>
          <w14:ligatures w14:val="none"/>
        </w:rPr>
        <w:t xml:space="preserve">navýšení výdajů kapitoly 314 – </w:t>
      </w:r>
      <w:r w:rsidRPr="005C21F6">
        <w:rPr>
          <w:rFonts w:cstheme="minorHAnsi"/>
          <w:i/>
          <w:iCs/>
          <w:color w:val="000000"/>
          <w:kern w:val="0"/>
          <w14:ligatures w14:val="none"/>
        </w:rPr>
        <w:t>M</w:t>
      </w:r>
      <w:r w:rsidR="00C5078A" w:rsidRPr="005C21F6">
        <w:rPr>
          <w:rFonts w:cstheme="minorHAnsi"/>
          <w:i/>
          <w:iCs/>
          <w:color w:val="000000"/>
          <w:kern w:val="0"/>
          <w14:ligatures w14:val="none"/>
        </w:rPr>
        <w:t>inisterstvo vnitra</w:t>
      </w:r>
      <w:r w:rsidRPr="00166A06">
        <w:rPr>
          <w:rFonts w:cstheme="minorHAnsi"/>
          <w:color w:val="000000"/>
          <w:kern w:val="0"/>
          <w14:ligatures w14:val="none"/>
        </w:rPr>
        <w:t xml:space="preserve">. MV předpokládá, že v letech 2024 až 2032 pořídí </w:t>
      </w:r>
      <w:r w:rsidR="00392755">
        <w:rPr>
          <w:rFonts w:cstheme="minorHAnsi"/>
          <w:color w:val="000000"/>
          <w:kern w:val="0"/>
          <w14:ligatures w14:val="none"/>
        </w:rPr>
        <w:t xml:space="preserve">zejména </w:t>
      </w:r>
      <w:r w:rsidRPr="00166A06">
        <w:rPr>
          <w:rFonts w:cstheme="minorHAnsi"/>
          <w:color w:val="000000"/>
          <w:kern w:val="0"/>
          <w14:ligatures w14:val="none"/>
        </w:rPr>
        <w:t xml:space="preserve">tři </w:t>
      </w:r>
      <w:r w:rsidR="00F46917">
        <w:rPr>
          <w:rFonts w:cstheme="minorHAnsi"/>
          <w:color w:val="000000"/>
          <w:kern w:val="0"/>
          <w14:ligatures w14:val="none"/>
        </w:rPr>
        <w:t>velkokapacitní</w:t>
      </w:r>
      <w:r w:rsidR="00F46917" w:rsidRPr="00166A06">
        <w:rPr>
          <w:rFonts w:cstheme="minorHAnsi"/>
          <w:color w:val="000000"/>
          <w:kern w:val="0"/>
          <w14:ligatures w14:val="none"/>
        </w:rPr>
        <w:t xml:space="preserve"> </w:t>
      </w:r>
      <w:r w:rsidRPr="00166A06">
        <w:rPr>
          <w:rFonts w:cstheme="minorHAnsi"/>
          <w:color w:val="000000"/>
          <w:kern w:val="0"/>
          <w14:ligatures w14:val="none"/>
        </w:rPr>
        <w:t xml:space="preserve">a jedenáct lehkých vrtulníků </w:t>
      </w:r>
      <w:r w:rsidR="00AD06E8">
        <w:rPr>
          <w:rFonts w:cstheme="minorHAnsi"/>
          <w:color w:val="000000"/>
          <w:kern w:val="0"/>
          <w14:ligatures w14:val="none"/>
        </w:rPr>
        <w:t xml:space="preserve">a </w:t>
      </w:r>
      <w:r w:rsidRPr="00166A06">
        <w:rPr>
          <w:rFonts w:cstheme="minorHAnsi"/>
          <w:color w:val="000000"/>
          <w:kern w:val="0"/>
          <w14:ligatures w14:val="none"/>
        </w:rPr>
        <w:t>112 bezpilotních prostředků. Celkové plánované investice činí 11 370 mil. Kč. NKÚ zjistil, že cíle programu 114V40 jsou v</w:t>
      </w:r>
      <w:r w:rsidR="00773240">
        <w:rPr>
          <w:rFonts w:cstheme="minorHAnsi"/>
          <w:color w:val="000000"/>
          <w:kern w:val="0"/>
          <w14:ligatures w14:val="none"/>
        </w:rPr>
        <w:t> </w:t>
      </w:r>
      <w:r w:rsidRPr="00166A06">
        <w:rPr>
          <w:rFonts w:cstheme="minorHAnsi"/>
          <w:color w:val="000000"/>
          <w:kern w:val="0"/>
          <w14:ligatures w14:val="none"/>
        </w:rPr>
        <w:t xml:space="preserve">souladu s cíli a úkoly Koncepce LS PČR 2032. </w:t>
      </w:r>
    </w:p>
    <w:p w14:paraId="2CC6828A" w14:textId="3F00322D" w:rsidR="00166A06" w:rsidRPr="00166A0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66A06">
        <w:rPr>
          <w:rFonts w:cstheme="minorHAnsi"/>
          <w:color w:val="000000"/>
          <w:kern w:val="0"/>
          <w14:ligatures w14:val="none"/>
        </w:rPr>
        <w:t xml:space="preserve">Program 114V40 </w:t>
      </w:r>
      <w:r w:rsidR="0048237A">
        <w:rPr>
          <w:rFonts w:cstheme="minorHAnsi"/>
          <w:color w:val="000000"/>
          <w:kern w:val="0"/>
          <w14:ligatures w14:val="none"/>
        </w:rPr>
        <w:t xml:space="preserve">stanovuje </w:t>
      </w:r>
      <w:r w:rsidR="00AA7A17">
        <w:rPr>
          <w:rFonts w:cstheme="minorHAnsi"/>
          <w:color w:val="000000"/>
          <w:kern w:val="0"/>
          <w14:ligatures w14:val="none"/>
        </w:rPr>
        <w:t xml:space="preserve">finanční a časový </w:t>
      </w:r>
      <w:r w:rsidRPr="00166A06">
        <w:rPr>
          <w:rFonts w:cstheme="minorHAnsi"/>
          <w:color w:val="000000"/>
          <w:kern w:val="0"/>
          <w14:ligatures w14:val="none"/>
        </w:rPr>
        <w:t>rámec pro pořízení letecké techniky a</w:t>
      </w:r>
      <w:r w:rsidR="00773240">
        <w:rPr>
          <w:rFonts w:cstheme="minorHAnsi"/>
          <w:color w:val="000000"/>
          <w:kern w:val="0"/>
          <w14:ligatures w14:val="none"/>
        </w:rPr>
        <w:t> </w:t>
      </w:r>
      <w:r w:rsidRPr="00166A06">
        <w:rPr>
          <w:rFonts w:cstheme="minorHAnsi"/>
          <w:color w:val="000000"/>
          <w:kern w:val="0"/>
          <w14:ligatures w14:val="none"/>
        </w:rPr>
        <w:t xml:space="preserve">dalšího movitého majetku </w:t>
      </w:r>
      <w:r w:rsidR="003A222B">
        <w:rPr>
          <w:rFonts w:cstheme="minorHAnsi"/>
          <w:color w:val="000000"/>
          <w:kern w:val="0"/>
          <w14:ligatures w14:val="none"/>
        </w:rPr>
        <w:t xml:space="preserve">MV </w:t>
      </w:r>
      <w:r w:rsidRPr="00166A06">
        <w:rPr>
          <w:rFonts w:cstheme="minorHAnsi"/>
          <w:color w:val="000000"/>
          <w:kern w:val="0"/>
          <w14:ligatures w14:val="none"/>
        </w:rPr>
        <w:t xml:space="preserve">pro </w:t>
      </w:r>
      <w:r w:rsidR="003A222B">
        <w:rPr>
          <w:rFonts w:cstheme="minorHAnsi"/>
          <w:color w:val="000000"/>
          <w:kern w:val="0"/>
          <w14:ligatures w14:val="none"/>
        </w:rPr>
        <w:t xml:space="preserve">oblast </w:t>
      </w:r>
      <w:r w:rsidRPr="00166A06">
        <w:rPr>
          <w:rFonts w:cstheme="minorHAnsi"/>
          <w:color w:val="000000"/>
          <w:kern w:val="0"/>
          <w14:ligatures w14:val="none"/>
        </w:rPr>
        <w:t xml:space="preserve">LS PČR k plnění stanovených úkolů. </w:t>
      </w:r>
      <w:r w:rsidR="00D3172A">
        <w:rPr>
          <w:rFonts w:cstheme="minorHAnsi"/>
          <w:color w:val="000000"/>
          <w:kern w:val="0"/>
          <w14:ligatures w14:val="none"/>
        </w:rPr>
        <w:t>V </w:t>
      </w:r>
      <w:r w:rsidR="001120D5">
        <w:rPr>
          <w:rFonts w:cstheme="minorHAnsi"/>
          <w:color w:val="000000"/>
          <w:kern w:val="0"/>
          <w14:ligatures w14:val="none"/>
        </w:rPr>
        <w:t>průběhu</w:t>
      </w:r>
      <w:r w:rsidR="00D3172A">
        <w:rPr>
          <w:rFonts w:cstheme="minorHAnsi"/>
          <w:color w:val="000000"/>
          <w:kern w:val="0"/>
          <w14:ligatures w14:val="none"/>
        </w:rPr>
        <w:t xml:space="preserve"> kontroly </w:t>
      </w:r>
      <w:r w:rsidR="00757420">
        <w:rPr>
          <w:rFonts w:cstheme="minorHAnsi"/>
          <w:color w:val="000000"/>
          <w:kern w:val="0"/>
          <w14:ligatures w14:val="none"/>
        </w:rPr>
        <w:t xml:space="preserve">NKÚ </w:t>
      </w:r>
      <w:r w:rsidR="0056240D">
        <w:rPr>
          <w:rFonts w:cstheme="minorHAnsi"/>
          <w:color w:val="000000"/>
          <w:kern w:val="0"/>
          <w14:ligatures w14:val="none"/>
        </w:rPr>
        <w:t>probíhalo</w:t>
      </w:r>
      <w:r w:rsidRPr="00166A06">
        <w:rPr>
          <w:rFonts w:cstheme="minorHAnsi"/>
          <w:color w:val="000000"/>
          <w:kern w:val="0"/>
          <w14:ligatures w14:val="none"/>
        </w:rPr>
        <w:t xml:space="preserve"> zadávací řízení na dodání 11 lehkých vrtulníků s</w:t>
      </w:r>
      <w:r w:rsidR="00AC229D">
        <w:rPr>
          <w:rFonts w:cstheme="minorHAnsi"/>
          <w:color w:val="000000"/>
          <w:kern w:val="0"/>
          <w14:ligatures w14:val="none"/>
        </w:rPr>
        <w:t> </w:t>
      </w:r>
      <w:r w:rsidRPr="00166A06">
        <w:rPr>
          <w:rFonts w:cstheme="minorHAnsi"/>
          <w:color w:val="000000"/>
          <w:kern w:val="0"/>
          <w14:ligatures w14:val="none"/>
        </w:rPr>
        <w:t xml:space="preserve">termínem </w:t>
      </w:r>
      <w:r w:rsidR="00AD06E8">
        <w:rPr>
          <w:rFonts w:cstheme="minorHAnsi"/>
          <w:color w:val="000000"/>
          <w:kern w:val="0"/>
          <w14:ligatures w14:val="none"/>
        </w:rPr>
        <w:t xml:space="preserve">jejich </w:t>
      </w:r>
      <w:r w:rsidRPr="00166A06">
        <w:rPr>
          <w:rFonts w:cstheme="minorHAnsi"/>
          <w:color w:val="000000"/>
          <w:kern w:val="0"/>
          <w14:ligatures w14:val="none"/>
        </w:rPr>
        <w:t xml:space="preserve">dodání do roku 2030. </w:t>
      </w:r>
      <w:r w:rsidR="00757420">
        <w:rPr>
          <w:rFonts w:cstheme="minorHAnsi"/>
          <w:color w:val="000000"/>
          <w:kern w:val="0"/>
          <w14:ligatures w14:val="none"/>
        </w:rPr>
        <w:t>P</w:t>
      </w:r>
      <w:r w:rsidRPr="00166A06">
        <w:rPr>
          <w:rFonts w:cstheme="minorHAnsi"/>
          <w:color w:val="000000"/>
          <w:kern w:val="0"/>
          <w14:ligatures w14:val="none"/>
        </w:rPr>
        <w:t xml:space="preserve">odle Koncepce LS PČR 2032 </w:t>
      </w:r>
      <w:r w:rsidR="00757420">
        <w:rPr>
          <w:rFonts w:cstheme="minorHAnsi"/>
          <w:color w:val="000000"/>
          <w:kern w:val="0"/>
          <w14:ligatures w14:val="none"/>
        </w:rPr>
        <w:t xml:space="preserve">však </w:t>
      </w:r>
      <w:r w:rsidRPr="00166A06">
        <w:rPr>
          <w:rFonts w:cstheme="minorHAnsi"/>
          <w:color w:val="000000"/>
          <w:kern w:val="0"/>
          <w14:ligatures w14:val="none"/>
        </w:rPr>
        <w:t xml:space="preserve">mělo MV zahájit zadávací řízení již v roce 2023 a smlouvu s dodavatelem uzavřít </w:t>
      </w:r>
      <w:r w:rsidR="00AD06E8">
        <w:rPr>
          <w:rFonts w:cstheme="minorHAnsi"/>
          <w:color w:val="000000"/>
          <w:kern w:val="0"/>
          <w14:ligatures w14:val="none"/>
        </w:rPr>
        <w:t xml:space="preserve">již </w:t>
      </w:r>
      <w:r w:rsidRPr="00166A06">
        <w:rPr>
          <w:rFonts w:cstheme="minorHAnsi"/>
          <w:color w:val="000000"/>
          <w:kern w:val="0"/>
          <w14:ligatures w14:val="none"/>
        </w:rPr>
        <w:t>v roce 2024.</w:t>
      </w:r>
    </w:p>
    <w:p w14:paraId="568AC412" w14:textId="6E484AF0" w:rsidR="00166A06" w:rsidRPr="00166A06"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166A06">
        <w:rPr>
          <w:rFonts w:cstheme="minorHAnsi"/>
          <w:color w:val="000000"/>
          <w:kern w:val="0"/>
          <w14:ligatures w14:val="none"/>
        </w:rPr>
        <w:t>Koncepc</w:t>
      </w:r>
      <w:r>
        <w:rPr>
          <w:rFonts w:cstheme="minorHAnsi"/>
          <w:color w:val="000000"/>
          <w:kern w:val="0"/>
          <w14:ligatures w14:val="none"/>
        </w:rPr>
        <w:t>i</w:t>
      </w:r>
      <w:r w:rsidRPr="00166A06">
        <w:rPr>
          <w:rFonts w:cstheme="minorHAnsi"/>
          <w:color w:val="000000"/>
          <w:kern w:val="0"/>
          <w14:ligatures w14:val="none"/>
        </w:rPr>
        <w:t xml:space="preserve"> LS PČR 2032 </w:t>
      </w:r>
      <w:r w:rsidR="00D3172A">
        <w:rPr>
          <w:rFonts w:cstheme="minorHAnsi"/>
          <w:color w:val="000000"/>
          <w:kern w:val="0"/>
          <w14:ligatures w14:val="none"/>
        </w:rPr>
        <w:t xml:space="preserve">odpovídala </w:t>
      </w:r>
      <w:r w:rsidR="007A185A">
        <w:rPr>
          <w:rFonts w:cstheme="minorHAnsi"/>
          <w:color w:val="000000"/>
          <w:kern w:val="0"/>
          <w14:ligatures w14:val="none"/>
        </w:rPr>
        <w:t xml:space="preserve">i </w:t>
      </w:r>
      <w:r w:rsidR="00D3172A">
        <w:rPr>
          <w:rFonts w:cstheme="minorHAnsi"/>
          <w:color w:val="000000"/>
          <w:kern w:val="0"/>
          <w14:ligatures w14:val="none"/>
        </w:rPr>
        <w:t xml:space="preserve">dokumentace </w:t>
      </w:r>
      <w:r w:rsidR="00C51C32">
        <w:rPr>
          <w:rFonts w:cstheme="minorHAnsi"/>
          <w:color w:val="000000"/>
          <w:kern w:val="0"/>
          <w14:ligatures w14:val="none"/>
        </w:rPr>
        <w:t>p</w:t>
      </w:r>
      <w:r w:rsidR="00D3172A">
        <w:rPr>
          <w:rFonts w:cstheme="minorHAnsi"/>
          <w:color w:val="000000"/>
          <w:kern w:val="0"/>
          <w14:ligatures w14:val="none"/>
        </w:rPr>
        <w:t xml:space="preserve">rogramu </w:t>
      </w:r>
      <w:r w:rsidRPr="00166A06">
        <w:rPr>
          <w:rFonts w:cstheme="minorHAnsi"/>
          <w:color w:val="000000"/>
          <w:kern w:val="0"/>
          <w14:ligatures w14:val="none"/>
        </w:rPr>
        <w:t>114V40</w:t>
      </w:r>
      <w:r w:rsidR="00D3172A">
        <w:rPr>
          <w:rFonts w:cstheme="minorHAnsi"/>
          <w:color w:val="000000"/>
          <w:kern w:val="0"/>
          <w14:ligatures w14:val="none"/>
        </w:rPr>
        <w:t xml:space="preserve">, podle níž mělo být </w:t>
      </w:r>
      <w:r w:rsidRPr="00166A06">
        <w:rPr>
          <w:rFonts w:cstheme="minorHAnsi"/>
          <w:color w:val="000000"/>
          <w:kern w:val="0"/>
          <w14:ligatures w14:val="none"/>
        </w:rPr>
        <w:t xml:space="preserve">v roce 2025 uhrazeno 2,6 mld. Kč za první tři vrtulníky, které měly být dodány </w:t>
      </w:r>
      <w:r w:rsidR="00AD06E8">
        <w:rPr>
          <w:rFonts w:cstheme="minorHAnsi"/>
          <w:color w:val="000000"/>
          <w:kern w:val="0"/>
          <w14:ligatures w14:val="none"/>
        </w:rPr>
        <w:t xml:space="preserve">již </w:t>
      </w:r>
      <w:r w:rsidRPr="00166A06">
        <w:rPr>
          <w:rFonts w:cstheme="minorHAnsi"/>
          <w:color w:val="000000"/>
          <w:kern w:val="0"/>
          <w14:ligatures w14:val="none"/>
        </w:rPr>
        <w:t xml:space="preserve">v roce </w:t>
      </w:r>
      <w:r w:rsidRPr="00166A06">
        <w:rPr>
          <w:rFonts w:cstheme="minorHAnsi"/>
          <w:color w:val="000000"/>
          <w:kern w:val="0"/>
          <w14:ligatures w14:val="none"/>
        </w:rPr>
        <w:lastRenderedPageBreak/>
        <w:t>2026. Zadávací řízení bylo ke konci roku 2025 stále ve fázi hodnocení.</w:t>
      </w:r>
      <w:r w:rsidR="002846A8">
        <w:rPr>
          <w:rStyle w:val="Znakapoznpodarou"/>
          <w:rFonts w:cstheme="minorHAnsi"/>
          <w:color w:val="000000"/>
          <w:kern w:val="0"/>
          <w14:ligatures w14:val="none"/>
        </w:rPr>
        <w:footnoteReference w:id="22"/>
      </w:r>
      <w:r w:rsidRPr="00166A06">
        <w:rPr>
          <w:rFonts w:cstheme="minorHAnsi"/>
          <w:color w:val="000000"/>
          <w:kern w:val="0"/>
          <w14:ligatures w14:val="none"/>
        </w:rPr>
        <w:t xml:space="preserve"> NKÚ zjistil dvouleté zpoždění oproti plánovanému harmonogramu, což </w:t>
      </w:r>
      <w:r w:rsidR="007A185A">
        <w:rPr>
          <w:rFonts w:cstheme="minorHAnsi"/>
          <w:color w:val="000000"/>
          <w:kern w:val="0"/>
          <w14:ligatures w14:val="none"/>
        </w:rPr>
        <w:t xml:space="preserve">nadále </w:t>
      </w:r>
      <w:r>
        <w:rPr>
          <w:rFonts w:cstheme="minorHAnsi"/>
          <w:color w:val="000000"/>
          <w:kern w:val="0"/>
          <w14:ligatures w14:val="none"/>
        </w:rPr>
        <w:t>prodlužuje dosažení</w:t>
      </w:r>
      <w:r w:rsidRPr="00166A06">
        <w:rPr>
          <w:rFonts w:cstheme="minorHAnsi"/>
          <w:color w:val="000000"/>
          <w:kern w:val="0"/>
          <w14:ligatures w14:val="none"/>
        </w:rPr>
        <w:t xml:space="preserve"> </w:t>
      </w:r>
      <w:r>
        <w:rPr>
          <w:rFonts w:cstheme="minorHAnsi"/>
          <w:color w:val="000000"/>
          <w:kern w:val="0"/>
          <w14:ligatures w14:val="none"/>
        </w:rPr>
        <w:t xml:space="preserve">požadovaných </w:t>
      </w:r>
      <w:r w:rsidRPr="00166A06">
        <w:rPr>
          <w:rFonts w:cstheme="minorHAnsi"/>
          <w:color w:val="000000"/>
          <w:kern w:val="0"/>
          <w14:ligatures w14:val="none"/>
        </w:rPr>
        <w:t>schopnost</w:t>
      </w:r>
      <w:r>
        <w:rPr>
          <w:rFonts w:cstheme="minorHAnsi"/>
          <w:color w:val="000000"/>
          <w:kern w:val="0"/>
          <w14:ligatures w14:val="none"/>
        </w:rPr>
        <w:t>í</w:t>
      </w:r>
      <w:r w:rsidRPr="00166A06">
        <w:rPr>
          <w:rFonts w:cstheme="minorHAnsi"/>
          <w:color w:val="000000"/>
          <w:kern w:val="0"/>
          <w14:ligatures w14:val="none"/>
        </w:rPr>
        <w:t xml:space="preserve"> LS PČR.</w:t>
      </w:r>
      <w:r w:rsidR="002846A8">
        <w:rPr>
          <w:rFonts w:cstheme="minorHAnsi"/>
          <w:color w:val="000000"/>
          <w:kern w:val="0"/>
          <w14:ligatures w14:val="none"/>
        </w:rPr>
        <w:t xml:space="preserve"> Důvodem byl nesoulad definovaných potřeb v</w:t>
      </w:r>
      <w:r w:rsidR="00773240">
        <w:rPr>
          <w:rFonts w:cstheme="minorHAnsi"/>
          <w:color w:val="000000"/>
          <w:kern w:val="0"/>
          <w14:ligatures w14:val="none"/>
        </w:rPr>
        <w:t> </w:t>
      </w:r>
      <w:r w:rsidR="002846A8">
        <w:rPr>
          <w:rFonts w:cstheme="minorHAnsi"/>
          <w:color w:val="000000"/>
          <w:kern w:val="0"/>
          <w14:ligatures w14:val="none"/>
        </w:rPr>
        <w:t xml:space="preserve">dokumentaci programu a výší skutečně </w:t>
      </w:r>
      <w:r w:rsidR="00BF0A90">
        <w:rPr>
          <w:rFonts w:cstheme="minorHAnsi"/>
          <w:color w:val="000000"/>
          <w:kern w:val="0"/>
          <w14:ligatures w14:val="none"/>
        </w:rPr>
        <w:t>přidělených</w:t>
      </w:r>
      <w:r w:rsidR="002846A8">
        <w:rPr>
          <w:rFonts w:cstheme="minorHAnsi"/>
          <w:color w:val="000000"/>
          <w:kern w:val="0"/>
          <w14:ligatures w14:val="none"/>
        </w:rPr>
        <w:t xml:space="preserve"> peněžních prostředků.</w:t>
      </w:r>
    </w:p>
    <w:p w14:paraId="2490BB82" w14:textId="203F3C64" w:rsidR="006366F7" w:rsidRPr="00EA2631" w:rsidRDefault="00B00972"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Pr>
          <w:rFonts w:cstheme="minorHAnsi"/>
          <w:color w:val="000000"/>
          <w:kern w:val="0"/>
          <w14:ligatures w14:val="none"/>
        </w:rPr>
        <w:t>V</w:t>
      </w:r>
      <w:r w:rsidR="00377C47" w:rsidRPr="006366F7">
        <w:rPr>
          <w:rFonts w:cstheme="minorHAnsi"/>
          <w:color w:val="000000"/>
          <w:kern w:val="0"/>
          <w14:ligatures w14:val="none"/>
        </w:rPr>
        <w:t>ýš</w:t>
      </w:r>
      <w:r>
        <w:rPr>
          <w:rFonts w:cstheme="minorHAnsi"/>
          <w:color w:val="000000"/>
          <w:kern w:val="0"/>
          <w14:ligatures w14:val="none"/>
        </w:rPr>
        <w:t>e</w:t>
      </w:r>
      <w:r w:rsidR="00377C47" w:rsidRPr="006366F7">
        <w:rPr>
          <w:rFonts w:cstheme="minorHAnsi"/>
          <w:color w:val="000000"/>
          <w:kern w:val="0"/>
          <w14:ligatures w14:val="none"/>
        </w:rPr>
        <w:t xml:space="preserve"> přidělených běžných a kapitálových </w:t>
      </w:r>
      <w:r w:rsidR="000A1891">
        <w:rPr>
          <w:rFonts w:cstheme="minorHAnsi"/>
          <w:color w:val="000000"/>
          <w:kern w:val="0"/>
          <w14:ligatures w14:val="none"/>
        </w:rPr>
        <w:t>výdajů</w:t>
      </w:r>
      <w:r>
        <w:rPr>
          <w:rFonts w:cstheme="minorHAnsi"/>
          <w:color w:val="000000"/>
          <w:kern w:val="0"/>
          <w14:ligatures w14:val="none"/>
        </w:rPr>
        <w:t xml:space="preserve"> MV pro LS PČR uvádí následující tabulka</w:t>
      </w:r>
      <w:r w:rsidR="00377C47" w:rsidRPr="006366F7">
        <w:rPr>
          <w:rFonts w:cstheme="minorHAnsi"/>
          <w:color w:val="000000"/>
          <w:kern w:val="0"/>
          <w14:ligatures w14:val="none"/>
        </w:rPr>
        <w:t xml:space="preserve">. MV přidělilo LS PČR první zálohu ve výši 554 mil. Kč na plánovaný nákup lehkých vrtulníků až v roce 2025 (viz tabulka č. </w:t>
      </w:r>
      <w:r w:rsidR="00377C47">
        <w:rPr>
          <w:rFonts w:cstheme="minorHAnsi"/>
          <w:color w:val="000000"/>
          <w:kern w:val="0"/>
          <w14:ligatures w14:val="none"/>
        </w:rPr>
        <w:t>2</w:t>
      </w:r>
      <w:r w:rsidR="00377C47" w:rsidRPr="006366F7">
        <w:rPr>
          <w:rFonts w:cstheme="minorHAnsi"/>
          <w:color w:val="000000"/>
          <w:kern w:val="0"/>
          <w14:ligatures w14:val="none"/>
        </w:rPr>
        <w:t xml:space="preserve"> – poslední řádek).</w:t>
      </w:r>
    </w:p>
    <w:p w14:paraId="5F764351" w14:textId="68F6B642" w:rsidR="006366F7" w:rsidRPr="00651DDB" w:rsidRDefault="00377C47" w:rsidP="00651DDB">
      <w:pPr>
        <w:keepNext/>
        <w:tabs>
          <w:tab w:val="right" w:pos="9070"/>
        </w:tabs>
        <w:spacing w:after="40" w:line="240" w:lineRule="auto"/>
        <w:jc w:val="both"/>
        <w:rPr>
          <w:rFonts w:ascii="Calibri" w:hAnsi="Calibri" w:cs="Calibri"/>
          <w:b/>
          <w:bCs/>
        </w:rPr>
      </w:pPr>
      <w:r w:rsidRPr="006366F7">
        <w:rPr>
          <w:rFonts w:cstheme="minorHAnsi"/>
          <w:b/>
          <w:bCs/>
        </w:rPr>
        <w:t>Tabulka č. 2 – Přidělené</w:t>
      </w:r>
      <w:r w:rsidRPr="00234024">
        <w:rPr>
          <w:rFonts w:cstheme="minorHAnsi"/>
          <w:b/>
          <w:bCs/>
        </w:rPr>
        <w:t xml:space="preserve"> peněžní prostředky MV na LS PČR od 2021 až 2025</w:t>
      </w:r>
      <w:r w:rsidRPr="00651DDB">
        <w:rPr>
          <w:rFonts w:ascii="Calibri" w:hAnsi="Calibri" w:cs="Calibri"/>
          <w:b/>
          <w:bCs/>
        </w:rPr>
        <w:tab/>
        <w:t>(v mil. Kč)</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4876"/>
        <w:gridCol w:w="680"/>
        <w:gridCol w:w="680"/>
        <w:gridCol w:w="680"/>
        <w:gridCol w:w="680"/>
        <w:gridCol w:w="1415"/>
      </w:tblGrid>
      <w:tr w:rsidR="00A3121D" w:rsidRPr="00651DDB" w14:paraId="00884093" w14:textId="77777777" w:rsidTr="005B25B5">
        <w:trPr>
          <w:trHeight w:val="283"/>
          <w:jc w:val="center"/>
        </w:trPr>
        <w:tc>
          <w:tcPr>
            <w:tcW w:w="4876" w:type="dxa"/>
            <w:shd w:val="clear" w:color="auto" w:fill="E6E6E6"/>
            <w:noWrap/>
            <w:vAlign w:val="center"/>
            <w:hideMark/>
          </w:tcPr>
          <w:p w14:paraId="57015324" w14:textId="77777777" w:rsidR="006366F7" w:rsidRPr="00651DDB" w:rsidRDefault="00377C47" w:rsidP="005B25B5">
            <w:pPr>
              <w:spacing w:after="0" w:line="240" w:lineRule="auto"/>
              <w:jc w:val="center"/>
              <w:rPr>
                <w:rFonts w:ascii="Calibri" w:hAnsi="Calibri" w:cs="Calibri"/>
                <w:b/>
                <w:bCs/>
                <w:color w:val="000000"/>
                <w:sz w:val="20"/>
                <w:szCs w:val="20"/>
                <w:lang w:eastAsia="cs-CZ"/>
              </w:rPr>
            </w:pPr>
            <w:r w:rsidRPr="00651DDB">
              <w:rPr>
                <w:rFonts w:ascii="Calibri" w:hAnsi="Calibri" w:cs="Calibri"/>
                <w:b/>
                <w:bCs/>
                <w:color w:val="000000"/>
                <w:sz w:val="20"/>
                <w:szCs w:val="20"/>
              </w:rPr>
              <w:t>Rok</w:t>
            </w:r>
          </w:p>
        </w:tc>
        <w:tc>
          <w:tcPr>
            <w:tcW w:w="680" w:type="dxa"/>
            <w:shd w:val="clear" w:color="auto" w:fill="E6E6E6"/>
            <w:noWrap/>
            <w:vAlign w:val="center"/>
            <w:hideMark/>
          </w:tcPr>
          <w:p w14:paraId="68DF6850" w14:textId="77777777" w:rsidR="006366F7" w:rsidRPr="00651DDB" w:rsidRDefault="00377C47" w:rsidP="005B25B5">
            <w:pPr>
              <w:spacing w:after="0" w:line="240" w:lineRule="auto"/>
              <w:jc w:val="center"/>
              <w:rPr>
                <w:rFonts w:ascii="Calibri" w:hAnsi="Calibri" w:cs="Calibri"/>
                <w:b/>
                <w:bCs/>
                <w:color w:val="000000"/>
                <w:sz w:val="20"/>
                <w:szCs w:val="20"/>
              </w:rPr>
            </w:pPr>
            <w:r w:rsidRPr="00651DDB">
              <w:rPr>
                <w:rFonts w:ascii="Calibri" w:hAnsi="Calibri" w:cs="Calibri"/>
                <w:b/>
                <w:bCs/>
                <w:color w:val="000000"/>
                <w:sz w:val="20"/>
                <w:szCs w:val="20"/>
              </w:rPr>
              <w:t>2021</w:t>
            </w:r>
          </w:p>
        </w:tc>
        <w:tc>
          <w:tcPr>
            <w:tcW w:w="680" w:type="dxa"/>
            <w:shd w:val="clear" w:color="auto" w:fill="E6E6E6"/>
            <w:noWrap/>
            <w:vAlign w:val="center"/>
            <w:hideMark/>
          </w:tcPr>
          <w:p w14:paraId="5DB1B5E7" w14:textId="77777777" w:rsidR="006366F7" w:rsidRPr="00651DDB" w:rsidRDefault="00377C47" w:rsidP="005B25B5">
            <w:pPr>
              <w:spacing w:after="0" w:line="240" w:lineRule="auto"/>
              <w:jc w:val="center"/>
              <w:rPr>
                <w:rFonts w:ascii="Calibri" w:hAnsi="Calibri" w:cs="Calibri"/>
                <w:b/>
                <w:bCs/>
                <w:color w:val="000000"/>
                <w:sz w:val="20"/>
                <w:szCs w:val="20"/>
              </w:rPr>
            </w:pPr>
            <w:r w:rsidRPr="00651DDB">
              <w:rPr>
                <w:rFonts w:ascii="Calibri" w:hAnsi="Calibri" w:cs="Calibri"/>
                <w:b/>
                <w:bCs/>
                <w:color w:val="000000"/>
                <w:sz w:val="20"/>
                <w:szCs w:val="20"/>
              </w:rPr>
              <w:t>2022</w:t>
            </w:r>
          </w:p>
        </w:tc>
        <w:tc>
          <w:tcPr>
            <w:tcW w:w="680" w:type="dxa"/>
            <w:shd w:val="clear" w:color="auto" w:fill="E6E6E6"/>
            <w:noWrap/>
            <w:vAlign w:val="center"/>
            <w:hideMark/>
          </w:tcPr>
          <w:p w14:paraId="059C4DE4" w14:textId="77777777" w:rsidR="006366F7" w:rsidRPr="00651DDB" w:rsidRDefault="00377C47" w:rsidP="005B25B5">
            <w:pPr>
              <w:spacing w:after="0" w:line="240" w:lineRule="auto"/>
              <w:jc w:val="center"/>
              <w:rPr>
                <w:rFonts w:ascii="Calibri" w:hAnsi="Calibri" w:cs="Calibri"/>
                <w:b/>
                <w:bCs/>
                <w:color w:val="000000"/>
                <w:sz w:val="20"/>
                <w:szCs w:val="20"/>
              </w:rPr>
            </w:pPr>
            <w:r w:rsidRPr="00651DDB">
              <w:rPr>
                <w:rFonts w:ascii="Calibri" w:hAnsi="Calibri" w:cs="Calibri"/>
                <w:b/>
                <w:bCs/>
                <w:color w:val="000000"/>
                <w:sz w:val="20"/>
                <w:szCs w:val="20"/>
              </w:rPr>
              <w:t>2023</w:t>
            </w:r>
          </w:p>
        </w:tc>
        <w:tc>
          <w:tcPr>
            <w:tcW w:w="680" w:type="dxa"/>
            <w:shd w:val="clear" w:color="auto" w:fill="E6E6E6"/>
            <w:noWrap/>
            <w:vAlign w:val="center"/>
            <w:hideMark/>
          </w:tcPr>
          <w:p w14:paraId="5864D7AD" w14:textId="77777777" w:rsidR="006366F7" w:rsidRPr="00651DDB" w:rsidRDefault="00377C47" w:rsidP="005B25B5">
            <w:pPr>
              <w:spacing w:after="0" w:line="240" w:lineRule="auto"/>
              <w:jc w:val="center"/>
              <w:rPr>
                <w:rFonts w:ascii="Calibri" w:hAnsi="Calibri" w:cs="Calibri"/>
                <w:b/>
                <w:bCs/>
                <w:color w:val="000000"/>
                <w:sz w:val="20"/>
                <w:szCs w:val="20"/>
              </w:rPr>
            </w:pPr>
            <w:r w:rsidRPr="00651DDB">
              <w:rPr>
                <w:rFonts w:ascii="Calibri" w:hAnsi="Calibri" w:cs="Calibri"/>
                <w:b/>
                <w:bCs/>
                <w:color w:val="000000"/>
                <w:sz w:val="20"/>
                <w:szCs w:val="20"/>
              </w:rPr>
              <w:t>2024</w:t>
            </w:r>
          </w:p>
        </w:tc>
        <w:tc>
          <w:tcPr>
            <w:tcW w:w="1415" w:type="dxa"/>
            <w:shd w:val="clear" w:color="auto" w:fill="E6E6E6"/>
            <w:noWrap/>
            <w:vAlign w:val="center"/>
            <w:hideMark/>
          </w:tcPr>
          <w:p w14:paraId="2FB2FC5D" w14:textId="77777777" w:rsidR="006366F7" w:rsidRPr="00651DDB" w:rsidRDefault="00377C47" w:rsidP="005B25B5">
            <w:pPr>
              <w:spacing w:after="0" w:line="240" w:lineRule="auto"/>
              <w:jc w:val="center"/>
              <w:rPr>
                <w:rFonts w:ascii="Calibri" w:hAnsi="Calibri" w:cs="Calibri"/>
                <w:b/>
                <w:bCs/>
                <w:color w:val="000000"/>
                <w:sz w:val="20"/>
                <w:szCs w:val="20"/>
              </w:rPr>
            </w:pPr>
            <w:r w:rsidRPr="00651DDB">
              <w:rPr>
                <w:rFonts w:ascii="Calibri" w:hAnsi="Calibri" w:cs="Calibri"/>
                <w:b/>
                <w:bCs/>
                <w:color w:val="000000"/>
                <w:sz w:val="20"/>
                <w:szCs w:val="20"/>
              </w:rPr>
              <w:t>2025 (k 21. 10.)</w:t>
            </w:r>
          </w:p>
        </w:tc>
      </w:tr>
      <w:tr w:rsidR="00A3121D" w:rsidRPr="00651DDB" w14:paraId="5565B308" w14:textId="77777777" w:rsidTr="005B25B5">
        <w:trPr>
          <w:trHeight w:val="283"/>
          <w:jc w:val="center"/>
        </w:trPr>
        <w:tc>
          <w:tcPr>
            <w:tcW w:w="4876" w:type="dxa"/>
            <w:noWrap/>
            <w:vAlign w:val="center"/>
            <w:hideMark/>
          </w:tcPr>
          <w:p w14:paraId="0621F124" w14:textId="77777777" w:rsidR="006366F7" w:rsidRPr="00651DDB" w:rsidRDefault="00377C47" w:rsidP="00651DDB">
            <w:pPr>
              <w:spacing w:after="0" w:line="240" w:lineRule="auto"/>
              <w:rPr>
                <w:rFonts w:ascii="Calibri" w:hAnsi="Calibri" w:cs="Calibri"/>
                <w:b/>
                <w:bCs/>
                <w:color w:val="000000"/>
                <w:sz w:val="20"/>
                <w:szCs w:val="20"/>
              </w:rPr>
            </w:pPr>
            <w:r w:rsidRPr="00651DDB">
              <w:rPr>
                <w:rFonts w:ascii="Calibri" w:hAnsi="Calibri" w:cs="Calibri"/>
                <w:b/>
                <w:bCs/>
                <w:color w:val="000000"/>
                <w:sz w:val="20"/>
                <w:szCs w:val="20"/>
              </w:rPr>
              <w:t>Celkem</w:t>
            </w:r>
          </w:p>
        </w:tc>
        <w:tc>
          <w:tcPr>
            <w:tcW w:w="680" w:type="dxa"/>
            <w:noWrap/>
            <w:vAlign w:val="center"/>
          </w:tcPr>
          <w:p w14:paraId="5F2CAC39" w14:textId="77777777" w:rsidR="006366F7" w:rsidRPr="00651DDB" w:rsidRDefault="00377C47" w:rsidP="005B25B5">
            <w:pPr>
              <w:spacing w:after="0" w:line="240" w:lineRule="auto"/>
              <w:ind w:right="57"/>
              <w:jc w:val="right"/>
              <w:rPr>
                <w:rFonts w:ascii="Calibri" w:hAnsi="Calibri" w:cs="Calibri"/>
                <w:b/>
                <w:color w:val="000000"/>
                <w:sz w:val="20"/>
                <w:szCs w:val="20"/>
              </w:rPr>
            </w:pPr>
            <w:r w:rsidRPr="00651DDB">
              <w:rPr>
                <w:rFonts w:ascii="Calibri" w:hAnsi="Calibri" w:cs="Calibri"/>
                <w:b/>
                <w:color w:val="000000"/>
                <w:sz w:val="20"/>
                <w:szCs w:val="20"/>
              </w:rPr>
              <w:t>284,0</w:t>
            </w:r>
          </w:p>
        </w:tc>
        <w:tc>
          <w:tcPr>
            <w:tcW w:w="680" w:type="dxa"/>
            <w:noWrap/>
            <w:vAlign w:val="center"/>
          </w:tcPr>
          <w:p w14:paraId="4FD7EA3E" w14:textId="77777777" w:rsidR="006366F7" w:rsidRPr="00651DDB" w:rsidRDefault="00377C47" w:rsidP="005B25B5">
            <w:pPr>
              <w:spacing w:after="0" w:line="240" w:lineRule="auto"/>
              <w:ind w:right="57"/>
              <w:jc w:val="right"/>
              <w:rPr>
                <w:rFonts w:ascii="Calibri" w:hAnsi="Calibri" w:cs="Calibri"/>
                <w:b/>
                <w:color w:val="000000"/>
                <w:sz w:val="20"/>
                <w:szCs w:val="20"/>
              </w:rPr>
            </w:pPr>
            <w:r w:rsidRPr="00651DDB">
              <w:rPr>
                <w:rFonts w:ascii="Calibri" w:hAnsi="Calibri" w:cs="Calibri"/>
                <w:b/>
                <w:color w:val="000000"/>
                <w:sz w:val="20"/>
                <w:szCs w:val="20"/>
              </w:rPr>
              <w:t>301,2</w:t>
            </w:r>
          </w:p>
        </w:tc>
        <w:tc>
          <w:tcPr>
            <w:tcW w:w="680" w:type="dxa"/>
            <w:noWrap/>
            <w:vAlign w:val="center"/>
          </w:tcPr>
          <w:p w14:paraId="29423DD1" w14:textId="77777777" w:rsidR="006366F7" w:rsidRPr="00651DDB" w:rsidRDefault="00377C47" w:rsidP="005B25B5">
            <w:pPr>
              <w:spacing w:after="0" w:line="240" w:lineRule="auto"/>
              <w:ind w:right="57"/>
              <w:jc w:val="right"/>
              <w:rPr>
                <w:rFonts w:ascii="Calibri" w:hAnsi="Calibri" w:cs="Calibri"/>
                <w:b/>
                <w:color w:val="000000"/>
                <w:sz w:val="20"/>
                <w:szCs w:val="20"/>
              </w:rPr>
            </w:pPr>
            <w:r w:rsidRPr="00651DDB">
              <w:rPr>
                <w:rFonts w:ascii="Calibri" w:hAnsi="Calibri" w:cs="Calibri"/>
                <w:b/>
                <w:color w:val="000000"/>
                <w:sz w:val="20"/>
                <w:szCs w:val="20"/>
              </w:rPr>
              <w:t>328,6</w:t>
            </w:r>
          </w:p>
        </w:tc>
        <w:tc>
          <w:tcPr>
            <w:tcW w:w="680" w:type="dxa"/>
            <w:noWrap/>
            <w:vAlign w:val="center"/>
          </w:tcPr>
          <w:p w14:paraId="6D4A46FA" w14:textId="77777777" w:rsidR="006366F7" w:rsidRPr="00651DDB" w:rsidRDefault="00377C47" w:rsidP="005B25B5">
            <w:pPr>
              <w:spacing w:after="0" w:line="240" w:lineRule="auto"/>
              <w:ind w:right="57"/>
              <w:jc w:val="right"/>
              <w:rPr>
                <w:rFonts w:ascii="Calibri" w:hAnsi="Calibri" w:cs="Calibri"/>
                <w:b/>
                <w:color w:val="000000"/>
                <w:sz w:val="20"/>
                <w:szCs w:val="20"/>
              </w:rPr>
            </w:pPr>
            <w:r w:rsidRPr="00651DDB">
              <w:rPr>
                <w:rFonts w:ascii="Calibri" w:hAnsi="Calibri" w:cs="Calibri"/>
                <w:b/>
                <w:color w:val="000000"/>
                <w:sz w:val="20"/>
                <w:szCs w:val="20"/>
              </w:rPr>
              <w:t>348,3</w:t>
            </w:r>
          </w:p>
        </w:tc>
        <w:tc>
          <w:tcPr>
            <w:tcW w:w="1415" w:type="dxa"/>
            <w:noWrap/>
            <w:vAlign w:val="center"/>
          </w:tcPr>
          <w:p w14:paraId="5591CCAC" w14:textId="77777777" w:rsidR="006366F7" w:rsidRPr="005B25B5" w:rsidRDefault="00377C47" w:rsidP="005B25B5">
            <w:pPr>
              <w:spacing w:after="0" w:line="240" w:lineRule="auto"/>
              <w:ind w:right="378"/>
              <w:jc w:val="right"/>
              <w:rPr>
                <w:rFonts w:ascii="Calibri" w:hAnsi="Calibri" w:cs="Calibri"/>
                <w:b/>
                <w:color w:val="000000"/>
                <w:sz w:val="20"/>
                <w:szCs w:val="20"/>
              </w:rPr>
            </w:pPr>
            <w:r w:rsidRPr="005B25B5">
              <w:rPr>
                <w:rFonts w:ascii="Calibri" w:hAnsi="Calibri" w:cs="Calibri"/>
                <w:b/>
                <w:color w:val="000000"/>
                <w:sz w:val="20"/>
                <w:szCs w:val="20"/>
              </w:rPr>
              <w:t>860,9</w:t>
            </w:r>
          </w:p>
        </w:tc>
      </w:tr>
      <w:tr w:rsidR="00A3121D" w:rsidRPr="00651DDB" w14:paraId="4794E4A4" w14:textId="77777777" w:rsidTr="005B25B5">
        <w:trPr>
          <w:trHeight w:val="283"/>
          <w:jc w:val="center"/>
        </w:trPr>
        <w:tc>
          <w:tcPr>
            <w:tcW w:w="4876" w:type="dxa"/>
            <w:noWrap/>
            <w:vAlign w:val="center"/>
            <w:hideMark/>
          </w:tcPr>
          <w:p w14:paraId="39921DDC" w14:textId="77777777" w:rsidR="006366F7" w:rsidRPr="00651DDB" w:rsidRDefault="00377C47" w:rsidP="00651DDB">
            <w:pPr>
              <w:spacing w:after="0" w:line="240" w:lineRule="auto"/>
              <w:rPr>
                <w:rFonts w:ascii="Calibri" w:hAnsi="Calibri" w:cs="Calibri"/>
                <w:color w:val="000000"/>
                <w:sz w:val="20"/>
                <w:szCs w:val="20"/>
              </w:rPr>
            </w:pPr>
            <w:r w:rsidRPr="00651DDB">
              <w:rPr>
                <w:rFonts w:ascii="Calibri" w:hAnsi="Calibri" w:cs="Calibri"/>
                <w:color w:val="000000"/>
                <w:sz w:val="20"/>
                <w:szCs w:val="20"/>
              </w:rPr>
              <w:t>Běžné výdaje (provozní)</w:t>
            </w:r>
          </w:p>
        </w:tc>
        <w:tc>
          <w:tcPr>
            <w:tcW w:w="680" w:type="dxa"/>
            <w:noWrap/>
            <w:vAlign w:val="center"/>
          </w:tcPr>
          <w:p w14:paraId="3590669A"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268,5</w:t>
            </w:r>
          </w:p>
        </w:tc>
        <w:tc>
          <w:tcPr>
            <w:tcW w:w="680" w:type="dxa"/>
            <w:noWrap/>
            <w:vAlign w:val="center"/>
          </w:tcPr>
          <w:p w14:paraId="7FBCE813"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301,2</w:t>
            </w:r>
          </w:p>
        </w:tc>
        <w:tc>
          <w:tcPr>
            <w:tcW w:w="680" w:type="dxa"/>
            <w:noWrap/>
            <w:vAlign w:val="center"/>
          </w:tcPr>
          <w:p w14:paraId="0D2021B5"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325,5</w:t>
            </w:r>
          </w:p>
        </w:tc>
        <w:tc>
          <w:tcPr>
            <w:tcW w:w="680" w:type="dxa"/>
            <w:noWrap/>
            <w:vAlign w:val="center"/>
          </w:tcPr>
          <w:p w14:paraId="24B9D986"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324,5</w:t>
            </w:r>
          </w:p>
        </w:tc>
        <w:tc>
          <w:tcPr>
            <w:tcW w:w="1415" w:type="dxa"/>
            <w:noWrap/>
            <w:vAlign w:val="center"/>
          </w:tcPr>
          <w:p w14:paraId="08DAA913" w14:textId="77777777" w:rsidR="006366F7" w:rsidRPr="00651DDB" w:rsidRDefault="00377C47" w:rsidP="005B25B5">
            <w:pPr>
              <w:spacing w:after="0" w:line="240" w:lineRule="auto"/>
              <w:ind w:right="378"/>
              <w:jc w:val="right"/>
              <w:rPr>
                <w:rFonts w:ascii="Calibri" w:hAnsi="Calibri" w:cs="Calibri"/>
                <w:bCs/>
                <w:color w:val="000000"/>
                <w:sz w:val="20"/>
                <w:szCs w:val="20"/>
              </w:rPr>
            </w:pPr>
            <w:r w:rsidRPr="00651DDB">
              <w:rPr>
                <w:rFonts w:ascii="Calibri" w:hAnsi="Calibri" w:cs="Calibri"/>
                <w:bCs/>
                <w:color w:val="000000"/>
                <w:sz w:val="20"/>
                <w:szCs w:val="20"/>
              </w:rPr>
              <w:t>304,8</w:t>
            </w:r>
          </w:p>
        </w:tc>
      </w:tr>
      <w:tr w:rsidR="00A3121D" w:rsidRPr="00651DDB" w14:paraId="10BC1470" w14:textId="77777777" w:rsidTr="005B25B5">
        <w:trPr>
          <w:trHeight w:val="283"/>
          <w:jc w:val="center"/>
        </w:trPr>
        <w:tc>
          <w:tcPr>
            <w:tcW w:w="4876" w:type="dxa"/>
            <w:noWrap/>
            <w:vAlign w:val="center"/>
            <w:hideMark/>
          </w:tcPr>
          <w:p w14:paraId="36143DE5" w14:textId="77777777" w:rsidR="006366F7" w:rsidRPr="00651DDB" w:rsidRDefault="00377C47" w:rsidP="00651DDB">
            <w:pPr>
              <w:spacing w:after="0" w:line="240" w:lineRule="auto"/>
              <w:rPr>
                <w:rFonts w:ascii="Calibri" w:hAnsi="Calibri" w:cs="Calibri"/>
                <w:color w:val="000000"/>
                <w:sz w:val="20"/>
                <w:szCs w:val="20"/>
              </w:rPr>
            </w:pPr>
            <w:r w:rsidRPr="00651DDB">
              <w:rPr>
                <w:rFonts w:ascii="Calibri" w:hAnsi="Calibri" w:cs="Calibri"/>
                <w:color w:val="000000"/>
                <w:sz w:val="20"/>
                <w:szCs w:val="20"/>
              </w:rPr>
              <w:t>Kapitálové výdaje (investice)</w:t>
            </w:r>
          </w:p>
        </w:tc>
        <w:tc>
          <w:tcPr>
            <w:tcW w:w="680" w:type="dxa"/>
            <w:noWrap/>
            <w:vAlign w:val="center"/>
          </w:tcPr>
          <w:p w14:paraId="41975D9F"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15,5</w:t>
            </w:r>
          </w:p>
        </w:tc>
        <w:tc>
          <w:tcPr>
            <w:tcW w:w="680" w:type="dxa"/>
            <w:noWrap/>
            <w:vAlign w:val="center"/>
          </w:tcPr>
          <w:p w14:paraId="66EF7806"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0,00</w:t>
            </w:r>
          </w:p>
        </w:tc>
        <w:tc>
          <w:tcPr>
            <w:tcW w:w="680" w:type="dxa"/>
            <w:noWrap/>
            <w:vAlign w:val="center"/>
          </w:tcPr>
          <w:p w14:paraId="0BDC612A"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3,1</w:t>
            </w:r>
          </w:p>
        </w:tc>
        <w:tc>
          <w:tcPr>
            <w:tcW w:w="680" w:type="dxa"/>
            <w:noWrap/>
            <w:vAlign w:val="center"/>
          </w:tcPr>
          <w:p w14:paraId="208839B6"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23,8</w:t>
            </w:r>
          </w:p>
        </w:tc>
        <w:tc>
          <w:tcPr>
            <w:tcW w:w="1415" w:type="dxa"/>
            <w:noWrap/>
            <w:vAlign w:val="center"/>
          </w:tcPr>
          <w:p w14:paraId="251AD076" w14:textId="77777777" w:rsidR="006366F7" w:rsidRPr="00651DDB" w:rsidRDefault="00377C47" w:rsidP="005B25B5">
            <w:pPr>
              <w:spacing w:after="0" w:line="240" w:lineRule="auto"/>
              <w:ind w:right="378"/>
              <w:jc w:val="right"/>
              <w:rPr>
                <w:rFonts w:ascii="Calibri" w:hAnsi="Calibri" w:cs="Calibri"/>
                <w:bCs/>
                <w:color w:val="000000"/>
                <w:sz w:val="20"/>
                <w:szCs w:val="20"/>
              </w:rPr>
            </w:pPr>
            <w:r w:rsidRPr="00651DDB">
              <w:rPr>
                <w:rFonts w:ascii="Calibri" w:hAnsi="Calibri" w:cs="Calibri"/>
                <w:bCs/>
                <w:color w:val="000000"/>
                <w:sz w:val="20"/>
                <w:szCs w:val="20"/>
              </w:rPr>
              <w:t>556,1</w:t>
            </w:r>
          </w:p>
        </w:tc>
      </w:tr>
      <w:tr w:rsidR="00A3121D" w:rsidRPr="00651DDB" w14:paraId="66008EA2" w14:textId="77777777" w:rsidTr="005B25B5">
        <w:trPr>
          <w:trHeight w:val="283"/>
          <w:jc w:val="center"/>
        </w:trPr>
        <w:tc>
          <w:tcPr>
            <w:tcW w:w="4876" w:type="dxa"/>
            <w:noWrap/>
            <w:vAlign w:val="center"/>
            <w:hideMark/>
          </w:tcPr>
          <w:p w14:paraId="1A68D0CD" w14:textId="014435BD" w:rsidR="006366F7" w:rsidRPr="00651DDB" w:rsidRDefault="00377C47" w:rsidP="00651DDB">
            <w:pPr>
              <w:spacing w:after="0" w:line="240" w:lineRule="auto"/>
              <w:rPr>
                <w:rFonts w:ascii="Calibri" w:hAnsi="Calibri" w:cs="Calibri"/>
                <w:color w:val="000000"/>
                <w:sz w:val="20"/>
                <w:szCs w:val="20"/>
              </w:rPr>
            </w:pPr>
            <w:r w:rsidRPr="00651DDB">
              <w:rPr>
                <w:rFonts w:ascii="Calibri" w:hAnsi="Calibri" w:cs="Calibri"/>
                <w:color w:val="000000"/>
                <w:sz w:val="20"/>
                <w:szCs w:val="20"/>
              </w:rPr>
              <w:t xml:space="preserve"> </w:t>
            </w:r>
            <w:r w:rsidR="001F618C">
              <w:rPr>
                <w:rFonts w:ascii="Calibri" w:hAnsi="Calibri" w:cs="Calibri"/>
                <w:color w:val="000000"/>
                <w:sz w:val="20"/>
                <w:szCs w:val="20"/>
              </w:rPr>
              <w:t>-</w:t>
            </w:r>
            <w:r w:rsidR="00CB524D">
              <w:rPr>
                <w:rFonts w:ascii="Calibri" w:hAnsi="Calibri" w:cs="Calibri"/>
                <w:color w:val="000000"/>
                <w:sz w:val="20"/>
                <w:szCs w:val="20"/>
              </w:rPr>
              <w:t xml:space="preserve"> </w:t>
            </w:r>
            <w:r w:rsidRPr="00651DDB">
              <w:rPr>
                <w:rFonts w:ascii="Calibri" w:hAnsi="Calibri" w:cs="Calibri"/>
                <w:color w:val="000000"/>
                <w:sz w:val="20"/>
                <w:szCs w:val="20"/>
              </w:rPr>
              <w:t xml:space="preserve">z toho rozpočtová položka 6123 – </w:t>
            </w:r>
            <w:r w:rsidRPr="005C21F6">
              <w:rPr>
                <w:rFonts w:ascii="Calibri" w:hAnsi="Calibri" w:cs="Calibri"/>
                <w:i/>
                <w:iCs/>
                <w:color w:val="000000"/>
                <w:sz w:val="20"/>
                <w:szCs w:val="20"/>
              </w:rPr>
              <w:t>Dopravní prostředky</w:t>
            </w:r>
          </w:p>
        </w:tc>
        <w:tc>
          <w:tcPr>
            <w:tcW w:w="680" w:type="dxa"/>
            <w:noWrap/>
            <w:vAlign w:val="center"/>
          </w:tcPr>
          <w:p w14:paraId="421F0038"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15,5</w:t>
            </w:r>
          </w:p>
        </w:tc>
        <w:tc>
          <w:tcPr>
            <w:tcW w:w="680" w:type="dxa"/>
            <w:noWrap/>
            <w:vAlign w:val="center"/>
          </w:tcPr>
          <w:p w14:paraId="3A584394"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0,0</w:t>
            </w:r>
          </w:p>
        </w:tc>
        <w:tc>
          <w:tcPr>
            <w:tcW w:w="680" w:type="dxa"/>
            <w:noWrap/>
            <w:vAlign w:val="center"/>
          </w:tcPr>
          <w:p w14:paraId="6725596F"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0,0</w:t>
            </w:r>
          </w:p>
        </w:tc>
        <w:tc>
          <w:tcPr>
            <w:tcW w:w="680" w:type="dxa"/>
            <w:noWrap/>
            <w:vAlign w:val="center"/>
          </w:tcPr>
          <w:p w14:paraId="1EE4DAE8" w14:textId="77777777" w:rsidR="006366F7" w:rsidRPr="00651DDB" w:rsidRDefault="00377C47" w:rsidP="005B25B5">
            <w:pPr>
              <w:spacing w:after="0" w:line="240" w:lineRule="auto"/>
              <w:ind w:right="57"/>
              <w:jc w:val="right"/>
              <w:rPr>
                <w:rFonts w:ascii="Calibri" w:hAnsi="Calibri" w:cs="Calibri"/>
                <w:color w:val="000000"/>
                <w:sz w:val="20"/>
                <w:szCs w:val="20"/>
              </w:rPr>
            </w:pPr>
            <w:r w:rsidRPr="00651DDB">
              <w:rPr>
                <w:rFonts w:ascii="Calibri" w:hAnsi="Calibri" w:cs="Calibri"/>
                <w:color w:val="000000"/>
                <w:sz w:val="20"/>
                <w:szCs w:val="20"/>
              </w:rPr>
              <w:t>0,0</w:t>
            </w:r>
          </w:p>
        </w:tc>
        <w:tc>
          <w:tcPr>
            <w:tcW w:w="1415" w:type="dxa"/>
            <w:noWrap/>
            <w:vAlign w:val="center"/>
          </w:tcPr>
          <w:p w14:paraId="4CAEB91E" w14:textId="77777777" w:rsidR="006366F7" w:rsidRPr="00651DDB" w:rsidRDefault="00377C47" w:rsidP="005B25B5">
            <w:pPr>
              <w:spacing w:after="0" w:line="240" w:lineRule="auto"/>
              <w:ind w:right="378"/>
              <w:jc w:val="right"/>
              <w:rPr>
                <w:rFonts w:ascii="Calibri" w:hAnsi="Calibri" w:cs="Calibri"/>
                <w:bCs/>
                <w:color w:val="000000"/>
                <w:sz w:val="20"/>
                <w:szCs w:val="20"/>
              </w:rPr>
            </w:pPr>
            <w:r w:rsidRPr="00651DDB">
              <w:rPr>
                <w:rFonts w:ascii="Calibri" w:hAnsi="Calibri" w:cs="Calibri"/>
                <w:bCs/>
                <w:color w:val="000000"/>
                <w:sz w:val="20"/>
                <w:szCs w:val="20"/>
              </w:rPr>
              <w:t>554,0</w:t>
            </w:r>
          </w:p>
        </w:tc>
      </w:tr>
    </w:tbl>
    <w:p w14:paraId="3E6CDBC8" w14:textId="7F206A6B" w:rsidR="006366F7" w:rsidRPr="00651DDB" w:rsidRDefault="00377C47" w:rsidP="00651DDB">
      <w:pPr>
        <w:spacing w:before="40" w:after="240" w:line="240" w:lineRule="auto"/>
        <w:jc w:val="both"/>
        <w:rPr>
          <w:rFonts w:cstheme="minorHAnsi"/>
          <w:sz w:val="20"/>
          <w:szCs w:val="20"/>
        </w:rPr>
      </w:pPr>
      <w:r w:rsidRPr="005B25B5">
        <w:rPr>
          <w:rFonts w:cstheme="minorHAnsi"/>
          <w:b/>
          <w:sz w:val="20"/>
          <w:szCs w:val="20"/>
        </w:rPr>
        <w:t xml:space="preserve">Zdroj: </w:t>
      </w:r>
      <w:r w:rsidRPr="00651DDB">
        <w:rPr>
          <w:rFonts w:cstheme="minorHAnsi"/>
          <w:bCs/>
          <w:sz w:val="20"/>
          <w:szCs w:val="20"/>
        </w:rPr>
        <w:t xml:space="preserve">MV </w:t>
      </w:r>
      <w:r w:rsidRPr="00651DDB">
        <w:rPr>
          <w:rFonts w:cstheme="minorHAnsi"/>
          <w:sz w:val="20"/>
          <w:szCs w:val="20"/>
        </w:rPr>
        <w:t xml:space="preserve">– </w:t>
      </w:r>
      <w:r w:rsidR="001F618C">
        <w:rPr>
          <w:rFonts w:cstheme="minorHAnsi"/>
          <w:sz w:val="20"/>
          <w:szCs w:val="20"/>
        </w:rPr>
        <w:t>p</w:t>
      </w:r>
      <w:r w:rsidRPr="00651DDB">
        <w:rPr>
          <w:rFonts w:cstheme="minorHAnsi"/>
          <w:sz w:val="20"/>
          <w:szCs w:val="20"/>
        </w:rPr>
        <w:t>řehled rozpočt</w:t>
      </w:r>
      <w:r w:rsidR="00646923">
        <w:rPr>
          <w:rFonts w:cstheme="minorHAnsi"/>
          <w:sz w:val="20"/>
          <w:szCs w:val="20"/>
        </w:rPr>
        <w:t>ů</w:t>
      </w:r>
      <w:r w:rsidR="001F618C">
        <w:rPr>
          <w:rFonts w:cstheme="minorHAnsi"/>
          <w:sz w:val="20"/>
          <w:szCs w:val="20"/>
        </w:rPr>
        <w:t xml:space="preserve"> za roky</w:t>
      </w:r>
      <w:r w:rsidRPr="00651DDB">
        <w:rPr>
          <w:rFonts w:cstheme="minorHAnsi"/>
          <w:sz w:val="20"/>
          <w:szCs w:val="20"/>
        </w:rPr>
        <w:t xml:space="preserve"> 2021</w:t>
      </w:r>
      <w:r w:rsidR="001F618C">
        <w:rPr>
          <w:rFonts w:cstheme="minorHAnsi"/>
          <w:sz w:val="20"/>
          <w:szCs w:val="20"/>
        </w:rPr>
        <w:t>–</w:t>
      </w:r>
      <w:r w:rsidRPr="00651DDB">
        <w:rPr>
          <w:rFonts w:cstheme="minorHAnsi"/>
          <w:sz w:val="20"/>
          <w:szCs w:val="20"/>
        </w:rPr>
        <w:t>2025</w:t>
      </w:r>
      <w:r w:rsidR="00527438" w:rsidRPr="00651DDB">
        <w:rPr>
          <w:rFonts w:cstheme="minorHAnsi"/>
          <w:sz w:val="20"/>
          <w:szCs w:val="20"/>
        </w:rPr>
        <w:t>.</w:t>
      </w:r>
    </w:p>
    <w:p w14:paraId="713855F4" w14:textId="77777777" w:rsidR="006366F7" w:rsidRPr="00234024" w:rsidRDefault="00377C47" w:rsidP="00B13F09">
      <w:pPr>
        <w:keepNext/>
        <w:spacing w:before="240" w:after="120" w:line="240" w:lineRule="auto"/>
        <w:jc w:val="both"/>
        <w:rPr>
          <w:rFonts w:cstheme="minorHAnsi"/>
          <w:b/>
          <w:bCs/>
          <w:color w:val="000000"/>
          <w:kern w:val="0"/>
          <w14:ligatures w14:val="none"/>
        </w:rPr>
      </w:pPr>
      <w:r w:rsidRPr="006778E5">
        <w:rPr>
          <w:rFonts w:cstheme="minorHAnsi"/>
          <w:b/>
          <w:bCs/>
          <w:color w:val="000000"/>
          <w:kern w:val="0"/>
          <w14:ligatures w14:val="none"/>
        </w:rPr>
        <w:t xml:space="preserve">MV nevyužilo karty intervence pro řízení </w:t>
      </w:r>
      <w:r w:rsidR="00992BB1">
        <w:rPr>
          <w:rFonts w:cstheme="minorHAnsi"/>
          <w:b/>
          <w:bCs/>
          <w:color w:val="000000"/>
          <w:kern w:val="0"/>
          <w14:ligatures w14:val="none"/>
        </w:rPr>
        <w:t xml:space="preserve">plnění cílů </w:t>
      </w:r>
      <w:r w:rsidRPr="006778E5">
        <w:rPr>
          <w:rFonts w:cstheme="minorHAnsi"/>
          <w:b/>
          <w:bCs/>
          <w:color w:val="000000"/>
          <w:kern w:val="0"/>
          <w14:ligatures w14:val="none"/>
        </w:rPr>
        <w:t>Koncepce PČR 2027</w:t>
      </w:r>
    </w:p>
    <w:p w14:paraId="19466ABA" w14:textId="40AEA152" w:rsidR="006366F7" w:rsidRPr="00B43956" w:rsidRDefault="00B43956"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Pr>
          <w:rFonts w:cstheme="minorHAnsi"/>
          <w:color w:val="000000"/>
          <w:kern w:val="0"/>
          <w14:ligatures w14:val="none"/>
        </w:rPr>
        <w:t>D</w:t>
      </w:r>
      <w:r w:rsidRPr="00B43956">
        <w:rPr>
          <w:rFonts w:cstheme="minorHAnsi"/>
          <w:color w:val="000000"/>
          <w:kern w:val="0"/>
          <w14:ligatures w14:val="none"/>
        </w:rPr>
        <w:t>le MV měla implementace Koncepce PČR 2027 probíhat formou každoročního vyhodnocování. MV plánovalo toto vyhodnocování provádět prostřednictvím karet intervence, na nichž měly být zaznamenávány úkoly, zdroje, časový rámec, rizika a</w:t>
      </w:r>
      <w:r w:rsidR="00AC229D">
        <w:rPr>
          <w:rFonts w:cstheme="minorHAnsi"/>
          <w:color w:val="000000"/>
          <w:kern w:val="0"/>
          <w14:ligatures w14:val="none"/>
        </w:rPr>
        <w:t> </w:t>
      </w:r>
      <w:r w:rsidRPr="00B43956">
        <w:rPr>
          <w:rFonts w:cstheme="minorHAnsi"/>
          <w:color w:val="000000"/>
          <w:kern w:val="0"/>
          <w14:ligatures w14:val="none"/>
        </w:rPr>
        <w:t>podmínky realizace koncepce a které měly poskytovat podrobný přehled o plnění cílů a stanovení potřebných peněžních prostředků.</w:t>
      </w:r>
    </w:p>
    <w:p w14:paraId="6BC67DC2" w14:textId="48CC7A05" w:rsidR="001059D5" w:rsidRPr="00B13F09" w:rsidRDefault="00B43956" w:rsidP="00C90D4A">
      <w:pPr>
        <w:pStyle w:val="Odstavecseseznamem"/>
        <w:numPr>
          <w:ilvl w:val="1"/>
          <w:numId w:val="3"/>
        </w:numPr>
        <w:spacing w:after="240" w:line="240" w:lineRule="auto"/>
        <w:ind w:left="567" w:hanging="567"/>
        <w:contextualSpacing w:val="0"/>
        <w:jc w:val="both"/>
        <w:rPr>
          <w:rFonts w:ascii="Calibri" w:hAnsi="Calibri"/>
          <w:color w:val="000000"/>
          <w:kern w:val="0"/>
          <w14:ligatures w14:val="none"/>
        </w:rPr>
      </w:pPr>
      <w:r w:rsidRPr="00B13F09">
        <w:rPr>
          <w:rFonts w:cstheme="minorHAnsi"/>
          <w:color w:val="000000"/>
          <w:kern w:val="0"/>
          <w14:ligatures w14:val="none"/>
        </w:rPr>
        <w:t>NKÚ zjistil, že karty intervence za oblast LS PČR v letech 2021 až 2024 tyto požadavky nesplňovaly</w:t>
      </w:r>
      <w:r w:rsidR="00A44BAD" w:rsidRPr="00B13F09">
        <w:rPr>
          <w:rFonts w:cstheme="minorHAnsi"/>
          <w:color w:val="000000"/>
          <w:kern w:val="0"/>
          <w14:ligatures w14:val="none"/>
        </w:rPr>
        <w:t xml:space="preserve">, a proto </w:t>
      </w:r>
      <w:r w:rsidRPr="00B13F09">
        <w:rPr>
          <w:rFonts w:cstheme="minorHAnsi"/>
          <w:color w:val="000000"/>
          <w:kern w:val="0"/>
          <w14:ligatures w14:val="none"/>
        </w:rPr>
        <w:t>nebyly účinným nástrojem pro řízení a sledování plnění cílů a úkolů Koncepce PČR 2027. Tímto postupem MV oslabilo funkčnost vnitřního kontrolního systému podle §</w:t>
      </w:r>
      <w:r w:rsidR="00CB524D">
        <w:rPr>
          <w:rFonts w:cstheme="minorHAnsi"/>
          <w:color w:val="000000"/>
          <w:kern w:val="0"/>
          <w14:ligatures w14:val="none"/>
        </w:rPr>
        <w:t> </w:t>
      </w:r>
      <w:r w:rsidRPr="00B13F09">
        <w:rPr>
          <w:rFonts w:cstheme="minorHAnsi"/>
          <w:color w:val="000000"/>
          <w:kern w:val="0"/>
          <w14:ligatures w14:val="none"/>
        </w:rPr>
        <w:t>25 odst.</w:t>
      </w:r>
      <w:r w:rsidR="00CB524D">
        <w:rPr>
          <w:rFonts w:cstheme="minorHAnsi"/>
          <w:color w:val="000000"/>
          <w:kern w:val="0"/>
          <w14:ligatures w14:val="none"/>
        </w:rPr>
        <w:t> </w:t>
      </w:r>
      <w:r w:rsidRPr="00B13F09">
        <w:rPr>
          <w:rFonts w:cstheme="minorHAnsi"/>
          <w:color w:val="000000"/>
          <w:kern w:val="0"/>
          <w14:ligatures w14:val="none"/>
        </w:rPr>
        <w:t>1 zákona o finanční kontrole</w:t>
      </w:r>
      <w:r>
        <w:rPr>
          <w:rStyle w:val="Znakapoznpodarou"/>
          <w:rFonts w:cstheme="minorHAnsi"/>
          <w:color w:val="000000"/>
          <w:kern w:val="0"/>
          <w14:ligatures w14:val="none"/>
        </w:rPr>
        <w:footnoteReference w:id="23"/>
      </w:r>
      <w:r w:rsidRPr="00B13F09">
        <w:rPr>
          <w:rFonts w:cstheme="minorHAnsi"/>
          <w:color w:val="000000"/>
          <w:kern w:val="0"/>
          <w14:ligatures w14:val="none"/>
        </w:rPr>
        <w:t>, zejména v oblasti identifikace a vyhodnocování rizik a poskytování včasných a úplných informací o závažných nedostatcích, odchylkách a přijatých nápravných opatřeních.</w:t>
      </w:r>
    </w:p>
    <w:tbl>
      <w:tblPr>
        <w:tblStyle w:val="Mkatabulky"/>
        <w:tblW w:w="0" w:type="auto"/>
        <w:tblLook w:val="04A0" w:firstRow="1" w:lastRow="0" w:firstColumn="1" w:lastColumn="0" w:noHBand="0" w:noVBand="1"/>
      </w:tblPr>
      <w:tblGrid>
        <w:gridCol w:w="9060"/>
      </w:tblGrid>
      <w:tr w:rsidR="00A3121D" w14:paraId="1934718F" w14:textId="77777777" w:rsidTr="00AC380F">
        <w:trPr>
          <w:trHeight w:val="389"/>
        </w:trPr>
        <w:tc>
          <w:tcPr>
            <w:tcW w:w="9062" w:type="dxa"/>
            <w:tcBorders>
              <w:top w:val="single" w:sz="4" w:space="0" w:color="auto"/>
              <w:left w:val="single" w:sz="4" w:space="0" w:color="auto"/>
              <w:bottom w:val="single" w:sz="4" w:space="0" w:color="auto"/>
              <w:right w:val="single" w:sz="4" w:space="0" w:color="auto"/>
            </w:tcBorders>
            <w:vAlign w:val="center"/>
            <w:hideMark/>
          </w:tcPr>
          <w:p w14:paraId="6C371BDA" w14:textId="6C5B7B31" w:rsidR="00A942B4" w:rsidRPr="0044172E" w:rsidRDefault="00377C47" w:rsidP="008163C5">
            <w:pPr>
              <w:pStyle w:val="Nadpis2"/>
              <w:numPr>
                <w:ilvl w:val="0"/>
                <w:numId w:val="2"/>
              </w:numPr>
              <w:tabs>
                <w:tab w:val="num" w:pos="360"/>
              </w:tabs>
              <w:spacing w:before="0" w:after="0"/>
              <w:ind w:left="0" w:firstLine="0"/>
              <w:rPr>
                <w:rFonts w:asciiTheme="minorHAnsi" w:hAnsiTheme="minorHAnsi" w:cstheme="minorHAnsi"/>
                <w:b/>
                <w:color w:val="auto"/>
                <w:sz w:val="24"/>
                <w:szCs w:val="24"/>
              </w:rPr>
            </w:pPr>
            <w:r w:rsidRPr="00CC61A1">
              <w:rPr>
                <w:rFonts w:asciiTheme="minorHAnsi" w:hAnsiTheme="minorHAnsi" w:cstheme="minorHAnsi"/>
                <w:b/>
                <w:color w:val="auto"/>
                <w:sz w:val="24"/>
                <w:szCs w:val="24"/>
              </w:rPr>
              <w:t xml:space="preserve">Základny </w:t>
            </w:r>
            <w:r w:rsidR="0071667F">
              <w:rPr>
                <w:rFonts w:asciiTheme="minorHAnsi" w:hAnsiTheme="minorHAnsi" w:cstheme="minorHAnsi"/>
                <w:b/>
                <w:color w:val="auto"/>
                <w:sz w:val="24"/>
                <w:szCs w:val="24"/>
              </w:rPr>
              <w:t>pro vrtulník</w:t>
            </w:r>
            <w:r w:rsidR="00606605">
              <w:rPr>
                <w:rFonts w:asciiTheme="minorHAnsi" w:hAnsiTheme="minorHAnsi" w:cstheme="minorHAnsi"/>
                <w:b/>
                <w:color w:val="auto"/>
                <w:sz w:val="24"/>
                <w:szCs w:val="24"/>
              </w:rPr>
              <w:t>y</w:t>
            </w:r>
            <w:r w:rsidR="002475B2">
              <w:rPr>
                <w:rFonts w:asciiTheme="minorHAnsi" w:hAnsiTheme="minorHAnsi" w:cstheme="minorHAnsi"/>
                <w:b/>
                <w:color w:val="auto"/>
                <w:sz w:val="24"/>
                <w:szCs w:val="24"/>
              </w:rPr>
              <w:t xml:space="preserve"> </w:t>
            </w:r>
            <w:r w:rsidR="003A222B">
              <w:rPr>
                <w:rFonts w:asciiTheme="minorHAnsi" w:hAnsiTheme="minorHAnsi" w:cstheme="minorHAnsi"/>
                <w:b/>
                <w:color w:val="auto"/>
                <w:sz w:val="24"/>
                <w:szCs w:val="24"/>
              </w:rPr>
              <w:t>MV</w:t>
            </w:r>
          </w:p>
        </w:tc>
      </w:tr>
    </w:tbl>
    <w:p w14:paraId="0BF53C11" w14:textId="6F861F1F" w:rsidR="002475B2" w:rsidRPr="00234024" w:rsidRDefault="00377C47" w:rsidP="00B13F09">
      <w:pPr>
        <w:keepNext/>
        <w:spacing w:before="240" w:after="120" w:line="240" w:lineRule="auto"/>
        <w:jc w:val="both"/>
        <w:rPr>
          <w:rFonts w:cstheme="minorHAnsi"/>
          <w:b/>
          <w:bCs/>
        </w:rPr>
      </w:pPr>
      <w:r w:rsidRPr="00234024">
        <w:rPr>
          <w:rFonts w:cstheme="minorHAnsi"/>
          <w:b/>
          <w:bCs/>
        </w:rPr>
        <w:t>MV 20 let řešilo havarijní stav hangáru jen dílčími opravami</w:t>
      </w:r>
    </w:p>
    <w:p w14:paraId="5A0E05BB" w14:textId="199F8156" w:rsidR="002475B2" w:rsidRPr="00383720" w:rsidRDefault="00383720"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383720">
        <w:rPr>
          <w:rFonts w:cstheme="minorHAnsi"/>
          <w:color w:val="000000"/>
          <w:kern w:val="0"/>
          <w14:ligatures w14:val="none"/>
        </w:rPr>
        <w:t>Hlavní letecká základna v Praze slouží MV již více než 55 let</w:t>
      </w:r>
      <w:r w:rsidR="00A44BAD">
        <w:rPr>
          <w:rFonts w:cstheme="minorHAnsi"/>
          <w:color w:val="000000"/>
          <w:kern w:val="0"/>
          <w14:ligatures w14:val="none"/>
        </w:rPr>
        <w:t xml:space="preserve"> a historicky plní základní funkce chodu útvaru. Zde umístěný hangár</w:t>
      </w:r>
      <w:r w:rsidR="0048237A">
        <w:rPr>
          <w:rFonts w:cstheme="minorHAnsi"/>
          <w:color w:val="000000"/>
          <w:kern w:val="0"/>
          <w14:ligatures w14:val="none"/>
        </w:rPr>
        <w:t xml:space="preserve"> </w:t>
      </w:r>
      <w:r w:rsidRPr="00383720">
        <w:rPr>
          <w:rFonts w:cstheme="minorHAnsi"/>
          <w:color w:val="000000"/>
          <w:kern w:val="0"/>
          <w14:ligatures w14:val="none"/>
        </w:rPr>
        <w:t xml:space="preserve">je v havarijním stavu a mnoho činností se provádí v nevyhovujících prostorách. </w:t>
      </w:r>
      <w:r w:rsidR="00377C47" w:rsidRPr="00383720">
        <w:rPr>
          <w:rFonts w:cstheme="minorHAnsi"/>
          <w:color w:val="000000"/>
          <w:kern w:val="0"/>
          <w14:ligatures w14:val="none"/>
        </w:rPr>
        <w:t>Rekonstrukce hangáru byla plánována již v</w:t>
      </w:r>
      <w:r w:rsidR="00AC229D">
        <w:rPr>
          <w:rFonts w:cstheme="minorHAnsi"/>
          <w:color w:val="000000"/>
          <w:kern w:val="0"/>
          <w14:ligatures w14:val="none"/>
        </w:rPr>
        <w:t> </w:t>
      </w:r>
      <w:r w:rsidR="00377C47" w:rsidRPr="00383720">
        <w:rPr>
          <w:rFonts w:cstheme="minorHAnsi"/>
          <w:color w:val="000000"/>
          <w:kern w:val="0"/>
          <w14:ligatures w14:val="none"/>
        </w:rPr>
        <w:t>Koncepci LS PČR 2006 s předpokládanými náklady 215 mil. Kč. Postupně byla odložena na období 2009–2011, kdy MV zpracovalo investiční záměr s odhadovanými výdaji 171</w:t>
      </w:r>
      <w:r w:rsidR="00AC229D">
        <w:rPr>
          <w:rFonts w:cstheme="minorHAnsi"/>
          <w:color w:val="000000"/>
          <w:kern w:val="0"/>
          <w14:ligatures w14:val="none"/>
        </w:rPr>
        <w:t> </w:t>
      </w:r>
      <w:r w:rsidR="00377C47" w:rsidRPr="00383720">
        <w:rPr>
          <w:rFonts w:cstheme="minorHAnsi"/>
          <w:color w:val="000000"/>
          <w:kern w:val="0"/>
          <w14:ligatures w14:val="none"/>
        </w:rPr>
        <w:t>mil.</w:t>
      </w:r>
      <w:r w:rsidR="00AC229D">
        <w:rPr>
          <w:rFonts w:cstheme="minorHAnsi"/>
          <w:color w:val="000000"/>
          <w:kern w:val="0"/>
          <w14:ligatures w14:val="none"/>
        </w:rPr>
        <w:t> </w:t>
      </w:r>
      <w:r w:rsidR="00377C47" w:rsidRPr="00383720">
        <w:rPr>
          <w:rFonts w:cstheme="minorHAnsi"/>
          <w:color w:val="000000"/>
          <w:kern w:val="0"/>
          <w14:ligatures w14:val="none"/>
        </w:rPr>
        <w:t xml:space="preserve">Kč. Úkol rekonstrukce hangáru byl zahrnut také do </w:t>
      </w:r>
      <w:r w:rsidR="00193AC4" w:rsidRPr="00383720">
        <w:rPr>
          <w:rFonts w:cstheme="minorHAnsi"/>
          <w:i/>
          <w:iCs/>
          <w:color w:val="000000"/>
          <w:kern w:val="0"/>
          <w14:ligatures w14:val="none"/>
        </w:rPr>
        <w:t xml:space="preserve">Koncepce PČR letecké služby do roku 2010 a 2015 </w:t>
      </w:r>
      <w:r w:rsidR="00377C47" w:rsidRPr="00383720">
        <w:rPr>
          <w:rFonts w:cstheme="minorHAnsi"/>
          <w:color w:val="000000"/>
          <w:kern w:val="0"/>
          <w14:ligatures w14:val="none"/>
        </w:rPr>
        <w:t>a do Koncepce PČR 2020/2022. MV jej však do prosin</w:t>
      </w:r>
      <w:r w:rsidR="00193AC4" w:rsidRPr="00383720">
        <w:rPr>
          <w:rFonts w:cstheme="minorHAnsi"/>
          <w:color w:val="000000"/>
          <w:kern w:val="0"/>
          <w14:ligatures w14:val="none"/>
        </w:rPr>
        <w:t>ce</w:t>
      </w:r>
      <w:r w:rsidR="00377C47" w:rsidRPr="00383720">
        <w:rPr>
          <w:rFonts w:cstheme="minorHAnsi"/>
          <w:color w:val="000000"/>
          <w:kern w:val="0"/>
          <w14:ligatures w14:val="none"/>
        </w:rPr>
        <w:t xml:space="preserve"> 2025</w:t>
      </w:r>
      <w:r w:rsidR="00193AC4" w:rsidRPr="00383720">
        <w:rPr>
          <w:rFonts w:cstheme="minorHAnsi"/>
          <w:color w:val="000000"/>
          <w:kern w:val="0"/>
          <w14:ligatures w14:val="none"/>
        </w:rPr>
        <w:t xml:space="preserve"> </w:t>
      </w:r>
      <w:r w:rsidR="00377C47" w:rsidRPr="00383720">
        <w:rPr>
          <w:rFonts w:cstheme="minorHAnsi"/>
          <w:color w:val="000000"/>
          <w:kern w:val="0"/>
          <w14:ligatures w14:val="none"/>
        </w:rPr>
        <w:t>nesplnilo.</w:t>
      </w:r>
      <w:r w:rsidRPr="00383720">
        <w:t xml:space="preserve"> </w:t>
      </w:r>
    </w:p>
    <w:p w14:paraId="66FEC18E" w14:textId="77777777" w:rsidR="002475B2" w:rsidRPr="002475B2"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Pr>
          <w:rFonts w:cstheme="minorHAnsi"/>
          <w:color w:val="000000"/>
          <w:kern w:val="0"/>
          <w14:ligatures w14:val="none"/>
        </w:rPr>
        <w:t>MV v</w:t>
      </w:r>
      <w:r w:rsidRPr="002475B2">
        <w:rPr>
          <w:rFonts w:cstheme="minorHAnsi"/>
          <w:color w:val="000000"/>
          <w:kern w:val="0"/>
          <w14:ligatures w14:val="none"/>
        </w:rPr>
        <w:t xml:space="preserve"> Koncepci LS PČR 2032</w:t>
      </w:r>
      <w:r>
        <w:rPr>
          <w:rFonts w:cstheme="minorHAnsi"/>
          <w:color w:val="000000"/>
          <w:kern w:val="0"/>
          <w14:ligatures w14:val="none"/>
        </w:rPr>
        <w:t xml:space="preserve"> </w:t>
      </w:r>
      <w:r w:rsidRPr="002475B2">
        <w:rPr>
          <w:rFonts w:cstheme="minorHAnsi"/>
          <w:color w:val="000000"/>
          <w:kern w:val="0"/>
          <w14:ligatures w14:val="none"/>
        </w:rPr>
        <w:t xml:space="preserve">uvedlo, že prostory hlavní letecké základny </w:t>
      </w:r>
      <w:r w:rsidR="00193AC4">
        <w:rPr>
          <w:rFonts w:cstheme="minorHAnsi"/>
          <w:color w:val="000000"/>
          <w:kern w:val="0"/>
          <w14:ligatures w14:val="none"/>
        </w:rPr>
        <w:t xml:space="preserve">v Praze </w:t>
      </w:r>
      <w:r w:rsidRPr="002475B2">
        <w:rPr>
          <w:rFonts w:cstheme="minorHAnsi"/>
          <w:color w:val="000000"/>
          <w:kern w:val="0"/>
          <w14:ligatures w14:val="none"/>
        </w:rPr>
        <w:t xml:space="preserve">ani kapacitně, ani technicky nevyhovují provozu LS PČR a údržbě vrtulníků. Hangár není </w:t>
      </w:r>
      <w:r w:rsidRPr="002475B2">
        <w:rPr>
          <w:rFonts w:cstheme="minorHAnsi"/>
          <w:color w:val="000000"/>
          <w:kern w:val="0"/>
          <w14:ligatures w14:val="none"/>
        </w:rPr>
        <w:lastRenderedPageBreak/>
        <w:t>zateplený, což zvyšuje náklady na vytápění. MV zároveň konstatovalo, že základna je klíčovým pracovištěm LS PČR, ale dlouhodobě se nachází v neuspokojivém technickém stavu. Rekonstrukce hangáru nebo výstavba nového, kapacitně a technicky vyhovujícího objektu je proto nezbytná pro zachování schopnosti LS PČR plnit základní úkoly.</w:t>
      </w:r>
    </w:p>
    <w:p w14:paraId="565450A2" w14:textId="211F1174" w:rsidR="002475B2" w:rsidRPr="002475B2"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2475B2">
        <w:rPr>
          <w:rFonts w:cstheme="minorHAnsi"/>
          <w:color w:val="000000"/>
          <w:kern w:val="0"/>
          <w14:ligatures w14:val="none"/>
        </w:rPr>
        <w:t>NKÚ od roku 200</w:t>
      </w:r>
      <w:r w:rsidR="00B820A0">
        <w:rPr>
          <w:rFonts w:cstheme="minorHAnsi"/>
          <w:color w:val="000000"/>
          <w:kern w:val="0"/>
          <w14:ligatures w14:val="none"/>
        </w:rPr>
        <w:t>6</w:t>
      </w:r>
      <w:r w:rsidRPr="002475B2">
        <w:rPr>
          <w:rFonts w:cstheme="minorHAnsi"/>
          <w:color w:val="000000"/>
          <w:kern w:val="0"/>
          <w14:ligatures w14:val="none"/>
        </w:rPr>
        <w:t xml:space="preserve"> opakovaně </w:t>
      </w:r>
      <w:r w:rsidR="006E7475">
        <w:rPr>
          <w:rFonts w:cstheme="minorHAnsi"/>
          <w:color w:val="000000"/>
          <w:kern w:val="0"/>
          <w14:ligatures w14:val="none"/>
        </w:rPr>
        <w:t xml:space="preserve">ve třech kontrolních akcí upozornil na </w:t>
      </w:r>
      <w:r w:rsidRPr="002475B2">
        <w:rPr>
          <w:rFonts w:cstheme="minorHAnsi"/>
          <w:color w:val="000000"/>
          <w:kern w:val="0"/>
          <w14:ligatures w14:val="none"/>
        </w:rPr>
        <w:t xml:space="preserve">havarijní stav </w:t>
      </w:r>
      <w:r w:rsidR="006E7475">
        <w:rPr>
          <w:rFonts w:cstheme="minorHAnsi"/>
          <w:color w:val="000000"/>
          <w:kern w:val="0"/>
          <w14:ligatures w14:val="none"/>
        </w:rPr>
        <w:t xml:space="preserve">hangáru. </w:t>
      </w:r>
      <w:r w:rsidRPr="002475B2">
        <w:rPr>
          <w:rFonts w:cstheme="minorHAnsi"/>
          <w:color w:val="000000"/>
          <w:kern w:val="0"/>
          <w14:ligatures w14:val="none"/>
        </w:rPr>
        <w:t>Přestože MV rekonstrukci hangáru ve svých koncepčních dokumentech opakovaně označilo za prioritu a na kontroly NKÚ reagovalo návrhy opatření</w:t>
      </w:r>
      <w:r w:rsidR="00BA256C">
        <w:rPr>
          <w:rFonts w:cstheme="minorHAnsi"/>
          <w:color w:val="000000"/>
          <w:kern w:val="0"/>
          <w14:ligatures w14:val="none"/>
        </w:rPr>
        <w:t xml:space="preserve"> k </w:t>
      </w:r>
      <w:r w:rsidR="00E85A3E">
        <w:rPr>
          <w:rFonts w:cstheme="minorHAnsi"/>
          <w:color w:val="000000"/>
          <w:kern w:val="0"/>
          <w14:ligatures w14:val="none"/>
        </w:rPr>
        <w:t>odstranění</w:t>
      </w:r>
      <w:r w:rsidR="00BA256C">
        <w:rPr>
          <w:rFonts w:cstheme="minorHAnsi"/>
          <w:color w:val="000000"/>
          <w:kern w:val="0"/>
          <w14:ligatures w14:val="none"/>
        </w:rPr>
        <w:t xml:space="preserve"> nedostatků</w:t>
      </w:r>
      <w:r w:rsidRPr="002475B2">
        <w:rPr>
          <w:rFonts w:cstheme="minorHAnsi"/>
          <w:color w:val="000000"/>
          <w:kern w:val="0"/>
          <w14:ligatures w14:val="none"/>
        </w:rPr>
        <w:t xml:space="preserve">, k prosinci 2025 situaci nevyřešilo. Havarijní stav přetrvával více než 20 let a řešil se jen dílčími, dočasnými opravami, bez </w:t>
      </w:r>
      <w:r w:rsidR="00D151E5">
        <w:rPr>
          <w:rFonts w:cstheme="minorHAnsi"/>
          <w:color w:val="000000"/>
          <w:kern w:val="0"/>
          <w14:ligatures w14:val="none"/>
        </w:rPr>
        <w:t>provedení</w:t>
      </w:r>
      <w:r w:rsidRPr="002475B2">
        <w:rPr>
          <w:rFonts w:cstheme="minorHAnsi"/>
          <w:color w:val="000000"/>
          <w:kern w:val="0"/>
          <w14:ligatures w14:val="none"/>
        </w:rPr>
        <w:t xml:space="preserve"> plánovaných investic. </w:t>
      </w:r>
    </w:p>
    <w:p w14:paraId="7BA62DD7" w14:textId="72E002A6" w:rsidR="002475B2" w:rsidRPr="00234024" w:rsidRDefault="00377C47" w:rsidP="00B13F09">
      <w:pPr>
        <w:keepNext/>
        <w:spacing w:before="240" w:after="120" w:line="240" w:lineRule="auto"/>
        <w:rPr>
          <w:rFonts w:cstheme="minorHAnsi"/>
          <w:b/>
          <w:bCs/>
          <w:color w:val="000000"/>
          <w:kern w:val="0"/>
          <w14:ligatures w14:val="none"/>
        </w:rPr>
      </w:pPr>
      <w:r w:rsidRPr="00234024">
        <w:rPr>
          <w:rFonts w:cstheme="minorHAnsi"/>
          <w:b/>
          <w:bCs/>
          <w:color w:val="000000"/>
          <w:kern w:val="0"/>
          <w14:ligatures w14:val="none"/>
        </w:rPr>
        <w:t xml:space="preserve">MV do prosince 2025 nevyřešilo majetkoprávní poměry pro </w:t>
      </w:r>
      <w:r w:rsidR="00771E23">
        <w:rPr>
          <w:rFonts w:cstheme="minorHAnsi"/>
          <w:b/>
          <w:bCs/>
          <w:color w:val="000000"/>
          <w:kern w:val="0"/>
          <w14:ligatures w14:val="none"/>
        </w:rPr>
        <w:t xml:space="preserve">dokončení </w:t>
      </w:r>
      <w:r w:rsidRPr="00234024">
        <w:rPr>
          <w:rFonts w:cstheme="minorHAnsi"/>
          <w:b/>
          <w:bCs/>
          <w:color w:val="000000"/>
          <w:kern w:val="0"/>
          <w14:ligatures w14:val="none"/>
        </w:rPr>
        <w:t>rekonstrukc</w:t>
      </w:r>
      <w:r w:rsidR="00771E23">
        <w:rPr>
          <w:rFonts w:cstheme="minorHAnsi"/>
          <w:b/>
          <w:bCs/>
          <w:color w:val="000000"/>
          <w:kern w:val="0"/>
          <w14:ligatures w14:val="none"/>
        </w:rPr>
        <w:t>e</w:t>
      </w:r>
      <w:r w:rsidRPr="00234024">
        <w:rPr>
          <w:rFonts w:cstheme="minorHAnsi"/>
          <w:b/>
          <w:bCs/>
          <w:color w:val="000000"/>
          <w:kern w:val="0"/>
          <w14:ligatures w14:val="none"/>
        </w:rPr>
        <w:t xml:space="preserve"> hangáru </w:t>
      </w:r>
    </w:p>
    <w:p w14:paraId="31398CE3" w14:textId="6BD7A17A" w:rsidR="002475B2" w:rsidRPr="002475B2"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2475B2">
        <w:rPr>
          <w:rFonts w:cstheme="minorHAnsi"/>
          <w:color w:val="000000"/>
          <w:kern w:val="0"/>
          <w14:ligatures w14:val="none"/>
        </w:rPr>
        <w:t>MV od roku 2021 připravuje rekonstrukci hangáru, včetně dokumentace pro územní rozhodnutí, projektové dokumentace pro stavební povolení a žádosti o podporu z</w:t>
      </w:r>
      <w:r w:rsidR="00AC229D">
        <w:rPr>
          <w:rFonts w:cstheme="minorHAnsi"/>
          <w:color w:val="000000"/>
          <w:kern w:val="0"/>
          <w14:ligatures w14:val="none"/>
        </w:rPr>
        <w:t> </w:t>
      </w:r>
      <w:r w:rsidRPr="005C21F6">
        <w:rPr>
          <w:i/>
          <w:iCs/>
        </w:rPr>
        <w:t>Integrovaného regionálního operačního programu</w:t>
      </w:r>
      <w:r w:rsidRPr="002475B2">
        <w:rPr>
          <w:rFonts w:cstheme="minorHAnsi"/>
          <w:color w:val="000000"/>
          <w:kern w:val="0"/>
          <w14:ligatures w14:val="none"/>
        </w:rPr>
        <w:t xml:space="preserve">. Výstavbu </w:t>
      </w:r>
      <w:r w:rsidR="000A355E">
        <w:rPr>
          <w:rFonts w:cstheme="minorHAnsi"/>
          <w:color w:val="000000"/>
          <w:kern w:val="0"/>
          <w14:ligatures w14:val="none"/>
        </w:rPr>
        <w:t>plánovalo</w:t>
      </w:r>
      <w:r w:rsidRPr="002475B2">
        <w:rPr>
          <w:rFonts w:cstheme="minorHAnsi"/>
          <w:color w:val="000000"/>
          <w:kern w:val="0"/>
          <w14:ligatures w14:val="none"/>
        </w:rPr>
        <w:t xml:space="preserve"> </w:t>
      </w:r>
      <w:r w:rsidR="002A0D67">
        <w:rPr>
          <w:rFonts w:cstheme="minorHAnsi"/>
          <w:color w:val="000000"/>
          <w:kern w:val="0"/>
          <w14:ligatures w14:val="none"/>
        </w:rPr>
        <w:t xml:space="preserve">v prosinci 2025 </w:t>
      </w:r>
      <w:r w:rsidRPr="002475B2">
        <w:rPr>
          <w:rFonts w:cstheme="minorHAnsi"/>
          <w:color w:val="000000"/>
          <w:kern w:val="0"/>
          <w14:ligatures w14:val="none"/>
        </w:rPr>
        <w:t xml:space="preserve">zahájit od roku 2026 s předpokladem řádného provozu </w:t>
      </w:r>
      <w:r w:rsidR="000A355E">
        <w:rPr>
          <w:rFonts w:cstheme="minorHAnsi"/>
          <w:color w:val="000000"/>
          <w:kern w:val="0"/>
          <w14:ligatures w14:val="none"/>
        </w:rPr>
        <w:t xml:space="preserve">hangáru </w:t>
      </w:r>
      <w:r w:rsidRPr="002475B2">
        <w:rPr>
          <w:rFonts w:cstheme="minorHAnsi"/>
          <w:color w:val="000000"/>
          <w:kern w:val="0"/>
          <w14:ligatures w14:val="none"/>
        </w:rPr>
        <w:t xml:space="preserve">od 1. prosince 2027. Předpokládané náklady </w:t>
      </w:r>
      <w:r w:rsidR="000A355E">
        <w:rPr>
          <w:rFonts w:cstheme="minorHAnsi"/>
          <w:color w:val="000000"/>
          <w:kern w:val="0"/>
          <w14:ligatures w14:val="none"/>
        </w:rPr>
        <w:t>v prosinci 2025</w:t>
      </w:r>
      <w:r w:rsidRPr="002475B2">
        <w:rPr>
          <w:rFonts w:cstheme="minorHAnsi"/>
          <w:color w:val="000000"/>
          <w:kern w:val="0"/>
          <w14:ligatures w14:val="none"/>
        </w:rPr>
        <w:t xml:space="preserve"> </w:t>
      </w:r>
      <w:r w:rsidR="000A355E" w:rsidRPr="002475B2">
        <w:rPr>
          <w:rFonts w:cstheme="minorHAnsi"/>
          <w:color w:val="000000"/>
          <w:kern w:val="0"/>
          <w14:ligatures w14:val="none"/>
        </w:rPr>
        <w:t>čin</w:t>
      </w:r>
      <w:r w:rsidR="000A355E">
        <w:rPr>
          <w:rFonts w:cstheme="minorHAnsi"/>
          <w:color w:val="000000"/>
          <w:kern w:val="0"/>
          <w14:ligatures w14:val="none"/>
        </w:rPr>
        <w:t>ily</w:t>
      </w:r>
      <w:r w:rsidR="000A355E" w:rsidRPr="002475B2">
        <w:rPr>
          <w:rFonts w:cstheme="minorHAnsi"/>
          <w:color w:val="000000"/>
          <w:kern w:val="0"/>
          <w14:ligatures w14:val="none"/>
        </w:rPr>
        <w:t xml:space="preserve"> </w:t>
      </w:r>
      <w:r w:rsidRPr="002475B2">
        <w:rPr>
          <w:rFonts w:cstheme="minorHAnsi"/>
          <w:color w:val="000000"/>
          <w:kern w:val="0"/>
          <w14:ligatures w14:val="none"/>
        </w:rPr>
        <w:t>1,62 mld. Kč.</w:t>
      </w:r>
    </w:p>
    <w:p w14:paraId="07DEBD01" w14:textId="17317A77" w:rsidR="007C3056" w:rsidRPr="007C3056"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7C3056">
        <w:rPr>
          <w:rFonts w:cstheme="minorHAnsi"/>
          <w:color w:val="000000"/>
          <w:kern w:val="0"/>
          <w14:ligatures w14:val="none"/>
        </w:rPr>
        <w:t xml:space="preserve">NKÚ zjistil, že </w:t>
      </w:r>
      <w:r w:rsidR="0034721C" w:rsidRPr="007C3056">
        <w:rPr>
          <w:rFonts w:cstheme="minorHAnsi"/>
          <w:color w:val="000000"/>
          <w:kern w:val="0"/>
          <w14:ligatures w14:val="none"/>
        </w:rPr>
        <w:t xml:space="preserve">MV </w:t>
      </w:r>
      <w:r w:rsidRPr="007C3056">
        <w:rPr>
          <w:rFonts w:cstheme="minorHAnsi"/>
          <w:color w:val="000000"/>
          <w:kern w:val="0"/>
          <w14:ligatures w14:val="none"/>
        </w:rPr>
        <w:t>k prosinci 2025 nevyřešilo majetkoprávní vypořádání pozemků</w:t>
      </w:r>
      <w:r w:rsidR="00724ABA">
        <w:rPr>
          <w:rFonts w:cstheme="minorHAnsi"/>
          <w:color w:val="000000"/>
          <w:kern w:val="0"/>
          <w14:ligatures w14:val="none"/>
        </w:rPr>
        <w:t xml:space="preserve"> </w:t>
      </w:r>
      <w:r w:rsidR="00771E23">
        <w:rPr>
          <w:rFonts w:cstheme="minorHAnsi"/>
          <w:color w:val="000000"/>
          <w:kern w:val="0"/>
          <w14:ligatures w14:val="none"/>
        </w:rPr>
        <w:t xml:space="preserve">jiného subjektu </w:t>
      </w:r>
      <w:r w:rsidRPr="007C3056">
        <w:rPr>
          <w:rFonts w:cstheme="minorHAnsi"/>
          <w:color w:val="000000"/>
          <w:kern w:val="0"/>
          <w14:ligatures w14:val="none"/>
        </w:rPr>
        <w:t>dotčen</w:t>
      </w:r>
      <w:r w:rsidR="00BC5407">
        <w:rPr>
          <w:rFonts w:cstheme="minorHAnsi"/>
          <w:color w:val="000000"/>
          <w:kern w:val="0"/>
          <w14:ligatures w14:val="none"/>
        </w:rPr>
        <w:t xml:space="preserve">ého </w:t>
      </w:r>
      <w:r w:rsidRPr="007C3056">
        <w:rPr>
          <w:rFonts w:cstheme="minorHAnsi"/>
          <w:color w:val="000000"/>
          <w:kern w:val="0"/>
          <w14:ligatures w14:val="none"/>
        </w:rPr>
        <w:t>rekonstrukcí</w:t>
      </w:r>
      <w:r w:rsidR="000A355E">
        <w:rPr>
          <w:rFonts w:cstheme="minorHAnsi"/>
          <w:color w:val="000000"/>
          <w:kern w:val="0"/>
          <w14:ligatures w14:val="none"/>
        </w:rPr>
        <w:t xml:space="preserve"> hangáru</w:t>
      </w:r>
      <w:r w:rsidRPr="007C3056">
        <w:rPr>
          <w:rFonts w:cstheme="minorHAnsi"/>
          <w:color w:val="000000"/>
          <w:kern w:val="0"/>
          <w14:ligatures w14:val="none"/>
        </w:rPr>
        <w:t xml:space="preserve">. Nebyla uzavřena ani </w:t>
      </w:r>
      <w:r w:rsidR="00771E23">
        <w:rPr>
          <w:rFonts w:cstheme="minorHAnsi"/>
          <w:color w:val="000000"/>
          <w:kern w:val="0"/>
          <w14:ligatures w14:val="none"/>
        </w:rPr>
        <w:t xml:space="preserve">plánovaná </w:t>
      </w:r>
      <w:r w:rsidRPr="007C3056">
        <w:rPr>
          <w:rFonts w:cstheme="minorHAnsi"/>
          <w:color w:val="000000"/>
          <w:kern w:val="0"/>
          <w14:ligatures w14:val="none"/>
        </w:rPr>
        <w:t xml:space="preserve">memoranda pro koordinaci a vymezení závazků, ani směnné smlouvy </w:t>
      </w:r>
      <w:r w:rsidR="00771E23">
        <w:rPr>
          <w:rFonts w:cstheme="minorHAnsi"/>
          <w:color w:val="000000"/>
          <w:kern w:val="0"/>
          <w14:ligatures w14:val="none"/>
        </w:rPr>
        <w:t xml:space="preserve">těchto </w:t>
      </w:r>
      <w:r w:rsidRPr="007C3056">
        <w:rPr>
          <w:rFonts w:cstheme="minorHAnsi"/>
          <w:color w:val="000000"/>
          <w:kern w:val="0"/>
          <w14:ligatures w14:val="none"/>
        </w:rPr>
        <w:t xml:space="preserve">pozemků. NKÚ upozorňuje, že bez těchto kroků hrozí riziko, že </w:t>
      </w:r>
      <w:r w:rsidR="000A355E">
        <w:rPr>
          <w:rFonts w:cstheme="minorHAnsi"/>
          <w:color w:val="000000"/>
          <w:kern w:val="0"/>
          <w14:ligatures w14:val="none"/>
        </w:rPr>
        <w:t xml:space="preserve">investiční akce </w:t>
      </w:r>
      <w:r w:rsidRPr="007C3056">
        <w:rPr>
          <w:rFonts w:cstheme="minorHAnsi"/>
          <w:color w:val="000000"/>
          <w:kern w:val="0"/>
          <w14:ligatures w14:val="none"/>
        </w:rPr>
        <w:t xml:space="preserve">nebude </w:t>
      </w:r>
      <w:r w:rsidR="00771E23">
        <w:rPr>
          <w:rFonts w:cstheme="minorHAnsi"/>
          <w:color w:val="000000"/>
          <w:kern w:val="0"/>
          <w14:ligatures w14:val="none"/>
        </w:rPr>
        <w:t>komplexně dokončena</w:t>
      </w:r>
      <w:r w:rsidR="00771E23" w:rsidRPr="007C3056">
        <w:rPr>
          <w:rFonts w:cstheme="minorHAnsi"/>
          <w:color w:val="000000"/>
          <w:kern w:val="0"/>
          <w14:ligatures w14:val="none"/>
        </w:rPr>
        <w:t xml:space="preserve"> </w:t>
      </w:r>
      <w:r w:rsidRPr="007C3056">
        <w:rPr>
          <w:rFonts w:cstheme="minorHAnsi"/>
          <w:color w:val="000000"/>
          <w:kern w:val="0"/>
          <w14:ligatures w14:val="none"/>
        </w:rPr>
        <w:t>a již vynaložené náklady ve výši 12,5 mil. Kč, například za projektovou dokumentaci, budou vynaloženy neúčelně. NKÚ doporučuje,</w:t>
      </w:r>
      <w:r w:rsidR="000A355E">
        <w:rPr>
          <w:rFonts w:cstheme="minorHAnsi"/>
          <w:color w:val="000000"/>
          <w:kern w:val="0"/>
          <w14:ligatures w14:val="none"/>
        </w:rPr>
        <w:t xml:space="preserve"> </w:t>
      </w:r>
      <w:r w:rsidRPr="007C3056">
        <w:rPr>
          <w:rFonts w:cstheme="minorHAnsi"/>
          <w:color w:val="000000"/>
          <w:kern w:val="0"/>
          <w14:ligatures w14:val="none"/>
        </w:rPr>
        <w:t xml:space="preserve">aby MV provedlo všechny nezbytné právní kroky k vyřešení majetkoprávních poměrů a zajistilo podmínky pro úspěšnou realizaci </w:t>
      </w:r>
      <w:r w:rsidR="00771E23">
        <w:rPr>
          <w:rFonts w:cstheme="minorHAnsi"/>
          <w:color w:val="000000"/>
          <w:kern w:val="0"/>
          <w14:ligatures w14:val="none"/>
        </w:rPr>
        <w:t xml:space="preserve">celé </w:t>
      </w:r>
      <w:r w:rsidRPr="007C3056">
        <w:rPr>
          <w:rFonts w:cstheme="minorHAnsi"/>
          <w:color w:val="000000"/>
          <w:kern w:val="0"/>
          <w14:ligatures w14:val="none"/>
        </w:rPr>
        <w:t>stavby.</w:t>
      </w:r>
    </w:p>
    <w:p w14:paraId="07058F5B" w14:textId="34D610C7" w:rsidR="007C3056" w:rsidRPr="00234024" w:rsidRDefault="00377C47" w:rsidP="00B13F09">
      <w:pPr>
        <w:keepNext/>
        <w:spacing w:before="240" w:after="120" w:line="240" w:lineRule="auto"/>
        <w:jc w:val="both"/>
        <w:rPr>
          <w:rFonts w:cstheme="minorHAnsi"/>
          <w:b/>
          <w:bCs/>
          <w:color w:val="000000"/>
          <w:kern w:val="0"/>
          <w14:ligatures w14:val="none"/>
        </w:rPr>
      </w:pPr>
      <w:r w:rsidRPr="00234024">
        <w:rPr>
          <w:rFonts w:cstheme="minorHAnsi"/>
          <w:b/>
          <w:bCs/>
          <w:color w:val="000000"/>
          <w:kern w:val="0"/>
          <w14:ligatures w14:val="none"/>
        </w:rPr>
        <w:t xml:space="preserve">MV nesplnilo cíle výstavby hangáru </w:t>
      </w:r>
      <w:r w:rsidR="00771E23">
        <w:rPr>
          <w:rFonts w:cstheme="minorHAnsi"/>
          <w:b/>
          <w:bCs/>
          <w:color w:val="000000"/>
          <w:kern w:val="0"/>
          <w14:ligatures w14:val="none"/>
        </w:rPr>
        <w:t xml:space="preserve">v Praze </w:t>
      </w:r>
      <w:r w:rsidRPr="00234024">
        <w:rPr>
          <w:rFonts w:cstheme="minorHAnsi"/>
          <w:b/>
          <w:bCs/>
          <w:color w:val="000000"/>
          <w:kern w:val="0"/>
          <w14:ligatures w14:val="none"/>
        </w:rPr>
        <w:t xml:space="preserve">a rozšíření </w:t>
      </w:r>
      <w:r w:rsidR="00771E23">
        <w:rPr>
          <w:rFonts w:cstheme="minorHAnsi"/>
          <w:b/>
          <w:bCs/>
          <w:color w:val="000000"/>
          <w:kern w:val="0"/>
          <w14:ligatures w14:val="none"/>
        </w:rPr>
        <w:t xml:space="preserve">dalších </w:t>
      </w:r>
      <w:r w:rsidRPr="00234024">
        <w:rPr>
          <w:rFonts w:cstheme="minorHAnsi"/>
          <w:b/>
          <w:bCs/>
          <w:color w:val="000000"/>
          <w:kern w:val="0"/>
          <w14:ligatures w14:val="none"/>
        </w:rPr>
        <w:t xml:space="preserve">základen </w:t>
      </w:r>
    </w:p>
    <w:p w14:paraId="7B594E2D" w14:textId="78C3C19D" w:rsidR="007C3056" w:rsidRPr="007C305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7C3056">
        <w:rPr>
          <w:rFonts w:cstheme="minorHAnsi"/>
          <w:color w:val="000000"/>
          <w:kern w:val="0"/>
          <w14:ligatures w14:val="none"/>
        </w:rPr>
        <w:t xml:space="preserve">MV </w:t>
      </w:r>
      <w:r w:rsidR="000A355E">
        <w:rPr>
          <w:rFonts w:cstheme="minorHAnsi"/>
          <w:color w:val="000000"/>
          <w:kern w:val="0"/>
          <w14:ligatures w14:val="none"/>
        </w:rPr>
        <w:t>nesplnilo</w:t>
      </w:r>
      <w:r w:rsidRPr="007C3056">
        <w:rPr>
          <w:rFonts w:cstheme="minorHAnsi"/>
          <w:color w:val="000000"/>
          <w:kern w:val="0"/>
          <w14:ligatures w14:val="none"/>
        </w:rPr>
        <w:t xml:space="preserve"> úkol Koncepce PČR 2020/2022 – výstavbu hangáru</w:t>
      </w:r>
      <w:r w:rsidR="001F618C">
        <w:rPr>
          <w:rFonts w:cstheme="minorHAnsi"/>
          <w:color w:val="000000"/>
          <w:kern w:val="0"/>
          <w14:ligatures w14:val="none"/>
        </w:rPr>
        <w:t xml:space="preserve"> </w:t>
      </w:r>
      <w:r w:rsidR="001F618C" w:rsidRPr="007C3056">
        <w:rPr>
          <w:rFonts w:cstheme="minorHAnsi"/>
          <w:color w:val="000000"/>
          <w:kern w:val="0"/>
          <w14:ligatures w14:val="none"/>
        </w:rPr>
        <w:t>–</w:t>
      </w:r>
      <w:r w:rsidR="000A355E">
        <w:rPr>
          <w:rFonts w:cstheme="minorHAnsi"/>
          <w:color w:val="000000"/>
          <w:kern w:val="0"/>
          <w14:ligatures w14:val="none"/>
        </w:rPr>
        <w:t xml:space="preserve"> a t</w:t>
      </w:r>
      <w:r w:rsidRPr="007C3056">
        <w:rPr>
          <w:rFonts w:cstheme="minorHAnsi"/>
          <w:color w:val="000000"/>
          <w:kern w:val="0"/>
          <w14:ligatures w14:val="none"/>
        </w:rPr>
        <w:t xml:space="preserve">ím cíl </w:t>
      </w:r>
      <w:r w:rsidR="000A355E">
        <w:rPr>
          <w:rFonts w:cstheme="minorHAnsi"/>
          <w:color w:val="000000"/>
          <w:kern w:val="0"/>
          <w14:ligatures w14:val="none"/>
        </w:rPr>
        <w:t xml:space="preserve">v podobě </w:t>
      </w:r>
      <w:r w:rsidRPr="007C3056">
        <w:rPr>
          <w:rFonts w:cstheme="minorHAnsi"/>
          <w:color w:val="000000"/>
          <w:kern w:val="0"/>
          <w14:ligatures w14:val="none"/>
        </w:rPr>
        <w:t xml:space="preserve">efektivního pokrytí území ČR sítí základen. MV </w:t>
      </w:r>
      <w:r w:rsidR="000A355E">
        <w:rPr>
          <w:rFonts w:cstheme="minorHAnsi"/>
          <w:color w:val="000000"/>
          <w:kern w:val="0"/>
          <w14:ligatures w14:val="none"/>
        </w:rPr>
        <w:t xml:space="preserve">také </w:t>
      </w:r>
      <w:r w:rsidR="00F3675F">
        <w:rPr>
          <w:rFonts w:cstheme="minorHAnsi"/>
          <w:color w:val="000000"/>
          <w:kern w:val="0"/>
          <w14:ligatures w14:val="none"/>
        </w:rPr>
        <w:t>nevybudovalo plánovanou</w:t>
      </w:r>
      <w:r w:rsidRPr="007C3056">
        <w:rPr>
          <w:rFonts w:cstheme="minorHAnsi"/>
          <w:color w:val="000000"/>
          <w:kern w:val="0"/>
          <w14:ligatures w14:val="none"/>
        </w:rPr>
        <w:t xml:space="preserve"> základnu v Českých Budějovicích, která měla být </w:t>
      </w:r>
      <w:r w:rsidR="00F3675F">
        <w:rPr>
          <w:rFonts w:cstheme="minorHAnsi"/>
          <w:color w:val="000000"/>
          <w:kern w:val="0"/>
          <w14:ligatures w14:val="none"/>
        </w:rPr>
        <w:t xml:space="preserve">dle Koncepce PČR 2020/2022 </w:t>
      </w:r>
      <w:r w:rsidRPr="007C3056">
        <w:rPr>
          <w:rFonts w:cstheme="minorHAnsi"/>
          <w:color w:val="000000"/>
          <w:kern w:val="0"/>
          <w14:ligatures w14:val="none"/>
        </w:rPr>
        <w:t xml:space="preserve">dokončena v roce 2022. MV nepostupovalo </w:t>
      </w:r>
      <w:r w:rsidR="005D17EB">
        <w:rPr>
          <w:rFonts w:cstheme="minorHAnsi"/>
          <w:color w:val="000000"/>
          <w:kern w:val="0"/>
          <w14:ligatures w14:val="none"/>
        </w:rPr>
        <w:t>v souladu s</w:t>
      </w:r>
      <w:r w:rsidRPr="007C3056">
        <w:rPr>
          <w:rFonts w:cstheme="minorHAnsi"/>
          <w:color w:val="000000"/>
          <w:kern w:val="0"/>
          <w14:ligatures w14:val="none"/>
        </w:rPr>
        <w:t xml:space="preserve"> usnesení</w:t>
      </w:r>
      <w:r w:rsidR="005D17EB">
        <w:rPr>
          <w:rFonts w:cstheme="minorHAnsi"/>
          <w:color w:val="000000"/>
          <w:kern w:val="0"/>
          <w14:ligatures w14:val="none"/>
        </w:rPr>
        <w:t>m</w:t>
      </w:r>
      <w:r w:rsidRPr="007C3056">
        <w:rPr>
          <w:rFonts w:cstheme="minorHAnsi"/>
          <w:color w:val="000000"/>
          <w:kern w:val="0"/>
          <w14:ligatures w14:val="none"/>
        </w:rPr>
        <w:t xml:space="preserve"> vlády ČR ze dne 5. června 2017 č. 428, čímž porušilo § 21 kompetenčního zákona.</w:t>
      </w:r>
    </w:p>
    <w:p w14:paraId="2C19166D" w14:textId="39E84A0D" w:rsidR="007C3056" w:rsidRPr="000A355E"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Pr>
          <w:rFonts w:cstheme="minorHAnsi"/>
          <w:color w:val="000000"/>
          <w:kern w:val="0"/>
          <w14:ligatures w14:val="none"/>
        </w:rPr>
        <w:t>Také v</w:t>
      </w:r>
      <w:r w:rsidRPr="007C3056">
        <w:rPr>
          <w:rFonts w:cstheme="minorHAnsi"/>
          <w:color w:val="000000"/>
          <w:kern w:val="0"/>
          <w14:ligatures w14:val="none"/>
        </w:rPr>
        <w:t xml:space="preserve"> Koncepci PČR 2027 stanovilo MV cíl zkrátit doletové časy a efektivně pokrývat území ČR. NKÚ </w:t>
      </w:r>
      <w:r>
        <w:rPr>
          <w:rFonts w:cstheme="minorHAnsi"/>
          <w:color w:val="000000"/>
          <w:kern w:val="0"/>
          <w14:ligatures w14:val="none"/>
        </w:rPr>
        <w:t xml:space="preserve">však </w:t>
      </w:r>
      <w:r w:rsidRPr="007C3056">
        <w:rPr>
          <w:rFonts w:cstheme="minorHAnsi"/>
          <w:color w:val="000000"/>
          <w:kern w:val="0"/>
          <w14:ligatures w14:val="none"/>
        </w:rPr>
        <w:t xml:space="preserve">zjistil, že počet základen </w:t>
      </w:r>
      <w:r w:rsidR="0088699C">
        <w:rPr>
          <w:rFonts w:cstheme="minorHAnsi"/>
          <w:color w:val="000000"/>
          <w:kern w:val="0"/>
          <w14:ligatures w14:val="none"/>
        </w:rPr>
        <w:t xml:space="preserve">pro vrtulníky </w:t>
      </w:r>
      <w:r>
        <w:rPr>
          <w:rFonts w:cstheme="minorHAnsi"/>
          <w:color w:val="000000"/>
          <w:kern w:val="0"/>
          <w14:ligatures w14:val="none"/>
        </w:rPr>
        <w:t>se</w:t>
      </w:r>
      <w:r w:rsidRPr="007C3056">
        <w:rPr>
          <w:rFonts w:cstheme="minorHAnsi"/>
          <w:color w:val="000000"/>
          <w:kern w:val="0"/>
          <w14:ligatures w14:val="none"/>
        </w:rPr>
        <w:t xml:space="preserve"> do prosince 2025 nerozšířil</w:t>
      </w:r>
      <w:r>
        <w:rPr>
          <w:rFonts w:cstheme="minorHAnsi"/>
          <w:color w:val="000000"/>
          <w:kern w:val="0"/>
          <w14:ligatures w14:val="none"/>
        </w:rPr>
        <w:t xml:space="preserve">, MV nesplnilo ani termín výstavby hangáru </w:t>
      </w:r>
      <w:r w:rsidR="000251CD">
        <w:rPr>
          <w:rFonts w:cstheme="minorHAnsi"/>
          <w:color w:val="000000"/>
          <w:kern w:val="0"/>
          <w14:ligatures w14:val="none"/>
        </w:rPr>
        <w:t xml:space="preserve">do konce </w:t>
      </w:r>
      <w:r>
        <w:rPr>
          <w:rFonts w:cstheme="minorHAnsi"/>
          <w:color w:val="000000"/>
          <w:kern w:val="0"/>
          <w14:ligatures w14:val="none"/>
        </w:rPr>
        <w:t xml:space="preserve">roku 2025. </w:t>
      </w:r>
      <w:r w:rsidRPr="000A355E">
        <w:rPr>
          <w:rFonts w:cstheme="minorHAnsi"/>
          <w:color w:val="000000"/>
          <w:kern w:val="0"/>
          <w14:ligatures w14:val="none"/>
        </w:rPr>
        <w:t xml:space="preserve">MV nepostupovalo </w:t>
      </w:r>
      <w:r w:rsidR="005D17EB">
        <w:rPr>
          <w:rFonts w:cstheme="minorHAnsi"/>
          <w:color w:val="000000"/>
          <w:kern w:val="0"/>
          <w14:ligatures w14:val="none"/>
        </w:rPr>
        <w:t>v souladu s</w:t>
      </w:r>
      <w:r w:rsidR="005D17EB" w:rsidRPr="007C3056">
        <w:rPr>
          <w:rFonts w:cstheme="minorHAnsi"/>
          <w:color w:val="000000"/>
          <w:kern w:val="0"/>
          <w14:ligatures w14:val="none"/>
        </w:rPr>
        <w:t xml:space="preserve"> usnesení</w:t>
      </w:r>
      <w:r w:rsidR="005D17EB">
        <w:rPr>
          <w:rFonts w:cstheme="minorHAnsi"/>
          <w:color w:val="000000"/>
          <w:kern w:val="0"/>
          <w14:ligatures w14:val="none"/>
        </w:rPr>
        <w:t>m</w:t>
      </w:r>
      <w:r w:rsidR="005D17EB" w:rsidRPr="000A355E">
        <w:rPr>
          <w:rFonts w:cstheme="minorHAnsi"/>
          <w:color w:val="000000"/>
          <w:kern w:val="0"/>
          <w14:ligatures w14:val="none"/>
        </w:rPr>
        <w:t xml:space="preserve"> </w:t>
      </w:r>
      <w:r w:rsidRPr="000A355E">
        <w:rPr>
          <w:rFonts w:cstheme="minorHAnsi"/>
          <w:color w:val="000000"/>
          <w:kern w:val="0"/>
          <w14:ligatures w14:val="none"/>
        </w:rPr>
        <w:t>vlády ČR ze dne 3. května 2023 č. 317, čímž porušilo § 21 kompetenčního zákona.</w:t>
      </w:r>
    </w:p>
    <w:p w14:paraId="54C51FD9" w14:textId="77777777" w:rsidR="007C3056" w:rsidRPr="007C305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7C3056">
        <w:rPr>
          <w:rFonts w:cstheme="minorHAnsi"/>
          <w:color w:val="000000"/>
          <w:kern w:val="0"/>
          <w14:ligatures w14:val="none"/>
        </w:rPr>
        <w:t>MV v Koncepci LS PČR 2032 plánovalo vybudovat stálou základnu vrtulníků v Ostravě do 31. prosince 2026 s předpokládanými náklady cca 200 mil. Kč. Základna má zajistit podmínky pro hašení požárů a záchranné práce. V současnosti zde vrtulníky působí pouze provizorně v rámci IZS, což omezuje jejich efektivní nasazení.</w:t>
      </w:r>
    </w:p>
    <w:p w14:paraId="29639F6D" w14:textId="14F1531B" w:rsidR="007C3056" w:rsidRPr="007C305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7C3056">
        <w:rPr>
          <w:rFonts w:cstheme="minorHAnsi"/>
          <w:color w:val="000000"/>
          <w:kern w:val="0"/>
          <w14:ligatures w14:val="none"/>
        </w:rPr>
        <w:t xml:space="preserve">NKÚ zjistil, že </w:t>
      </w:r>
      <w:r w:rsidR="00415B05" w:rsidRPr="007C3056">
        <w:rPr>
          <w:rFonts w:cstheme="minorHAnsi"/>
          <w:color w:val="000000"/>
          <w:kern w:val="0"/>
          <w14:ligatures w14:val="none"/>
        </w:rPr>
        <w:t xml:space="preserve">MV </w:t>
      </w:r>
      <w:r w:rsidRPr="007C3056">
        <w:rPr>
          <w:rFonts w:cstheme="minorHAnsi"/>
          <w:color w:val="000000"/>
          <w:kern w:val="0"/>
          <w14:ligatures w14:val="none"/>
        </w:rPr>
        <w:t>k prosinci 2025 nezačalo s přípravnými ani realizačními pracemi a</w:t>
      </w:r>
      <w:r w:rsidR="00AC229D">
        <w:rPr>
          <w:rFonts w:cstheme="minorHAnsi"/>
          <w:color w:val="000000"/>
          <w:kern w:val="0"/>
          <w14:ligatures w14:val="none"/>
        </w:rPr>
        <w:t> </w:t>
      </w:r>
      <w:r w:rsidR="00415B05">
        <w:rPr>
          <w:rFonts w:cstheme="minorHAnsi"/>
          <w:color w:val="000000"/>
          <w:kern w:val="0"/>
          <w14:ligatures w14:val="none"/>
        </w:rPr>
        <w:t>neučinilo</w:t>
      </w:r>
      <w:r w:rsidRPr="007C3056">
        <w:rPr>
          <w:rFonts w:cstheme="minorHAnsi"/>
          <w:color w:val="000000"/>
          <w:kern w:val="0"/>
          <w14:ligatures w14:val="none"/>
        </w:rPr>
        <w:t xml:space="preserve"> žádné kroky vedoucí k naplnění cíle. Povinnost vybudovat základnu vyplývá rovněž z usnesení vlády ČR ze dne 24. července 2024 č. 511, podle něhož má základna po roce 2028 sloužit i letecké záchranné službě. NKÚ upozorňuje, že dosavadní zpoždění </w:t>
      </w:r>
      <w:r w:rsidRPr="007C3056">
        <w:rPr>
          <w:rFonts w:cstheme="minorHAnsi"/>
          <w:color w:val="000000"/>
          <w:kern w:val="0"/>
          <w14:ligatures w14:val="none"/>
        </w:rPr>
        <w:lastRenderedPageBreak/>
        <w:t>vytváří riziko nesplnění cíle a ohrožuje schopnosti LS PČR, a to i přes zbývající časovou rezervu přibližně jednoho roku.</w:t>
      </w:r>
    </w:p>
    <w:p w14:paraId="6DE7D909" w14:textId="7529F1B1" w:rsidR="007C3056" w:rsidRPr="007C3056" w:rsidRDefault="00377C47" w:rsidP="00B13F09">
      <w:pPr>
        <w:keepNext/>
        <w:spacing w:before="240" w:after="120" w:line="240" w:lineRule="auto"/>
        <w:jc w:val="both"/>
        <w:rPr>
          <w:rFonts w:cstheme="minorHAnsi"/>
          <w:b/>
          <w:bCs/>
          <w:color w:val="000000"/>
          <w:kern w:val="0"/>
          <w14:ligatures w14:val="none"/>
        </w:rPr>
      </w:pPr>
      <w:r w:rsidRPr="007C3056">
        <w:rPr>
          <w:rFonts w:cstheme="minorHAnsi"/>
          <w:b/>
          <w:bCs/>
          <w:color w:val="000000"/>
          <w:kern w:val="0"/>
          <w14:ligatures w14:val="none"/>
        </w:rPr>
        <w:t xml:space="preserve">Neřešený právní rámec provozu vrtulníků </w:t>
      </w:r>
      <w:r w:rsidR="003A222B">
        <w:rPr>
          <w:rFonts w:cstheme="minorHAnsi"/>
          <w:b/>
          <w:bCs/>
          <w:color w:val="000000"/>
          <w:kern w:val="0"/>
          <w14:ligatures w14:val="none"/>
        </w:rPr>
        <w:t>MV</w:t>
      </w:r>
    </w:p>
    <w:p w14:paraId="69405DF3" w14:textId="16087072" w:rsidR="007C3056" w:rsidRPr="001C7C87" w:rsidRDefault="00377C47" w:rsidP="00C90D4A">
      <w:pPr>
        <w:pStyle w:val="Odstavecseseznamem"/>
        <w:numPr>
          <w:ilvl w:val="1"/>
          <w:numId w:val="3"/>
        </w:numPr>
        <w:spacing w:before="120" w:after="240" w:line="240" w:lineRule="auto"/>
        <w:ind w:left="567" w:hanging="567"/>
        <w:contextualSpacing w:val="0"/>
        <w:jc w:val="both"/>
        <w:rPr>
          <w:rFonts w:ascii="Calibri" w:hAnsi="Calibri"/>
          <w:color w:val="000000"/>
          <w:kern w:val="0"/>
          <w14:ligatures w14:val="none"/>
        </w:rPr>
      </w:pPr>
      <w:r w:rsidRPr="001C7C87">
        <w:rPr>
          <w:rFonts w:cstheme="minorHAnsi"/>
          <w:color w:val="000000"/>
          <w:kern w:val="0"/>
          <w14:ligatures w14:val="none"/>
        </w:rPr>
        <w:t xml:space="preserve">NKÚ prověřil i další </w:t>
      </w:r>
      <w:r w:rsidR="009F68C0" w:rsidRPr="001C7C87">
        <w:rPr>
          <w:rFonts w:cstheme="minorHAnsi"/>
          <w:color w:val="000000"/>
          <w:kern w:val="0"/>
          <w14:ligatures w14:val="none"/>
        </w:rPr>
        <w:t>opatření</w:t>
      </w:r>
      <w:r w:rsidRPr="001C7C87">
        <w:rPr>
          <w:rFonts w:cstheme="minorHAnsi"/>
          <w:color w:val="000000"/>
          <w:kern w:val="0"/>
          <w14:ligatures w14:val="none"/>
        </w:rPr>
        <w:t xml:space="preserve"> MV k odstranění nedostatků z</w:t>
      </w:r>
      <w:r w:rsidR="00362B4D">
        <w:rPr>
          <w:rFonts w:cstheme="minorHAnsi"/>
          <w:color w:val="000000"/>
          <w:kern w:val="0"/>
          <w14:ligatures w14:val="none"/>
        </w:rPr>
        <w:t> </w:t>
      </w:r>
      <w:r w:rsidR="00C65F5C" w:rsidRPr="001C7C87">
        <w:rPr>
          <w:rFonts w:cstheme="minorHAnsi"/>
          <w:color w:val="000000"/>
          <w:kern w:val="0"/>
          <w14:ligatures w14:val="none"/>
        </w:rPr>
        <w:t>kontrol</w:t>
      </w:r>
      <w:r w:rsidR="00362B4D">
        <w:rPr>
          <w:rFonts w:cstheme="minorHAnsi"/>
          <w:color w:val="000000"/>
          <w:kern w:val="0"/>
          <w14:ligatures w14:val="none"/>
        </w:rPr>
        <w:t>ní akce NKÚ</w:t>
      </w:r>
      <w:r w:rsidRPr="001C7C87">
        <w:rPr>
          <w:rFonts w:cstheme="minorHAnsi"/>
          <w:color w:val="000000"/>
          <w:kern w:val="0"/>
          <w14:ligatures w14:val="none"/>
        </w:rPr>
        <w:t xml:space="preserve"> č.</w:t>
      </w:r>
      <w:r w:rsidR="00362B4D">
        <w:rPr>
          <w:rFonts w:cstheme="minorHAnsi"/>
          <w:color w:val="000000"/>
          <w:kern w:val="0"/>
          <w14:ligatures w14:val="none"/>
        </w:rPr>
        <w:t> </w:t>
      </w:r>
      <w:r w:rsidRPr="001C7C87">
        <w:rPr>
          <w:rFonts w:cstheme="minorHAnsi"/>
          <w:color w:val="000000"/>
          <w:kern w:val="0"/>
          <w14:ligatures w14:val="none"/>
        </w:rPr>
        <w:t xml:space="preserve">05/21, zejména řešení nejasného právního rámce provozu policejních letounů </w:t>
      </w:r>
      <w:r w:rsidR="00A62ACC" w:rsidRPr="001C7C87">
        <w:rPr>
          <w:rFonts w:eastAsia="Calibri" w:cstheme="minorHAnsi"/>
        </w:rPr>
        <w:t>v prostoru letiště pod civilním leteckým řádem</w:t>
      </w:r>
      <w:r w:rsidR="00A62ACC" w:rsidRPr="001C7C87">
        <w:rPr>
          <w:rFonts w:cstheme="minorHAnsi"/>
          <w:color w:val="000000"/>
          <w:kern w:val="0"/>
          <w14:ligatures w14:val="none"/>
        </w:rPr>
        <w:t xml:space="preserve"> </w:t>
      </w:r>
      <w:r w:rsidR="00771E23" w:rsidRPr="001C7C87">
        <w:rPr>
          <w:rFonts w:cstheme="minorHAnsi"/>
          <w:color w:val="000000"/>
          <w:kern w:val="0"/>
          <w14:ligatures w14:val="none"/>
        </w:rPr>
        <w:t xml:space="preserve">a jejich </w:t>
      </w:r>
      <w:r w:rsidR="00A62ACC" w:rsidRPr="001C7C87">
        <w:rPr>
          <w:rFonts w:cstheme="minorHAnsi"/>
          <w:color w:val="000000"/>
          <w:kern w:val="0"/>
          <w14:ligatures w14:val="none"/>
        </w:rPr>
        <w:t>omezené</w:t>
      </w:r>
      <w:r w:rsidR="00771E23" w:rsidRPr="001C7C87">
        <w:rPr>
          <w:rFonts w:cstheme="minorHAnsi"/>
          <w:color w:val="000000"/>
          <w:kern w:val="0"/>
          <w14:ligatures w14:val="none"/>
        </w:rPr>
        <w:t xml:space="preserve"> využití pro leteckou záchrannou službu.</w:t>
      </w:r>
      <w:r w:rsidR="001C7C87" w:rsidRPr="001C7C87">
        <w:rPr>
          <w:rFonts w:cstheme="minorHAnsi"/>
          <w:color w:val="000000"/>
          <w:kern w:val="0"/>
          <w14:ligatures w14:val="none"/>
        </w:rPr>
        <w:t xml:space="preserve"> </w:t>
      </w:r>
      <w:r w:rsidRPr="001C7C87">
        <w:rPr>
          <w:rFonts w:cstheme="minorHAnsi"/>
          <w:color w:val="000000"/>
          <w:kern w:val="0"/>
          <w14:ligatures w14:val="none"/>
        </w:rPr>
        <w:t>Po</w:t>
      </w:r>
      <w:r w:rsidR="001C7C87">
        <w:rPr>
          <w:rFonts w:cstheme="minorHAnsi"/>
          <w:color w:val="000000"/>
          <w:kern w:val="0"/>
          <w14:ligatures w14:val="none"/>
        </w:rPr>
        <w:t xml:space="preserve"> </w:t>
      </w:r>
      <w:r w:rsidR="0006029E" w:rsidRPr="001C7C87">
        <w:rPr>
          <w:rFonts w:cstheme="minorHAnsi"/>
          <w:color w:val="000000"/>
          <w:kern w:val="0"/>
          <w14:ligatures w14:val="none"/>
        </w:rPr>
        <w:t xml:space="preserve">této </w:t>
      </w:r>
      <w:r w:rsidR="00C65F5C" w:rsidRPr="001C7C87">
        <w:rPr>
          <w:rFonts w:cstheme="minorHAnsi"/>
          <w:color w:val="000000"/>
          <w:kern w:val="0"/>
          <w14:ligatures w14:val="none"/>
        </w:rPr>
        <w:t>kontrole</w:t>
      </w:r>
      <w:r w:rsidRPr="001C7C87">
        <w:rPr>
          <w:rFonts w:cstheme="minorHAnsi"/>
          <w:color w:val="000000"/>
          <w:kern w:val="0"/>
          <w14:ligatures w14:val="none"/>
        </w:rPr>
        <w:t xml:space="preserve"> </w:t>
      </w:r>
      <w:r w:rsidR="009F68C0" w:rsidRPr="001C7C87">
        <w:rPr>
          <w:rFonts w:cstheme="minorHAnsi"/>
          <w:color w:val="000000"/>
          <w:kern w:val="0"/>
          <w14:ligatures w14:val="none"/>
        </w:rPr>
        <w:t xml:space="preserve">sice </w:t>
      </w:r>
      <w:r w:rsidRPr="001C7C87">
        <w:rPr>
          <w:rFonts w:cstheme="minorHAnsi"/>
          <w:color w:val="000000"/>
          <w:kern w:val="0"/>
          <w14:ligatures w14:val="none"/>
        </w:rPr>
        <w:t xml:space="preserve">připravilo MV návrhy novel zákona </w:t>
      </w:r>
      <w:r w:rsidR="009A117B">
        <w:rPr>
          <w:rFonts w:cstheme="minorHAnsi"/>
          <w:color w:val="000000"/>
          <w:kern w:val="0"/>
          <w14:ligatures w14:val="none"/>
        </w:rPr>
        <w:t>č.</w:t>
      </w:r>
      <w:r w:rsidR="00362B4D">
        <w:rPr>
          <w:rFonts w:cstheme="minorHAnsi"/>
          <w:color w:val="000000"/>
          <w:kern w:val="0"/>
          <w14:ligatures w14:val="none"/>
        </w:rPr>
        <w:t> </w:t>
      </w:r>
      <w:r w:rsidR="009A117B">
        <w:rPr>
          <w:rFonts w:cstheme="minorHAnsi"/>
          <w:color w:val="000000"/>
          <w:kern w:val="0"/>
          <w14:ligatures w14:val="none"/>
        </w:rPr>
        <w:t>49/1997</w:t>
      </w:r>
      <w:r w:rsidR="00362B4D">
        <w:rPr>
          <w:rFonts w:cstheme="minorHAnsi"/>
          <w:color w:val="000000"/>
          <w:kern w:val="0"/>
          <w14:ligatures w14:val="none"/>
        </w:rPr>
        <w:t> </w:t>
      </w:r>
      <w:r w:rsidR="009A117B">
        <w:rPr>
          <w:rFonts w:cstheme="minorHAnsi"/>
          <w:color w:val="000000"/>
          <w:kern w:val="0"/>
          <w14:ligatures w14:val="none"/>
        </w:rPr>
        <w:t xml:space="preserve">Sb., </w:t>
      </w:r>
      <w:r w:rsidRPr="001C7C87">
        <w:rPr>
          <w:rFonts w:cstheme="minorHAnsi"/>
          <w:color w:val="000000"/>
          <w:kern w:val="0"/>
          <w14:ligatures w14:val="none"/>
        </w:rPr>
        <w:t xml:space="preserve">o civilním letectví a zákona o Policii ČR, oba však nebyly schváleny. Další legislativní kroky MV </w:t>
      </w:r>
      <w:r w:rsidR="009F68C0" w:rsidRPr="001C7C87">
        <w:rPr>
          <w:rFonts w:cstheme="minorHAnsi"/>
          <w:color w:val="000000"/>
          <w:kern w:val="0"/>
          <w14:ligatures w14:val="none"/>
        </w:rPr>
        <w:t>učinilo</w:t>
      </w:r>
      <w:r w:rsidRPr="001C7C87">
        <w:rPr>
          <w:rFonts w:cstheme="minorHAnsi"/>
          <w:color w:val="000000"/>
          <w:kern w:val="0"/>
          <w14:ligatures w14:val="none"/>
        </w:rPr>
        <w:t xml:space="preserve"> až v</w:t>
      </w:r>
      <w:r w:rsidR="00AC229D">
        <w:rPr>
          <w:rFonts w:cstheme="minorHAnsi"/>
          <w:color w:val="000000"/>
          <w:kern w:val="0"/>
          <w14:ligatures w14:val="none"/>
        </w:rPr>
        <w:t> </w:t>
      </w:r>
      <w:r w:rsidRPr="001C7C87">
        <w:rPr>
          <w:rFonts w:cstheme="minorHAnsi"/>
          <w:color w:val="000000"/>
          <w:kern w:val="0"/>
          <w14:ligatures w14:val="none"/>
        </w:rPr>
        <w:t>průběhu kontrol</w:t>
      </w:r>
      <w:r w:rsidR="00362B4D">
        <w:rPr>
          <w:rFonts w:cstheme="minorHAnsi"/>
          <w:color w:val="000000"/>
          <w:kern w:val="0"/>
          <w14:ligatures w14:val="none"/>
        </w:rPr>
        <w:t>ní akce NKÚ</w:t>
      </w:r>
      <w:r w:rsidR="00BD3BE9" w:rsidRPr="001C7C87">
        <w:rPr>
          <w:rFonts w:cstheme="minorHAnsi"/>
          <w:color w:val="000000"/>
          <w:kern w:val="0"/>
          <w14:ligatures w14:val="none"/>
        </w:rPr>
        <w:t xml:space="preserve"> č. 25/12</w:t>
      </w:r>
      <w:r w:rsidRPr="001C7C87">
        <w:rPr>
          <w:rFonts w:cstheme="minorHAnsi"/>
          <w:color w:val="000000"/>
          <w:kern w:val="0"/>
          <w14:ligatures w14:val="none"/>
        </w:rPr>
        <w:t xml:space="preserve">, kdy připravilo </w:t>
      </w:r>
      <w:r w:rsidR="00A62ACC" w:rsidRPr="001C7C87">
        <w:rPr>
          <w:rFonts w:cstheme="minorHAnsi"/>
          <w:color w:val="000000"/>
          <w:kern w:val="0"/>
          <w14:ligatures w14:val="none"/>
        </w:rPr>
        <w:t xml:space="preserve">návrh novely zákona </w:t>
      </w:r>
      <w:r w:rsidRPr="001C7C87">
        <w:rPr>
          <w:rFonts w:cstheme="minorHAnsi"/>
          <w:color w:val="000000"/>
          <w:kern w:val="0"/>
          <w14:ligatures w14:val="none"/>
        </w:rPr>
        <w:t>o</w:t>
      </w:r>
      <w:r w:rsidR="00362B4D">
        <w:rPr>
          <w:rFonts w:cstheme="minorHAnsi"/>
          <w:color w:val="000000"/>
          <w:kern w:val="0"/>
          <w14:ligatures w14:val="none"/>
        </w:rPr>
        <w:t> </w:t>
      </w:r>
      <w:r w:rsidRPr="001C7C87">
        <w:rPr>
          <w:rFonts w:cstheme="minorHAnsi"/>
          <w:color w:val="000000"/>
          <w:kern w:val="0"/>
          <w14:ligatures w14:val="none"/>
        </w:rPr>
        <w:t xml:space="preserve">Policii ČR, která </w:t>
      </w:r>
      <w:r w:rsidR="009F68C0" w:rsidRPr="001C7C87">
        <w:rPr>
          <w:rFonts w:cstheme="minorHAnsi"/>
          <w:color w:val="000000"/>
          <w:kern w:val="0"/>
          <w14:ligatures w14:val="none"/>
        </w:rPr>
        <w:t xml:space="preserve">mimo jiné </w:t>
      </w:r>
      <w:r w:rsidRPr="001C7C87">
        <w:rPr>
          <w:rFonts w:cstheme="minorHAnsi"/>
          <w:color w:val="000000"/>
          <w:kern w:val="0"/>
          <w14:ligatures w14:val="none"/>
        </w:rPr>
        <w:t>stanovuje pravidla provozu vrtulníků pro leteckou záchranou službu. K prosinci 2025 byl návrh v připomínkovém řízení v rámci PČR.</w:t>
      </w:r>
      <w:r w:rsidR="001C7C87" w:rsidRPr="001C7C87">
        <w:rPr>
          <w:rFonts w:cstheme="minorHAnsi"/>
          <w:color w:val="000000"/>
          <w:kern w:val="0"/>
          <w14:ligatures w14:val="none"/>
        </w:rPr>
        <w:t xml:space="preserve"> </w:t>
      </w:r>
      <w:r w:rsidRPr="001C7C87">
        <w:rPr>
          <w:rFonts w:cstheme="minorHAnsi"/>
          <w:color w:val="000000"/>
          <w:kern w:val="0"/>
          <w14:ligatures w14:val="none"/>
        </w:rPr>
        <w:t xml:space="preserve">NKÚ doporučuje, aby MV </w:t>
      </w:r>
      <w:r w:rsidR="00784FEA" w:rsidRPr="001C7C87">
        <w:rPr>
          <w:rFonts w:cstheme="minorHAnsi"/>
          <w:color w:val="000000"/>
          <w:kern w:val="0"/>
          <w14:ligatures w14:val="none"/>
        </w:rPr>
        <w:t xml:space="preserve">návrhy </w:t>
      </w:r>
      <w:r w:rsidR="007F414E" w:rsidRPr="001C7C87">
        <w:rPr>
          <w:rFonts w:cstheme="minorHAnsi"/>
          <w:color w:val="000000"/>
          <w:kern w:val="0"/>
          <w14:ligatures w14:val="none"/>
        </w:rPr>
        <w:t>změn právní úpravy</w:t>
      </w:r>
      <w:r w:rsidRPr="001C7C87">
        <w:rPr>
          <w:rFonts w:cstheme="minorHAnsi"/>
          <w:color w:val="000000"/>
          <w:kern w:val="0"/>
          <w14:ligatures w14:val="none"/>
        </w:rPr>
        <w:t xml:space="preserve"> dopracovalo a předložilo do legislativního procesu.</w:t>
      </w:r>
    </w:p>
    <w:tbl>
      <w:tblPr>
        <w:tblStyle w:val="Mkatabulky"/>
        <w:tblW w:w="0" w:type="auto"/>
        <w:tblLook w:val="04A0" w:firstRow="1" w:lastRow="0" w:firstColumn="1" w:lastColumn="0" w:noHBand="0" w:noVBand="1"/>
      </w:tblPr>
      <w:tblGrid>
        <w:gridCol w:w="9060"/>
      </w:tblGrid>
      <w:tr w:rsidR="00A3121D" w14:paraId="5A8863CE" w14:textId="77777777" w:rsidTr="00416E07">
        <w:trPr>
          <w:trHeight w:val="389"/>
        </w:trPr>
        <w:tc>
          <w:tcPr>
            <w:tcW w:w="9062" w:type="dxa"/>
            <w:tcBorders>
              <w:top w:val="single" w:sz="4" w:space="0" w:color="auto"/>
              <w:left w:val="single" w:sz="4" w:space="0" w:color="auto"/>
              <w:bottom w:val="single" w:sz="4" w:space="0" w:color="auto"/>
              <w:right w:val="single" w:sz="4" w:space="0" w:color="auto"/>
            </w:tcBorders>
            <w:vAlign w:val="center"/>
            <w:hideMark/>
          </w:tcPr>
          <w:p w14:paraId="656122FE" w14:textId="662A1565" w:rsidR="00CC61A1" w:rsidRPr="0044172E" w:rsidRDefault="00377C47" w:rsidP="001B6974">
            <w:pPr>
              <w:pStyle w:val="Nadpis2"/>
              <w:numPr>
                <w:ilvl w:val="0"/>
                <w:numId w:val="2"/>
              </w:numPr>
              <w:tabs>
                <w:tab w:val="num" w:pos="360"/>
              </w:tabs>
              <w:spacing w:before="0" w:after="0"/>
              <w:ind w:left="0" w:firstLine="0"/>
              <w:rPr>
                <w:rFonts w:asciiTheme="minorHAnsi" w:hAnsiTheme="minorHAnsi" w:cstheme="minorHAnsi"/>
                <w:b/>
                <w:color w:val="auto"/>
                <w:sz w:val="24"/>
                <w:szCs w:val="24"/>
              </w:rPr>
            </w:pPr>
            <w:r>
              <w:rPr>
                <w:rFonts w:asciiTheme="minorHAnsi" w:hAnsiTheme="minorHAnsi" w:cstheme="minorHAnsi"/>
                <w:b/>
                <w:color w:val="auto"/>
                <w:sz w:val="24"/>
                <w:szCs w:val="24"/>
              </w:rPr>
              <w:t>Využití</w:t>
            </w:r>
            <w:r w:rsidR="00275BBD">
              <w:rPr>
                <w:rFonts w:asciiTheme="minorHAnsi" w:hAnsiTheme="minorHAnsi" w:cstheme="minorHAnsi"/>
                <w:b/>
                <w:color w:val="auto"/>
                <w:sz w:val="24"/>
                <w:szCs w:val="24"/>
              </w:rPr>
              <w:t xml:space="preserve"> </w:t>
            </w:r>
            <w:r w:rsidR="004A04A9">
              <w:rPr>
                <w:rFonts w:asciiTheme="minorHAnsi" w:hAnsiTheme="minorHAnsi" w:cstheme="minorHAnsi"/>
                <w:b/>
                <w:color w:val="auto"/>
                <w:sz w:val="24"/>
                <w:szCs w:val="24"/>
              </w:rPr>
              <w:t>v</w:t>
            </w:r>
            <w:r w:rsidRPr="00CC61A1">
              <w:rPr>
                <w:rFonts w:asciiTheme="minorHAnsi" w:hAnsiTheme="minorHAnsi" w:cstheme="minorHAnsi"/>
                <w:b/>
                <w:color w:val="auto"/>
                <w:sz w:val="24"/>
                <w:szCs w:val="24"/>
              </w:rPr>
              <w:t>rtulník</w:t>
            </w:r>
            <w:r w:rsidR="000A0EA5">
              <w:rPr>
                <w:rFonts w:asciiTheme="minorHAnsi" w:hAnsiTheme="minorHAnsi" w:cstheme="minorHAnsi"/>
                <w:b/>
                <w:color w:val="auto"/>
                <w:sz w:val="24"/>
                <w:szCs w:val="24"/>
              </w:rPr>
              <w:t>ů</w:t>
            </w:r>
            <w:r w:rsidR="00BE1906">
              <w:rPr>
                <w:rFonts w:asciiTheme="minorHAnsi" w:hAnsiTheme="minorHAnsi" w:cstheme="minorHAnsi"/>
                <w:b/>
                <w:color w:val="auto"/>
                <w:sz w:val="24"/>
                <w:szCs w:val="24"/>
              </w:rPr>
              <w:t xml:space="preserve"> </w:t>
            </w:r>
            <w:r w:rsidR="007506BA">
              <w:rPr>
                <w:rFonts w:asciiTheme="minorHAnsi" w:hAnsiTheme="minorHAnsi" w:cstheme="minorHAnsi"/>
                <w:b/>
                <w:color w:val="auto"/>
                <w:sz w:val="24"/>
                <w:szCs w:val="24"/>
              </w:rPr>
              <w:t>MV</w:t>
            </w:r>
            <w:r w:rsidR="007C3056">
              <w:rPr>
                <w:rFonts w:asciiTheme="minorHAnsi" w:hAnsiTheme="minorHAnsi" w:cstheme="minorHAnsi"/>
                <w:b/>
                <w:color w:val="auto"/>
                <w:sz w:val="24"/>
                <w:szCs w:val="24"/>
              </w:rPr>
              <w:t xml:space="preserve"> </w:t>
            </w:r>
            <w:r w:rsidR="00BC4057">
              <w:rPr>
                <w:rFonts w:asciiTheme="minorHAnsi" w:hAnsiTheme="minorHAnsi" w:cstheme="minorHAnsi"/>
                <w:b/>
                <w:color w:val="auto"/>
                <w:sz w:val="24"/>
                <w:szCs w:val="24"/>
              </w:rPr>
              <w:t xml:space="preserve">a </w:t>
            </w:r>
            <w:r>
              <w:rPr>
                <w:rFonts w:asciiTheme="minorHAnsi" w:hAnsiTheme="minorHAnsi" w:cstheme="minorHAnsi"/>
                <w:b/>
                <w:color w:val="auto"/>
                <w:sz w:val="24"/>
                <w:szCs w:val="24"/>
              </w:rPr>
              <w:t>jej</w:t>
            </w:r>
            <w:r w:rsidR="000A0EA5">
              <w:rPr>
                <w:rFonts w:asciiTheme="minorHAnsi" w:hAnsiTheme="minorHAnsi" w:cstheme="minorHAnsi"/>
                <w:b/>
                <w:color w:val="auto"/>
                <w:sz w:val="24"/>
                <w:szCs w:val="24"/>
              </w:rPr>
              <w:t>ich</w:t>
            </w:r>
            <w:r>
              <w:rPr>
                <w:rFonts w:asciiTheme="minorHAnsi" w:hAnsiTheme="minorHAnsi" w:cstheme="minorHAnsi"/>
                <w:b/>
                <w:color w:val="auto"/>
                <w:sz w:val="24"/>
                <w:szCs w:val="24"/>
              </w:rPr>
              <w:t xml:space="preserve"> opravy</w:t>
            </w:r>
          </w:p>
        </w:tc>
      </w:tr>
    </w:tbl>
    <w:p w14:paraId="3D69C781" w14:textId="5CCE8720" w:rsidR="007C3056" w:rsidRPr="007C3056"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sidRPr="007C3056">
        <w:rPr>
          <w:rFonts w:ascii="Calibri" w:hAnsi="Calibri"/>
          <w:color w:val="000000"/>
          <w:kern w:val="0"/>
          <w14:ligatures w14:val="none"/>
        </w:rPr>
        <w:t xml:space="preserve">MV prostřednictvím LS PČR provozuje dva typy vrtulníků – šest </w:t>
      </w:r>
      <w:r w:rsidR="006230B4">
        <w:rPr>
          <w:rFonts w:ascii="Calibri" w:hAnsi="Calibri"/>
          <w:color w:val="000000"/>
          <w:kern w:val="0"/>
          <w14:ligatures w14:val="none"/>
        </w:rPr>
        <w:t xml:space="preserve">kusů značky </w:t>
      </w:r>
      <w:r w:rsidRPr="007C3056">
        <w:rPr>
          <w:rFonts w:ascii="Calibri" w:hAnsi="Calibri"/>
          <w:color w:val="000000"/>
          <w:kern w:val="0"/>
          <w14:ligatures w14:val="none"/>
        </w:rPr>
        <w:t>Bell 412 a</w:t>
      </w:r>
      <w:r w:rsidR="00AC229D">
        <w:rPr>
          <w:rFonts w:ascii="Calibri" w:hAnsi="Calibri"/>
          <w:color w:val="000000"/>
          <w:kern w:val="0"/>
          <w14:ligatures w14:val="none"/>
        </w:rPr>
        <w:t> </w:t>
      </w:r>
      <w:r w:rsidRPr="007C3056">
        <w:rPr>
          <w:rFonts w:ascii="Calibri" w:hAnsi="Calibri"/>
          <w:color w:val="000000"/>
          <w:kern w:val="0"/>
          <w14:ligatures w14:val="none"/>
        </w:rPr>
        <w:t xml:space="preserve">devět </w:t>
      </w:r>
      <w:r w:rsidR="006230B4">
        <w:rPr>
          <w:rFonts w:ascii="Calibri" w:hAnsi="Calibri"/>
          <w:color w:val="000000"/>
          <w:kern w:val="0"/>
          <w14:ligatures w14:val="none"/>
        </w:rPr>
        <w:t xml:space="preserve">kusů značky </w:t>
      </w:r>
      <w:proofErr w:type="spellStart"/>
      <w:r w:rsidRPr="007C3056">
        <w:rPr>
          <w:rFonts w:ascii="Calibri" w:hAnsi="Calibri"/>
          <w:color w:val="000000"/>
          <w:kern w:val="0"/>
          <w14:ligatures w14:val="none"/>
        </w:rPr>
        <w:t>Eurocopter</w:t>
      </w:r>
      <w:proofErr w:type="spellEnd"/>
      <w:r w:rsidRPr="007C3056">
        <w:rPr>
          <w:rFonts w:ascii="Calibri" w:hAnsi="Calibri"/>
          <w:color w:val="000000"/>
          <w:kern w:val="0"/>
          <w14:ligatures w14:val="none"/>
        </w:rPr>
        <w:t xml:space="preserve"> EC135, jejichž stáří je </w:t>
      </w:r>
      <w:r w:rsidR="00362B4D">
        <w:rPr>
          <w:rFonts w:ascii="Calibri" w:hAnsi="Calibri"/>
          <w:color w:val="000000"/>
          <w:kern w:val="0"/>
          <w14:ligatures w14:val="none"/>
        </w:rPr>
        <w:t>šest</w:t>
      </w:r>
      <w:r w:rsidRPr="007C3056">
        <w:rPr>
          <w:rFonts w:ascii="Calibri" w:hAnsi="Calibri"/>
          <w:color w:val="000000"/>
          <w:kern w:val="0"/>
          <w14:ligatures w14:val="none"/>
        </w:rPr>
        <w:t xml:space="preserve"> až 32 let</w:t>
      </w:r>
      <w:r w:rsidR="008247B6">
        <w:rPr>
          <w:rFonts w:ascii="Calibri" w:hAnsi="Calibri"/>
          <w:color w:val="000000"/>
          <w:kern w:val="0"/>
          <w14:ligatures w14:val="none"/>
        </w:rPr>
        <w:t xml:space="preserve"> (průměrné stáří je 20</w:t>
      </w:r>
      <w:r w:rsidR="00B13F09">
        <w:rPr>
          <w:rFonts w:ascii="Calibri" w:hAnsi="Calibri"/>
          <w:color w:val="000000"/>
          <w:kern w:val="0"/>
          <w14:ligatures w14:val="none"/>
        </w:rPr>
        <w:t> </w:t>
      </w:r>
      <w:r w:rsidR="008247B6">
        <w:rPr>
          <w:rFonts w:ascii="Calibri" w:hAnsi="Calibri"/>
          <w:color w:val="000000"/>
          <w:kern w:val="0"/>
          <w14:ligatures w14:val="none"/>
        </w:rPr>
        <w:t>let)</w:t>
      </w:r>
      <w:r w:rsidRPr="007C3056">
        <w:rPr>
          <w:rFonts w:ascii="Calibri" w:hAnsi="Calibri"/>
          <w:color w:val="000000"/>
          <w:kern w:val="0"/>
          <w14:ligatures w14:val="none"/>
        </w:rPr>
        <w:t>. V kontrolovaném období uzavřelo MV deset rámcových smluv, resp. dohod na nákup náhradních dílů a opravy vrtulníků</w:t>
      </w:r>
      <w:r w:rsidR="006230B4">
        <w:rPr>
          <w:rFonts w:ascii="Calibri" w:hAnsi="Calibri"/>
          <w:color w:val="000000"/>
          <w:kern w:val="0"/>
          <w14:ligatures w14:val="none"/>
        </w:rPr>
        <w:t>. N</w:t>
      </w:r>
      <w:r w:rsidR="00CE6531">
        <w:rPr>
          <w:rFonts w:ascii="Calibri" w:hAnsi="Calibri"/>
          <w:color w:val="000000"/>
          <w:kern w:val="0"/>
          <w14:ligatures w14:val="none"/>
        </w:rPr>
        <w:t xml:space="preserve">a jejich plnění </w:t>
      </w:r>
      <w:r w:rsidR="006230B4">
        <w:rPr>
          <w:rFonts w:ascii="Calibri" w:hAnsi="Calibri"/>
          <w:color w:val="000000"/>
          <w:kern w:val="0"/>
          <w14:ligatures w14:val="none"/>
        </w:rPr>
        <w:t xml:space="preserve">MV </w:t>
      </w:r>
      <w:r w:rsidRPr="007C3056">
        <w:rPr>
          <w:rFonts w:ascii="Calibri" w:hAnsi="Calibri"/>
          <w:color w:val="000000"/>
          <w:kern w:val="0"/>
          <w14:ligatures w14:val="none"/>
        </w:rPr>
        <w:t xml:space="preserve">vynaložilo </w:t>
      </w:r>
      <w:r w:rsidR="00CE6531" w:rsidRPr="007C3056">
        <w:rPr>
          <w:rFonts w:ascii="Calibri" w:hAnsi="Calibri"/>
          <w:color w:val="000000"/>
          <w:kern w:val="0"/>
          <w14:ligatures w14:val="none"/>
        </w:rPr>
        <w:t xml:space="preserve">celkem </w:t>
      </w:r>
      <w:r w:rsidRPr="007C3056">
        <w:rPr>
          <w:rFonts w:ascii="Calibri" w:hAnsi="Calibri"/>
          <w:color w:val="000000"/>
          <w:kern w:val="0"/>
          <w14:ligatures w14:val="none"/>
        </w:rPr>
        <w:t>578</w:t>
      </w:r>
      <w:r w:rsidR="00B13F09">
        <w:rPr>
          <w:rFonts w:ascii="Calibri" w:hAnsi="Calibri"/>
          <w:color w:val="000000"/>
          <w:kern w:val="0"/>
          <w14:ligatures w14:val="none"/>
        </w:rPr>
        <w:t> </w:t>
      </w:r>
      <w:r w:rsidRPr="007C3056">
        <w:rPr>
          <w:rFonts w:ascii="Calibri" w:hAnsi="Calibri"/>
          <w:color w:val="000000"/>
          <w:kern w:val="0"/>
          <w14:ligatures w14:val="none"/>
        </w:rPr>
        <w:t>mil.</w:t>
      </w:r>
      <w:r w:rsidR="00B13F09">
        <w:rPr>
          <w:rFonts w:ascii="Calibri" w:hAnsi="Calibri"/>
          <w:color w:val="000000"/>
          <w:kern w:val="0"/>
          <w14:ligatures w14:val="none"/>
        </w:rPr>
        <w:t> </w:t>
      </w:r>
      <w:r w:rsidRPr="007C3056">
        <w:rPr>
          <w:rFonts w:ascii="Calibri" w:hAnsi="Calibri"/>
          <w:color w:val="000000"/>
          <w:kern w:val="0"/>
          <w14:ligatures w14:val="none"/>
        </w:rPr>
        <w:t xml:space="preserve">Kč. </w:t>
      </w:r>
    </w:p>
    <w:p w14:paraId="1E176865" w14:textId="77777777" w:rsidR="007C3056" w:rsidRPr="005411B0" w:rsidRDefault="00377C47" w:rsidP="00B13F09">
      <w:pPr>
        <w:keepNext/>
        <w:spacing w:before="240" w:after="120" w:line="240" w:lineRule="auto"/>
        <w:jc w:val="both"/>
        <w:rPr>
          <w:rFonts w:ascii="Calibri" w:hAnsi="Calibri" w:cs="Calibri"/>
          <w:b/>
          <w:bCs/>
        </w:rPr>
      </w:pPr>
      <w:r w:rsidRPr="005411B0">
        <w:rPr>
          <w:rFonts w:ascii="Calibri" w:hAnsi="Calibri" w:cs="Calibri"/>
          <w:b/>
          <w:bCs/>
        </w:rPr>
        <w:t>MV nezajistilo dostatečné letecké přepravní kapacity pro speciální policejní jednotky</w:t>
      </w:r>
    </w:p>
    <w:p w14:paraId="030CBDF1" w14:textId="6E183E3C" w:rsidR="007C3056" w:rsidRPr="007C305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7C3056">
        <w:rPr>
          <w:rFonts w:ascii="Calibri" w:hAnsi="Calibri"/>
          <w:color w:val="000000"/>
          <w:kern w:val="0"/>
          <w14:ligatures w14:val="none"/>
        </w:rPr>
        <w:t xml:space="preserve">V rámci plnění cílů </w:t>
      </w:r>
      <w:r w:rsidR="00CB5D52" w:rsidRPr="007C3056">
        <w:rPr>
          <w:rFonts w:ascii="Calibri" w:hAnsi="Calibri"/>
          <w:color w:val="000000"/>
          <w:kern w:val="0"/>
          <w14:ligatures w14:val="none"/>
        </w:rPr>
        <w:t>Koncepc</w:t>
      </w:r>
      <w:r w:rsidR="0056636C">
        <w:rPr>
          <w:rFonts w:ascii="Calibri" w:hAnsi="Calibri"/>
          <w:color w:val="000000"/>
          <w:kern w:val="0"/>
          <w14:ligatures w14:val="none"/>
        </w:rPr>
        <w:t>e</w:t>
      </w:r>
      <w:r w:rsidR="00CB5D52" w:rsidRPr="007C3056">
        <w:rPr>
          <w:rFonts w:ascii="Calibri" w:hAnsi="Calibri"/>
          <w:color w:val="000000"/>
          <w:kern w:val="0"/>
          <w14:ligatures w14:val="none"/>
        </w:rPr>
        <w:t xml:space="preserve"> PČR 2020/2022 </w:t>
      </w:r>
      <w:r w:rsidRPr="007C3056">
        <w:rPr>
          <w:rFonts w:ascii="Calibri" w:hAnsi="Calibri"/>
          <w:color w:val="000000"/>
          <w:kern w:val="0"/>
          <w14:ligatures w14:val="none"/>
        </w:rPr>
        <w:t xml:space="preserve">plánovalo </w:t>
      </w:r>
      <w:r w:rsidR="00CB5D52" w:rsidRPr="007C3056">
        <w:rPr>
          <w:rFonts w:ascii="Calibri" w:hAnsi="Calibri"/>
          <w:color w:val="000000"/>
          <w:kern w:val="0"/>
          <w14:ligatures w14:val="none"/>
        </w:rPr>
        <w:t xml:space="preserve">MV </w:t>
      </w:r>
      <w:r w:rsidRPr="007C3056">
        <w:rPr>
          <w:rFonts w:ascii="Calibri" w:hAnsi="Calibri"/>
          <w:color w:val="000000"/>
          <w:kern w:val="0"/>
          <w14:ligatures w14:val="none"/>
        </w:rPr>
        <w:t xml:space="preserve">pořídit dva </w:t>
      </w:r>
      <w:r w:rsidR="00D63796">
        <w:rPr>
          <w:rFonts w:ascii="Calibri" w:hAnsi="Calibri"/>
          <w:color w:val="000000"/>
          <w:kern w:val="0"/>
          <w14:ligatures w14:val="none"/>
        </w:rPr>
        <w:t xml:space="preserve">velkokapacitní </w:t>
      </w:r>
      <w:r w:rsidRPr="007C3056">
        <w:rPr>
          <w:rFonts w:ascii="Calibri" w:hAnsi="Calibri"/>
          <w:color w:val="000000"/>
          <w:kern w:val="0"/>
          <w14:ligatures w14:val="none"/>
        </w:rPr>
        <w:t xml:space="preserve">vrtulníky schopné přepravit </w:t>
      </w:r>
      <w:r w:rsidR="00A64851">
        <w:rPr>
          <w:rFonts w:ascii="Calibri" w:hAnsi="Calibri"/>
          <w:color w:val="000000"/>
          <w:kern w:val="0"/>
          <w14:ligatures w14:val="none"/>
        </w:rPr>
        <w:t>cca</w:t>
      </w:r>
      <w:r w:rsidRPr="007C3056">
        <w:rPr>
          <w:rFonts w:ascii="Calibri" w:hAnsi="Calibri"/>
          <w:color w:val="000000"/>
          <w:kern w:val="0"/>
          <w14:ligatures w14:val="none"/>
        </w:rPr>
        <w:t xml:space="preserve"> 20 osob. Po tragické střelbě v Uherském Brodě v roce 2015 předložilo </w:t>
      </w:r>
      <w:r w:rsidR="002A29FC" w:rsidRPr="007C3056">
        <w:rPr>
          <w:rFonts w:ascii="Calibri" w:hAnsi="Calibri"/>
          <w:color w:val="000000"/>
          <w:kern w:val="0"/>
          <w14:ligatures w14:val="none"/>
        </w:rPr>
        <w:t xml:space="preserve">MV </w:t>
      </w:r>
      <w:r w:rsidRPr="007C3056">
        <w:rPr>
          <w:rFonts w:ascii="Calibri" w:hAnsi="Calibri"/>
          <w:color w:val="000000"/>
          <w:kern w:val="0"/>
          <w14:ligatures w14:val="none"/>
        </w:rPr>
        <w:t xml:space="preserve">vládě </w:t>
      </w:r>
      <w:r w:rsidR="002A29FC">
        <w:rPr>
          <w:rFonts w:ascii="Calibri" w:hAnsi="Calibri"/>
          <w:color w:val="000000"/>
          <w:kern w:val="0"/>
          <w14:ligatures w14:val="none"/>
        </w:rPr>
        <w:t xml:space="preserve">ČR </w:t>
      </w:r>
      <w:r w:rsidRPr="007C3056">
        <w:rPr>
          <w:rFonts w:ascii="Calibri" w:hAnsi="Calibri"/>
          <w:color w:val="000000"/>
          <w:kern w:val="0"/>
          <w14:ligatures w14:val="none"/>
        </w:rPr>
        <w:t xml:space="preserve">materiál </w:t>
      </w:r>
      <w:r w:rsidR="00CE6531">
        <w:rPr>
          <w:rFonts w:ascii="Calibri" w:hAnsi="Calibri"/>
          <w:color w:val="000000"/>
          <w:kern w:val="0"/>
          <w14:ligatures w14:val="none"/>
        </w:rPr>
        <w:t xml:space="preserve">zdůvodňující </w:t>
      </w:r>
      <w:r w:rsidRPr="007C3056">
        <w:rPr>
          <w:rFonts w:ascii="Calibri" w:hAnsi="Calibri"/>
          <w:color w:val="000000"/>
          <w:kern w:val="0"/>
          <w14:ligatures w14:val="none"/>
        </w:rPr>
        <w:t xml:space="preserve">pořízení </w:t>
      </w:r>
      <w:r w:rsidR="00D63796">
        <w:rPr>
          <w:rFonts w:ascii="Calibri" w:hAnsi="Calibri"/>
          <w:color w:val="000000"/>
          <w:kern w:val="0"/>
          <w14:ligatures w14:val="none"/>
        </w:rPr>
        <w:t xml:space="preserve">těchto </w:t>
      </w:r>
      <w:r w:rsidRPr="007C3056">
        <w:rPr>
          <w:rFonts w:ascii="Calibri" w:hAnsi="Calibri"/>
          <w:color w:val="000000"/>
          <w:kern w:val="0"/>
          <w14:ligatures w14:val="none"/>
        </w:rPr>
        <w:t>dvou vrtulníků pro PČR a další složky IZS, který byl schválen usnesením ze dne 17. prosince 2018 č. 874</w:t>
      </w:r>
      <w:r>
        <w:rPr>
          <w:vertAlign w:val="superscript"/>
        </w:rPr>
        <w:footnoteReference w:id="24"/>
      </w:r>
      <w:r w:rsidRPr="007C3056">
        <w:rPr>
          <w:rFonts w:ascii="Calibri" w:hAnsi="Calibri"/>
          <w:color w:val="000000"/>
          <w:kern w:val="0"/>
          <w14:ligatures w14:val="none"/>
        </w:rPr>
        <w:t xml:space="preserve">. Důvody </w:t>
      </w:r>
      <w:r w:rsidR="00CE6531">
        <w:rPr>
          <w:rFonts w:ascii="Calibri" w:hAnsi="Calibri"/>
          <w:color w:val="000000"/>
          <w:kern w:val="0"/>
          <w14:ligatures w14:val="none"/>
        </w:rPr>
        <w:t>nákupu</w:t>
      </w:r>
      <w:r w:rsidRPr="007C3056">
        <w:rPr>
          <w:rFonts w:ascii="Calibri" w:hAnsi="Calibri"/>
          <w:color w:val="000000"/>
          <w:kern w:val="0"/>
          <w14:ligatures w14:val="none"/>
        </w:rPr>
        <w:t xml:space="preserve"> zahrnovaly rychlé vysazení většího počtu policistů a pohotovostních jednotek, podporu zásahů proti rukojmím a nebezpečným osobám, letecký přesun zásahových jednotek mezi kraji, přepravu osob na větší vzdálenosti i za nepříznivého počasí, podporu HZS ČR při hašení, evakuaci a zásobování, přepravu těžkých břemen (např. elektrocentrál) a specialistů HZS ČR s vybavením pro zásahy u mimořádných událostí </w:t>
      </w:r>
      <w:r w:rsidR="00CE6531">
        <w:rPr>
          <w:rFonts w:ascii="Calibri" w:hAnsi="Calibri"/>
          <w:color w:val="000000"/>
          <w:kern w:val="0"/>
          <w14:ligatures w14:val="none"/>
        </w:rPr>
        <w:t>nebo</w:t>
      </w:r>
      <w:r w:rsidRPr="007C3056">
        <w:rPr>
          <w:rFonts w:ascii="Calibri" w:hAnsi="Calibri"/>
          <w:color w:val="000000"/>
          <w:kern w:val="0"/>
          <w14:ligatures w14:val="none"/>
        </w:rPr>
        <w:t xml:space="preserve"> evakuaci osob z těžko dostupných oblastí.</w:t>
      </w:r>
    </w:p>
    <w:p w14:paraId="1ADF7276" w14:textId="7A22BBED" w:rsidR="007C3056" w:rsidRPr="007C3056"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7C3056">
        <w:rPr>
          <w:rFonts w:ascii="Calibri" w:hAnsi="Calibri"/>
          <w:color w:val="000000"/>
          <w:kern w:val="0"/>
          <w14:ligatures w14:val="none"/>
        </w:rPr>
        <w:t>NKÚ zjistil, že MV velkokapacitní vrtulník</w:t>
      </w:r>
      <w:r w:rsidR="00D151E5">
        <w:rPr>
          <w:rFonts w:ascii="Calibri" w:hAnsi="Calibri"/>
          <w:color w:val="000000"/>
          <w:kern w:val="0"/>
          <w14:ligatures w14:val="none"/>
        </w:rPr>
        <w:t>y</w:t>
      </w:r>
      <w:r w:rsidRPr="007C3056">
        <w:rPr>
          <w:rFonts w:ascii="Calibri" w:hAnsi="Calibri"/>
          <w:color w:val="000000"/>
          <w:kern w:val="0"/>
          <w14:ligatures w14:val="none"/>
        </w:rPr>
        <w:t xml:space="preserve"> </w:t>
      </w:r>
      <w:r w:rsidR="00D151E5">
        <w:rPr>
          <w:rFonts w:ascii="Calibri" w:hAnsi="Calibri"/>
          <w:color w:val="000000"/>
          <w:kern w:val="0"/>
          <w14:ligatures w14:val="none"/>
        </w:rPr>
        <w:t>nenakoupilo</w:t>
      </w:r>
      <w:r w:rsidRPr="007C3056">
        <w:rPr>
          <w:rFonts w:ascii="Calibri" w:hAnsi="Calibri"/>
          <w:color w:val="000000"/>
          <w:kern w:val="0"/>
          <w14:ligatures w14:val="none"/>
        </w:rPr>
        <w:t xml:space="preserve">. V důsledku toho </w:t>
      </w:r>
      <w:r w:rsidR="007506BA">
        <w:rPr>
          <w:rFonts w:ascii="Calibri" w:hAnsi="Calibri"/>
          <w:color w:val="000000"/>
          <w:kern w:val="0"/>
          <w14:ligatures w14:val="none"/>
        </w:rPr>
        <w:t>MV</w:t>
      </w:r>
      <w:r w:rsidRPr="007C3056">
        <w:rPr>
          <w:rFonts w:ascii="Calibri" w:hAnsi="Calibri"/>
          <w:color w:val="000000"/>
          <w:kern w:val="0"/>
          <w14:ligatures w14:val="none"/>
        </w:rPr>
        <w:t xml:space="preserve"> stále nemá k dispozici </w:t>
      </w:r>
      <w:r w:rsidR="00CE6531">
        <w:rPr>
          <w:rFonts w:ascii="Calibri" w:hAnsi="Calibri"/>
          <w:color w:val="000000"/>
          <w:kern w:val="0"/>
          <w14:ligatures w14:val="none"/>
        </w:rPr>
        <w:t>vrtulník</w:t>
      </w:r>
      <w:r w:rsidRPr="007C3056">
        <w:rPr>
          <w:rFonts w:ascii="Calibri" w:hAnsi="Calibri"/>
          <w:color w:val="000000"/>
          <w:kern w:val="0"/>
          <w14:ligatures w14:val="none"/>
        </w:rPr>
        <w:t xml:space="preserve"> schopný přepravit </w:t>
      </w:r>
      <w:r w:rsidR="003F3D81">
        <w:rPr>
          <w:rFonts w:ascii="Calibri" w:hAnsi="Calibri"/>
          <w:color w:val="000000"/>
          <w:kern w:val="0"/>
          <w14:ligatures w14:val="none"/>
        </w:rPr>
        <w:t xml:space="preserve">celé speciální policejní nebo hasičské jednotky </w:t>
      </w:r>
      <w:r w:rsidR="006E45C9">
        <w:rPr>
          <w:rFonts w:ascii="Calibri" w:hAnsi="Calibri"/>
          <w:color w:val="000000"/>
          <w:kern w:val="0"/>
          <w14:ligatures w14:val="none"/>
        </w:rPr>
        <w:t>(22</w:t>
      </w:r>
      <w:r w:rsidR="00CB524D">
        <w:rPr>
          <w:rFonts w:ascii="Calibri" w:hAnsi="Calibri"/>
          <w:color w:val="000000"/>
          <w:kern w:val="0"/>
          <w14:ligatures w14:val="none"/>
        </w:rPr>
        <w:t> </w:t>
      </w:r>
      <w:r w:rsidR="006E45C9">
        <w:rPr>
          <w:rFonts w:ascii="Calibri" w:hAnsi="Calibri"/>
          <w:color w:val="000000"/>
          <w:kern w:val="0"/>
          <w14:ligatures w14:val="none"/>
        </w:rPr>
        <w:t>až 25</w:t>
      </w:r>
      <w:r w:rsidR="00CB524D">
        <w:rPr>
          <w:rFonts w:ascii="Calibri" w:hAnsi="Calibri"/>
          <w:color w:val="000000"/>
          <w:kern w:val="0"/>
          <w14:ligatures w14:val="none"/>
        </w:rPr>
        <w:t> </w:t>
      </w:r>
      <w:r w:rsidR="006E45C9">
        <w:rPr>
          <w:rFonts w:ascii="Calibri" w:hAnsi="Calibri"/>
          <w:color w:val="000000"/>
          <w:kern w:val="0"/>
          <w14:ligatures w14:val="none"/>
        </w:rPr>
        <w:t xml:space="preserve">osob) </w:t>
      </w:r>
      <w:r w:rsidR="003F3D81">
        <w:rPr>
          <w:rFonts w:ascii="Calibri" w:hAnsi="Calibri"/>
          <w:color w:val="000000"/>
          <w:kern w:val="0"/>
          <w14:ligatures w14:val="none"/>
        </w:rPr>
        <w:t>s</w:t>
      </w:r>
      <w:r w:rsidRPr="007C3056">
        <w:rPr>
          <w:rFonts w:ascii="Calibri" w:hAnsi="Calibri"/>
          <w:color w:val="000000"/>
          <w:kern w:val="0"/>
          <w14:ligatures w14:val="none"/>
        </w:rPr>
        <w:t xml:space="preserve"> </w:t>
      </w:r>
      <w:r w:rsidR="006E45C9">
        <w:rPr>
          <w:rFonts w:ascii="Calibri" w:hAnsi="Calibri"/>
          <w:color w:val="000000"/>
          <w:kern w:val="0"/>
          <w14:ligatures w14:val="none"/>
        </w:rPr>
        <w:t>vyšší nosnost</w:t>
      </w:r>
      <w:r w:rsidR="003F3D81">
        <w:rPr>
          <w:rFonts w:ascii="Calibri" w:hAnsi="Calibri"/>
          <w:color w:val="000000"/>
          <w:kern w:val="0"/>
          <w14:ligatures w14:val="none"/>
        </w:rPr>
        <w:t xml:space="preserve">í </w:t>
      </w:r>
      <w:r w:rsidR="006E45C9">
        <w:rPr>
          <w:rFonts w:ascii="Calibri" w:hAnsi="Calibri"/>
          <w:color w:val="000000"/>
          <w:kern w:val="0"/>
          <w14:ligatures w14:val="none"/>
        </w:rPr>
        <w:t>(12</w:t>
      </w:r>
      <w:r w:rsidR="00362B4D" w:rsidRPr="007C3056">
        <w:rPr>
          <w:rFonts w:ascii="Calibri" w:hAnsi="Calibri"/>
          <w:color w:val="000000"/>
          <w:kern w:val="0"/>
          <w14:ligatures w14:val="none"/>
        </w:rPr>
        <w:t>–</w:t>
      </w:r>
      <w:r w:rsidR="006E45C9">
        <w:rPr>
          <w:rFonts w:ascii="Calibri" w:hAnsi="Calibri"/>
          <w:color w:val="000000"/>
          <w:kern w:val="0"/>
          <w14:ligatures w14:val="none"/>
        </w:rPr>
        <w:t>15 tun)</w:t>
      </w:r>
      <w:r w:rsidRPr="007C3056">
        <w:rPr>
          <w:rFonts w:ascii="Calibri" w:hAnsi="Calibri"/>
          <w:color w:val="000000"/>
          <w:kern w:val="0"/>
          <w14:ligatures w14:val="none"/>
        </w:rPr>
        <w:t>, což v praxi vyžaduje nasazení dvou vrtulníků. MV nesplnilo cíl Koncepce PČR 2020/2022 – zajistit dostatečnou leteckou přepravní kapacitu</w:t>
      </w:r>
      <w:r w:rsidR="00362B4D">
        <w:rPr>
          <w:rFonts w:ascii="Calibri" w:hAnsi="Calibri"/>
          <w:color w:val="000000"/>
          <w:kern w:val="0"/>
          <w14:ligatures w14:val="none"/>
        </w:rPr>
        <w:t> </w:t>
      </w:r>
      <w:r w:rsidR="00362B4D" w:rsidRPr="007C3056">
        <w:rPr>
          <w:rFonts w:ascii="Calibri" w:hAnsi="Calibri"/>
          <w:color w:val="000000"/>
          <w:kern w:val="0"/>
          <w14:ligatures w14:val="none"/>
        </w:rPr>
        <w:t>–</w:t>
      </w:r>
      <w:r w:rsidRPr="007C3056">
        <w:rPr>
          <w:rFonts w:ascii="Calibri" w:hAnsi="Calibri"/>
          <w:color w:val="000000"/>
          <w:kern w:val="0"/>
          <w14:ligatures w14:val="none"/>
        </w:rPr>
        <w:t xml:space="preserve"> </w:t>
      </w:r>
      <w:r w:rsidR="006E45C9">
        <w:rPr>
          <w:rFonts w:ascii="Calibri" w:hAnsi="Calibri"/>
          <w:color w:val="000000"/>
          <w:kern w:val="0"/>
          <w14:ligatures w14:val="none"/>
        </w:rPr>
        <w:t xml:space="preserve">a nadále disponuje vrtulníky s maximálním počtem </w:t>
      </w:r>
      <w:r w:rsidR="00BF7D07">
        <w:rPr>
          <w:rFonts w:ascii="Calibri" w:hAnsi="Calibri"/>
          <w:color w:val="000000"/>
          <w:kern w:val="0"/>
          <w14:ligatures w14:val="none"/>
        </w:rPr>
        <w:t xml:space="preserve">13 </w:t>
      </w:r>
      <w:r w:rsidR="006E45C9">
        <w:rPr>
          <w:rFonts w:ascii="Calibri" w:hAnsi="Calibri"/>
          <w:color w:val="000000"/>
          <w:kern w:val="0"/>
          <w14:ligatures w14:val="none"/>
        </w:rPr>
        <w:t>cestujících a</w:t>
      </w:r>
      <w:r w:rsidR="00D04E38">
        <w:rPr>
          <w:rFonts w:ascii="Calibri" w:hAnsi="Calibri"/>
          <w:color w:val="000000"/>
          <w:kern w:val="0"/>
          <w14:ligatures w14:val="none"/>
        </w:rPr>
        <w:t> </w:t>
      </w:r>
      <w:r w:rsidR="006E45C9">
        <w:rPr>
          <w:rFonts w:ascii="Calibri" w:hAnsi="Calibri"/>
          <w:color w:val="000000"/>
          <w:kern w:val="0"/>
          <w14:ligatures w14:val="none"/>
        </w:rPr>
        <w:t>nosností 5</w:t>
      </w:r>
      <w:r w:rsidR="00AC229D">
        <w:rPr>
          <w:rFonts w:ascii="Calibri" w:hAnsi="Calibri"/>
          <w:color w:val="000000"/>
          <w:kern w:val="0"/>
          <w14:ligatures w14:val="none"/>
        </w:rPr>
        <w:t> </w:t>
      </w:r>
      <w:r w:rsidR="006E45C9">
        <w:rPr>
          <w:rFonts w:ascii="Calibri" w:hAnsi="Calibri"/>
          <w:color w:val="000000"/>
          <w:kern w:val="0"/>
          <w14:ligatures w14:val="none"/>
        </w:rPr>
        <w:t>tun</w:t>
      </w:r>
      <w:r w:rsidRPr="007C3056">
        <w:rPr>
          <w:rFonts w:ascii="Calibri" w:hAnsi="Calibri"/>
          <w:color w:val="000000"/>
          <w:kern w:val="0"/>
          <w14:ligatures w14:val="none"/>
        </w:rPr>
        <w:t xml:space="preserve">. </w:t>
      </w:r>
      <w:r w:rsidR="006E45C9">
        <w:rPr>
          <w:rFonts w:ascii="Calibri" w:hAnsi="Calibri"/>
          <w:color w:val="000000"/>
          <w:kern w:val="0"/>
          <w14:ligatures w14:val="none"/>
        </w:rPr>
        <w:t xml:space="preserve">MV tak neposílilo akceschopnost </w:t>
      </w:r>
      <w:r w:rsidRPr="007C3056">
        <w:rPr>
          <w:rFonts w:ascii="Calibri" w:hAnsi="Calibri"/>
          <w:color w:val="000000"/>
          <w:kern w:val="0"/>
          <w14:ligatures w14:val="none"/>
        </w:rPr>
        <w:t xml:space="preserve">LS PČR. </w:t>
      </w:r>
      <w:r w:rsidR="001100D9" w:rsidRPr="007C3056">
        <w:rPr>
          <w:rFonts w:ascii="Calibri" w:hAnsi="Calibri"/>
          <w:color w:val="000000"/>
          <w:kern w:val="0"/>
          <w14:ligatures w14:val="none"/>
        </w:rPr>
        <w:t>MV nepostupovalo</w:t>
      </w:r>
      <w:r w:rsidRPr="007C3056">
        <w:rPr>
          <w:rFonts w:ascii="Calibri" w:hAnsi="Calibri"/>
          <w:color w:val="000000"/>
          <w:kern w:val="0"/>
          <w14:ligatures w14:val="none"/>
        </w:rPr>
        <w:t xml:space="preserve"> dle usnesení vlády ČR ze dne 5. června 2017 č. 428 a ze dne 17. prosince 2018 č. 874, čímž porušilo §</w:t>
      </w:r>
      <w:r w:rsidR="00D04E38">
        <w:rPr>
          <w:rFonts w:ascii="Calibri" w:hAnsi="Calibri"/>
          <w:color w:val="000000"/>
          <w:kern w:val="0"/>
          <w14:ligatures w14:val="none"/>
        </w:rPr>
        <w:t> </w:t>
      </w:r>
      <w:r w:rsidRPr="007C3056">
        <w:rPr>
          <w:rFonts w:ascii="Calibri" w:hAnsi="Calibri"/>
          <w:color w:val="000000"/>
          <w:kern w:val="0"/>
          <w14:ligatures w14:val="none"/>
        </w:rPr>
        <w:t>21 kompetenčního zákona.</w:t>
      </w:r>
    </w:p>
    <w:p w14:paraId="0936DD48" w14:textId="77777777" w:rsidR="007C3056" w:rsidRDefault="00377C47" w:rsidP="00B13F09">
      <w:pPr>
        <w:keepNext/>
        <w:spacing w:before="240" w:after="120" w:line="276" w:lineRule="auto"/>
        <w:rPr>
          <w:rFonts w:ascii="Calibri" w:hAnsi="Calibri" w:cs="Calibri"/>
          <w:b/>
          <w:bCs/>
        </w:rPr>
      </w:pPr>
      <w:r>
        <w:rPr>
          <w:rFonts w:ascii="Calibri" w:hAnsi="Calibri" w:cs="Calibri"/>
          <w:b/>
          <w:bCs/>
        </w:rPr>
        <w:lastRenderedPageBreak/>
        <w:t>MV zajistilo</w:t>
      </w:r>
      <w:r w:rsidRPr="00BD170C">
        <w:rPr>
          <w:rFonts w:ascii="Calibri" w:hAnsi="Calibri" w:cs="Calibri"/>
          <w:b/>
          <w:bCs/>
        </w:rPr>
        <w:t xml:space="preserve"> 24hodinov</w:t>
      </w:r>
      <w:r>
        <w:rPr>
          <w:rFonts w:ascii="Calibri" w:hAnsi="Calibri" w:cs="Calibri"/>
          <w:b/>
          <w:bCs/>
        </w:rPr>
        <w:t>ou</w:t>
      </w:r>
      <w:r w:rsidRPr="00BD170C">
        <w:rPr>
          <w:rFonts w:ascii="Calibri" w:hAnsi="Calibri" w:cs="Calibri"/>
          <w:b/>
          <w:bCs/>
        </w:rPr>
        <w:t xml:space="preserve"> </w:t>
      </w:r>
      <w:r w:rsidR="00A56B29">
        <w:rPr>
          <w:rFonts w:ascii="Calibri" w:hAnsi="Calibri" w:cs="Calibri"/>
          <w:b/>
          <w:bCs/>
        </w:rPr>
        <w:t xml:space="preserve">pohotovost pro </w:t>
      </w:r>
      <w:r w:rsidR="00A56B29" w:rsidRPr="00A56B29">
        <w:rPr>
          <w:rFonts w:ascii="Calibri" w:hAnsi="Calibri" w:cs="Calibri"/>
          <w:b/>
          <w:bCs/>
        </w:rPr>
        <w:t>pátrací a záchrannou službu</w:t>
      </w:r>
      <w:r w:rsidR="00A56B29">
        <w:rPr>
          <w:rFonts w:ascii="Calibri" w:hAnsi="Calibri" w:cs="Calibri"/>
          <w:b/>
          <w:bCs/>
        </w:rPr>
        <w:t xml:space="preserve"> </w:t>
      </w:r>
      <w:r>
        <w:rPr>
          <w:rFonts w:ascii="Calibri" w:hAnsi="Calibri" w:cs="Calibri"/>
          <w:b/>
          <w:bCs/>
        </w:rPr>
        <w:t>pouze částečně</w:t>
      </w:r>
    </w:p>
    <w:p w14:paraId="18D3D76B" w14:textId="2190631E" w:rsidR="007C3056" w:rsidRPr="00D151E5"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7C3056">
        <w:rPr>
          <w:rFonts w:ascii="Calibri" w:hAnsi="Calibri" w:cs="Calibri"/>
        </w:rPr>
        <w:t>MV prostřednictvím LS PČR zajišťoval</w:t>
      </w:r>
      <w:r w:rsidR="00CB5D52">
        <w:rPr>
          <w:rFonts w:ascii="Calibri" w:hAnsi="Calibri" w:cs="Calibri"/>
        </w:rPr>
        <w:t>o</w:t>
      </w:r>
      <w:r w:rsidRPr="007C3056">
        <w:rPr>
          <w:rFonts w:ascii="Calibri" w:hAnsi="Calibri" w:cs="Calibri"/>
        </w:rPr>
        <w:t xml:space="preserve"> službu SAR ve 24hodinovém režimu pouze jedním vrtulníkem</w:t>
      </w:r>
      <w:r w:rsidR="00A62ACC">
        <w:rPr>
          <w:rFonts w:ascii="Calibri" w:hAnsi="Calibri" w:cs="Calibri"/>
        </w:rPr>
        <w:t xml:space="preserve"> určeným pro noční lety</w:t>
      </w:r>
      <w:r w:rsidRPr="007C3056">
        <w:rPr>
          <w:rFonts w:ascii="Calibri" w:hAnsi="Calibri" w:cs="Calibri"/>
        </w:rPr>
        <w:t>. Podle Koncepce PČR 2020/2022 měly být v letech 2017–2018 nahrazeny dva nejstarší vrtulníky nový</w:t>
      </w:r>
      <w:r w:rsidR="0069373A">
        <w:rPr>
          <w:rFonts w:ascii="Calibri" w:hAnsi="Calibri" w:cs="Calibri"/>
        </w:rPr>
        <w:t>m vrtulníkem schopným zajistit letovou činnost v nočních hodinách. NKÚ zjistil, že MV tento vrtulník nepořídilo</w:t>
      </w:r>
      <w:r w:rsidR="00D151E5">
        <w:rPr>
          <w:rFonts w:ascii="Calibri" w:hAnsi="Calibri" w:cs="Calibri"/>
        </w:rPr>
        <w:t>.</w:t>
      </w:r>
      <w:r w:rsidRPr="007C3056">
        <w:rPr>
          <w:rFonts w:ascii="Calibri" w:hAnsi="Calibri" w:cs="Calibri"/>
        </w:rPr>
        <w:t xml:space="preserve"> </w:t>
      </w:r>
      <w:r w:rsidRPr="00D151E5">
        <w:rPr>
          <w:rFonts w:ascii="Calibri" w:hAnsi="Calibri" w:cs="Calibri"/>
        </w:rPr>
        <w:t>V praxi to znamen</w:t>
      </w:r>
      <w:r w:rsidR="001723A2">
        <w:rPr>
          <w:rFonts w:ascii="Calibri" w:hAnsi="Calibri" w:cs="Calibri"/>
        </w:rPr>
        <w:t>á</w:t>
      </w:r>
      <w:r w:rsidRPr="00D151E5">
        <w:rPr>
          <w:rFonts w:ascii="Calibri" w:hAnsi="Calibri" w:cs="Calibri"/>
        </w:rPr>
        <w:t xml:space="preserve">, že </w:t>
      </w:r>
      <w:r w:rsidR="0069373A">
        <w:rPr>
          <w:rFonts w:ascii="Calibri" w:hAnsi="Calibri" w:cs="Calibri"/>
        </w:rPr>
        <w:t xml:space="preserve">v případě technické odstávky vrtulníku určeného pro noční lety </w:t>
      </w:r>
      <w:r w:rsidR="001723A2">
        <w:rPr>
          <w:rFonts w:ascii="Calibri" w:hAnsi="Calibri" w:cs="Calibri"/>
        </w:rPr>
        <w:t>by</w:t>
      </w:r>
      <w:r w:rsidR="0088699C">
        <w:rPr>
          <w:rFonts w:ascii="Calibri" w:hAnsi="Calibri" w:cs="Calibri"/>
        </w:rPr>
        <w:t xml:space="preserve"> LS PČR</w:t>
      </w:r>
      <w:r w:rsidR="001723A2">
        <w:rPr>
          <w:rFonts w:ascii="Calibri" w:hAnsi="Calibri" w:cs="Calibri"/>
        </w:rPr>
        <w:t xml:space="preserve"> byla </w:t>
      </w:r>
      <w:r w:rsidR="0069373A">
        <w:rPr>
          <w:rFonts w:ascii="Calibri" w:hAnsi="Calibri" w:cs="Calibri"/>
        </w:rPr>
        <w:t xml:space="preserve">nucena použít vrtulník, který není kompatibilní se systémem nočního vidění. </w:t>
      </w:r>
      <w:r w:rsidR="001723A2">
        <w:rPr>
          <w:rFonts w:ascii="Calibri" w:hAnsi="Calibri" w:cs="Calibri"/>
        </w:rPr>
        <w:t>M</w:t>
      </w:r>
      <w:r w:rsidRPr="00D151E5">
        <w:rPr>
          <w:rFonts w:ascii="Calibri" w:hAnsi="Calibri" w:cs="Calibri"/>
        </w:rPr>
        <w:t xml:space="preserve">V </w:t>
      </w:r>
      <w:r w:rsidR="0069373A">
        <w:rPr>
          <w:rFonts w:ascii="Calibri" w:hAnsi="Calibri" w:cs="Calibri"/>
        </w:rPr>
        <w:t xml:space="preserve">tím </w:t>
      </w:r>
      <w:r w:rsidR="0088699C">
        <w:rPr>
          <w:rFonts w:ascii="Calibri" w:hAnsi="Calibri" w:cs="Calibri"/>
        </w:rPr>
        <w:t xml:space="preserve">nezajistilo </w:t>
      </w:r>
      <w:r w:rsidRPr="00D151E5">
        <w:rPr>
          <w:rFonts w:ascii="Calibri" w:hAnsi="Calibri" w:cs="Calibri"/>
        </w:rPr>
        <w:t>plnohodnotnou 24hodinovou hotovost pro SAR a cíl Koncepce PČR 2020/2022 byl naplněn jen částečně.</w:t>
      </w:r>
    </w:p>
    <w:p w14:paraId="11FBE98F" w14:textId="79FBEE0C" w:rsidR="007C3056" w:rsidRPr="007C3056"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7C3056">
        <w:rPr>
          <w:rFonts w:ascii="Calibri" w:hAnsi="Calibri" w:cs="Calibri"/>
        </w:rPr>
        <w:t xml:space="preserve">Plnění </w:t>
      </w:r>
      <w:r w:rsidR="00A62ACC">
        <w:rPr>
          <w:rFonts w:ascii="Calibri" w:hAnsi="Calibri" w:cs="Calibri"/>
        </w:rPr>
        <w:t xml:space="preserve">dalšího </w:t>
      </w:r>
      <w:r w:rsidRPr="007C3056">
        <w:rPr>
          <w:rFonts w:ascii="Calibri" w:hAnsi="Calibri" w:cs="Calibri"/>
        </w:rPr>
        <w:t xml:space="preserve">cíle Koncepce PČR 2020/2022 týkajícího se rozšíření nočních letových akcí bylo </w:t>
      </w:r>
      <w:r w:rsidR="00383720">
        <w:rPr>
          <w:rFonts w:ascii="Calibri" w:hAnsi="Calibri" w:cs="Calibri"/>
        </w:rPr>
        <w:t xml:space="preserve">rovněž </w:t>
      </w:r>
      <w:r w:rsidRPr="007C3056">
        <w:rPr>
          <w:rFonts w:ascii="Calibri" w:hAnsi="Calibri" w:cs="Calibri"/>
        </w:rPr>
        <w:t xml:space="preserve">podmíněno pořízením druhého vrtulníku </w:t>
      </w:r>
      <w:r w:rsidR="00BF7D07">
        <w:rPr>
          <w:rFonts w:ascii="Calibri" w:hAnsi="Calibri" w:cs="Calibri"/>
        </w:rPr>
        <w:t>pro tyto lety</w:t>
      </w:r>
      <w:r w:rsidRPr="007C3056">
        <w:rPr>
          <w:rFonts w:ascii="Calibri" w:hAnsi="Calibri" w:cs="Calibri"/>
        </w:rPr>
        <w:t xml:space="preserve">. MV </w:t>
      </w:r>
      <w:r w:rsidR="00383720">
        <w:rPr>
          <w:rFonts w:ascii="Calibri" w:hAnsi="Calibri" w:cs="Calibri"/>
        </w:rPr>
        <w:t xml:space="preserve">tento </w:t>
      </w:r>
      <w:r w:rsidRPr="007C3056">
        <w:rPr>
          <w:rFonts w:ascii="Calibri" w:hAnsi="Calibri" w:cs="Calibri"/>
        </w:rPr>
        <w:t>cíl nesplnilo</w:t>
      </w:r>
      <w:r w:rsidR="00D04E38">
        <w:rPr>
          <w:rFonts w:ascii="Calibri" w:hAnsi="Calibri" w:cs="Calibri"/>
        </w:rPr>
        <w:t>,</w:t>
      </w:r>
      <w:r w:rsidR="00383720">
        <w:rPr>
          <w:rFonts w:ascii="Calibri" w:hAnsi="Calibri" w:cs="Calibri"/>
        </w:rPr>
        <w:t xml:space="preserve"> a n</w:t>
      </w:r>
      <w:r w:rsidRPr="007C3056">
        <w:rPr>
          <w:rFonts w:ascii="Calibri" w:hAnsi="Calibri"/>
          <w:color w:val="000000"/>
          <w:kern w:val="0"/>
          <w14:ligatures w14:val="none"/>
        </w:rPr>
        <w:t xml:space="preserve">epostupovalo </w:t>
      </w:r>
      <w:r w:rsidR="00383720">
        <w:rPr>
          <w:rFonts w:ascii="Calibri" w:hAnsi="Calibri"/>
          <w:color w:val="000000"/>
          <w:kern w:val="0"/>
          <w14:ligatures w14:val="none"/>
        </w:rPr>
        <w:t xml:space="preserve">tak v souladu s </w:t>
      </w:r>
      <w:r w:rsidRPr="007C3056">
        <w:rPr>
          <w:rFonts w:ascii="Calibri" w:hAnsi="Calibri"/>
          <w:color w:val="000000"/>
          <w:kern w:val="0"/>
          <w14:ligatures w14:val="none"/>
        </w:rPr>
        <w:t>usnesení</w:t>
      </w:r>
      <w:r w:rsidR="00383720">
        <w:rPr>
          <w:rFonts w:ascii="Calibri" w:hAnsi="Calibri"/>
          <w:color w:val="000000"/>
          <w:kern w:val="0"/>
          <w14:ligatures w14:val="none"/>
        </w:rPr>
        <w:t>m</w:t>
      </w:r>
      <w:r w:rsidRPr="007C3056">
        <w:rPr>
          <w:rFonts w:ascii="Calibri" w:hAnsi="Calibri"/>
          <w:color w:val="000000"/>
          <w:kern w:val="0"/>
          <w14:ligatures w14:val="none"/>
        </w:rPr>
        <w:t xml:space="preserve"> vlády ČR ze dne 5. června 2017 č.</w:t>
      </w:r>
      <w:r w:rsidR="00D04E38">
        <w:rPr>
          <w:rFonts w:ascii="Calibri" w:hAnsi="Calibri"/>
          <w:color w:val="000000"/>
          <w:kern w:val="0"/>
          <w14:ligatures w14:val="none"/>
        </w:rPr>
        <w:t> </w:t>
      </w:r>
      <w:r w:rsidRPr="007C3056">
        <w:rPr>
          <w:rFonts w:ascii="Calibri" w:hAnsi="Calibri"/>
          <w:color w:val="000000"/>
          <w:kern w:val="0"/>
          <w14:ligatures w14:val="none"/>
        </w:rPr>
        <w:t>428, čímž porušilo §</w:t>
      </w:r>
      <w:r w:rsidR="00D04E38">
        <w:rPr>
          <w:rFonts w:ascii="Calibri" w:hAnsi="Calibri"/>
          <w:color w:val="000000"/>
          <w:kern w:val="0"/>
          <w14:ligatures w14:val="none"/>
        </w:rPr>
        <w:t> </w:t>
      </w:r>
      <w:r w:rsidRPr="007C3056">
        <w:rPr>
          <w:rFonts w:ascii="Calibri" w:hAnsi="Calibri"/>
          <w:color w:val="000000"/>
          <w:kern w:val="0"/>
          <w14:ligatures w14:val="none"/>
        </w:rPr>
        <w:t>21 kompetenčního zákona.</w:t>
      </w:r>
    </w:p>
    <w:p w14:paraId="083BC395" w14:textId="114FCF76" w:rsidR="007C3056" w:rsidRDefault="00377C47" w:rsidP="005736DB">
      <w:pPr>
        <w:keepNext/>
        <w:spacing w:before="240" w:after="120" w:line="240" w:lineRule="auto"/>
        <w:jc w:val="both"/>
        <w:rPr>
          <w:rFonts w:ascii="Calibri" w:hAnsi="Calibri"/>
          <w:color w:val="000000"/>
          <w:kern w:val="0"/>
          <w14:ligatures w14:val="none"/>
        </w:rPr>
      </w:pPr>
      <w:r w:rsidRPr="0088560A">
        <w:rPr>
          <w:rFonts w:ascii="Calibri" w:hAnsi="Calibri"/>
          <w:b/>
          <w:bCs/>
          <w:color w:val="000000"/>
          <w:kern w:val="0"/>
          <w14:ligatures w14:val="none"/>
        </w:rPr>
        <w:t xml:space="preserve">MV </w:t>
      </w:r>
      <w:r w:rsidR="004C0CD6">
        <w:rPr>
          <w:rFonts w:ascii="Calibri" w:hAnsi="Calibri"/>
          <w:b/>
          <w:bCs/>
          <w:color w:val="000000"/>
          <w:kern w:val="0"/>
          <w14:ligatures w14:val="none"/>
        </w:rPr>
        <w:t>nenakoupilo</w:t>
      </w:r>
      <w:r>
        <w:rPr>
          <w:rFonts w:ascii="Calibri" w:hAnsi="Calibri"/>
          <w:b/>
          <w:bCs/>
          <w:color w:val="000000"/>
          <w:kern w:val="0"/>
          <w14:ligatures w14:val="none"/>
        </w:rPr>
        <w:t xml:space="preserve"> </w:t>
      </w:r>
      <w:r w:rsidR="00C70916">
        <w:rPr>
          <w:rFonts w:ascii="Calibri" w:hAnsi="Calibri"/>
          <w:b/>
          <w:bCs/>
          <w:color w:val="000000"/>
          <w:kern w:val="0"/>
          <w14:ligatures w14:val="none"/>
        </w:rPr>
        <w:t xml:space="preserve">do prosince 2025 </w:t>
      </w:r>
      <w:r>
        <w:rPr>
          <w:rFonts w:ascii="Calibri" w:hAnsi="Calibri"/>
          <w:b/>
          <w:bCs/>
          <w:color w:val="000000"/>
          <w:kern w:val="0"/>
          <w14:ligatures w14:val="none"/>
        </w:rPr>
        <w:t xml:space="preserve">velkokapacitní </w:t>
      </w:r>
      <w:r w:rsidR="00427676">
        <w:rPr>
          <w:rFonts w:ascii="Calibri" w:hAnsi="Calibri"/>
          <w:b/>
          <w:bCs/>
          <w:color w:val="000000"/>
          <w:kern w:val="0"/>
          <w14:ligatures w14:val="none"/>
        </w:rPr>
        <w:t xml:space="preserve">ani </w:t>
      </w:r>
      <w:r w:rsidR="00D63796">
        <w:rPr>
          <w:rFonts w:ascii="Calibri" w:hAnsi="Calibri"/>
          <w:b/>
          <w:bCs/>
          <w:color w:val="000000"/>
          <w:kern w:val="0"/>
          <w14:ligatures w14:val="none"/>
        </w:rPr>
        <w:t>lehké vrtulníky</w:t>
      </w:r>
    </w:p>
    <w:p w14:paraId="77CADA2E" w14:textId="248C3681" w:rsidR="007C3056" w:rsidRDefault="00637A3E"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637A3E">
        <w:rPr>
          <w:rFonts w:ascii="Calibri" w:hAnsi="Calibri"/>
          <w:color w:val="000000"/>
          <w:kern w:val="0"/>
          <w14:ligatures w14:val="none"/>
        </w:rPr>
        <w:t>Cíle a úkoly Koncepce PČR 2027 navazují na Koncepci PČR 2020/2022. Průběžné plnění těchto cílů, zejména zajištění přepravy speciálních policejních jednotek na místo zásahu, plnohodnotné 24hodinové pohotovosti služby SAR a rozšíření nočních letových akcí, posoudil NKÚ ke konci prosince 2025. NKÚ zjistil, že MV do tohoto data nenakoupilo nové velkokapacitní vrtulníky, které by umožnily přepravu celých speciálních policejních jednotek. Cíl Koncepce PČR 2027 byl proto naplněn pouze částečně, což omezilo akceschopnost LS PČR.</w:t>
      </w:r>
    </w:p>
    <w:p w14:paraId="418CC107" w14:textId="77777777" w:rsidR="00637A3E" w:rsidRPr="00637A3E" w:rsidRDefault="00637A3E"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637A3E">
        <w:rPr>
          <w:rFonts w:ascii="Calibri" w:hAnsi="Calibri"/>
          <w:color w:val="000000"/>
          <w:kern w:val="0"/>
          <w14:ligatures w14:val="none"/>
        </w:rPr>
        <w:t>Koncepce PČR 2027 současně předpokládala pořízení tří nových lehkých vrtulníků za účelem zajištění 24hodinové pohotovosti služby SAR a rozšíření nočních letových akcí. NKÚ zjistil, že k prosinci 2025 MV tyto vrtulníky nepořídilo a disponovalo pouze jedním vrtulníkem určeným pro noční lety. MV tak neplnilo Koncepci PČR 2027 a nevytvořilo předpoklady pro zajištění plnohodnotné 24hodinové pohotovosti SAR ani pro rozšíření nočních letových akcí, což nadále omezovalo akceschopnost LS PČR.</w:t>
      </w:r>
    </w:p>
    <w:p w14:paraId="263A1089" w14:textId="226D6233" w:rsidR="00DC60D6" w:rsidRPr="00637A3E" w:rsidRDefault="00377C47" w:rsidP="005736DB">
      <w:pPr>
        <w:keepNext/>
        <w:spacing w:before="240" w:after="120" w:line="240" w:lineRule="auto"/>
        <w:rPr>
          <w:rFonts w:ascii="Calibri" w:hAnsi="Calibri" w:cs="Calibri"/>
          <w:b/>
          <w:bCs/>
        </w:rPr>
      </w:pPr>
      <w:r w:rsidRPr="00637A3E">
        <w:rPr>
          <w:rFonts w:ascii="Calibri" w:hAnsi="Calibri" w:cs="Calibri"/>
          <w:b/>
          <w:bCs/>
        </w:rPr>
        <w:t xml:space="preserve">NKÚ </w:t>
      </w:r>
      <w:r w:rsidR="00D04E38" w:rsidRPr="00637A3E">
        <w:rPr>
          <w:rFonts w:ascii="Calibri" w:hAnsi="Calibri" w:cs="Calibri"/>
          <w:b/>
          <w:bCs/>
        </w:rPr>
        <w:t xml:space="preserve">zjistil skutečnosti nasvědčující porušení rozpočtové kázně </w:t>
      </w:r>
      <w:r w:rsidR="00195809" w:rsidRPr="00637A3E">
        <w:rPr>
          <w:rFonts w:ascii="Calibri" w:hAnsi="Calibri" w:cs="Calibri"/>
          <w:b/>
          <w:bCs/>
        </w:rPr>
        <w:t xml:space="preserve">při vynakládání peněžních prostředků na opravy vrtulníků </w:t>
      </w:r>
    </w:p>
    <w:p w14:paraId="1C992F5D" w14:textId="3720C27F" w:rsidR="00DC60D6" w:rsidRPr="00DC60D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DC60D6">
        <w:rPr>
          <w:rFonts w:ascii="Calibri" w:hAnsi="Calibri"/>
          <w:color w:val="000000"/>
          <w:kern w:val="0"/>
          <w14:ligatures w14:val="none"/>
        </w:rPr>
        <w:t xml:space="preserve">Účelem veřejné zakázky </w:t>
      </w:r>
      <w:r w:rsidRPr="00DC60D6">
        <w:rPr>
          <w:rFonts w:ascii="Calibri" w:hAnsi="Calibri"/>
          <w:i/>
          <w:iCs/>
          <w:color w:val="000000"/>
          <w:kern w:val="0"/>
          <w14:ligatures w14:val="none"/>
        </w:rPr>
        <w:t>Dodávky náhradních dílů, oprav a služeb na letecké navigační a</w:t>
      </w:r>
      <w:r w:rsidR="005736DB">
        <w:rPr>
          <w:rFonts w:ascii="Calibri" w:hAnsi="Calibri"/>
          <w:i/>
          <w:iCs/>
          <w:color w:val="000000"/>
          <w:kern w:val="0"/>
          <w14:ligatures w14:val="none"/>
        </w:rPr>
        <w:t> </w:t>
      </w:r>
      <w:r w:rsidRPr="00DC60D6">
        <w:rPr>
          <w:rFonts w:ascii="Calibri" w:hAnsi="Calibri"/>
          <w:i/>
          <w:iCs/>
          <w:color w:val="000000"/>
          <w:kern w:val="0"/>
          <w14:ligatures w14:val="none"/>
        </w:rPr>
        <w:t>zobrazovací systémy pro vrtulníky typu EC</w:t>
      </w:r>
      <w:r w:rsidR="00CB524D">
        <w:rPr>
          <w:rFonts w:ascii="Calibri" w:hAnsi="Calibri"/>
          <w:i/>
          <w:iCs/>
          <w:color w:val="000000"/>
          <w:kern w:val="0"/>
          <w14:ligatures w14:val="none"/>
        </w:rPr>
        <w:t> </w:t>
      </w:r>
      <w:r w:rsidRPr="00DC60D6">
        <w:rPr>
          <w:rFonts w:ascii="Calibri" w:hAnsi="Calibri"/>
          <w:i/>
          <w:iCs/>
          <w:color w:val="000000"/>
          <w:kern w:val="0"/>
          <w14:ligatures w14:val="none"/>
        </w:rPr>
        <w:t>135</w:t>
      </w:r>
      <w:r w:rsidRPr="00DC60D6">
        <w:rPr>
          <w:rFonts w:ascii="Calibri" w:hAnsi="Calibri"/>
          <w:color w:val="000000"/>
          <w:kern w:val="0"/>
          <w14:ligatures w14:val="none"/>
        </w:rPr>
        <w:t xml:space="preserve"> bylo uzavření čtyřleté rámcové servisní smlouvy. NKÚ zjistil, že MV při hodnocení nabídek dvou uchazečů stanovilo </w:t>
      </w:r>
      <w:r w:rsidR="00784FEA">
        <w:rPr>
          <w:rFonts w:ascii="Calibri" w:hAnsi="Calibri"/>
          <w:color w:val="000000"/>
          <w:kern w:val="0"/>
          <w14:ligatures w14:val="none"/>
        </w:rPr>
        <w:t xml:space="preserve">způsob stanovení </w:t>
      </w:r>
      <w:r w:rsidRPr="00DC60D6">
        <w:rPr>
          <w:rFonts w:ascii="Calibri" w:hAnsi="Calibri"/>
          <w:color w:val="000000"/>
          <w:kern w:val="0"/>
          <w14:ligatures w14:val="none"/>
        </w:rPr>
        <w:t>nabídkov</w:t>
      </w:r>
      <w:r w:rsidR="00784FEA">
        <w:rPr>
          <w:rFonts w:ascii="Calibri" w:hAnsi="Calibri"/>
          <w:color w:val="000000"/>
          <w:kern w:val="0"/>
          <w14:ligatures w14:val="none"/>
        </w:rPr>
        <w:t>é</w:t>
      </w:r>
      <w:r w:rsidRPr="00DC60D6">
        <w:rPr>
          <w:rFonts w:ascii="Calibri" w:hAnsi="Calibri"/>
          <w:color w:val="000000"/>
          <w:kern w:val="0"/>
          <w14:ligatures w14:val="none"/>
        </w:rPr>
        <w:t xml:space="preserve"> cen</w:t>
      </w:r>
      <w:r w:rsidR="00784FEA">
        <w:rPr>
          <w:rFonts w:ascii="Calibri" w:hAnsi="Calibri"/>
          <w:color w:val="000000"/>
          <w:kern w:val="0"/>
          <w14:ligatures w14:val="none"/>
        </w:rPr>
        <w:t>y</w:t>
      </w:r>
      <w:r w:rsidRPr="00DC60D6">
        <w:rPr>
          <w:rFonts w:ascii="Calibri" w:hAnsi="Calibri"/>
          <w:color w:val="000000"/>
          <w:kern w:val="0"/>
          <w14:ligatures w14:val="none"/>
        </w:rPr>
        <w:t xml:space="preserve"> tak, že sečetlo procentuální přirážky </w:t>
      </w:r>
      <w:r w:rsidR="00784FEA">
        <w:rPr>
          <w:rFonts w:ascii="Calibri" w:hAnsi="Calibri"/>
          <w:color w:val="000000"/>
          <w:kern w:val="0"/>
          <w14:ligatures w14:val="none"/>
        </w:rPr>
        <w:t xml:space="preserve">uchazečů </w:t>
      </w:r>
      <w:r w:rsidRPr="00DC60D6">
        <w:rPr>
          <w:rFonts w:ascii="Calibri" w:hAnsi="Calibri"/>
          <w:color w:val="000000"/>
          <w:kern w:val="0"/>
          <w14:ligatures w14:val="none"/>
        </w:rPr>
        <w:t>za jednotlivá dílčí plnění a vypočetlo jejich průměr. Tímto způsobem vznikly hodnoty 16,25</w:t>
      </w:r>
      <w:r w:rsidR="00CB524D">
        <w:rPr>
          <w:rFonts w:ascii="Calibri" w:hAnsi="Calibri"/>
          <w:color w:val="000000"/>
          <w:kern w:val="0"/>
          <w14:ligatures w14:val="none"/>
        </w:rPr>
        <w:t> </w:t>
      </w:r>
      <w:r w:rsidRPr="00DC60D6">
        <w:rPr>
          <w:rFonts w:ascii="Calibri" w:hAnsi="Calibri"/>
          <w:color w:val="000000"/>
          <w:kern w:val="0"/>
          <w14:ligatures w14:val="none"/>
        </w:rPr>
        <w:t>% a 17</w:t>
      </w:r>
      <w:r w:rsidR="00CB524D">
        <w:rPr>
          <w:rFonts w:ascii="Calibri" w:hAnsi="Calibri"/>
          <w:color w:val="000000"/>
          <w:kern w:val="0"/>
          <w14:ligatures w14:val="none"/>
        </w:rPr>
        <w:t> </w:t>
      </w:r>
      <w:r w:rsidRPr="00DC60D6">
        <w:rPr>
          <w:rFonts w:ascii="Calibri" w:hAnsi="Calibri"/>
          <w:color w:val="000000"/>
          <w:kern w:val="0"/>
          <w14:ligatures w14:val="none"/>
        </w:rPr>
        <w:t xml:space="preserve">%. NKÚ zjistil, že tento postup </w:t>
      </w:r>
      <w:r w:rsidR="00784FEA">
        <w:rPr>
          <w:rFonts w:ascii="Calibri" w:hAnsi="Calibri"/>
          <w:color w:val="000000"/>
          <w:kern w:val="0"/>
          <w14:ligatures w14:val="none"/>
        </w:rPr>
        <w:t>MV neuvedlo</w:t>
      </w:r>
      <w:r w:rsidRPr="00DC60D6">
        <w:rPr>
          <w:rFonts w:ascii="Calibri" w:hAnsi="Calibri"/>
          <w:color w:val="000000"/>
          <w:kern w:val="0"/>
          <w14:ligatures w14:val="none"/>
        </w:rPr>
        <w:t xml:space="preserve"> v zadávací dokumentaci a neměl oporu v</w:t>
      </w:r>
      <w:r w:rsidR="00AC229D">
        <w:rPr>
          <w:rFonts w:ascii="Calibri" w:hAnsi="Calibri"/>
          <w:color w:val="000000"/>
          <w:kern w:val="0"/>
          <w14:ligatures w14:val="none"/>
        </w:rPr>
        <w:t> </w:t>
      </w:r>
      <w:r w:rsidRPr="00DC60D6">
        <w:rPr>
          <w:rFonts w:ascii="Calibri" w:hAnsi="Calibri"/>
          <w:color w:val="000000"/>
          <w:kern w:val="0"/>
          <w14:ligatures w14:val="none"/>
        </w:rPr>
        <w:t>předem stanovených pravidlech hodnocení ekonomické výhodnosti.</w:t>
      </w:r>
    </w:p>
    <w:p w14:paraId="3BBAC339" w14:textId="0281FC50" w:rsidR="00DC60D6" w:rsidRPr="00DC60D6"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DC60D6">
        <w:rPr>
          <w:rFonts w:ascii="Calibri" w:hAnsi="Calibri"/>
          <w:color w:val="000000"/>
          <w:kern w:val="0"/>
          <w14:ligatures w14:val="none"/>
        </w:rPr>
        <w:t>MV tím porušilo §</w:t>
      </w:r>
      <w:r w:rsidR="00CB524D">
        <w:rPr>
          <w:rFonts w:ascii="Calibri" w:hAnsi="Calibri"/>
          <w:color w:val="000000"/>
          <w:kern w:val="0"/>
          <w14:ligatures w14:val="none"/>
        </w:rPr>
        <w:t> </w:t>
      </w:r>
      <w:r w:rsidRPr="00DC60D6">
        <w:rPr>
          <w:rFonts w:ascii="Calibri" w:hAnsi="Calibri"/>
          <w:color w:val="000000"/>
          <w:kern w:val="0"/>
          <w14:ligatures w14:val="none"/>
        </w:rPr>
        <w:t>36 odst.</w:t>
      </w:r>
      <w:r w:rsidR="00CB524D">
        <w:rPr>
          <w:rFonts w:ascii="Calibri" w:hAnsi="Calibri"/>
          <w:color w:val="000000"/>
          <w:kern w:val="0"/>
          <w14:ligatures w14:val="none"/>
        </w:rPr>
        <w:t> </w:t>
      </w:r>
      <w:r w:rsidRPr="00DC60D6">
        <w:rPr>
          <w:rFonts w:ascii="Calibri" w:hAnsi="Calibri"/>
          <w:color w:val="000000"/>
          <w:kern w:val="0"/>
          <w14:ligatures w14:val="none"/>
        </w:rPr>
        <w:t>3 zákona o zadávání veřejných zakázek, protože zadávací dokumentace neobsahovala jasně stanovená pravidla hodnocení nabídek. Současně porušilo §</w:t>
      </w:r>
      <w:r w:rsidR="00CB524D">
        <w:rPr>
          <w:rFonts w:ascii="Calibri" w:hAnsi="Calibri"/>
          <w:color w:val="000000"/>
          <w:kern w:val="0"/>
          <w14:ligatures w14:val="none"/>
        </w:rPr>
        <w:t> </w:t>
      </w:r>
      <w:r w:rsidRPr="00DC60D6">
        <w:rPr>
          <w:rFonts w:ascii="Calibri" w:hAnsi="Calibri"/>
          <w:color w:val="000000"/>
          <w:kern w:val="0"/>
          <w14:ligatures w14:val="none"/>
        </w:rPr>
        <w:t>115 odst.</w:t>
      </w:r>
      <w:r w:rsidR="00CB524D">
        <w:rPr>
          <w:rFonts w:ascii="Calibri" w:hAnsi="Calibri"/>
          <w:color w:val="000000"/>
          <w:kern w:val="0"/>
          <w14:ligatures w14:val="none"/>
        </w:rPr>
        <w:t> </w:t>
      </w:r>
      <w:r w:rsidRPr="00DC60D6">
        <w:rPr>
          <w:rFonts w:ascii="Calibri" w:hAnsi="Calibri"/>
          <w:color w:val="000000"/>
          <w:kern w:val="0"/>
          <w14:ligatures w14:val="none"/>
        </w:rPr>
        <w:t>1 téhož zákona, když v zadávací dokumentaci neuvedlo dostatečná hodnot</w:t>
      </w:r>
      <w:r w:rsidR="00D04E38">
        <w:rPr>
          <w:rFonts w:ascii="Calibri" w:hAnsi="Calibri"/>
          <w:color w:val="000000"/>
          <w:kern w:val="0"/>
          <w14:ligatures w14:val="none"/>
        </w:rPr>
        <w:t>i</w:t>
      </w:r>
      <w:r w:rsidRPr="00DC60D6">
        <w:rPr>
          <w:rFonts w:ascii="Calibri" w:hAnsi="Calibri"/>
          <w:color w:val="000000"/>
          <w:kern w:val="0"/>
          <w14:ligatures w14:val="none"/>
        </w:rPr>
        <w:t xml:space="preserve">cí kritéria ani způsob jejich vyhodnocení, včetně vah nebo matematického vztahu mezi nimi. Zadávací řízení </w:t>
      </w:r>
      <w:r w:rsidR="008F5FD9">
        <w:rPr>
          <w:rFonts w:ascii="Calibri" w:hAnsi="Calibri"/>
          <w:color w:val="000000"/>
          <w:kern w:val="0"/>
          <w14:ligatures w14:val="none"/>
        </w:rPr>
        <w:t xml:space="preserve">tak </w:t>
      </w:r>
      <w:r w:rsidRPr="00DC60D6">
        <w:rPr>
          <w:rFonts w:ascii="Calibri" w:hAnsi="Calibri"/>
          <w:color w:val="000000"/>
          <w:kern w:val="0"/>
          <w14:ligatures w14:val="none"/>
        </w:rPr>
        <w:t>nesplnilo zásadu transparentnosti podle §</w:t>
      </w:r>
      <w:r w:rsidR="00CB524D">
        <w:rPr>
          <w:rFonts w:ascii="Calibri" w:hAnsi="Calibri"/>
          <w:color w:val="000000"/>
          <w:kern w:val="0"/>
          <w14:ligatures w14:val="none"/>
        </w:rPr>
        <w:t> </w:t>
      </w:r>
      <w:r w:rsidRPr="00DC60D6">
        <w:rPr>
          <w:rFonts w:ascii="Calibri" w:hAnsi="Calibri"/>
          <w:color w:val="000000"/>
          <w:kern w:val="0"/>
          <w14:ligatures w14:val="none"/>
        </w:rPr>
        <w:t>6 odst.</w:t>
      </w:r>
      <w:r w:rsidR="007D454F">
        <w:rPr>
          <w:rFonts w:ascii="Calibri" w:hAnsi="Calibri"/>
          <w:color w:val="000000"/>
          <w:kern w:val="0"/>
          <w14:ligatures w14:val="none"/>
        </w:rPr>
        <w:t> </w:t>
      </w:r>
      <w:r w:rsidRPr="00DC60D6">
        <w:rPr>
          <w:rFonts w:ascii="Calibri" w:hAnsi="Calibri"/>
          <w:color w:val="000000"/>
          <w:kern w:val="0"/>
          <w14:ligatures w14:val="none"/>
        </w:rPr>
        <w:t xml:space="preserve">1 téhož zákona. Tím, že MV v letech 2021 až 2024 vynaložilo peněžní prostředky státního rozpočtu v celkové výši 5 999 254,51 Kč v rozporu s právním předpisem, je </w:t>
      </w:r>
      <w:r w:rsidR="00193952" w:rsidRPr="00DC60D6">
        <w:rPr>
          <w:rFonts w:ascii="Calibri" w:hAnsi="Calibri"/>
          <w:color w:val="000000"/>
          <w:kern w:val="0"/>
          <w14:ligatures w14:val="none"/>
        </w:rPr>
        <w:t xml:space="preserve">použilo </w:t>
      </w:r>
      <w:r w:rsidRPr="00DC60D6">
        <w:rPr>
          <w:rFonts w:ascii="Calibri" w:hAnsi="Calibri"/>
          <w:color w:val="000000"/>
          <w:kern w:val="0"/>
          <w14:ligatures w14:val="none"/>
        </w:rPr>
        <w:lastRenderedPageBreak/>
        <w:t>neoprávněně ve smyslu § 3 písm. e) rozpočtových pravid</w:t>
      </w:r>
      <w:r w:rsidR="00D04E38">
        <w:rPr>
          <w:rFonts w:ascii="Calibri" w:hAnsi="Calibri"/>
          <w:color w:val="000000"/>
          <w:kern w:val="0"/>
          <w14:ligatures w14:val="none"/>
        </w:rPr>
        <w:t>e</w:t>
      </w:r>
      <w:r w:rsidRPr="00DC60D6">
        <w:rPr>
          <w:rFonts w:ascii="Calibri" w:hAnsi="Calibri"/>
          <w:color w:val="000000"/>
          <w:kern w:val="0"/>
          <w14:ligatures w14:val="none"/>
        </w:rPr>
        <w:t xml:space="preserve">l. </w:t>
      </w:r>
      <w:r w:rsidR="008F5FD9">
        <w:rPr>
          <w:rFonts w:ascii="Calibri" w:hAnsi="Calibri"/>
          <w:color w:val="000000"/>
          <w:kern w:val="0"/>
          <w14:ligatures w14:val="none"/>
        </w:rPr>
        <w:t xml:space="preserve">Jedná se o </w:t>
      </w:r>
      <w:r w:rsidRPr="00DC60D6">
        <w:rPr>
          <w:rFonts w:ascii="Calibri" w:hAnsi="Calibri"/>
          <w:color w:val="000000"/>
          <w:kern w:val="0"/>
          <w14:ligatures w14:val="none"/>
        </w:rPr>
        <w:t>skutečnost nasvědčující porušení rozpočtové kázně podle § 44 odst. 1 písm. a) rozpočtových pravid</w:t>
      </w:r>
      <w:r w:rsidR="00D04E38">
        <w:rPr>
          <w:rFonts w:ascii="Calibri" w:hAnsi="Calibri"/>
          <w:color w:val="000000"/>
          <w:kern w:val="0"/>
          <w14:ligatures w14:val="none"/>
        </w:rPr>
        <w:t>e</w:t>
      </w:r>
      <w:r w:rsidRPr="00DC60D6">
        <w:rPr>
          <w:rFonts w:ascii="Calibri" w:hAnsi="Calibri"/>
          <w:color w:val="000000"/>
          <w:kern w:val="0"/>
          <w14:ligatures w14:val="none"/>
        </w:rPr>
        <w:t>l.</w:t>
      </w:r>
    </w:p>
    <w:p w14:paraId="06E043A4" w14:textId="77777777" w:rsidR="00DC60D6" w:rsidRPr="00DC60D6" w:rsidRDefault="00377C47" w:rsidP="005736DB">
      <w:pPr>
        <w:keepNext/>
        <w:spacing w:before="240" w:after="120" w:line="240" w:lineRule="auto"/>
        <w:jc w:val="both"/>
        <w:rPr>
          <w:rFonts w:ascii="Calibri" w:hAnsi="Calibri" w:cs="Calibri"/>
          <w:b/>
        </w:rPr>
      </w:pPr>
      <w:r w:rsidRPr="00DC60D6">
        <w:rPr>
          <w:rFonts w:ascii="Calibri" w:hAnsi="Calibri" w:cs="Calibri"/>
          <w:b/>
        </w:rPr>
        <w:t>MV při výběru dodavatele nepostupovalo nejhospodárnějším způsobem</w:t>
      </w:r>
    </w:p>
    <w:p w14:paraId="648FAD90" w14:textId="4FB93E7C" w:rsidR="00DC60D6" w:rsidRPr="00DC60D6"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DC60D6">
        <w:rPr>
          <w:rFonts w:ascii="Calibri" w:hAnsi="Calibri"/>
          <w:color w:val="000000"/>
          <w:kern w:val="0"/>
          <w14:ligatures w14:val="none"/>
        </w:rPr>
        <w:t>NKÚ zjistil, že všech</w:t>
      </w:r>
      <w:r w:rsidR="008F5FD9">
        <w:rPr>
          <w:rFonts w:ascii="Calibri" w:hAnsi="Calibri"/>
          <w:color w:val="000000"/>
          <w:kern w:val="0"/>
          <w14:ligatures w14:val="none"/>
        </w:rPr>
        <w:t>ny</w:t>
      </w:r>
      <w:r w:rsidRPr="00DC60D6">
        <w:rPr>
          <w:rFonts w:ascii="Calibri" w:hAnsi="Calibri"/>
          <w:color w:val="000000"/>
          <w:kern w:val="0"/>
          <w14:ligatures w14:val="none"/>
        </w:rPr>
        <w:t xml:space="preserve"> objednávk</w:t>
      </w:r>
      <w:r w:rsidR="008F5FD9">
        <w:rPr>
          <w:rFonts w:ascii="Calibri" w:hAnsi="Calibri"/>
          <w:color w:val="000000"/>
          <w:kern w:val="0"/>
          <w14:ligatures w14:val="none"/>
        </w:rPr>
        <w:t>y</w:t>
      </w:r>
      <w:r w:rsidRPr="00DC60D6">
        <w:rPr>
          <w:rFonts w:ascii="Calibri" w:hAnsi="Calibri"/>
          <w:color w:val="000000"/>
          <w:kern w:val="0"/>
          <w14:ligatures w14:val="none"/>
        </w:rPr>
        <w:t xml:space="preserve"> MV v rámci této </w:t>
      </w:r>
      <w:r w:rsidR="0048237A">
        <w:rPr>
          <w:rFonts w:ascii="Calibri" w:hAnsi="Calibri"/>
          <w:color w:val="000000"/>
          <w:kern w:val="0"/>
          <w14:ligatures w14:val="none"/>
        </w:rPr>
        <w:t xml:space="preserve">výše uvedené </w:t>
      </w:r>
      <w:r w:rsidRPr="00DC60D6">
        <w:rPr>
          <w:rFonts w:ascii="Calibri" w:hAnsi="Calibri"/>
          <w:color w:val="000000"/>
          <w:kern w:val="0"/>
          <w14:ligatures w14:val="none"/>
        </w:rPr>
        <w:t>rámcové smlouvy se týkal</w:t>
      </w:r>
      <w:r w:rsidR="008F5FD9">
        <w:rPr>
          <w:rFonts w:ascii="Calibri" w:hAnsi="Calibri"/>
          <w:color w:val="000000"/>
          <w:kern w:val="0"/>
          <w14:ligatures w14:val="none"/>
        </w:rPr>
        <w:t>y</w:t>
      </w:r>
      <w:r w:rsidRPr="00DC60D6">
        <w:rPr>
          <w:rFonts w:ascii="Calibri" w:hAnsi="Calibri"/>
          <w:color w:val="000000"/>
          <w:kern w:val="0"/>
          <w14:ligatures w14:val="none"/>
        </w:rPr>
        <w:t xml:space="preserve"> </w:t>
      </w:r>
      <w:r w:rsidR="008F5FD9">
        <w:rPr>
          <w:rFonts w:ascii="Calibri" w:hAnsi="Calibri"/>
          <w:color w:val="000000"/>
          <w:kern w:val="0"/>
          <w14:ligatures w14:val="none"/>
        </w:rPr>
        <w:t xml:space="preserve">dílčího plnění na </w:t>
      </w:r>
      <w:r w:rsidRPr="00DC60D6">
        <w:rPr>
          <w:rFonts w:ascii="Calibri" w:hAnsi="Calibri"/>
          <w:color w:val="000000"/>
          <w:kern w:val="0"/>
          <w14:ligatures w14:val="none"/>
        </w:rPr>
        <w:t>oprav</w:t>
      </w:r>
      <w:r w:rsidR="008F5FD9">
        <w:rPr>
          <w:rFonts w:ascii="Calibri" w:hAnsi="Calibri"/>
          <w:color w:val="000000"/>
          <w:kern w:val="0"/>
          <w14:ligatures w14:val="none"/>
        </w:rPr>
        <w:t>y</w:t>
      </w:r>
      <w:r w:rsidRPr="00DC60D6">
        <w:rPr>
          <w:rFonts w:ascii="Calibri" w:hAnsi="Calibri"/>
          <w:color w:val="000000"/>
          <w:kern w:val="0"/>
          <w14:ligatures w14:val="none"/>
        </w:rPr>
        <w:t xml:space="preserve"> vrtulníků. </w:t>
      </w:r>
      <w:r w:rsidR="00193D46" w:rsidRPr="00DC60D6">
        <w:rPr>
          <w:rFonts w:ascii="Calibri" w:hAnsi="Calibri"/>
          <w:color w:val="000000"/>
          <w:kern w:val="0"/>
          <w14:ligatures w14:val="none"/>
        </w:rPr>
        <w:t xml:space="preserve">Oba dodavatelé pořizují náhradní díly od stejného výrobce, proto byla rozhodující právě výše </w:t>
      </w:r>
      <w:r w:rsidR="00C60619">
        <w:rPr>
          <w:rFonts w:ascii="Calibri" w:hAnsi="Calibri"/>
          <w:color w:val="000000"/>
          <w:kern w:val="0"/>
          <w14:ligatures w14:val="none"/>
        </w:rPr>
        <w:t xml:space="preserve">nabízené </w:t>
      </w:r>
      <w:r w:rsidR="00193D46" w:rsidRPr="00DC60D6">
        <w:rPr>
          <w:rFonts w:ascii="Calibri" w:hAnsi="Calibri"/>
          <w:color w:val="000000"/>
          <w:kern w:val="0"/>
          <w14:ligatures w14:val="none"/>
        </w:rPr>
        <w:t>přirážky.</w:t>
      </w:r>
      <w:r w:rsidR="00C60619">
        <w:rPr>
          <w:rFonts w:ascii="Calibri" w:hAnsi="Calibri"/>
          <w:color w:val="000000"/>
          <w:kern w:val="0"/>
          <w14:ligatures w14:val="none"/>
        </w:rPr>
        <w:t xml:space="preserve"> </w:t>
      </w:r>
      <w:r w:rsidRPr="00DC60D6">
        <w:rPr>
          <w:rFonts w:ascii="Calibri" w:hAnsi="Calibri"/>
          <w:color w:val="000000"/>
          <w:kern w:val="0"/>
          <w14:ligatures w14:val="none"/>
        </w:rPr>
        <w:t>Vítězný dodavatel</w:t>
      </w:r>
      <w:r w:rsidR="00193D46">
        <w:rPr>
          <w:rFonts w:ascii="Calibri" w:hAnsi="Calibri"/>
          <w:color w:val="000000"/>
          <w:kern w:val="0"/>
          <w14:ligatures w14:val="none"/>
        </w:rPr>
        <w:t xml:space="preserve">, který zajišťoval opravy i v předcházejícím období, </w:t>
      </w:r>
      <w:r w:rsidRPr="00DC60D6">
        <w:rPr>
          <w:rFonts w:ascii="Calibri" w:hAnsi="Calibri"/>
          <w:color w:val="000000"/>
          <w:kern w:val="0"/>
          <w14:ligatures w14:val="none"/>
        </w:rPr>
        <w:t xml:space="preserve">uplatnil </w:t>
      </w:r>
      <w:r w:rsidR="008F5FD9">
        <w:rPr>
          <w:rFonts w:ascii="Calibri" w:hAnsi="Calibri"/>
          <w:color w:val="000000"/>
          <w:kern w:val="0"/>
          <w14:ligatures w14:val="none"/>
        </w:rPr>
        <w:t xml:space="preserve">u tohoto dílčího plnění </w:t>
      </w:r>
      <w:r w:rsidRPr="00DC60D6">
        <w:rPr>
          <w:rFonts w:ascii="Calibri" w:hAnsi="Calibri"/>
          <w:color w:val="000000"/>
          <w:kern w:val="0"/>
          <w14:ligatures w14:val="none"/>
        </w:rPr>
        <w:t>přirážku 20</w:t>
      </w:r>
      <w:r w:rsidR="007D454F">
        <w:rPr>
          <w:rFonts w:ascii="Calibri" w:hAnsi="Calibri"/>
          <w:color w:val="000000"/>
          <w:kern w:val="0"/>
          <w14:ligatures w14:val="none"/>
        </w:rPr>
        <w:t> </w:t>
      </w:r>
      <w:r w:rsidRPr="00DC60D6">
        <w:rPr>
          <w:rFonts w:ascii="Calibri" w:hAnsi="Calibri"/>
          <w:color w:val="000000"/>
          <w:kern w:val="0"/>
          <w14:ligatures w14:val="none"/>
        </w:rPr>
        <w:t>%, druhý nabízel 17</w:t>
      </w:r>
      <w:r w:rsidR="007D454F">
        <w:rPr>
          <w:rFonts w:ascii="Calibri" w:hAnsi="Calibri"/>
          <w:color w:val="000000"/>
          <w:kern w:val="0"/>
          <w14:ligatures w14:val="none"/>
        </w:rPr>
        <w:t> </w:t>
      </w:r>
      <w:r w:rsidRPr="00DC60D6">
        <w:rPr>
          <w:rFonts w:ascii="Calibri" w:hAnsi="Calibri"/>
          <w:color w:val="000000"/>
          <w:kern w:val="0"/>
          <w14:ligatures w14:val="none"/>
        </w:rPr>
        <w:t xml:space="preserve">%. MV přesto vybralo </w:t>
      </w:r>
      <w:r w:rsidR="008F5FD9">
        <w:rPr>
          <w:rFonts w:ascii="Calibri" w:hAnsi="Calibri"/>
          <w:color w:val="000000"/>
          <w:kern w:val="0"/>
          <w14:ligatures w14:val="none"/>
        </w:rPr>
        <w:t>uchazeče s vyšší přirážkou dílčího plnění</w:t>
      </w:r>
      <w:r w:rsidR="00193D46">
        <w:rPr>
          <w:rFonts w:ascii="Calibri" w:hAnsi="Calibri"/>
          <w:color w:val="000000"/>
          <w:kern w:val="0"/>
          <w14:ligatures w14:val="none"/>
        </w:rPr>
        <w:t xml:space="preserve"> oprav vrtulníků</w:t>
      </w:r>
      <w:r w:rsidRPr="00DC60D6">
        <w:rPr>
          <w:rFonts w:ascii="Calibri" w:hAnsi="Calibri"/>
          <w:color w:val="000000"/>
          <w:kern w:val="0"/>
          <w14:ligatures w14:val="none"/>
        </w:rPr>
        <w:t>, aniž by ověřilo její ekonomickou výhodnost</w:t>
      </w:r>
      <w:r w:rsidR="00193D46">
        <w:rPr>
          <w:rFonts w:ascii="Calibri" w:hAnsi="Calibri"/>
          <w:color w:val="000000"/>
          <w:kern w:val="0"/>
          <w14:ligatures w14:val="none"/>
        </w:rPr>
        <w:t xml:space="preserve"> (např. prověřilo četnost dílčího plnění oprav na základě předchozí smlouvy)</w:t>
      </w:r>
      <w:r w:rsidRPr="00DC60D6">
        <w:rPr>
          <w:rFonts w:ascii="Calibri" w:hAnsi="Calibri"/>
          <w:color w:val="000000"/>
          <w:kern w:val="0"/>
          <w14:ligatures w14:val="none"/>
        </w:rPr>
        <w:t xml:space="preserve">. </w:t>
      </w:r>
      <w:r w:rsidR="00443878">
        <w:rPr>
          <w:rFonts w:ascii="Calibri" w:hAnsi="Calibri"/>
          <w:color w:val="000000"/>
          <w:kern w:val="0"/>
          <w14:ligatures w14:val="none"/>
        </w:rPr>
        <w:t xml:space="preserve">Postup </w:t>
      </w:r>
      <w:r w:rsidRPr="00DC60D6">
        <w:rPr>
          <w:rFonts w:ascii="Calibri" w:hAnsi="Calibri"/>
          <w:color w:val="000000"/>
          <w:kern w:val="0"/>
          <w14:ligatures w14:val="none"/>
        </w:rPr>
        <w:t>vedl k</w:t>
      </w:r>
      <w:r w:rsidR="00AC229D">
        <w:rPr>
          <w:rFonts w:ascii="Calibri" w:hAnsi="Calibri"/>
          <w:color w:val="000000"/>
          <w:kern w:val="0"/>
          <w14:ligatures w14:val="none"/>
        </w:rPr>
        <w:t> </w:t>
      </w:r>
      <w:r w:rsidRPr="00DC60D6">
        <w:rPr>
          <w:rFonts w:ascii="Calibri" w:hAnsi="Calibri"/>
          <w:color w:val="000000"/>
          <w:kern w:val="0"/>
          <w14:ligatures w14:val="none"/>
        </w:rPr>
        <w:t xml:space="preserve">vyšším výdajům o </w:t>
      </w:r>
      <w:r w:rsidR="00AD7C40">
        <w:rPr>
          <w:rFonts w:ascii="Calibri" w:hAnsi="Calibri"/>
          <w:color w:val="000000"/>
          <w:kern w:val="0"/>
          <w14:ligatures w14:val="none"/>
        </w:rPr>
        <w:t>necelých 180 tis.</w:t>
      </w:r>
      <w:r w:rsidRPr="00DC60D6">
        <w:rPr>
          <w:rFonts w:ascii="Calibri" w:hAnsi="Calibri"/>
          <w:color w:val="000000"/>
          <w:kern w:val="0"/>
          <w14:ligatures w14:val="none"/>
        </w:rPr>
        <w:t xml:space="preserve"> Kč. NKÚ vyhodnotil, že MV nepostupovalo hospodárně, protože nezvolilo cenově nejvýhodnější řešení, tj. </w:t>
      </w:r>
      <w:r w:rsidR="008F5FD9" w:rsidRPr="008F5FD9">
        <w:rPr>
          <w:rFonts w:ascii="Calibri" w:hAnsi="Calibri"/>
          <w:color w:val="000000"/>
          <w:kern w:val="0"/>
          <w14:ligatures w14:val="none"/>
        </w:rPr>
        <w:t>takové použití veřejných prostředků k zajištění stanovených úkolů s co nejnižším vynaložením těchto prostředků, a to při dodržení odpovídající kvality plněných úkolů</w:t>
      </w:r>
      <w:r w:rsidR="008F5FD9">
        <w:rPr>
          <w:rFonts w:ascii="Calibri" w:hAnsi="Calibri"/>
          <w:color w:val="000000"/>
          <w:kern w:val="0"/>
          <w14:ligatures w14:val="none"/>
        </w:rPr>
        <w:t>.</w:t>
      </w:r>
    </w:p>
    <w:p w14:paraId="770255FC" w14:textId="77777777" w:rsidR="00DC60D6" w:rsidRDefault="00377C47" w:rsidP="005736DB">
      <w:pPr>
        <w:keepNext/>
        <w:spacing w:before="240" w:after="120" w:line="240" w:lineRule="auto"/>
        <w:jc w:val="both"/>
        <w:rPr>
          <w:rFonts w:ascii="Calibri" w:hAnsi="Calibri" w:cs="Calibri"/>
          <w:b/>
          <w:bCs/>
        </w:rPr>
      </w:pPr>
      <w:r w:rsidRPr="005815FC">
        <w:rPr>
          <w:rFonts w:ascii="Calibri" w:hAnsi="Calibri" w:cs="Calibri"/>
          <w:b/>
          <w:bCs/>
        </w:rPr>
        <w:t xml:space="preserve">MV </w:t>
      </w:r>
      <w:r w:rsidR="00BC3FF8">
        <w:rPr>
          <w:rFonts w:ascii="Calibri" w:hAnsi="Calibri" w:cs="Calibri"/>
          <w:b/>
          <w:bCs/>
        </w:rPr>
        <w:t>porušilo</w:t>
      </w:r>
      <w:r>
        <w:rPr>
          <w:rFonts w:ascii="Calibri" w:hAnsi="Calibri" w:cs="Calibri"/>
          <w:b/>
          <w:bCs/>
        </w:rPr>
        <w:t xml:space="preserve"> zákon o zadávání veřejných zakázek</w:t>
      </w:r>
      <w:r w:rsidRPr="005815FC">
        <w:rPr>
          <w:rFonts w:ascii="Calibri" w:hAnsi="Calibri" w:cs="Calibri"/>
          <w:b/>
          <w:bCs/>
        </w:rPr>
        <w:t xml:space="preserve"> </w:t>
      </w:r>
      <w:r w:rsidR="00BC3FF8">
        <w:rPr>
          <w:rFonts w:ascii="Calibri" w:hAnsi="Calibri" w:cs="Calibri"/>
          <w:b/>
          <w:bCs/>
        </w:rPr>
        <w:t>u dodávek a oprav leteckých motorů</w:t>
      </w:r>
    </w:p>
    <w:p w14:paraId="2FA99B3C" w14:textId="36D9BC15" w:rsidR="00DC60D6" w:rsidRPr="00DC60D6" w:rsidRDefault="00377C47" w:rsidP="00C90D4A">
      <w:pPr>
        <w:pStyle w:val="Odstavecseseznamem"/>
        <w:numPr>
          <w:ilvl w:val="1"/>
          <w:numId w:val="3"/>
        </w:numPr>
        <w:spacing w:after="240" w:line="240" w:lineRule="auto"/>
        <w:ind w:left="567" w:hanging="567"/>
        <w:contextualSpacing w:val="0"/>
        <w:jc w:val="both"/>
        <w:rPr>
          <w:rFonts w:ascii="Calibri" w:hAnsi="Calibri"/>
          <w:color w:val="000000"/>
          <w:kern w:val="0"/>
          <w14:ligatures w14:val="none"/>
        </w:rPr>
      </w:pPr>
      <w:r w:rsidRPr="00DC60D6">
        <w:rPr>
          <w:rFonts w:ascii="Calibri" w:hAnsi="Calibri"/>
          <w:color w:val="000000"/>
          <w:kern w:val="0"/>
          <w14:ligatures w14:val="none"/>
        </w:rPr>
        <w:t xml:space="preserve">Účelem veřejné zakázky </w:t>
      </w:r>
      <w:r w:rsidRPr="00DC60D6">
        <w:rPr>
          <w:rFonts w:ascii="Calibri" w:hAnsi="Calibri"/>
          <w:i/>
          <w:iCs/>
          <w:color w:val="000000"/>
          <w:kern w:val="0"/>
          <w14:ligatures w14:val="none"/>
        </w:rPr>
        <w:t xml:space="preserve">Dodávky a opravy leteckých motorů PT6T firmy </w:t>
      </w:r>
      <w:proofErr w:type="spellStart"/>
      <w:r w:rsidRPr="00DC60D6">
        <w:rPr>
          <w:rFonts w:ascii="Calibri" w:hAnsi="Calibri"/>
          <w:i/>
          <w:iCs/>
          <w:color w:val="000000"/>
          <w:kern w:val="0"/>
          <w14:ligatures w14:val="none"/>
        </w:rPr>
        <w:t>Pratt</w:t>
      </w:r>
      <w:proofErr w:type="spellEnd"/>
      <w:r w:rsidRPr="00DC60D6">
        <w:rPr>
          <w:rFonts w:ascii="Calibri" w:hAnsi="Calibri"/>
          <w:i/>
          <w:iCs/>
          <w:color w:val="000000"/>
          <w:kern w:val="0"/>
          <w14:ligatures w14:val="none"/>
        </w:rPr>
        <w:t xml:space="preserve"> &amp; </w:t>
      </w:r>
      <w:proofErr w:type="spellStart"/>
      <w:r w:rsidRPr="00DC60D6">
        <w:rPr>
          <w:rFonts w:ascii="Calibri" w:hAnsi="Calibri"/>
          <w:i/>
          <w:iCs/>
          <w:color w:val="000000"/>
          <w:kern w:val="0"/>
          <w14:ligatures w14:val="none"/>
        </w:rPr>
        <w:t>Whitney</w:t>
      </w:r>
      <w:proofErr w:type="spellEnd"/>
      <w:r w:rsidRPr="00DC60D6">
        <w:rPr>
          <w:rFonts w:ascii="Calibri" w:hAnsi="Calibri"/>
          <w:color w:val="000000"/>
          <w:kern w:val="0"/>
          <w14:ligatures w14:val="none"/>
        </w:rPr>
        <w:t xml:space="preserve"> bylo uzavření čtyřleté rámcové servisní smlouvy. NKÚ zjistil, že zadávací dokumentace neumožňovala vybrat ekonomicky nejvýhodnější nabídku. MV totiž stanovilo kritérium „průměr“ nabídkové ceny, aniž upřesnilo, o jaký průměr jde a jak jej vypočítat. MV tím porušilo §</w:t>
      </w:r>
      <w:r w:rsidR="007D454F">
        <w:rPr>
          <w:rFonts w:ascii="Calibri" w:hAnsi="Calibri"/>
          <w:color w:val="000000"/>
          <w:kern w:val="0"/>
          <w14:ligatures w14:val="none"/>
        </w:rPr>
        <w:t> </w:t>
      </w:r>
      <w:r w:rsidRPr="00DC60D6">
        <w:rPr>
          <w:rFonts w:ascii="Calibri" w:hAnsi="Calibri"/>
          <w:color w:val="000000"/>
          <w:kern w:val="0"/>
          <w14:ligatures w14:val="none"/>
        </w:rPr>
        <w:t>115 odst.</w:t>
      </w:r>
      <w:r w:rsidR="007D454F">
        <w:rPr>
          <w:rFonts w:ascii="Calibri" w:hAnsi="Calibri"/>
          <w:color w:val="000000"/>
          <w:kern w:val="0"/>
          <w14:ligatures w14:val="none"/>
        </w:rPr>
        <w:t> </w:t>
      </w:r>
      <w:r w:rsidRPr="00DC60D6">
        <w:rPr>
          <w:rFonts w:ascii="Calibri" w:hAnsi="Calibri"/>
          <w:color w:val="000000"/>
          <w:kern w:val="0"/>
          <w14:ligatures w14:val="none"/>
        </w:rPr>
        <w:t>1 zákona o zadávání veřejných zakázek, protože nespecifikovalo pravidla pro výběr nejvýhodnější nabídky. Nejasné podmínky navíc znesnadnily účast všem uchazečům a učinily zadávací řízení netransparentním, čímž MV porušilo i zásadu transparentnosti podle §</w:t>
      </w:r>
      <w:r w:rsidR="007D454F">
        <w:rPr>
          <w:rFonts w:ascii="Calibri" w:hAnsi="Calibri"/>
          <w:color w:val="000000"/>
          <w:kern w:val="0"/>
          <w14:ligatures w14:val="none"/>
        </w:rPr>
        <w:t> </w:t>
      </w:r>
      <w:r w:rsidRPr="00DC60D6">
        <w:rPr>
          <w:rFonts w:ascii="Calibri" w:hAnsi="Calibri"/>
          <w:color w:val="000000"/>
          <w:kern w:val="0"/>
          <w14:ligatures w14:val="none"/>
        </w:rPr>
        <w:t>6 odst.</w:t>
      </w:r>
      <w:r w:rsidR="007D454F">
        <w:rPr>
          <w:rFonts w:ascii="Calibri" w:hAnsi="Calibri"/>
          <w:color w:val="000000"/>
          <w:kern w:val="0"/>
          <w14:ligatures w14:val="none"/>
        </w:rPr>
        <w:t> </w:t>
      </w:r>
      <w:r w:rsidRPr="00DC60D6">
        <w:rPr>
          <w:rFonts w:ascii="Calibri" w:hAnsi="Calibri"/>
          <w:color w:val="000000"/>
          <w:kern w:val="0"/>
          <w14:ligatures w14:val="none"/>
        </w:rPr>
        <w:t>1 téhož zákona.</w:t>
      </w:r>
    </w:p>
    <w:tbl>
      <w:tblPr>
        <w:tblStyle w:val="Mkatabulky"/>
        <w:tblW w:w="0" w:type="auto"/>
        <w:tblLook w:val="04A0" w:firstRow="1" w:lastRow="0" w:firstColumn="1" w:lastColumn="0" w:noHBand="0" w:noVBand="1"/>
      </w:tblPr>
      <w:tblGrid>
        <w:gridCol w:w="9060"/>
      </w:tblGrid>
      <w:tr w:rsidR="00A3121D" w14:paraId="76FA1F82" w14:textId="77777777" w:rsidTr="00AC380F">
        <w:trPr>
          <w:trHeight w:val="389"/>
        </w:trPr>
        <w:tc>
          <w:tcPr>
            <w:tcW w:w="9062" w:type="dxa"/>
            <w:tcBorders>
              <w:top w:val="single" w:sz="4" w:space="0" w:color="auto"/>
              <w:left w:val="single" w:sz="4" w:space="0" w:color="auto"/>
              <w:bottom w:val="single" w:sz="4" w:space="0" w:color="auto"/>
              <w:right w:val="single" w:sz="4" w:space="0" w:color="auto"/>
            </w:tcBorders>
            <w:vAlign w:val="center"/>
            <w:hideMark/>
          </w:tcPr>
          <w:p w14:paraId="18B51BD9" w14:textId="53851055" w:rsidR="00A942B4" w:rsidRPr="0044172E" w:rsidRDefault="00377C47" w:rsidP="008163C5">
            <w:pPr>
              <w:pStyle w:val="Nadpis2"/>
              <w:numPr>
                <w:ilvl w:val="0"/>
                <w:numId w:val="2"/>
              </w:numPr>
              <w:tabs>
                <w:tab w:val="num" w:pos="360"/>
              </w:tabs>
              <w:spacing w:before="0" w:after="0"/>
              <w:ind w:left="0" w:firstLine="0"/>
              <w:rPr>
                <w:rFonts w:asciiTheme="minorHAnsi" w:hAnsiTheme="minorHAnsi" w:cstheme="minorHAnsi"/>
                <w:b/>
                <w:color w:val="auto"/>
                <w:sz w:val="24"/>
                <w:szCs w:val="24"/>
              </w:rPr>
            </w:pPr>
            <w:r>
              <w:rPr>
                <w:rFonts w:asciiTheme="minorHAnsi" w:hAnsiTheme="minorHAnsi" w:cstheme="minorHAnsi"/>
                <w:b/>
                <w:color w:val="auto"/>
                <w:sz w:val="24"/>
                <w:szCs w:val="24"/>
              </w:rPr>
              <w:t xml:space="preserve">Využití vrtulníkové techniky </w:t>
            </w:r>
            <w:r w:rsidR="007506BA">
              <w:rPr>
                <w:rFonts w:asciiTheme="minorHAnsi" w:hAnsiTheme="minorHAnsi" w:cstheme="minorHAnsi"/>
                <w:b/>
                <w:color w:val="auto"/>
                <w:sz w:val="24"/>
                <w:szCs w:val="24"/>
              </w:rPr>
              <w:t>MV</w:t>
            </w:r>
            <w:r>
              <w:rPr>
                <w:rFonts w:asciiTheme="minorHAnsi" w:hAnsiTheme="minorHAnsi" w:cstheme="minorHAnsi"/>
                <w:b/>
                <w:color w:val="auto"/>
                <w:sz w:val="24"/>
                <w:szCs w:val="24"/>
              </w:rPr>
              <w:t xml:space="preserve"> pro letecké hašení</w:t>
            </w:r>
          </w:p>
        </w:tc>
      </w:tr>
    </w:tbl>
    <w:p w14:paraId="7497A999" w14:textId="55B0B49B" w:rsidR="00B40386" w:rsidRDefault="00990E1D" w:rsidP="005736DB">
      <w:pPr>
        <w:keepNext/>
        <w:spacing w:before="240" w:after="120" w:line="240" w:lineRule="auto"/>
        <w:jc w:val="both"/>
        <w:rPr>
          <w:rFonts w:ascii="Calibri" w:hAnsi="Calibri" w:cs="Calibri"/>
          <w:b/>
          <w:bCs/>
        </w:rPr>
      </w:pPr>
      <w:r>
        <w:rPr>
          <w:rFonts w:ascii="Calibri" w:hAnsi="Calibri" w:cs="Calibri"/>
          <w:b/>
          <w:bCs/>
        </w:rPr>
        <w:t>N</w:t>
      </w:r>
      <w:r w:rsidR="00377C47" w:rsidRPr="00776962">
        <w:rPr>
          <w:rFonts w:ascii="Calibri" w:hAnsi="Calibri" w:cs="Calibri"/>
          <w:b/>
          <w:bCs/>
        </w:rPr>
        <w:t xml:space="preserve">asazení vrtulníků </w:t>
      </w:r>
      <w:r w:rsidR="00992BB1">
        <w:rPr>
          <w:rFonts w:cstheme="minorHAnsi"/>
          <w:b/>
        </w:rPr>
        <w:t xml:space="preserve">LS PČR </w:t>
      </w:r>
      <w:r w:rsidR="00377C47" w:rsidRPr="00776962">
        <w:rPr>
          <w:rFonts w:ascii="Calibri" w:hAnsi="Calibri" w:cs="Calibri"/>
          <w:b/>
          <w:bCs/>
        </w:rPr>
        <w:t>v národních parcích</w:t>
      </w:r>
      <w:r>
        <w:rPr>
          <w:rFonts w:ascii="Calibri" w:hAnsi="Calibri" w:cs="Calibri"/>
          <w:b/>
          <w:bCs/>
        </w:rPr>
        <w:t xml:space="preserve"> není stále </w:t>
      </w:r>
      <w:r w:rsidR="001E7AD9">
        <w:rPr>
          <w:rFonts w:ascii="Calibri" w:hAnsi="Calibri" w:cs="Calibri"/>
          <w:b/>
          <w:bCs/>
        </w:rPr>
        <w:t xml:space="preserve">smluvně </w:t>
      </w:r>
      <w:r>
        <w:rPr>
          <w:rFonts w:ascii="Calibri" w:hAnsi="Calibri" w:cs="Calibri"/>
          <w:b/>
          <w:bCs/>
        </w:rPr>
        <w:t>upraveno</w:t>
      </w:r>
    </w:p>
    <w:p w14:paraId="795237A8" w14:textId="109F0873" w:rsidR="001B76E9" w:rsidRPr="001B76E9"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B76E9">
        <w:rPr>
          <w:rFonts w:ascii="Calibri" w:hAnsi="Calibri"/>
          <w:color w:val="000000"/>
          <w:kern w:val="0"/>
          <w14:ligatures w14:val="none"/>
        </w:rPr>
        <w:t>MV využívá vrtulníky nejen pro vlastní úkoly, ale i k záchranným a likvidačním pracím, včetně podpory IZS a při krizových situacích (§</w:t>
      </w:r>
      <w:r w:rsidR="007D454F">
        <w:rPr>
          <w:rFonts w:ascii="Calibri" w:hAnsi="Calibri"/>
          <w:color w:val="000000"/>
          <w:kern w:val="0"/>
          <w14:ligatures w14:val="none"/>
        </w:rPr>
        <w:t> </w:t>
      </w:r>
      <w:r w:rsidRPr="001B76E9">
        <w:rPr>
          <w:rFonts w:ascii="Calibri" w:hAnsi="Calibri"/>
          <w:color w:val="000000"/>
          <w:kern w:val="0"/>
          <w14:ligatures w14:val="none"/>
        </w:rPr>
        <w:t>20 odst.</w:t>
      </w:r>
      <w:r w:rsidR="007D454F">
        <w:rPr>
          <w:rFonts w:ascii="Calibri" w:hAnsi="Calibri"/>
          <w:color w:val="000000"/>
          <w:kern w:val="0"/>
          <w14:ligatures w14:val="none"/>
        </w:rPr>
        <w:t> </w:t>
      </w:r>
      <w:r w:rsidRPr="001B76E9">
        <w:rPr>
          <w:rFonts w:ascii="Calibri" w:hAnsi="Calibri"/>
          <w:color w:val="000000"/>
          <w:kern w:val="0"/>
          <w14:ligatures w14:val="none"/>
        </w:rPr>
        <w:t xml:space="preserve">3 zákona o Policii ČR). Například v červenci 2022 byly </w:t>
      </w:r>
      <w:r w:rsidR="00191D6A" w:rsidRPr="001B76E9">
        <w:rPr>
          <w:rFonts w:ascii="Calibri" w:hAnsi="Calibri"/>
          <w:color w:val="000000"/>
          <w:kern w:val="0"/>
          <w14:ligatures w14:val="none"/>
        </w:rPr>
        <w:t xml:space="preserve">vrtulníky </w:t>
      </w:r>
      <w:r w:rsidR="001E7AD9">
        <w:rPr>
          <w:rFonts w:ascii="Calibri" w:hAnsi="Calibri"/>
          <w:color w:val="000000"/>
          <w:kern w:val="0"/>
          <w14:ligatures w14:val="none"/>
        </w:rPr>
        <w:t>s has</w:t>
      </w:r>
      <w:r w:rsidR="00953635">
        <w:rPr>
          <w:rFonts w:ascii="Calibri" w:hAnsi="Calibri"/>
          <w:color w:val="000000"/>
          <w:kern w:val="0"/>
          <w14:ligatures w14:val="none"/>
        </w:rPr>
        <w:t>i</w:t>
      </w:r>
      <w:r w:rsidR="001E7AD9">
        <w:rPr>
          <w:rFonts w:ascii="Calibri" w:hAnsi="Calibri"/>
          <w:color w:val="000000"/>
          <w:kern w:val="0"/>
          <w14:ligatures w14:val="none"/>
        </w:rPr>
        <w:t>cí kapacitou 900 litrů vyu</w:t>
      </w:r>
      <w:r w:rsidRPr="001B76E9">
        <w:rPr>
          <w:rFonts w:ascii="Calibri" w:hAnsi="Calibri"/>
          <w:color w:val="000000"/>
          <w:kern w:val="0"/>
          <w14:ligatures w14:val="none"/>
        </w:rPr>
        <w:t>žity při hašení požáru v</w:t>
      </w:r>
      <w:r w:rsidR="00AC229D">
        <w:rPr>
          <w:rFonts w:ascii="Calibri" w:hAnsi="Calibri"/>
          <w:color w:val="000000"/>
          <w:kern w:val="0"/>
          <w14:ligatures w14:val="none"/>
        </w:rPr>
        <w:t> </w:t>
      </w:r>
      <w:r w:rsidRPr="001B76E9">
        <w:rPr>
          <w:rFonts w:ascii="Calibri" w:hAnsi="Calibri"/>
          <w:color w:val="000000"/>
          <w:kern w:val="0"/>
          <w14:ligatures w14:val="none"/>
        </w:rPr>
        <w:t>Hřensku v Národním parku České Švýcarsko</w:t>
      </w:r>
      <w:r w:rsidR="002E6F90">
        <w:rPr>
          <w:rFonts w:ascii="Calibri" w:hAnsi="Calibri"/>
          <w:color w:val="000000"/>
          <w:kern w:val="0"/>
          <w14:ligatures w14:val="none"/>
        </w:rPr>
        <w:t>. Kompenzace za jejich využití byl</w:t>
      </w:r>
      <w:r w:rsidR="003C6FD5">
        <w:rPr>
          <w:rFonts w:ascii="Calibri" w:hAnsi="Calibri"/>
          <w:color w:val="000000"/>
          <w:kern w:val="0"/>
          <w14:ligatures w14:val="none"/>
        </w:rPr>
        <w:t>a</w:t>
      </w:r>
      <w:r w:rsidR="002E6F90">
        <w:rPr>
          <w:rFonts w:ascii="Calibri" w:hAnsi="Calibri"/>
          <w:color w:val="000000"/>
          <w:kern w:val="0"/>
          <w14:ligatures w14:val="none"/>
        </w:rPr>
        <w:t xml:space="preserve"> řešen</w:t>
      </w:r>
      <w:r w:rsidR="003C6FD5">
        <w:rPr>
          <w:rFonts w:ascii="Calibri" w:hAnsi="Calibri"/>
          <w:color w:val="000000"/>
          <w:kern w:val="0"/>
          <w14:ligatures w14:val="none"/>
        </w:rPr>
        <w:t>a</w:t>
      </w:r>
      <w:r w:rsidR="002E6F90">
        <w:rPr>
          <w:rFonts w:ascii="Calibri" w:hAnsi="Calibri"/>
          <w:color w:val="000000"/>
          <w:kern w:val="0"/>
          <w14:ligatures w14:val="none"/>
        </w:rPr>
        <w:t xml:space="preserve"> </w:t>
      </w:r>
      <w:r w:rsidR="006C3311">
        <w:rPr>
          <w:rFonts w:ascii="Calibri" w:hAnsi="Calibri"/>
          <w:color w:val="000000"/>
          <w:kern w:val="0"/>
          <w14:ligatures w14:val="none"/>
        </w:rPr>
        <w:t>až následně</w:t>
      </w:r>
      <w:r w:rsidR="002E6F90">
        <w:rPr>
          <w:rFonts w:ascii="Calibri" w:hAnsi="Calibri"/>
          <w:color w:val="000000"/>
          <w:kern w:val="0"/>
          <w14:ligatures w14:val="none"/>
        </w:rPr>
        <w:t xml:space="preserve"> formou převodu peněžních prostředků z rozpočtové kapitoly 398 – </w:t>
      </w:r>
      <w:r w:rsidR="002E6F90" w:rsidRPr="005C21F6">
        <w:rPr>
          <w:rFonts w:ascii="Calibri" w:hAnsi="Calibri"/>
          <w:i/>
          <w:iCs/>
          <w:color w:val="000000"/>
          <w:kern w:val="0"/>
          <w14:ligatures w14:val="none"/>
        </w:rPr>
        <w:t>Všeobecná pokladní správa</w:t>
      </w:r>
      <w:r w:rsidR="002E6F90">
        <w:rPr>
          <w:rFonts w:ascii="Calibri" w:hAnsi="Calibri"/>
          <w:color w:val="000000"/>
          <w:kern w:val="0"/>
          <w14:ligatures w14:val="none"/>
        </w:rPr>
        <w:t>.</w:t>
      </w:r>
    </w:p>
    <w:p w14:paraId="622E2995" w14:textId="1888B92F" w:rsidR="001B76E9" w:rsidRPr="001B76E9" w:rsidRDefault="00377C47" w:rsidP="00C90D4A">
      <w:pPr>
        <w:pStyle w:val="Odstavecseseznamem"/>
        <w:numPr>
          <w:ilvl w:val="1"/>
          <w:numId w:val="3"/>
        </w:numPr>
        <w:spacing w:after="120" w:line="240" w:lineRule="auto"/>
        <w:ind w:left="567" w:hanging="567"/>
        <w:jc w:val="both"/>
        <w:rPr>
          <w:rFonts w:ascii="Calibri" w:hAnsi="Calibri"/>
          <w:color w:val="000000"/>
          <w:kern w:val="0"/>
          <w14:ligatures w14:val="none"/>
        </w:rPr>
      </w:pPr>
      <w:r w:rsidRPr="001B76E9">
        <w:rPr>
          <w:rFonts w:ascii="Calibri" w:hAnsi="Calibri"/>
          <w:color w:val="000000"/>
          <w:kern w:val="0"/>
          <w14:ligatures w14:val="none"/>
        </w:rPr>
        <w:t xml:space="preserve">NKÚ </w:t>
      </w:r>
      <w:r w:rsidR="002E6F90">
        <w:rPr>
          <w:rFonts w:ascii="Calibri" w:hAnsi="Calibri"/>
          <w:color w:val="000000"/>
          <w:kern w:val="0"/>
          <w14:ligatures w14:val="none"/>
        </w:rPr>
        <w:t xml:space="preserve">přitom </w:t>
      </w:r>
      <w:r w:rsidRPr="001B76E9">
        <w:rPr>
          <w:rFonts w:ascii="Calibri" w:hAnsi="Calibri"/>
          <w:color w:val="000000"/>
          <w:kern w:val="0"/>
          <w14:ligatures w14:val="none"/>
        </w:rPr>
        <w:t xml:space="preserve">zjistil, že MV mělo v kontrolovaném období </w:t>
      </w:r>
      <w:r w:rsidR="001E7AD9">
        <w:rPr>
          <w:rFonts w:ascii="Calibri" w:hAnsi="Calibri"/>
          <w:color w:val="000000"/>
          <w:kern w:val="0"/>
          <w14:ligatures w14:val="none"/>
        </w:rPr>
        <w:t xml:space="preserve">pro </w:t>
      </w:r>
      <w:r w:rsidR="00B316ED">
        <w:rPr>
          <w:rFonts w:ascii="Calibri" w:hAnsi="Calibri"/>
          <w:color w:val="000000"/>
          <w:kern w:val="0"/>
          <w14:ligatures w14:val="none"/>
        </w:rPr>
        <w:t>stejné</w:t>
      </w:r>
      <w:r w:rsidR="001E7AD9">
        <w:rPr>
          <w:rFonts w:ascii="Calibri" w:hAnsi="Calibri"/>
          <w:color w:val="000000"/>
          <w:kern w:val="0"/>
          <w14:ligatures w14:val="none"/>
        </w:rPr>
        <w:t xml:space="preserve"> účely </w:t>
      </w:r>
      <w:r w:rsidRPr="001B76E9">
        <w:rPr>
          <w:rFonts w:ascii="Calibri" w:hAnsi="Calibri"/>
          <w:color w:val="000000"/>
          <w:kern w:val="0"/>
          <w14:ligatures w14:val="none"/>
        </w:rPr>
        <w:t xml:space="preserve">uzavřené dohody </w:t>
      </w:r>
      <w:r w:rsidR="00B316ED">
        <w:rPr>
          <w:rFonts w:ascii="Calibri" w:hAnsi="Calibri"/>
          <w:color w:val="000000"/>
          <w:kern w:val="0"/>
          <w14:ligatures w14:val="none"/>
        </w:rPr>
        <w:t xml:space="preserve">o </w:t>
      </w:r>
      <w:r w:rsidR="008F5FD9">
        <w:rPr>
          <w:rFonts w:ascii="Calibri" w:hAnsi="Calibri"/>
          <w:color w:val="000000"/>
          <w:kern w:val="0"/>
          <w14:ligatures w14:val="none"/>
        </w:rPr>
        <w:t>využití</w:t>
      </w:r>
      <w:r w:rsidRPr="001B76E9">
        <w:rPr>
          <w:rFonts w:ascii="Calibri" w:hAnsi="Calibri"/>
          <w:color w:val="000000"/>
          <w:kern w:val="0"/>
          <w14:ligatures w14:val="none"/>
        </w:rPr>
        <w:t xml:space="preserve"> vrtulníků, například s Ministerstvem zemědělství. V Koncepci LS PČR 2032 </w:t>
      </w:r>
      <w:r w:rsidR="002E6F90">
        <w:rPr>
          <w:rFonts w:ascii="Calibri" w:hAnsi="Calibri"/>
          <w:color w:val="000000"/>
          <w:kern w:val="0"/>
          <w14:ligatures w14:val="none"/>
        </w:rPr>
        <w:t xml:space="preserve">i samo </w:t>
      </w:r>
      <w:r w:rsidRPr="001B76E9">
        <w:rPr>
          <w:rFonts w:ascii="Calibri" w:hAnsi="Calibri"/>
          <w:color w:val="000000"/>
          <w:kern w:val="0"/>
          <w14:ligatures w14:val="none"/>
        </w:rPr>
        <w:t>MV uvedlo, že obdobná dohoda by měla být uzavřena i s</w:t>
      </w:r>
      <w:r w:rsidR="00B316ED">
        <w:rPr>
          <w:rFonts w:ascii="Calibri" w:hAnsi="Calibri"/>
          <w:color w:val="000000"/>
          <w:kern w:val="0"/>
          <w14:ligatures w14:val="none"/>
        </w:rPr>
        <w:t> </w:t>
      </w:r>
      <w:r w:rsidRPr="001B76E9">
        <w:rPr>
          <w:rFonts w:ascii="Calibri" w:hAnsi="Calibri"/>
          <w:color w:val="000000"/>
          <w:kern w:val="0"/>
          <w14:ligatures w14:val="none"/>
        </w:rPr>
        <w:t>MŽP</w:t>
      </w:r>
      <w:r w:rsidR="00B316ED">
        <w:rPr>
          <w:rFonts w:ascii="Calibri" w:hAnsi="Calibri"/>
          <w:color w:val="000000"/>
          <w:kern w:val="0"/>
          <w14:ligatures w14:val="none"/>
        </w:rPr>
        <w:t xml:space="preserve"> na základě zkušenosti při hašení v Hřensku</w:t>
      </w:r>
      <w:r w:rsidRPr="001B76E9">
        <w:rPr>
          <w:rFonts w:ascii="Calibri" w:hAnsi="Calibri"/>
          <w:color w:val="000000"/>
          <w:kern w:val="0"/>
          <w14:ligatures w14:val="none"/>
        </w:rPr>
        <w:t>, konkrétní termín však neuvedlo a do prosince 2025 k</w:t>
      </w:r>
      <w:r w:rsidR="00AC229D">
        <w:rPr>
          <w:rFonts w:ascii="Calibri" w:hAnsi="Calibri"/>
          <w:color w:val="000000"/>
          <w:kern w:val="0"/>
          <w14:ligatures w14:val="none"/>
        </w:rPr>
        <w:t> </w:t>
      </w:r>
      <w:r w:rsidRPr="001B76E9">
        <w:rPr>
          <w:rFonts w:ascii="Calibri" w:hAnsi="Calibri"/>
          <w:color w:val="000000"/>
          <w:kern w:val="0"/>
          <w14:ligatures w14:val="none"/>
        </w:rPr>
        <w:t xml:space="preserve">jejímu uzavření nedošlo. Národní parky, které spadají pod MŽP, </w:t>
      </w:r>
      <w:r w:rsidR="002E6F90">
        <w:rPr>
          <w:rFonts w:ascii="Calibri" w:hAnsi="Calibri"/>
          <w:color w:val="000000"/>
          <w:kern w:val="0"/>
          <w14:ligatures w14:val="none"/>
        </w:rPr>
        <w:t xml:space="preserve">tak i nadále </w:t>
      </w:r>
      <w:r w:rsidRPr="001B76E9">
        <w:rPr>
          <w:rFonts w:ascii="Calibri" w:hAnsi="Calibri"/>
          <w:color w:val="000000"/>
          <w:kern w:val="0"/>
          <w14:ligatures w14:val="none"/>
        </w:rPr>
        <w:t>nejsou pokryty žádnou platnou dohodou</w:t>
      </w:r>
      <w:r w:rsidR="002E6F90">
        <w:rPr>
          <w:rFonts w:ascii="Calibri" w:hAnsi="Calibri"/>
          <w:color w:val="000000"/>
          <w:kern w:val="0"/>
          <w14:ligatures w14:val="none"/>
        </w:rPr>
        <w:t xml:space="preserve"> o využití vrtulníků</w:t>
      </w:r>
      <w:r w:rsidR="003C6FD5">
        <w:rPr>
          <w:rFonts w:ascii="Calibri" w:hAnsi="Calibri"/>
          <w:color w:val="000000"/>
          <w:kern w:val="0"/>
          <w14:ligatures w14:val="none"/>
        </w:rPr>
        <w:t xml:space="preserve"> MV</w:t>
      </w:r>
      <w:r w:rsidRPr="001B76E9">
        <w:rPr>
          <w:rFonts w:ascii="Calibri" w:hAnsi="Calibri"/>
          <w:color w:val="000000"/>
          <w:kern w:val="0"/>
          <w14:ligatures w14:val="none"/>
        </w:rPr>
        <w:t xml:space="preserve">. NKÚ doporučuje, aby MV s MŽP </w:t>
      </w:r>
      <w:r w:rsidR="006550A0">
        <w:rPr>
          <w:rFonts w:ascii="Calibri" w:hAnsi="Calibri"/>
          <w:color w:val="000000"/>
          <w:kern w:val="0"/>
          <w14:ligatures w14:val="none"/>
        </w:rPr>
        <w:t xml:space="preserve">zahájilo jednání vedoucí k uzavření </w:t>
      </w:r>
      <w:r w:rsidRPr="001B76E9">
        <w:rPr>
          <w:rFonts w:ascii="Calibri" w:hAnsi="Calibri"/>
          <w:color w:val="000000"/>
          <w:kern w:val="0"/>
          <w14:ligatures w14:val="none"/>
        </w:rPr>
        <w:t>příslušn</w:t>
      </w:r>
      <w:r w:rsidR="006550A0">
        <w:rPr>
          <w:rFonts w:ascii="Calibri" w:hAnsi="Calibri"/>
          <w:color w:val="000000"/>
          <w:kern w:val="0"/>
          <w14:ligatures w14:val="none"/>
        </w:rPr>
        <w:t xml:space="preserve">é </w:t>
      </w:r>
      <w:r w:rsidRPr="001B76E9">
        <w:rPr>
          <w:rFonts w:ascii="Calibri" w:hAnsi="Calibri"/>
          <w:color w:val="000000"/>
          <w:kern w:val="0"/>
          <w14:ligatures w14:val="none"/>
        </w:rPr>
        <w:t>smlouv</w:t>
      </w:r>
      <w:r w:rsidR="006550A0">
        <w:rPr>
          <w:rFonts w:ascii="Calibri" w:hAnsi="Calibri"/>
          <w:color w:val="000000"/>
          <w:kern w:val="0"/>
          <w14:ligatures w14:val="none"/>
        </w:rPr>
        <w:t>y</w:t>
      </w:r>
      <w:r w:rsidRPr="001B76E9">
        <w:rPr>
          <w:rFonts w:ascii="Calibri" w:hAnsi="Calibri"/>
          <w:color w:val="000000"/>
          <w:kern w:val="0"/>
          <w14:ligatures w14:val="none"/>
        </w:rPr>
        <w:t xml:space="preserve">, která zajistí </w:t>
      </w:r>
      <w:r w:rsidR="001A2BE5">
        <w:rPr>
          <w:rFonts w:ascii="Calibri" w:hAnsi="Calibri"/>
          <w:color w:val="000000"/>
          <w:kern w:val="0"/>
          <w14:ligatures w14:val="none"/>
        </w:rPr>
        <w:t xml:space="preserve">možnost </w:t>
      </w:r>
      <w:r w:rsidR="00B316ED">
        <w:rPr>
          <w:rFonts w:ascii="Calibri" w:hAnsi="Calibri"/>
          <w:color w:val="000000"/>
          <w:kern w:val="0"/>
          <w14:ligatures w14:val="none"/>
        </w:rPr>
        <w:t>okamžité</w:t>
      </w:r>
      <w:r w:rsidR="001A2BE5">
        <w:rPr>
          <w:rFonts w:ascii="Calibri" w:hAnsi="Calibri"/>
          <w:color w:val="000000"/>
          <w:kern w:val="0"/>
          <w14:ligatures w14:val="none"/>
        </w:rPr>
        <w:t>ho</w:t>
      </w:r>
      <w:r w:rsidR="00B316ED">
        <w:rPr>
          <w:rFonts w:ascii="Calibri" w:hAnsi="Calibri"/>
          <w:color w:val="000000"/>
          <w:kern w:val="0"/>
          <w14:ligatures w14:val="none"/>
        </w:rPr>
        <w:t xml:space="preserve"> nasazení vrtulníků</w:t>
      </w:r>
      <w:r w:rsidRPr="001B76E9">
        <w:rPr>
          <w:rFonts w:ascii="Calibri" w:hAnsi="Calibri"/>
          <w:color w:val="000000"/>
          <w:kern w:val="0"/>
          <w14:ligatures w14:val="none"/>
        </w:rPr>
        <w:t xml:space="preserve">, vymezí odpovědnosti a </w:t>
      </w:r>
      <w:r w:rsidR="001E7AD9">
        <w:rPr>
          <w:rFonts w:ascii="Calibri" w:hAnsi="Calibri"/>
          <w:color w:val="000000"/>
          <w:kern w:val="0"/>
          <w14:ligatures w14:val="none"/>
        </w:rPr>
        <w:t xml:space="preserve">stanoví způsob </w:t>
      </w:r>
      <w:r w:rsidR="00B316ED">
        <w:rPr>
          <w:rFonts w:ascii="Calibri" w:hAnsi="Calibri"/>
          <w:color w:val="000000"/>
          <w:kern w:val="0"/>
          <w14:ligatures w14:val="none"/>
        </w:rPr>
        <w:t xml:space="preserve">a výši </w:t>
      </w:r>
      <w:r w:rsidR="001E7AD9">
        <w:rPr>
          <w:rFonts w:ascii="Calibri" w:hAnsi="Calibri"/>
          <w:color w:val="000000"/>
          <w:kern w:val="0"/>
          <w14:ligatures w14:val="none"/>
        </w:rPr>
        <w:t>úhrady</w:t>
      </w:r>
      <w:r w:rsidRPr="001B76E9">
        <w:rPr>
          <w:rFonts w:ascii="Calibri" w:hAnsi="Calibri"/>
          <w:color w:val="000000"/>
          <w:kern w:val="0"/>
          <w14:ligatures w14:val="none"/>
        </w:rPr>
        <w:t xml:space="preserve"> nákladů za využití vrtulníků</w:t>
      </w:r>
      <w:r w:rsidR="00B316ED">
        <w:rPr>
          <w:rFonts w:ascii="Calibri" w:hAnsi="Calibri"/>
          <w:color w:val="000000"/>
          <w:kern w:val="0"/>
          <w14:ligatures w14:val="none"/>
        </w:rPr>
        <w:t xml:space="preserve"> MV</w:t>
      </w:r>
      <w:r w:rsidRPr="001B76E9">
        <w:rPr>
          <w:rFonts w:ascii="Calibri" w:hAnsi="Calibri"/>
          <w:color w:val="000000"/>
          <w:kern w:val="0"/>
          <w14:ligatures w14:val="none"/>
        </w:rPr>
        <w:t>.</w:t>
      </w:r>
    </w:p>
    <w:p w14:paraId="1FFE1538" w14:textId="77777777" w:rsidR="001B76E9" w:rsidRDefault="00377C47" w:rsidP="005736DB">
      <w:pPr>
        <w:keepNext/>
        <w:spacing w:before="240" w:after="120" w:line="240" w:lineRule="auto"/>
        <w:jc w:val="both"/>
        <w:rPr>
          <w:b/>
        </w:rPr>
      </w:pPr>
      <w:r w:rsidRPr="00876E9B">
        <w:rPr>
          <w:b/>
        </w:rPr>
        <w:lastRenderedPageBreak/>
        <w:t xml:space="preserve">MV </w:t>
      </w:r>
      <w:r>
        <w:rPr>
          <w:b/>
        </w:rPr>
        <w:t>ne</w:t>
      </w:r>
      <w:r w:rsidRPr="007B764C">
        <w:rPr>
          <w:b/>
        </w:rPr>
        <w:t>zaji</w:t>
      </w:r>
      <w:r>
        <w:rPr>
          <w:b/>
        </w:rPr>
        <w:t xml:space="preserve">stilo </w:t>
      </w:r>
      <w:r w:rsidRPr="007B764C">
        <w:rPr>
          <w:b/>
        </w:rPr>
        <w:t>vyšší účinnost leteckých hasičských prací</w:t>
      </w:r>
    </w:p>
    <w:p w14:paraId="7180C1E2" w14:textId="1D44994F" w:rsidR="001B76E9" w:rsidRPr="001B76E9"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B76E9">
        <w:rPr>
          <w:rFonts w:ascii="Calibri" w:hAnsi="Calibri"/>
          <w:color w:val="000000"/>
          <w:kern w:val="0"/>
          <w14:ligatures w14:val="none"/>
        </w:rPr>
        <w:t xml:space="preserve">MV v Koncepci PČR 2020/2022 stanovilo cíl zvýšit účinnost leteckého hašení, přičemž účinnost definovalo jako schopnost dopravit co nejvíce vody k požáru za jednotku času. MV uvedlo, že k tomu jsou nejvhodnější vrtulníky s vyšší </w:t>
      </w:r>
      <w:r w:rsidR="002E6F90">
        <w:rPr>
          <w:rFonts w:ascii="Calibri" w:hAnsi="Calibri"/>
          <w:color w:val="000000"/>
          <w:kern w:val="0"/>
          <w14:ligatures w14:val="none"/>
        </w:rPr>
        <w:t xml:space="preserve">hasební </w:t>
      </w:r>
      <w:r w:rsidRPr="001B76E9">
        <w:rPr>
          <w:rFonts w:ascii="Calibri" w:hAnsi="Calibri"/>
          <w:color w:val="000000"/>
          <w:kern w:val="0"/>
          <w14:ligatures w14:val="none"/>
        </w:rPr>
        <w:t xml:space="preserve">nosností. NKÚ zjistil, že do konce roku 2022 MV takové vrtulníky nepořídilo. </w:t>
      </w:r>
      <w:r w:rsidRPr="001B76E9">
        <w:rPr>
          <w:rFonts w:cstheme="minorHAnsi"/>
          <w:color w:val="000000"/>
          <w:kern w:val="0"/>
          <w14:ligatures w14:val="none"/>
        </w:rPr>
        <w:t xml:space="preserve">MV nepostupovalo </w:t>
      </w:r>
      <w:r w:rsidR="00F10560">
        <w:rPr>
          <w:rFonts w:cstheme="minorHAnsi"/>
          <w:color w:val="000000"/>
          <w:kern w:val="0"/>
          <w14:ligatures w14:val="none"/>
        </w:rPr>
        <w:t>v souladu s</w:t>
      </w:r>
      <w:r w:rsidR="00AC229D">
        <w:rPr>
          <w:rFonts w:cstheme="minorHAnsi"/>
          <w:color w:val="000000"/>
          <w:kern w:val="0"/>
          <w14:ligatures w14:val="none"/>
        </w:rPr>
        <w:t> </w:t>
      </w:r>
      <w:r w:rsidRPr="001B76E9">
        <w:rPr>
          <w:rFonts w:ascii="Calibri" w:hAnsi="Calibri"/>
          <w:color w:val="000000"/>
          <w:kern w:val="0"/>
          <w14:ligatures w14:val="none"/>
        </w:rPr>
        <w:t>usnesení</w:t>
      </w:r>
      <w:r w:rsidR="00F10560">
        <w:rPr>
          <w:rFonts w:ascii="Calibri" w:hAnsi="Calibri"/>
          <w:color w:val="000000"/>
          <w:kern w:val="0"/>
          <w14:ligatures w14:val="none"/>
        </w:rPr>
        <w:t>m</w:t>
      </w:r>
      <w:r w:rsidRPr="001B76E9">
        <w:rPr>
          <w:rFonts w:ascii="Calibri" w:hAnsi="Calibri"/>
          <w:color w:val="000000"/>
          <w:kern w:val="0"/>
          <w14:ligatures w14:val="none"/>
        </w:rPr>
        <w:t xml:space="preserve"> vlády ČR ze dne 17. prosince 2018 č. 874 a ze dne 5. června 2017 č. 428</w:t>
      </w:r>
      <w:r w:rsidRPr="001B76E9">
        <w:rPr>
          <w:rFonts w:cstheme="minorHAnsi"/>
          <w:color w:val="000000"/>
          <w:kern w:val="0"/>
          <w14:ligatures w14:val="none"/>
        </w:rPr>
        <w:t>, čímž porušilo § 21 kompetenčního zákona.</w:t>
      </w:r>
    </w:p>
    <w:p w14:paraId="739AF24F" w14:textId="7C32F077" w:rsidR="001B76E9"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B76E9">
        <w:rPr>
          <w:rFonts w:ascii="Calibri" w:hAnsi="Calibri"/>
          <w:color w:val="000000"/>
          <w:kern w:val="0"/>
          <w14:ligatures w14:val="none"/>
        </w:rPr>
        <w:t xml:space="preserve">MV v Koncepci PČR 2027 stanovilo cíl poskytovat HZS ČR širší součinnost formou leteckého hašení. NKÚ zjistil, že nové vrtulníky určené k tomuto účelu nebyly do prosince 2025 dodány. Stávající technika nesplňuje požadavky Koncepce PČR 2027 a její účinnost při hašení je nižší. Jelikož </w:t>
      </w:r>
      <w:r w:rsidR="00191D6A">
        <w:rPr>
          <w:rFonts w:ascii="Calibri" w:hAnsi="Calibri"/>
          <w:color w:val="000000"/>
          <w:kern w:val="0"/>
          <w14:ligatures w14:val="none"/>
        </w:rPr>
        <w:t xml:space="preserve">dodávka </w:t>
      </w:r>
      <w:r w:rsidRPr="001B76E9">
        <w:rPr>
          <w:rFonts w:ascii="Calibri" w:hAnsi="Calibri"/>
          <w:color w:val="000000"/>
          <w:kern w:val="0"/>
          <w14:ligatures w14:val="none"/>
        </w:rPr>
        <w:t>šesti vrtulníků</w:t>
      </w:r>
      <w:r w:rsidR="00191D6A">
        <w:rPr>
          <w:rFonts w:ascii="Calibri" w:hAnsi="Calibri"/>
          <w:color w:val="000000"/>
          <w:kern w:val="0"/>
          <w14:ligatures w14:val="none"/>
        </w:rPr>
        <w:t xml:space="preserve"> (viz bod 4.</w:t>
      </w:r>
      <w:r w:rsidR="00EB03F1">
        <w:rPr>
          <w:rFonts w:ascii="Calibri" w:hAnsi="Calibri"/>
          <w:color w:val="000000"/>
          <w:kern w:val="0"/>
          <w14:ligatures w14:val="none"/>
        </w:rPr>
        <w:t>49</w:t>
      </w:r>
      <w:r w:rsidR="00483055">
        <w:rPr>
          <w:rFonts w:ascii="Calibri" w:hAnsi="Calibri" w:cs="Calibri"/>
        </w:rPr>
        <w:t xml:space="preserve"> tohoto kontrolního závěru</w:t>
      </w:r>
      <w:r w:rsidR="00191D6A">
        <w:rPr>
          <w:rFonts w:ascii="Calibri" w:hAnsi="Calibri"/>
          <w:color w:val="000000"/>
          <w:kern w:val="0"/>
          <w14:ligatures w14:val="none"/>
        </w:rPr>
        <w:t>)</w:t>
      </w:r>
      <w:r w:rsidRPr="001B76E9">
        <w:rPr>
          <w:rFonts w:ascii="Calibri" w:hAnsi="Calibri"/>
          <w:color w:val="000000"/>
          <w:kern w:val="0"/>
          <w14:ligatures w14:val="none"/>
        </w:rPr>
        <w:t xml:space="preserve"> má být dokončena až do konce roku 2030, není pravděpodobné, že MV tento cíl stihne do </w:t>
      </w:r>
      <w:r w:rsidR="00172DEF">
        <w:rPr>
          <w:rFonts w:ascii="Calibri" w:hAnsi="Calibri"/>
          <w:color w:val="000000"/>
          <w:kern w:val="0"/>
          <w14:ligatures w14:val="none"/>
        </w:rPr>
        <w:t xml:space="preserve">konce </w:t>
      </w:r>
      <w:r w:rsidRPr="001B76E9">
        <w:rPr>
          <w:rFonts w:ascii="Calibri" w:hAnsi="Calibri"/>
          <w:color w:val="000000"/>
          <w:kern w:val="0"/>
          <w14:ligatures w14:val="none"/>
        </w:rPr>
        <w:t>roku 2027 naplnit.</w:t>
      </w:r>
    </w:p>
    <w:p w14:paraId="1A4EC09B" w14:textId="4013CF63" w:rsidR="001B76E9" w:rsidRPr="001B76E9" w:rsidRDefault="00377C4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1B76E9">
        <w:rPr>
          <w:rFonts w:ascii="Calibri" w:hAnsi="Calibri"/>
          <w:color w:val="000000"/>
          <w:kern w:val="0"/>
          <w14:ligatures w14:val="none"/>
        </w:rPr>
        <w:t>MV v Koncepci LS PČR 2032 označilo stav letecké hasičské služby za nevyhovující vzhledem k rostoucímu riziku sucha a rozsáhlých lesních požárů. MV prostřednictvím LS</w:t>
      </w:r>
      <w:r w:rsidR="00AC229D">
        <w:rPr>
          <w:rFonts w:ascii="Calibri" w:hAnsi="Calibri"/>
          <w:color w:val="000000"/>
          <w:kern w:val="0"/>
          <w14:ligatures w14:val="none"/>
        </w:rPr>
        <w:t> </w:t>
      </w:r>
      <w:r w:rsidRPr="001B76E9">
        <w:rPr>
          <w:rFonts w:ascii="Calibri" w:hAnsi="Calibri"/>
          <w:color w:val="000000"/>
          <w:kern w:val="0"/>
          <w14:ligatures w14:val="none"/>
        </w:rPr>
        <w:t>PČR navrhl</w:t>
      </w:r>
      <w:r w:rsidR="00AA6F19">
        <w:rPr>
          <w:rFonts w:ascii="Calibri" w:hAnsi="Calibri"/>
          <w:color w:val="000000"/>
          <w:kern w:val="0"/>
          <w14:ligatures w14:val="none"/>
        </w:rPr>
        <w:t>o</w:t>
      </w:r>
      <w:r w:rsidRPr="001B76E9">
        <w:rPr>
          <w:rFonts w:ascii="Calibri" w:hAnsi="Calibri"/>
          <w:color w:val="000000"/>
          <w:kern w:val="0"/>
          <w14:ligatures w14:val="none"/>
        </w:rPr>
        <w:t xml:space="preserve"> pořízení šesti vrtulníků s hasicí kapacitou minimálně 3 000 litrů, jejich dodání je plánováno do roku 2030. Tři vrtulníky mají být hrazeny z programu „</w:t>
      </w:r>
      <w:proofErr w:type="spellStart"/>
      <w:r w:rsidRPr="001B76E9">
        <w:rPr>
          <w:rFonts w:ascii="Calibri" w:hAnsi="Calibri"/>
          <w:color w:val="000000"/>
          <w:kern w:val="0"/>
          <w14:ligatures w14:val="none"/>
        </w:rPr>
        <w:t>rescEU</w:t>
      </w:r>
      <w:proofErr w:type="spellEnd"/>
      <w:r w:rsidRPr="001B76E9">
        <w:rPr>
          <w:rFonts w:ascii="Calibri" w:hAnsi="Calibri"/>
          <w:color w:val="000000"/>
          <w:kern w:val="0"/>
          <w14:ligatures w14:val="none"/>
        </w:rPr>
        <w:t>“</w:t>
      </w:r>
      <w:r>
        <w:rPr>
          <w:vertAlign w:val="superscript"/>
        </w:rPr>
        <w:footnoteReference w:id="25"/>
      </w:r>
      <w:r w:rsidRPr="001B76E9">
        <w:rPr>
          <w:rFonts w:ascii="Calibri" w:hAnsi="Calibri"/>
          <w:color w:val="000000"/>
          <w:kern w:val="0"/>
          <w14:ligatures w14:val="none"/>
        </w:rPr>
        <w:t xml:space="preserve"> a zbylé tři ze státního rozpočtu v rámci programu 114V43</w:t>
      </w:r>
      <w:r>
        <w:rPr>
          <w:vertAlign w:val="superscript"/>
        </w:rPr>
        <w:footnoteReference w:id="26"/>
      </w:r>
      <w:r w:rsidRPr="001B76E9">
        <w:rPr>
          <w:rFonts w:ascii="Calibri" w:hAnsi="Calibri"/>
          <w:color w:val="000000"/>
          <w:kern w:val="0"/>
          <w14:ligatures w14:val="none"/>
        </w:rPr>
        <w:t>, schváleného v dubnu 2024. Vrtulníky budou dislokovány na letišti v Ostravě s odpovídajícím zázemím pro provoz, údržbu a výcvik</w:t>
      </w:r>
      <w:r w:rsidR="00AA6F19">
        <w:rPr>
          <w:rFonts w:ascii="Calibri" w:hAnsi="Calibri"/>
          <w:color w:val="000000"/>
          <w:kern w:val="0"/>
          <w14:ligatures w14:val="none"/>
        </w:rPr>
        <w:t>. P</w:t>
      </w:r>
      <w:r w:rsidRPr="001B76E9">
        <w:rPr>
          <w:rFonts w:ascii="Calibri" w:hAnsi="Calibri"/>
          <w:color w:val="000000"/>
          <w:kern w:val="0"/>
          <w14:ligatures w14:val="none"/>
        </w:rPr>
        <w:t xml:space="preserve">řípravy </w:t>
      </w:r>
      <w:r w:rsidR="00483055">
        <w:rPr>
          <w:rFonts w:ascii="Calibri" w:hAnsi="Calibri"/>
          <w:color w:val="000000"/>
          <w:kern w:val="0"/>
          <w14:ligatures w14:val="none"/>
        </w:rPr>
        <w:t xml:space="preserve">výstavby </w:t>
      </w:r>
      <w:r w:rsidR="00AA6F19">
        <w:rPr>
          <w:rFonts w:ascii="Calibri" w:hAnsi="Calibri"/>
          <w:color w:val="000000"/>
          <w:kern w:val="0"/>
          <w14:ligatures w14:val="none"/>
        </w:rPr>
        <w:t xml:space="preserve">tohoto letiště </w:t>
      </w:r>
      <w:r w:rsidRPr="001B76E9">
        <w:rPr>
          <w:rFonts w:ascii="Calibri" w:hAnsi="Calibri"/>
          <w:color w:val="000000"/>
          <w:kern w:val="0"/>
          <w14:ligatures w14:val="none"/>
        </w:rPr>
        <w:t>však zatím nezačaly (viz bod</w:t>
      </w:r>
      <w:r>
        <w:rPr>
          <w:rFonts w:ascii="Calibri" w:hAnsi="Calibri"/>
          <w:color w:val="000000"/>
          <w:kern w:val="0"/>
          <w14:ligatures w14:val="none"/>
        </w:rPr>
        <w:t xml:space="preserve"> 4.3</w:t>
      </w:r>
      <w:r w:rsidR="00782C31">
        <w:rPr>
          <w:rFonts w:ascii="Calibri" w:hAnsi="Calibri"/>
          <w:color w:val="000000"/>
          <w:kern w:val="0"/>
          <w14:ligatures w14:val="none"/>
        </w:rPr>
        <w:t>0</w:t>
      </w:r>
      <w:r>
        <w:rPr>
          <w:rFonts w:ascii="Calibri" w:hAnsi="Calibri"/>
          <w:color w:val="000000"/>
          <w:kern w:val="0"/>
          <w14:ligatures w14:val="none"/>
        </w:rPr>
        <w:t xml:space="preserve"> a 4.3</w:t>
      </w:r>
      <w:r w:rsidR="00782C31">
        <w:rPr>
          <w:rFonts w:ascii="Calibri" w:hAnsi="Calibri"/>
          <w:color w:val="000000"/>
          <w:kern w:val="0"/>
          <w14:ligatures w14:val="none"/>
        </w:rPr>
        <w:t>1</w:t>
      </w:r>
      <w:r w:rsidR="00953635">
        <w:rPr>
          <w:rFonts w:ascii="Calibri" w:hAnsi="Calibri"/>
          <w:color w:val="000000"/>
          <w:kern w:val="0"/>
          <w14:ligatures w14:val="none"/>
        </w:rPr>
        <w:t xml:space="preserve"> tohoto kontrolního závěru</w:t>
      </w:r>
      <w:r w:rsidRPr="001B76E9">
        <w:rPr>
          <w:rFonts w:ascii="Calibri" w:hAnsi="Calibri"/>
          <w:color w:val="000000"/>
          <w:kern w:val="0"/>
          <w14:ligatures w14:val="none"/>
        </w:rPr>
        <w:t>).</w:t>
      </w:r>
    </w:p>
    <w:p w14:paraId="5A3FB02E" w14:textId="75D8E981" w:rsidR="0012788D" w:rsidRPr="0012788D" w:rsidRDefault="00377C47" w:rsidP="00C90D4A">
      <w:pPr>
        <w:pStyle w:val="Odstavecseseznamem"/>
        <w:numPr>
          <w:ilvl w:val="1"/>
          <w:numId w:val="3"/>
        </w:numPr>
        <w:spacing w:after="240" w:line="240" w:lineRule="auto"/>
        <w:ind w:left="567" w:hanging="567"/>
        <w:contextualSpacing w:val="0"/>
        <w:jc w:val="both"/>
        <w:rPr>
          <w:rFonts w:ascii="Calibri" w:hAnsi="Calibri"/>
          <w:color w:val="000000"/>
          <w:kern w:val="0"/>
          <w14:ligatures w14:val="none"/>
        </w:rPr>
      </w:pPr>
      <w:r w:rsidRPr="0012788D">
        <w:rPr>
          <w:rFonts w:ascii="Calibri" w:hAnsi="Calibri"/>
          <w:color w:val="000000"/>
          <w:kern w:val="0"/>
          <w14:ligatures w14:val="none"/>
        </w:rPr>
        <w:t xml:space="preserve">V srpnu a listopadu 2025 uzavřelo rámcové smlouvy na pořízení vrtulníků pro letecké hašení a plnění úkolů v oblasti IZS. </w:t>
      </w:r>
      <w:r w:rsidR="00D13C81">
        <w:rPr>
          <w:rFonts w:ascii="Calibri" w:hAnsi="Calibri"/>
          <w:color w:val="000000"/>
          <w:kern w:val="0"/>
          <w14:ligatures w14:val="none"/>
        </w:rPr>
        <w:t>V</w:t>
      </w:r>
      <w:r w:rsidRPr="0012788D">
        <w:rPr>
          <w:rFonts w:ascii="Calibri" w:hAnsi="Calibri"/>
          <w:color w:val="000000"/>
          <w:kern w:val="0"/>
          <w14:ligatures w14:val="none"/>
        </w:rPr>
        <w:t xml:space="preserve"> prosinc</w:t>
      </w:r>
      <w:r w:rsidR="00D13C81">
        <w:rPr>
          <w:rFonts w:ascii="Calibri" w:hAnsi="Calibri"/>
          <w:color w:val="000000"/>
          <w:kern w:val="0"/>
          <w14:ligatures w14:val="none"/>
        </w:rPr>
        <w:t>i</w:t>
      </w:r>
      <w:r w:rsidRPr="0012788D">
        <w:rPr>
          <w:rFonts w:ascii="Calibri" w:hAnsi="Calibri"/>
          <w:color w:val="000000"/>
          <w:kern w:val="0"/>
          <w14:ligatures w14:val="none"/>
        </w:rPr>
        <w:t xml:space="preserve"> 2025 zaregistrovalo investiční akci č.</w:t>
      </w:r>
      <w:r w:rsidR="00AC229D">
        <w:rPr>
          <w:rFonts w:ascii="Calibri" w:hAnsi="Calibri"/>
          <w:color w:val="000000"/>
          <w:kern w:val="0"/>
          <w14:ligatures w14:val="none"/>
        </w:rPr>
        <w:t> </w:t>
      </w:r>
      <w:r w:rsidRPr="0012788D">
        <w:rPr>
          <w:rFonts w:ascii="Calibri" w:hAnsi="Calibri"/>
          <w:color w:val="000000"/>
          <w:kern w:val="0"/>
          <w14:ligatures w14:val="none"/>
        </w:rPr>
        <w:t>114V431004001</w:t>
      </w:r>
      <w:r w:rsidR="00483055">
        <w:rPr>
          <w:rFonts w:ascii="Calibri" w:hAnsi="Calibri"/>
          <w:color w:val="000000"/>
          <w:kern w:val="0"/>
          <w14:ligatures w14:val="none"/>
        </w:rPr>
        <w:t xml:space="preserve"> –</w:t>
      </w:r>
      <w:r w:rsidRPr="0012788D">
        <w:rPr>
          <w:rFonts w:ascii="Calibri" w:hAnsi="Calibri"/>
          <w:color w:val="000000"/>
          <w:kern w:val="0"/>
          <w14:ligatures w14:val="none"/>
        </w:rPr>
        <w:t xml:space="preserve"> </w:t>
      </w:r>
      <w:r w:rsidRPr="0012788D">
        <w:rPr>
          <w:rFonts w:ascii="Calibri" w:hAnsi="Calibri"/>
          <w:i/>
          <w:iCs/>
          <w:color w:val="000000"/>
          <w:kern w:val="0"/>
          <w14:ligatures w14:val="none"/>
        </w:rPr>
        <w:t>Vrtulník pro letecké hašení a plnění úkolů v oblasti IZS</w:t>
      </w:r>
      <w:r w:rsidRPr="0012788D">
        <w:rPr>
          <w:rFonts w:ascii="Calibri" w:hAnsi="Calibri"/>
          <w:color w:val="000000"/>
          <w:kern w:val="0"/>
          <w14:ligatures w14:val="none"/>
        </w:rPr>
        <w:t xml:space="preserve"> s výdaji 1</w:t>
      </w:r>
      <w:r w:rsidR="00AC229D">
        <w:rPr>
          <w:rFonts w:ascii="Calibri" w:hAnsi="Calibri"/>
          <w:color w:val="000000"/>
          <w:kern w:val="0"/>
          <w14:ligatures w14:val="none"/>
        </w:rPr>
        <w:t> </w:t>
      </w:r>
      <w:r w:rsidRPr="0012788D">
        <w:rPr>
          <w:rFonts w:ascii="Calibri" w:hAnsi="Calibri"/>
          <w:color w:val="000000"/>
          <w:kern w:val="0"/>
          <w14:ligatures w14:val="none"/>
        </w:rPr>
        <w:t>279</w:t>
      </w:r>
      <w:r w:rsidR="00AC229D">
        <w:rPr>
          <w:rFonts w:ascii="Calibri" w:hAnsi="Calibri"/>
          <w:color w:val="000000"/>
          <w:kern w:val="0"/>
          <w14:ligatures w14:val="none"/>
        </w:rPr>
        <w:t> </w:t>
      </w:r>
      <w:r w:rsidRPr="0012788D">
        <w:rPr>
          <w:rFonts w:ascii="Calibri" w:hAnsi="Calibri"/>
          <w:color w:val="000000"/>
          <w:kern w:val="0"/>
          <w14:ligatures w14:val="none"/>
        </w:rPr>
        <w:t>mil.</w:t>
      </w:r>
      <w:r w:rsidR="007D454F">
        <w:rPr>
          <w:rFonts w:ascii="Calibri" w:hAnsi="Calibri"/>
          <w:color w:val="000000"/>
          <w:kern w:val="0"/>
          <w14:ligatures w14:val="none"/>
        </w:rPr>
        <w:t> </w:t>
      </w:r>
      <w:r w:rsidRPr="0012788D">
        <w:rPr>
          <w:rFonts w:ascii="Calibri" w:hAnsi="Calibri"/>
          <w:color w:val="000000"/>
          <w:kern w:val="0"/>
          <w14:ligatures w14:val="none"/>
        </w:rPr>
        <w:t xml:space="preserve">Kč a termínem dokončení do 31. prosince 2028. V rámci této akce má být pořízen první ze tří vrtulníků, které </w:t>
      </w:r>
      <w:r w:rsidR="00191D6A">
        <w:rPr>
          <w:rFonts w:ascii="Calibri" w:hAnsi="Calibri"/>
          <w:color w:val="000000"/>
          <w:kern w:val="0"/>
          <w14:ligatures w14:val="none"/>
        </w:rPr>
        <w:t>mají být</w:t>
      </w:r>
      <w:r w:rsidRPr="0012788D">
        <w:rPr>
          <w:rFonts w:ascii="Calibri" w:hAnsi="Calibri"/>
          <w:color w:val="000000"/>
          <w:kern w:val="0"/>
          <w14:ligatures w14:val="none"/>
        </w:rPr>
        <w:t xml:space="preserve"> dodány do 36</w:t>
      </w:r>
      <w:r w:rsidR="007D454F">
        <w:rPr>
          <w:rFonts w:ascii="Calibri" w:hAnsi="Calibri"/>
          <w:color w:val="000000"/>
          <w:kern w:val="0"/>
          <w14:ligatures w14:val="none"/>
        </w:rPr>
        <w:t> </w:t>
      </w:r>
      <w:r w:rsidRPr="0012788D">
        <w:rPr>
          <w:rFonts w:ascii="Calibri" w:hAnsi="Calibri"/>
          <w:color w:val="000000"/>
          <w:kern w:val="0"/>
          <w14:ligatures w14:val="none"/>
        </w:rPr>
        <w:t>měsíců po obdržení objednávky.</w:t>
      </w:r>
    </w:p>
    <w:tbl>
      <w:tblPr>
        <w:tblStyle w:val="Mkatabulky"/>
        <w:tblW w:w="0" w:type="auto"/>
        <w:tblLook w:val="04A0" w:firstRow="1" w:lastRow="0" w:firstColumn="1" w:lastColumn="0" w:noHBand="0" w:noVBand="1"/>
      </w:tblPr>
      <w:tblGrid>
        <w:gridCol w:w="9060"/>
      </w:tblGrid>
      <w:tr w:rsidR="00A3121D" w14:paraId="13E5A132" w14:textId="77777777" w:rsidTr="00416E07">
        <w:trPr>
          <w:trHeight w:val="389"/>
        </w:trPr>
        <w:tc>
          <w:tcPr>
            <w:tcW w:w="9062" w:type="dxa"/>
            <w:tcBorders>
              <w:top w:val="single" w:sz="4" w:space="0" w:color="auto"/>
              <w:left w:val="single" w:sz="4" w:space="0" w:color="auto"/>
              <w:bottom w:val="single" w:sz="4" w:space="0" w:color="auto"/>
              <w:right w:val="single" w:sz="4" w:space="0" w:color="auto"/>
            </w:tcBorders>
            <w:vAlign w:val="center"/>
            <w:hideMark/>
          </w:tcPr>
          <w:p w14:paraId="5856C58D" w14:textId="565B4084" w:rsidR="00CC61A1" w:rsidRPr="0044172E" w:rsidRDefault="00377C47" w:rsidP="001C1E0B">
            <w:pPr>
              <w:pStyle w:val="Nadpis2"/>
              <w:keepLines w:val="0"/>
              <w:numPr>
                <w:ilvl w:val="0"/>
                <w:numId w:val="2"/>
              </w:numPr>
              <w:tabs>
                <w:tab w:val="num" w:pos="360"/>
              </w:tabs>
              <w:spacing w:before="0" w:after="0"/>
              <w:ind w:left="0" w:firstLine="0"/>
              <w:rPr>
                <w:rFonts w:asciiTheme="minorHAnsi" w:hAnsiTheme="minorHAnsi" w:cstheme="minorHAnsi"/>
                <w:b/>
                <w:color w:val="auto"/>
                <w:sz w:val="24"/>
                <w:szCs w:val="24"/>
              </w:rPr>
            </w:pPr>
            <w:r w:rsidRPr="00CC61A1">
              <w:rPr>
                <w:rFonts w:asciiTheme="minorHAnsi" w:hAnsiTheme="minorHAnsi" w:cstheme="minorHAnsi"/>
                <w:b/>
                <w:color w:val="auto"/>
                <w:sz w:val="24"/>
                <w:szCs w:val="24"/>
              </w:rPr>
              <w:t xml:space="preserve">Bezpilotní letecké prostředky </w:t>
            </w:r>
            <w:r w:rsidR="007506BA">
              <w:rPr>
                <w:rFonts w:asciiTheme="minorHAnsi" w:hAnsiTheme="minorHAnsi" w:cstheme="minorHAnsi"/>
                <w:b/>
                <w:color w:val="auto"/>
                <w:sz w:val="24"/>
                <w:szCs w:val="24"/>
              </w:rPr>
              <w:t>MV</w:t>
            </w:r>
            <w:r w:rsidR="0012788D">
              <w:rPr>
                <w:rFonts w:asciiTheme="minorHAnsi" w:hAnsiTheme="minorHAnsi" w:cstheme="minorHAnsi"/>
                <w:b/>
                <w:color w:val="auto"/>
                <w:sz w:val="24"/>
                <w:szCs w:val="24"/>
              </w:rPr>
              <w:t xml:space="preserve"> </w:t>
            </w:r>
            <w:r w:rsidR="0071667F">
              <w:rPr>
                <w:rFonts w:asciiTheme="minorHAnsi" w:hAnsiTheme="minorHAnsi" w:cstheme="minorHAnsi"/>
                <w:b/>
                <w:color w:val="auto"/>
                <w:sz w:val="24"/>
                <w:szCs w:val="24"/>
              </w:rPr>
              <w:t xml:space="preserve">a jejich </w:t>
            </w:r>
            <w:r w:rsidR="00A226E1">
              <w:rPr>
                <w:rFonts w:asciiTheme="minorHAnsi" w:hAnsiTheme="minorHAnsi" w:cstheme="minorHAnsi"/>
                <w:b/>
                <w:color w:val="auto"/>
                <w:sz w:val="24"/>
                <w:szCs w:val="24"/>
              </w:rPr>
              <w:t>využití</w:t>
            </w:r>
          </w:p>
        </w:tc>
      </w:tr>
    </w:tbl>
    <w:p w14:paraId="6A05CAAA" w14:textId="77777777" w:rsidR="00FE4107" w:rsidRDefault="00377C47" w:rsidP="00C90D4A">
      <w:pPr>
        <w:pStyle w:val="Odstavecseseznamem"/>
        <w:numPr>
          <w:ilvl w:val="1"/>
          <w:numId w:val="3"/>
        </w:numPr>
        <w:spacing w:before="120" w:after="120" w:line="240" w:lineRule="auto"/>
        <w:ind w:left="567" w:hanging="567"/>
        <w:contextualSpacing w:val="0"/>
        <w:jc w:val="both"/>
        <w:rPr>
          <w:rFonts w:ascii="Calibri" w:hAnsi="Calibri"/>
          <w:color w:val="000000"/>
          <w:kern w:val="0"/>
          <w14:ligatures w14:val="none"/>
        </w:rPr>
      </w:pPr>
      <w:r>
        <w:rPr>
          <w:rFonts w:ascii="Calibri" w:hAnsi="Calibri"/>
          <w:color w:val="000000"/>
          <w:kern w:val="0"/>
          <w14:ligatures w14:val="none"/>
        </w:rPr>
        <w:t>MV k</w:t>
      </w:r>
      <w:r w:rsidR="00A53F23">
        <w:rPr>
          <w:rFonts w:ascii="Calibri" w:hAnsi="Calibri"/>
          <w:color w:val="000000"/>
          <w:kern w:val="0"/>
          <w14:ligatures w14:val="none"/>
        </w:rPr>
        <w:t xml:space="preserve"> počátku roku </w:t>
      </w:r>
      <w:r w:rsidRPr="00F5298E">
        <w:rPr>
          <w:rFonts w:ascii="Calibri" w:hAnsi="Calibri"/>
          <w:color w:val="000000"/>
          <w:kern w:val="0"/>
          <w14:ligatures w14:val="none"/>
        </w:rPr>
        <w:t xml:space="preserve">2025 </w:t>
      </w:r>
      <w:r w:rsidR="006C3311">
        <w:rPr>
          <w:rFonts w:ascii="Calibri" w:hAnsi="Calibri"/>
          <w:color w:val="000000"/>
          <w:kern w:val="0"/>
          <w14:ligatures w14:val="none"/>
        </w:rPr>
        <w:t>mělo příslušnost hospodařit s</w:t>
      </w:r>
      <w:r w:rsidR="00B94CC0">
        <w:rPr>
          <w:rFonts w:ascii="Calibri" w:hAnsi="Calibri"/>
          <w:color w:val="000000"/>
          <w:kern w:val="0"/>
          <w14:ligatures w14:val="none"/>
        </w:rPr>
        <w:t>e</w:t>
      </w:r>
      <w:r>
        <w:rPr>
          <w:rFonts w:ascii="Calibri" w:hAnsi="Calibri"/>
          <w:color w:val="000000"/>
          <w:kern w:val="0"/>
          <w14:ligatures w14:val="none"/>
        </w:rPr>
        <w:t xml:space="preserve"> </w:t>
      </w:r>
      <w:r w:rsidRPr="00F5298E">
        <w:rPr>
          <w:rFonts w:ascii="Calibri" w:hAnsi="Calibri"/>
          <w:color w:val="000000"/>
          <w:kern w:val="0"/>
          <w14:ligatures w14:val="none"/>
        </w:rPr>
        <w:t>70 BLP. V kontrolovaném období pořídilo v rámci čtyř investičních akcí 27 BLP včetně příslušenství za 10,56 mil. Kč.</w:t>
      </w:r>
    </w:p>
    <w:p w14:paraId="6368905F" w14:textId="6EF11D63" w:rsidR="00FE4107" w:rsidRPr="00FE4107" w:rsidRDefault="00FE410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sidRPr="00F5298E">
        <w:rPr>
          <w:bCs/>
        </w:rPr>
        <w:t xml:space="preserve">NKÚ ověřil, že peněžní prostředky </w:t>
      </w:r>
      <w:r>
        <w:rPr>
          <w:bCs/>
        </w:rPr>
        <w:t>na nákup a využití BLP</w:t>
      </w:r>
      <w:r w:rsidR="006B33F9">
        <w:rPr>
          <w:bCs/>
        </w:rPr>
        <w:t xml:space="preserve"> </w:t>
      </w:r>
      <w:r w:rsidR="00483055">
        <w:rPr>
          <w:bCs/>
        </w:rPr>
        <w:t>vynaložilo</w:t>
      </w:r>
      <w:r w:rsidR="00483055" w:rsidRPr="00F5298E">
        <w:rPr>
          <w:bCs/>
        </w:rPr>
        <w:t xml:space="preserve"> </w:t>
      </w:r>
      <w:r w:rsidR="006B33F9">
        <w:rPr>
          <w:bCs/>
        </w:rPr>
        <w:t>MV</w:t>
      </w:r>
      <w:r>
        <w:rPr>
          <w:bCs/>
        </w:rPr>
        <w:t xml:space="preserve"> </w:t>
      </w:r>
      <w:r w:rsidRPr="00F5298E">
        <w:rPr>
          <w:bCs/>
        </w:rPr>
        <w:t>účelně. Pořízené BLP slouží k naplnění cílů Koncepce PČR 2020/2022, Koncepce PČR 2027 a Koncepce LS</w:t>
      </w:r>
      <w:r w:rsidR="00AC229D">
        <w:rPr>
          <w:bCs/>
        </w:rPr>
        <w:t> </w:t>
      </w:r>
      <w:r w:rsidRPr="00F5298E">
        <w:rPr>
          <w:bCs/>
        </w:rPr>
        <w:t xml:space="preserve">PČR 2032. </w:t>
      </w:r>
    </w:p>
    <w:p w14:paraId="5DA46E1F" w14:textId="6DACF3C1" w:rsidR="00FE4107" w:rsidRDefault="00FE4107" w:rsidP="00FE4107">
      <w:pPr>
        <w:spacing w:after="120" w:line="240" w:lineRule="auto"/>
        <w:ind w:left="567"/>
        <w:jc w:val="both"/>
        <w:rPr>
          <w:bCs/>
        </w:rPr>
      </w:pPr>
      <w:r w:rsidRPr="00FE4107">
        <w:rPr>
          <w:bCs/>
        </w:rPr>
        <w:t>V kontrolovaném období byly BLP využívány převážně pro potřeby PČR (96</w:t>
      </w:r>
      <w:r w:rsidR="007D454F">
        <w:rPr>
          <w:bCs/>
        </w:rPr>
        <w:t> </w:t>
      </w:r>
      <w:r w:rsidRPr="00FE4107">
        <w:rPr>
          <w:bCs/>
        </w:rPr>
        <w:t>%). Z</w:t>
      </w:r>
      <w:r w:rsidR="007D454F">
        <w:rPr>
          <w:bCs/>
        </w:rPr>
        <w:t> </w:t>
      </w:r>
      <w:r w:rsidRPr="00FE4107">
        <w:rPr>
          <w:bCs/>
        </w:rPr>
        <w:t>evidence provozu vyplývá, že více než 70</w:t>
      </w:r>
      <w:r w:rsidR="007D454F">
        <w:rPr>
          <w:bCs/>
        </w:rPr>
        <w:t> </w:t>
      </w:r>
      <w:r w:rsidRPr="00FE4107">
        <w:rPr>
          <w:bCs/>
        </w:rPr>
        <w:t>% letů bylo zaměřeno na monitoring, druhým nejčastějším účelem byl výcvik pilotů (17</w:t>
      </w:r>
      <w:r w:rsidR="007D454F">
        <w:rPr>
          <w:bCs/>
        </w:rPr>
        <w:t> </w:t>
      </w:r>
      <w:r w:rsidRPr="00FE4107">
        <w:rPr>
          <w:bCs/>
        </w:rPr>
        <w:t>%).</w:t>
      </w:r>
    </w:p>
    <w:p w14:paraId="36F7FA9B" w14:textId="5F0D66E0" w:rsidR="00F5298E" w:rsidRPr="00F5298E" w:rsidRDefault="00FE4107" w:rsidP="00C90D4A">
      <w:pPr>
        <w:pStyle w:val="Odstavecseseznamem"/>
        <w:numPr>
          <w:ilvl w:val="1"/>
          <w:numId w:val="3"/>
        </w:numPr>
        <w:spacing w:after="120" w:line="240" w:lineRule="auto"/>
        <w:ind w:left="567" w:hanging="567"/>
        <w:contextualSpacing w:val="0"/>
        <w:jc w:val="both"/>
        <w:rPr>
          <w:rFonts w:ascii="Calibri" w:hAnsi="Calibri"/>
          <w:color w:val="000000"/>
          <w:kern w:val="0"/>
          <w14:ligatures w14:val="none"/>
        </w:rPr>
      </w:pPr>
      <w:r>
        <w:rPr>
          <w:rFonts w:ascii="Calibri" w:hAnsi="Calibri"/>
          <w:color w:val="000000"/>
          <w:kern w:val="0"/>
          <w14:ligatures w14:val="none"/>
        </w:rPr>
        <w:t>Při kontrole dokumentace programů 114V18 a 114V38 zjistil</w:t>
      </w:r>
      <w:r w:rsidR="00483055" w:rsidRPr="00483055">
        <w:rPr>
          <w:rFonts w:ascii="Calibri" w:hAnsi="Calibri"/>
          <w:color w:val="000000"/>
          <w:kern w:val="0"/>
          <w14:ligatures w14:val="none"/>
        </w:rPr>
        <w:t xml:space="preserve"> </w:t>
      </w:r>
      <w:r w:rsidR="00483055">
        <w:rPr>
          <w:rFonts w:ascii="Calibri" w:hAnsi="Calibri"/>
          <w:color w:val="000000"/>
          <w:kern w:val="0"/>
          <w14:ligatures w14:val="none"/>
        </w:rPr>
        <w:t>NKÚ</w:t>
      </w:r>
      <w:r>
        <w:rPr>
          <w:rFonts w:ascii="Calibri" w:hAnsi="Calibri"/>
          <w:color w:val="000000"/>
          <w:kern w:val="0"/>
          <w14:ligatures w14:val="none"/>
        </w:rPr>
        <w:t xml:space="preserve">, že investiční záměry neobsahovaly vyjádření efektivnosti vložených prostředků spolu se specifikací </w:t>
      </w:r>
      <w:r>
        <w:rPr>
          <w:rFonts w:ascii="Calibri" w:hAnsi="Calibri"/>
          <w:color w:val="000000"/>
          <w:kern w:val="0"/>
          <w14:ligatures w14:val="none"/>
        </w:rPr>
        <w:lastRenderedPageBreak/>
        <w:t xml:space="preserve">požadavků na zabezpečení provozu budované nebo obnovené kapacity ve smyslu ustanovení </w:t>
      </w:r>
      <w:r w:rsidR="00377C47" w:rsidRPr="00F5298E">
        <w:rPr>
          <w:rFonts w:ascii="Calibri" w:hAnsi="Calibri"/>
          <w:color w:val="000000"/>
          <w:kern w:val="0"/>
          <w14:ligatures w14:val="none"/>
        </w:rPr>
        <w:t>§</w:t>
      </w:r>
      <w:r w:rsidR="007D454F">
        <w:rPr>
          <w:rFonts w:ascii="Calibri" w:hAnsi="Calibri"/>
          <w:color w:val="000000"/>
          <w:kern w:val="0"/>
          <w14:ligatures w14:val="none"/>
        </w:rPr>
        <w:t> </w:t>
      </w:r>
      <w:r w:rsidR="00377C47" w:rsidRPr="00F5298E">
        <w:rPr>
          <w:rFonts w:ascii="Calibri" w:hAnsi="Calibri"/>
          <w:color w:val="000000"/>
          <w:kern w:val="0"/>
          <w14:ligatures w14:val="none"/>
        </w:rPr>
        <w:t>12 odst.</w:t>
      </w:r>
      <w:r w:rsidR="007D454F">
        <w:rPr>
          <w:rFonts w:ascii="Calibri" w:hAnsi="Calibri"/>
          <w:color w:val="000000"/>
          <w:kern w:val="0"/>
          <w14:ligatures w14:val="none"/>
        </w:rPr>
        <w:t> </w:t>
      </w:r>
      <w:r w:rsidR="00377C47" w:rsidRPr="00F5298E">
        <w:rPr>
          <w:rFonts w:ascii="Calibri" w:hAnsi="Calibri"/>
          <w:color w:val="000000"/>
          <w:kern w:val="0"/>
          <w14:ligatures w14:val="none"/>
        </w:rPr>
        <w:t>6</w:t>
      </w:r>
      <w:r w:rsidR="00377C47">
        <w:rPr>
          <w:rStyle w:val="Znakapoznpodarou"/>
          <w:rFonts w:ascii="Calibri" w:hAnsi="Calibri"/>
          <w:color w:val="000000"/>
          <w:kern w:val="0"/>
          <w14:ligatures w14:val="none"/>
        </w:rPr>
        <w:footnoteReference w:id="27"/>
      </w:r>
      <w:r w:rsidR="00377C47" w:rsidRPr="00F5298E">
        <w:rPr>
          <w:rFonts w:ascii="Calibri" w:hAnsi="Calibri"/>
          <w:color w:val="000000"/>
          <w:kern w:val="0"/>
          <w14:ligatures w14:val="none"/>
        </w:rPr>
        <w:t>, resp. odst. 7</w:t>
      </w:r>
      <w:r w:rsidR="00377C47">
        <w:rPr>
          <w:rStyle w:val="Znakapoznpodarou"/>
          <w:rFonts w:ascii="Calibri" w:hAnsi="Calibri"/>
          <w:color w:val="000000"/>
          <w:kern w:val="0"/>
          <w14:ligatures w14:val="none"/>
        </w:rPr>
        <w:footnoteReference w:id="28"/>
      </w:r>
      <w:r w:rsidR="00377C47" w:rsidRPr="00F5298E">
        <w:rPr>
          <w:rFonts w:ascii="Calibri" w:hAnsi="Calibri"/>
          <w:color w:val="000000"/>
          <w:kern w:val="0"/>
          <w14:ligatures w14:val="none"/>
        </w:rPr>
        <w:t xml:space="preserve"> rozpočtových </w:t>
      </w:r>
      <w:r w:rsidR="00F60309">
        <w:rPr>
          <w:rFonts w:ascii="Calibri" w:hAnsi="Calibri"/>
          <w:color w:val="000000"/>
          <w:kern w:val="0"/>
          <w14:ligatures w14:val="none"/>
        </w:rPr>
        <w:t>pravidel</w:t>
      </w:r>
      <w:r>
        <w:rPr>
          <w:rFonts w:ascii="Calibri" w:hAnsi="Calibri"/>
          <w:color w:val="000000"/>
          <w:kern w:val="0"/>
          <w14:ligatures w14:val="none"/>
        </w:rPr>
        <w:t>.</w:t>
      </w:r>
      <w:r w:rsidR="00F60309" w:rsidRPr="00F5298E">
        <w:rPr>
          <w:rFonts w:ascii="Calibri" w:hAnsi="Calibri"/>
          <w:color w:val="000000"/>
          <w:kern w:val="0"/>
          <w14:ligatures w14:val="none"/>
        </w:rPr>
        <w:t xml:space="preserve"> </w:t>
      </w:r>
    </w:p>
    <w:p w14:paraId="442A29B0" w14:textId="701FF334" w:rsidR="004F6030" w:rsidRDefault="004F6030">
      <w:pPr>
        <w:rPr>
          <w:b/>
          <w:bCs/>
        </w:rPr>
      </w:pPr>
    </w:p>
    <w:p w14:paraId="3B82B191" w14:textId="691ACCA8" w:rsidR="00F5298E" w:rsidRPr="00785972" w:rsidRDefault="00377C47" w:rsidP="00483055">
      <w:pPr>
        <w:keepNext/>
        <w:spacing w:before="840" w:after="240" w:line="240" w:lineRule="auto"/>
        <w:jc w:val="both"/>
        <w:rPr>
          <w:b/>
          <w:bCs/>
        </w:rPr>
      </w:pPr>
      <w:r w:rsidRPr="00785972">
        <w:rPr>
          <w:b/>
          <w:bCs/>
        </w:rPr>
        <w:t>Seznam zkratek</w:t>
      </w:r>
    </w:p>
    <w:p w14:paraId="1FE2EE68" w14:textId="20307745"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BLP</w:t>
      </w:r>
      <w:r w:rsidRPr="004F6030">
        <w:rPr>
          <w:rFonts w:ascii="Calibri" w:eastAsia="Times New Roman" w:hAnsi="Calibri" w:cs="Calibri"/>
          <w:bCs/>
          <w:kern w:val="0"/>
          <w14:ligatures w14:val="none"/>
        </w:rPr>
        <w:tab/>
      </w:r>
      <w:r w:rsidR="00466696">
        <w:rPr>
          <w:rFonts w:ascii="Calibri" w:eastAsia="Times New Roman" w:hAnsi="Calibri" w:cs="Calibri"/>
          <w:bCs/>
          <w:kern w:val="0"/>
          <w14:ligatures w14:val="none"/>
        </w:rPr>
        <w:t>b</w:t>
      </w:r>
      <w:r w:rsidRPr="004F6030">
        <w:rPr>
          <w:rFonts w:ascii="Calibri" w:eastAsia="Times New Roman" w:hAnsi="Calibri" w:cs="Calibri"/>
          <w:bCs/>
          <w:kern w:val="0"/>
          <w14:ligatures w14:val="none"/>
        </w:rPr>
        <w:t>ezpilotní letecké prostředky</w:t>
      </w:r>
    </w:p>
    <w:p w14:paraId="5FE0C061" w14:textId="77777777"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ČR</w:t>
      </w:r>
      <w:r w:rsidRPr="004F6030">
        <w:rPr>
          <w:rFonts w:ascii="Calibri" w:eastAsia="Times New Roman" w:hAnsi="Calibri" w:cs="Calibri"/>
          <w:bCs/>
          <w:kern w:val="0"/>
          <w14:ligatures w14:val="none"/>
        </w:rPr>
        <w:tab/>
        <w:t>Česká republika</w:t>
      </w:r>
    </w:p>
    <w:p w14:paraId="4C4136B5" w14:textId="354392E7" w:rsidR="00F5298E" w:rsidRPr="004F6030" w:rsidRDefault="00466696" w:rsidP="00773240">
      <w:pPr>
        <w:spacing w:after="120" w:line="240" w:lineRule="auto"/>
        <w:ind w:left="2693" w:hanging="2693"/>
        <w:jc w:val="both"/>
        <w:rPr>
          <w:rFonts w:ascii="Calibri" w:eastAsia="Times New Roman" w:hAnsi="Calibri" w:cs="Calibri"/>
          <w:bCs/>
          <w:kern w:val="0"/>
          <w14:ligatures w14:val="none"/>
        </w:rPr>
      </w:pPr>
      <w:r>
        <w:rPr>
          <w:rFonts w:ascii="Calibri" w:eastAsia="Times New Roman" w:hAnsi="Calibri" w:cs="Calibri"/>
          <w:bCs/>
          <w:kern w:val="0"/>
          <w14:ligatures w14:val="none"/>
        </w:rPr>
        <w:t>h</w:t>
      </w:r>
      <w:r w:rsidR="00377C47" w:rsidRPr="004F6030">
        <w:rPr>
          <w:rFonts w:ascii="Calibri" w:eastAsia="Times New Roman" w:hAnsi="Calibri" w:cs="Calibri"/>
          <w:bCs/>
          <w:kern w:val="0"/>
          <w14:ligatures w14:val="none"/>
        </w:rPr>
        <w:t>angár</w:t>
      </w:r>
      <w:r w:rsidR="00377C47" w:rsidRPr="004F6030">
        <w:rPr>
          <w:rFonts w:ascii="Calibri" w:eastAsia="Times New Roman" w:hAnsi="Calibri" w:cs="Calibri"/>
          <w:bCs/>
          <w:kern w:val="0"/>
          <w14:ligatures w14:val="none"/>
        </w:rPr>
        <w:tab/>
      </w:r>
      <w:proofErr w:type="spellStart"/>
      <w:r>
        <w:rPr>
          <w:rFonts w:ascii="Calibri" w:eastAsia="Times New Roman" w:hAnsi="Calibri" w:cs="Calibri"/>
          <w:bCs/>
          <w:kern w:val="0"/>
          <w14:ligatures w14:val="none"/>
        </w:rPr>
        <w:t>h</w:t>
      </w:r>
      <w:r w:rsidR="00377C47" w:rsidRPr="004F6030">
        <w:rPr>
          <w:rFonts w:ascii="Calibri" w:eastAsia="Times New Roman" w:hAnsi="Calibri" w:cs="Calibri"/>
          <w:bCs/>
          <w:kern w:val="0"/>
          <w14:ligatures w14:val="none"/>
        </w:rPr>
        <w:t>angár</w:t>
      </w:r>
      <w:proofErr w:type="spellEnd"/>
      <w:r w:rsidR="00377C47" w:rsidRPr="004F6030">
        <w:rPr>
          <w:rFonts w:ascii="Calibri" w:eastAsia="Times New Roman" w:hAnsi="Calibri" w:cs="Calibri"/>
          <w:bCs/>
          <w:kern w:val="0"/>
          <w14:ligatures w14:val="none"/>
        </w:rPr>
        <w:t xml:space="preserve"> na hlavní letecké základně Letecké služby Policie České republiky</w:t>
      </w:r>
      <w:r w:rsidR="00377C47" w:rsidRPr="004F6030">
        <w:rPr>
          <w:rFonts w:ascii="Calibri" w:hAnsi="Calibri" w:cs="Calibri"/>
        </w:rPr>
        <w:t xml:space="preserve"> </w:t>
      </w:r>
      <w:r w:rsidR="00377C47" w:rsidRPr="004F6030">
        <w:rPr>
          <w:rFonts w:ascii="Calibri" w:eastAsia="Times New Roman" w:hAnsi="Calibri" w:cs="Calibri"/>
          <w:bCs/>
          <w:kern w:val="0"/>
          <w14:ligatures w14:val="none"/>
        </w:rPr>
        <w:t>v Praze</w:t>
      </w:r>
    </w:p>
    <w:p w14:paraId="7CDCA60D" w14:textId="77777777"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HZS ČR</w:t>
      </w:r>
      <w:r w:rsidRPr="004F6030">
        <w:rPr>
          <w:rFonts w:ascii="Calibri" w:eastAsia="Times New Roman" w:hAnsi="Calibri" w:cs="Calibri"/>
          <w:bCs/>
          <w:kern w:val="0"/>
          <w14:ligatures w14:val="none"/>
        </w:rPr>
        <w:tab/>
        <w:t>Hasičský záchranný sbor České republiky</w:t>
      </w:r>
    </w:p>
    <w:p w14:paraId="0B357D0D" w14:textId="77777777" w:rsidR="00D769A7" w:rsidRPr="004F6030" w:rsidRDefault="00D769A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IROP</w:t>
      </w:r>
      <w:r w:rsidRPr="004F6030">
        <w:rPr>
          <w:rFonts w:ascii="Calibri" w:eastAsia="Times New Roman" w:hAnsi="Calibri" w:cs="Calibri"/>
          <w:bCs/>
          <w:kern w:val="0"/>
          <w14:ligatures w14:val="none"/>
        </w:rPr>
        <w:tab/>
      </w:r>
      <w:r w:rsidRPr="005C21F6">
        <w:rPr>
          <w:rFonts w:ascii="Calibri" w:hAnsi="Calibri" w:cs="Calibri"/>
          <w:i/>
          <w:iCs/>
        </w:rPr>
        <w:t>Integrovaný regionální operační program</w:t>
      </w:r>
    </w:p>
    <w:p w14:paraId="37DB3AEE" w14:textId="7C676C79"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IZS</w:t>
      </w:r>
      <w:r w:rsidRPr="004F6030">
        <w:rPr>
          <w:rFonts w:ascii="Calibri" w:eastAsia="Times New Roman" w:hAnsi="Calibri" w:cs="Calibri"/>
          <w:bCs/>
          <w:kern w:val="0"/>
          <w14:ligatures w14:val="none"/>
        </w:rPr>
        <w:tab/>
      </w:r>
      <w:r w:rsidR="00466696">
        <w:rPr>
          <w:rFonts w:ascii="Calibri" w:eastAsia="Times New Roman" w:hAnsi="Calibri" w:cs="Calibri"/>
          <w:bCs/>
          <w:kern w:val="0"/>
          <w14:ligatures w14:val="none"/>
        </w:rPr>
        <w:t>i</w:t>
      </w:r>
      <w:r w:rsidRPr="004F6030">
        <w:rPr>
          <w:rFonts w:ascii="Calibri" w:eastAsia="Times New Roman" w:hAnsi="Calibri" w:cs="Calibri"/>
          <w:bCs/>
          <w:kern w:val="0"/>
          <w14:ligatures w14:val="none"/>
        </w:rPr>
        <w:t>ntegrovaný záchranný systém</w:t>
      </w:r>
    </w:p>
    <w:p w14:paraId="7070A030" w14:textId="77777777" w:rsidR="00F5298E" w:rsidRPr="004F6030" w:rsidRDefault="00377C47" w:rsidP="00773240">
      <w:pPr>
        <w:spacing w:after="120" w:line="240" w:lineRule="auto"/>
        <w:ind w:left="2693" w:hanging="2693"/>
        <w:jc w:val="both"/>
        <w:rPr>
          <w:rFonts w:ascii="Calibri" w:eastAsia="Times New Roman" w:hAnsi="Calibri" w:cs="Calibri"/>
          <w:kern w:val="0"/>
          <w14:ligatures w14:val="none"/>
        </w:rPr>
      </w:pPr>
      <w:r w:rsidRPr="004F6030">
        <w:rPr>
          <w:rFonts w:ascii="Calibri" w:eastAsia="Times New Roman" w:hAnsi="Calibri" w:cs="Calibri"/>
          <w:bCs/>
          <w:kern w:val="0"/>
          <w14:ligatures w14:val="none"/>
        </w:rPr>
        <w:t>Koncepce PČR 2020/2022</w:t>
      </w:r>
      <w:r w:rsidRPr="004F6030">
        <w:rPr>
          <w:rFonts w:ascii="Calibri" w:eastAsia="Times New Roman" w:hAnsi="Calibri" w:cs="Calibri"/>
          <w:bCs/>
          <w:kern w:val="0"/>
          <w14:ligatures w14:val="none"/>
        </w:rPr>
        <w:tab/>
      </w:r>
      <w:r w:rsidRPr="005C21F6">
        <w:rPr>
          <w:rFonts w:ascii="Calibri" w:eastAsia="Times New Roman" w:hAnsi="Calibri" w:cs="Calibri"/>
          <w:i/>
          <w:iCs/>
          <w:color w:val="000000"/>
          <w:kern w:val="0"/>
          <w14:ligatures w14:val="none"/>
        </w:rPr>
        <w:t>Koncepce rozvoje Policie ČR do roku 2020</w:t>
      </w:r>
    </w:p>
    <w:p w14:paraId="2BBE4893" w14:textId="70B3E016" w:rsidR="00F5298E" w:rsidRPr="004F6030" w:rsidRDefault="00377C47" w:rsidP="00773240">
      <w:pPr>
        <w:spacing w:after="120" w:line="240" w:lineRule="auto"/>
        <w:ind w:left="2693" w:hanging="2693"/>
        <w:jc w:val="both"/>
        <w:rPr>
          <w:rFonts w:ascii="Calibri" w:eastAsia="Times New Roman" w:hAnsi="Calibri" w:cs="Calibri"/>
          <w:kern w:val="0"/>
          <w14:ligatures w14:val="none"/>
        </w:rPr>
      </w:pPr>
      <w:r w:rsidRPr="004F6030">
        <w:rPr>
          <w:rFonts w:ascii="Calibri" w:eastAsia="Times New Roman" w:hAnsi="Calibri" w:cs="Calibri"/>
          <w:bCs/>
          <w:kern w:val="0"/>
          <w14:ligatures w14:val="none"/>
        </w:rPr>
        <w:t>Koncepce PČR 2027</w:t>
      </w:r>
      <w:r w:rsidRPr="004F6030">
        <w:rPr>
          <w:rFonts w:ascii="Calibri" w:eastAsia="Times New Roman" w:hAnsi="Calibri" w:cs="Calibri"/>
          <w:bCs/>
          <w:kern w:val="0"/>
          <w14:ligatures w14:val="none"/>
        </w:rPr>
        <w:tab/>
      </w:r>
      <w:r w:rsidRPr="005C21F6">
        <w:rPr>
          <w:rFonts w:ascii="Calibri" w:eastAsia="Times New Roman" w:hAnsi="Calibri" w:cs="Calibri"/>
          <w:i/>
          <w:iCs/>
          <w:color w:val="000000"/>
          <w:kern w:val="0"/>
          <w14:ligatures w14:val="none"/>
        </w:rPr>
        <w:t>Koncepce rozvoje Policie ČR do roku 2027</w:t>
      </w:r>
    </w:p>
    <w:p w14:paraId="3DF3020C" w14:textId="618266B1" w:rsidR="00F5298E" w:rsidRPr="004F6030" w:rsidRDefault="00377C47" w:rsidP="00773240">
      <w:pPr>
        <w:spacing w:after="120" w:line="240" w:lineRule="auto"/>
        <w:ind w:left="2693" w:hanging="2693"/>
        <w:jc w:val="both"/>
        <w:rPr>
          <w:rFonts w:ascii="Calibri" w:eastAsia="Times New Roman" w:hAnsi="Calibri" w:cs="Calibri"/>
          <w:color w:val="000000"/>
          <w:kern w:val="0"/>
          <w14:ligatures w14:val="none"/>
        </w:rPr>
      </w:pPr>
      <w:r w:rsidRPr="004F6030">
        <w:rPr>
          <w:rFonts w:ascii="Calibri" w:eastAsia="Times New Roman" w:hAnsi="Calibri" w:cs="Calibri"/>
          <w:bCs/>
          <w:kern w:val="0"/>
          <w14:ligatures w14:val="none"/>
        </w:rPr>
        <w:t>Koncepce LS PČR 2032</w:t>
      </w:r>
      <w:r w:rsidRPr="004F6030">
        <w:rPr>
          <w:rFonts w:ascii="Calibri" w:eastAsia="Times New Roman" w:hAnsi="Calibri" w:cs="Calibri"/>
          <w:bCs/>
          <w:kern w:val="0"/>
          <w14:ligatures w14:val="none"/>
        </w:rPr>
        <w:tab/>
      </w:r>
      <w:r w:rsidRPr="005C21F6">
        <w:rPr>
          <w:rFonts w:ascii="Calibri" w:eastAsia="Times New Roman" w:hAnsi="Calibri" w:cs="Calibri"/>
          <w:i/>
          <w:iCs/>
          <w:color w:val="000000"/>
          <w:kern w:val="0"/>
          <w14:ligatures w14:val="none"/>
        </w:rPr>
        <w:t>Koncepce</w:t>
      </w:r>
      <w:r w:rsidR="009F654E">
        <w:rPr>
          <w:rFonts w:ascii="Calibri" w:eastAsia="Times New Roman" w:hAnsi="Calibri" w:cs="Calibri"/>
          <w:i/>
          <w:iCs/>
          <w:color w:val="000000"/>
          <w:kern w:val="0"/>
          <w14:ligatures w14:val="none"/>
        </w:rPr>
        <w:t xml:space="preserve"> rozvoje</w:t>
      </w:r>
      <w:r w:rsidRPr="005C21F6">
        <w:rPr>
          <w:rFonts w:ascii="Calibri" w:eastAsia="Times New Roman" w:hAnsi="Calibri" w:cs="Calibri"/>
          <w:i/>
          <w:iCs/>
          <w:color w:val="000000"/>
          <w:kern w:val="0"/>
          <w14:ligatures w14:val="none"/>
        </w:rPr>
        <w:t xml:space="preserve"> Letecké služby Policie ČR do roku 2032</w:t>
      </w:r>
      <w:r w:rsidRPr="004F6030">
        <w:rPr>
          <w:rFonts w:ascii="Calibri" w:eastAsia="Times New Roman" w:hAnsi="Calibri" w:cs="Calibri"/>
          <w:color w:val="000000"/>
          <w:kern w:val="0"/>
          <w14:ligatures w14:val="none"/>
        </w:rPr>
        <w:t xml:space="preserve"> </w:t>
      </w:r>
    </w:p>
    <w:p w14:paraId="2EA26D9D" w14:textId="77777777"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LS PČR</w:t>
      </w:r>
      <w:r w:rsidRPr="004F6030">
        <w:rPr>
          <w:rFonts w:ascii="Calibri" w:eastAsia="Times New Roman" w:hAnsi="Calibri" w:cs="Calibri"/>
          <w:bCs/>
          <w:kern w:val="0"/>
          <w14:ligatures w14:val="none"/>
        </w:rPr>
        <w:tab/>
        <w:t>Letecká služba Policie České republiky</w:t>
      </w:r>
    </w:p>
    <w:p w14:paraId="2853DF0D" w14:textId="77777777"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MV</w:t>
      </w:r>
      <w:r w:rsidRPr="004F6030">
        <w:rPr>
          <w:rFonts w:ascii="Calibri" w:eastAsia="Times New Roman" w:hAnsi="Calibri" w:cs="Calibri"/>
          <w:bCs/>
          <w:kern w:val="0"/>
          <w14:ligatures w14:val="none"/>
        </w:rPr>
        <w:tab/>
        <w:t>Ministerstvo vnitra České republiky</w:t>
      </w:r>
    </w:p>
    <w:p w14:paraId="34A0C659" w14:textId="5CBC956A"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MŽP</w:t>
      </w:r>
      <w:r w:rsidRPr="004F6030">
        <w:rPr>
          <w:rFonts w:ascii="Calibri" w:eastAsia="Times New Roman" w:hAnsi="Calibri" w:cs="Calibri"/>
          <w:bCs/>
          <w:kern w:val="0"/>
          <w14:ligatures w14:val="none"/>
        </w:rPr>
        <w:tab/>
        <w:t>Ministerstvo životního prostředí České republiky</w:t>
      </w:r>
    </w:p>
    <w:p w14:paraId="16E608E5" w14:textId="77777777"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NKÚ</w:t>
      </w:r>
      <w:r w:rsidRPr="004F6030">
        <w:rPr>
          <w:rFonts w:ascii="Calibri" w:eastAsia="Times New Roman" w:hAnsi="Calibri" w:cs="Calibri"/>
          <w:bCs/>
          <w:kern w:val="0"/>
          <w14:ligatures w14:val="none"/>
        </w:rPr>
        <w:tab/>
        <w:t xml:space="preserve">Nejvyšší kontrolní úřad </w:t>
      </w:r>
    </w:p>
    <w:p w14:paraId="11EFF463" w14:textId="77777777" w:rsidR="00F5298E" w:rsidRPr="004F6030" w:rsidRDefault="00377C47" w:rsidP="00773240">
      <w:pPr>
        <w:spacing w:after="120" w:line="240" w:lineRule="auto"/>
        <w:ind w:left="2693" w:hanging="2693"/>
        <w:jc w:val="both"/>
        <w:rPr>
          <w:rFonts w:ascii="Calibri" w:eastAsia="Times New Roman" w:hAnsi="Calibri" w:cs="Calibri"/>
          <w:bCs/>
          <w:kern w:val="0"/>
          <w14:ligatures w14:val="none"/>
        </w:rPr>
      </w:pPr>
      <w:r w:rsidRPr="004F6030">
        <w:rPr>
          <w:rFonts w:ascii="Calibri" w:eastAsia="Times New Roman" w:hAnsi="Calibri" w:cs="Calibri"/>
          <w:bCs/>
          <w:kern w:val="0"/>
          <w14:ligatures w14:val="none"/>
        </w:rPr>
        <w:t>PČR</w:t>
      </w:r>
      <w:r w:rsidRPr="004F6030">
        <w:rPr>
          <w:rFonts w:ascii="Calibri" w:eastAsia="Times New Roman" w:hAnsi="Calibri" w:cs="Calibri"/>
          <w:bCs/>
          <w:kern w:val="0"/>
          <w14:ligatures w14:val="none"/>
        </w:rPr>
        <w:tab/>
        <w:t>Policie České republiky</w:t>
      </w:r>
    </w:p>
    <w:p w14:paraId="3D7F4079" w14:textId="31862F66" w:rsidR="00FD37D9" w:rsidRPr="004F6030" w:rsidRDefault="000826FB" w:rsidP="00773240">
      <w:pPr>
        <w:spacing w:after="120" w:line="240" w:lineRule="auto"/>
        <w:ind w:left="2693" w:hanging="2693"/>
        <w:jc w:val="both"/>
        <w:rPr>
          <w:rFonts w:ascii="Calibri" w:eastAsia="Times New Roman" w:hAnsi="Calibri" w:cs="Calibri"/>
          <w:bCs/>
          <w:kern w:val="0"/>
          <w14:ligatures w14:val="none"/>
        </w:rPr>
      </w:pPr>
      <w:r>
        <w:rPr>
          <w:rFonts w:ascii="Calibri" w:hAnsi="Calibri" w:cs="Calibri"/>
          <w:color w:val="000000"/>
          <w:kern w:val="0"/>
          <w14:ligatures w14:val="none"/>
        </w:rPr>
        <w:t>p</w:t>
      </w:r>
      <w:r w:rsidR="00377C47" w:rsidRPr="004F6030">
        <w:rPr>
          <w:rFonts w:ascii="Calibri" w:hAnsi="Calibri" w:cs="Calibri"/>
          <w:color w:val="000000"/>
          <w:kern w:val="0"/>
          <w14:ligatures w14:val="none"/>
        </w:rPr>
        <w:t>rogram 114V18</w:t>
      </w:r>
      <w:r w:rsidR="00377C47" w:rsidRPr="004F6030">
        <w:rPr>
          <w:rFonts w:ascii="Calibri" w:hAnsi="Calibri" w:cs="Calibri"/>
          <w:color w:val="000000"/>
          <w:kern w:val="0"/>
          <w14:ligatures w14:val="none"/>
        </w:rPr>
        <w:tab/>
      </w:r>
      <w:r w:rsidR="00466696">
        <w:rPr>
          <w:rFonts w:ascii="Calibri" w:hAnsi="Calibri" w:cs="Calibri"/>
          <w:color w:val="000000"/>
          <w:kern w:val="0"/>
          <w14:ligatures w14:val="none"/>
        </w:rPr>
        <w:t>p</w:t>
      </w:r>
      <w:r w:rsidR="00377C47" w:rsidRPr="004F6030">
        <w:rPr>
          <w:rFonts w:ascii="Calibri" w:hAnsi="Calibri" w:cs="Calibri"/>
          <w:color w:val="000000"/>
          <w:kern w:val="0"/>
          <w14:ligatures w14:val="none"/>
        </w:rPr>
        <w:t xml:space="preserve">rogram č. 114V18 – </w:t>
      </w:r>
      <w:r w:rsidR="00377C47" w:rsidRPr="004F6030">
        <w:rPr>
          <w:rFonts w:ascii="Calibri" w:hAnsi="Calibri" w:cs="Calibri"/>
          <w:i/>
          <w:iCs/>
          <w:color w:val="000000"/>
          <w:kern w:val="0"/>
          <w14:ligatures w14:val="none"/>
        </w:rPr>
        <w:t>Rozvoj a obnova movitého majetku Policie ČR</w:t>
      </w:r>
    </w:p>
    <w:p w14:paraId="55D938DF" w14:textId="21683312" w:rsidR="00FD37D9" w:rsidRPr="004F6030" w:rsidRDefault="000826FB" w:rsidP="00773240">
      <w:pPr>
        <w:spacing w:after="120" w:line="240" w:lineRule="auto"/>
        <w:ind w:left="2693" w:hanging="2693"/>
        <w:jc w:val="both"/>
        <w:rPr>
          <w:rFonts w:ascii="Calibri" w:hAnsi="Calibri" w:cs="Calibri"/>
          <w:i/>
          <w:iCs/>
          <w:color w:val="000000"/>
          <w:kern w:val="0"/>
          <w14:ligatures w14:val="none"/>
        </w:rPr>
      </w:pPr>
      <w:r>
        <w:rPr>
          <w:rFonts w:ascii="Calibri" w:hAnsi="Calibri" w:cs="Calibri"/>
          <w:color w:val="000000"/>
          <w:kern w:val="0"/>
          <w14:ligatures w14:val="none"/>
        </w:rPr>
        <w:t>p</w:t>
      </w:r>
      <w:r w:rsidR="00377C47" w:rsidRPr="004F6030">
        <w:rPr>
          <w:rFonts w:ascii="Calibri" w:hAnsi="Calibri" w:cs="Calibri"/>
          <w:color w:val="000000"/>
          <w:kern w:val="0"/>
          <w14:ligatures w14:val="none"/>
        </w:rPr>
        <w:t>rogram 114V38</w:t>
      </w:r>
      <w:r w:rsidR="00377C47" w:rsidRPr="004F6030">
        <w:rPr>
          <w:rFonts w:ascii="Calibri" w:hAnsi="Calibri" w:cs="Calibri"/>
          <w:color w:val="000000"/>
          <w:kern w:val="0"/>
          <w14:ligatures w14:val="none"/>
        </w:rPr>
        <w:tab/>
      </w:r>
      <w:r>
        <w:rPr>
          <w:rFonts w:ascii="Calibri" w:hAnsi="Calibri" w:cs="Calibri"/>
          <w:color w:val="000000"/>
          <w:kern w:val="0"/>
          <w14:ligatures w14:val="none"/>
        </w:rPr>
        <w:t>p</w:t>
      </w:r>
      <w:r w:rsidR="00377C47" w:rsidRPr="004F6030">
        <w:rPr>
          <w:rFonts w:ascii="Calibri" w:hAnsi="Calibri" w:cs="Calibri"/>
          <w:color w:val="000000"/>
          <w:kern w:val="0"/>
          <w14:ligatures w14:val="none"/>
        </w:rPr>
        <w:t xml:space="preserve">rogram č. 114V38 – </w:t>
      </w:r>
      <w:r w:rsidR="00377C47" w:rsidRPr="004F6030">
        <w:rPr>
          <w:rFonts w:ascii="Calibri" w:hAnsi="Calibri" w:cs="Calibri"/>
          <w:i/>
          <w:iCs/>
          <w:color w:val="000000"/>
          <w:kern w:val="0"/>
          <w14:ligatures w14:val="none"/>
        </w:rPr>
        <w:t>Rozvoj a obnova movitého majetku Policie ČR</w:t>
      </w:r>
    </w:p>
    <w:p w14:paraId="0967B7D4" w14:textId="3DE15FF9" w:rsidR="00FD37D9" w:rsidRPr="004F6030" w:rsidRDefault="000826FB" w:rsidP="00773240">
      <w:pPr>
        <w:spacing w:after="120" w:line="240" w:lineRule="auto"/>
        <w:ind w:left="2693" w:hanging="2693"/>
        <w:jc w:val="both"/>
        <w:rPr>
          <w:rFonts w:ascii="Calibri" w:eastAsia="Times New Roman" w:hAnsi="Calibri" w:cs="Calibri"/>
          <w:bCs/>
          <w:kern w:val="0"/>
          <w14:ligatures w14:val="none"/>
        </w:rPr>
      </w:pPr>
      <w:r>
        <w:rPr>
          <w:rFonts w:ascii="Calibri" w:hAnsi="Calibri" w:cs="Calibri"/>
          <w:color w:val="000000"/>
          <w:kern w:val="0"/>
          <w14:ligatures w14:val="none"/>
        </w:rPr>
        <w:t>p</w:t>
      </w:r>
      <w:r w:rsidR="00377C47" w:rsidRPr="004F6030">
        <w:rPr>
          <w:rFonts w:ascii="Calibri" w:hAnsi="Calibri" w:cs="Calibri"/>
          <w:color w:val="000000"/>
          <w:kern w:val="0"/>
          <w14:ligatures w14:val="none"/>
        </w:rPr>
        <w:t>rogram 114V40</w:t>
      </w:r>
      <w:r w:rsidR="00377C47" w:rsidRPr="004F6030">
        <w:rPr>
          <w:rFonts w:ascii="Calibri" w:hAnsi="Calibri" w:cs="Calibri"/>
          <w:color w:val="000000"/>
          <w:kern w:val="0"/>
          <w14:ligatures w14:val="none"/>
        </w:rPr>
        <w:tab/>
      </w:r>
      <w:r>
        <w:rPr>
          <w:rFonts w:ascii="Calibri" w:hAnsi="Calibri" w:cs="Calibri"/>
          <w:color w:val="000000"/>
          <w:kern w:val="0"/>
          <w14:ligatures w14:val="none"/>
        </w:rPr>
        <w:t>p</w:t>
      </w:r>
      <w:r w:rsidR="00377C47" w:rsidRPr="004F6030">
        <w:rPr>
          <w:rFonts w:ascii="Calibri" w:hAnsi="Calibri" w:cs="Calibri"/>
          <w:color w:val="000000"/>
          <w:kern w:val="0"/>
          <w14:ligatures w14:val="none"/>
        </w:rPr>
        <w:t xml:space="preserve">rogram č. 114V40 – </w:t>
      </w:r>
      <w:r w:rsidR="00377C47" w:rsidRPr="004F6030">
        <w:rPr>
          <w:rFonts w:ascii="Calibri" w:hAnsi="Calibri" w:cs="Calibri"/>
          <w:i/>
          <w:iCs/>
          <w:color w:val="000000"/>
          <w:kern w:val="0"/>
          <w14:ligatures w14:val="none"/>
        </w:rPr>
        <w:t>Rozvoj a obnova movitého majetku Letecké služby Policie ČR</w:t>
      </w:r>
    </w:p>
    <w:p w14:paraId="6B03FA4F" w14:textId="4BAFC2B4" w:rsidR="00F5298E" w:rsidRPr="004F6030" w:rsidRDefault="00377C47" w:rsidP="00773240">
      <w:pPr>
        <w:spacing w:after="120" w:line="240" w:lineRule="auto"/>
        <w:ind w:left="2693" w:hanging="2693"/>
        <w:jc w:val="both"/>
        <w:rPr>
          <w:rFonts w:ascii="Calibri" w:eastAsia="Times New Roman" w:hAnsi="Calibri" w:cs="Calibri"/>
          <w:kern w:val="0"/>
          <w14:ligatures w14:val="none"/>
        </w:rPr>
      </w:pPr>
      <w:r w:rsidRPr="004F6030">
        <w:rPr>
          <w:rFonts w:ascii="Calibri" w:eastAsia="Times New Roman" w:hAnsi="Calibri" w:cs="Calibri"/>
          <w:kern w:val="0"/>
          <w14:ligatures w14:val="none"/>
        </w:rPr>
        <w:t>SAR</w:t>
      </w:r>
      <w:r w:rsidRPr="004F6030">
        <w:rPr>
          <w:rFonts w:ascii="Calibri" w:eastAsia="Times New Roman" w:hAnsi="Calibri" w:cs="Calibri"/>
          <w:kern w:val="0"/>
          <w14:ligatures w14:val="none"/>
        </w:rPr>
        <w:tab/>
        <w:t>pátrací a záchranná činnost v rámci letecké záchranné služby a integrovaného záchranného systému</w:t>
      </w:r>
      <w:r w:rsidR="000826FB">
        <w:rPr>
          <w:rFonts w:ascii="Calibri" w:eastAsia="Times New Roman" w:hAnsi="Calibri" w:cs="Calibri"/>
          <w:kern w:val="0"/>
          <w14:ligatures w14:val="none"/>
        </w:rPr>
        <w:t xml:space="preserve"> (z angl. </w:t>
      </w:r>
      <w:proofErr w:type="spellStart"/>
      <w:r w:rsidR="000826FB" w:rsidRPr="005C21F6">
        <w:rPr>
          <w:rFonts w:ascii="Calibri" w:eastAsia="Times New Roman" w:hAnsi="Calibri" w:cs="Calibri"/>
          <w:i/>
          <w:iCs/>
          <w:kern w:val="0"/>
          <w14:ligatures w14:val="none"/>
        </w:rPr>
        <w:t>search</w:t>
      </w:r>
      <w:proofErr w:type="spellEnd"/>
      <w:r w:rsidR="000826FB" w:rsidRPr="005C21F6">
        <w:rPr>
          <w:rFonts w:ascii="Calibri" w:eastAsia="Times New Roman" w:hAnsi="Calibri" w:cs="Calibri"/>
          <w:i/>
          <w:iCs/>
          <w:kern w:val="0"/>
          <w14:ligatures w14:val="none"/>
        </w:rPr>
        <w:t xml:space="preserve"> and </w:t>
      </w:r>
      <w:proofErr w:type="spellStart"/>
      <w:r w:rsidR="000826FB" w:rsidRPr="005C21F6">
        <w:rPr>
          <w:rFonts w:ascii="Calibri" w:eastAsia="Times New Roman" w:hAnsi="Calibri" w:cs="Calibri"/>
          <w:i/>
          <w:iCs/>
          <w:kern w:val="0"/>
          <w14:ligatures w14:val="none"/>
        </w:rPr>
        <w:t>rescue</w:t>
      </w:r>
      <w:proofErr w:type="spellEnd"/>
      <w:r w:rsidR="000826FB">
        <w:rPr>
          <w:rFonts w:ascii="Calibri" w:eastAsia="Times New Roman" w:hAnsi="Calibri" w:cs="Calibri"/>
          <w:kern w:val="0"/>
          <w14:ligatures w14:val="none"/>
        </w:rPr>
        <w:t>)</w:t>
      </w:r>
    </w:p>
    <w:p w14:paraId="12A68EAE" w14:textId="77777777" w:rsidR="00363439" w:rsidRDefault="00363439" w:rsidP="004F6030">
      <w:pPr>
        <w:spacing w:after="120" w:line="240" w:lineRule="auto"/>
      </w:pPr>
    </w:p>
    <w:sectPr w:rsidR="00363439" w:rsidSect="00773240">
      <w:footerReference w:type="even" r:id="rId12"/>
      <w:footerReference w:type="defaul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F352" w14:textId="77777777" w:rsidR="00C90D4A" w:rsidRDefault="00C90D4A">
      <w:pPr>
        <w:spacing w:after="0" w:line="240" w:lineRule="auto"/>
      </w:pPr>
      <w:r>
        <w:separator/>
      </w:r>
    </w:p>
  </w:endnote>
  <w:endnote w:type="continuationSeparator" w:id="0">
    <w:p w14:paraId="58FA5714" w14:textId="77777777" w:rsidR="00C90D4A" w:rsidRDefault="00C9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7B9A" w14:textId="26C83A54" w:rsidR="001E148F" w:rsidRDefault="004406FD">
    <w:pPr>
      <w:pStyle w:val="Zpat"/>
    </w:pPr>
    <w:r>
      <w:rPr>
        <w:noProof/>
      </w:rPr>
      <mc:AlternateContent>
        <mc:Choice Requires="wps">
          <w:drawing>
            <wp:anchor distT="0" distB="0" distL="0" distR="0" simplePos="0" relativeHeight="251659264" behindDoc="0" locked="0" layoutInCell="1" allowOverlap="1" wp14:anchorId="6A725D6A" wp14:editId="384E3CBC">
              <wp:simplePos x="635" y="635"/>
              <wp:positionH relativeFrom="page">
                <wp:align>left</wp:align>
              </wp:positionH>
              <wp:positionV relativeFrom="page">
                <wp:align>bottom</wp:align>
              </wp:positionV>
              <wp:extent cx="983615" cy="405765"/>
              <wp:effectExtent l="0" t="0" r="6985" b="0"/>
              <wp:wrapNone/>
              <wp:docPr id="805759608" name="Textové pole 9"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05765"/>
                      </a:xfrm>
                      <a:prstGeom prst="rect">
                        <a:avLst/>
                      </a:prstGeom>
                      <a:noFill/>
                      <a:ln>
                        <a:noFill/>
                      </a:ln>
                    </wps:spPr>
                    <wps:txbx>
                      <w:txbxContent>
                        <w:p w14:paraId="1F45293A" w14:textId="3B4B6B6A" w:rsidR="004406FD" w:rsidRPr="004406FD" w:rsidRDefault="004406FD" w:rsidP="004406FD">
                          <w:pPr>
                            <w:spacing w:after="0"/>
                            <w:rPr>
                              <w:rFonts w:ascii="Aptos" w:eastAsia="Aptos" w:hAnsi="Aptos" w:cs="Aptos"/>
                              <w:noProof/>
                              <w:color w:val="828282"/>
                            </w:rPr>
                          </w:pPr>
                          <w:r w:rsidRPr="004406FD">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25D6A" id="_x0000_t202" coordsize="21600,21600" o:spt="202" path="m,l,21600r21600,l21600,xe">
              <v:stroke joinstyle="miter"/>
              <v:path gradientshapeok="t" o:connecttype="rect"/>
            </v:shapetype>
            <v:shape id="Textové pole 9" o:spid="_x0000_s1026" type="#_x0000_t202" alt="TLP:CLEAR" style="position:absolute;margin-left:0;margin-top:0;width:77.45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YADwIAABoEAAAOAAAAZHJzL2Uyb0RvYy54bWysU8Fu2zAMvQ/YPwi6L3ayJm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b66/zsZTSjiGrvLpt9k0omSXn63z4YcATaJRUodbSWSx&#10;w9qHPvWUEmsZWDVKpc0o85cDMaMnu3QYrdBtu6HtLVRHnMZBv2hv+arBmmvmwxNzuFkcANUaHvGQ&#10;CtqSwmBRUoP7/Z4/5iPhGKWkRaWU1KCUKVE/DS5iMr3K86isdEPDnYxtMsY3+TTGzV7fAYpwjO/B&#10;8mTG5KBOpnSgX1DMy1gNQ8xwrFnS7cm8C71u8TFwsVymJBSRZWFtNpZH6EhWZPK5e2HODnQH3NMD&#10;nLTEijes97nxT2+X+4Dcp5VEYns2B75RgGmpw2OJCn99T1mXJ734AwAA//8DAFBLAwQUAAYACAAA&#10;ACEAHWVSOtoAAAAEAQAADwAAAGRycy9kb3ducmV2LnhtbEyPTU/DMAyG70j7D5EncWMpAypWmk7T&#10;+BBXCtJ2dBuvqdY4XZNt5d+TcYGLJet99fhxvhxtJ040+NaxgttZAoK4drrlRsHX5+vNIwgfkDV2&#10;jknBN3lYFpOrHDPtzvxBpzI0IkLYZ6jAhNBnUvrakEU/cz1xzHZusBjiOjRSD3iOcNvJeZKk0mLL&#10;8YLBntaG6n15tArS57eV6Tfp9rCb+3dfuX0o3YtS19Nx9QQi0Bj+ynDRj+pQRKfKHVl70SmIj4Tf&#10;ecke7hcgqgi+W4AscvlfvvgBAAD//wMAUEsBAi0AFAAGAAgAAAAhALaDOJL+AAAA4QEAABMAAAAA&#10;AAAAAAAAAAAAAAAAAFtDb250ZW50X1R5cGVzXS54bWxQSwECLQAUAAYACAAAACEAOP0h/9YAAACU&#10;AQAACwAAAAAAAAAAAAAAAAAvAQAAX3JlbHMvLnJlbHNQSwECLQAUAAYACAAAACEA2+KmAA8CAAAa&#10;BAAADgAAAAAAAAAAAAAAAAAuAgAAZHJzL2Uyb0RvYy54bWxQSwECLQAUAAYACAAAACEAHWVSOtoA&#10;AAAEAQAADwAAAAAAAAAAAAAAAABpBAAAZHJzL2Rvd25yZXYueG1sUEsFBgAAAAAEAAQA8wAAAHAF&#10;AAAAAA==&#10;" filled="f" stroked="f">
              <v:fill o:detectmouseclick="t"/>
              <v:textbox style="mso-fit-shape-to-text:t" inset="20pt,0,0,15pt">
                <w:txbxContent>
                  <w:p w14:paraId="1F45293A" w14:textId="3B4B6B6A" w:rsidR="004406FD" w:rsidRPr="004406FD" w:rsidRDefault="004406FD" w:rsidP="004406FD">
                    <w:pPr>
                      <w:spacing w:after="0"/>
                      <w:rPr>
                        <w:rFonts w:ascii="Aptos" w:eastAsia="Aptos" w:hAnsi="Aptos" w:cs="Aptos"/>
                        <w:noProof/>
                        <w:color w:val="828282"/>
                      </w:rPr>
                    </w:pPr>
                    <w:r w:rsidRPr="004406FD">
                      <w:rPr>
                        <w:rFonts w:ascii="Aptos" w:eastAsia="Aptos" w:hAnsi="Aptos" w:cs="Aptos"/>
                        <w:noProof/>
                        <w:color w:val="828282"/>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9508" w14:textId="4823E217" w:rsidR="001E148F" w:rsidRDefault="004406FD" w:rsidP="009203B5">
    <w:pPr>
      <w:pStyle w:val="Zpat"/>
      <w:jc w:val="center"/>
    </w:pPr>
    <w:r>
      <w:rPr>
        <w:noProof/>
      </w:rPr>
      <mc:AlternateContent>
        <mc:Choice Requires="wps">
          <w:drawing>
            <wp:anchor distT="0" distB="0" distL="0" distR="0" simplePos="0" relativeHeight="251660288" behindDoc="0" locked="0" layoutInCell="1" allowOverlap="1" wp14:anchorId="23A564EC" wp14:editId="149C5729">
              <wp:simplePos x="901065" y="10056495"/>
              <wp:positionH relativeFrom="page">
                <wp:align>left</wp:align>
              </wp:positionH>
              <wp:positionV relativeFrom="page">
                <wp:align>bottom</wp:align>
              </wp:positionV>
              <wp:extent cx="983615" cy="405765"/>
              <wp:effectExtent l="0" t="0" r="6985" b="0"/>
              <wp:wrapNone/>
              <wp:docPr id="1427064008" name="Textové pole 10"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05765"/>
                      </a:xfrm>
                      <a:prstGeom prst="rect">
                        <a:avLst/>
                      </a:prstGeom>
                      <a:noFill/>
                      <a:ln>
                        <a:noFill/>
                      </a:ln>
                    </wps:spPr>
                    <wps:txbx>
                      <w:txbxContent>
                        <w:p w14:paraId="55C5ABFD" w14:textId="1B63F722" w:rsidR="004406FD" w:rsidRPr="004406FD" w:rsidRDefault="004406FD" w:rsidP="004406FD">
                          <w:pPr>
                            <w:spacing w:after="0"/>
                            <w:rPr>
                              <w:rFonts w:ascii="Aptos" w:eastAsia="Aptos" w:hAnsi="Aptos" w:cs="Aptos"/>
                              <w:noProof/>
                              <w:color w:val="828282"/>
                            </w:rPr>
                          </w:pPr>
                          <w:r w:rsidRPr="004406FD">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A564EC" id="_x0000_t202" coordsize="21600,21600" o:spt="202" path="m,l,21600r21600,l21600,xe">
              <v:stroke joinstyle="miter"/>
              <v:path gradientshapeok="t" o:connecttype="rect"/>
            </v:shapetype>
            <v:shape id="Textové pole 10" o:spid="_x0000_s1027" type="#_x0000_t202" alt="TLP:CLEAR" style="position:absolute;left:0;text-align:left;margin-left:0;margin-top:0;width:77.45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UQEgIAACEEAAAOAAAAZHJzL2Uyb0RvYy54bWysU99v2jAQfp/U/8Hye0lghbURoWKtmCah&#10;thKd+mwcm0SyfZZtSNhfv7MToOv2NO3FOd9d7sf3fZ7fd1qRg3C+AVPS8SinRBgOVWN2Jf3xurq+&#10;pcQHZiqmwIiSHoWn94urT/PWFmICNahKOIJFjC9aW9I6BFtkmee10MyPwAqDQQlOs4BXt8sqx1qs&#10;rlU2yfNZ1oKrrAMuvEfvYx+ki1RfSsHDs5ReBKJKirOFdLp0buOZLeas2Dlm64YPY7B/mEKzxmDT&#10;c6lHFhjZu+aPUrrhDjzIMOKgM5Cy4SLtgNuM8w/bbGpmRdoFwfH2DJP/f2X502FjXxwJ3VfokMAI&#10;SGt94dEZ9+mk0/GLkxKMI4THM2yiC4Sj8+7282w8pYRj6CaffplNY5Xs8rN1PnwToEk0SuqQlQQW&#10;O6x96FNPKbGXgVWjVGJGmd8cWDN6ssuE0QrdtiNN9W76LVRHXMpBz7e3fNVg6zXz4YU5JBj3QNGG&#10;ZzykgrakMFiU1OB+/s0f8xF3jFLSomBKalDRlKjvBvmYTG/yPAos3dBwJ2ObjPFdPo1xs9cPgFoc&#10;47OwPJkxOaiTKR3oN9T0MnbDEDMce5Z0ezIfQi9ffBNcLJcpCbVkWVibjeWxdMQsAvravTFnB9QD&#10;0vUEJ0mx4gP4fW7809vlPiAFiZmIb4/mADvqMHE7vJko9Pf3lHV52YtfAAAA//8DAFBLAwQUAAYA&#10;CAAAACEAHWVSOtoAAAAEAQAADwAAAGRycy9kb3ducmV2LnhtbEyPTU/DMAyG70j7D5EncWMpAypW&#10;mk7T+BBXCtJ2dBuvqdY4XZNt5d+TcYGLJet99fhxvhxtJ040+NaxgttZAoK4drrlRsHX5+vNIwgf&#10;kDV2jknBN3lYFpOrHDPtzvxBpzI0IkLYZ6jAhNBnUvrakEU/cz1xzHZusBjiOjRSD3iOcNvJeZKk&#10;0mLL8YLBntaG6n15tArS57eV6Tfp9rCb+3dfuX0o3YtS19Nx9QQi0Bj+ynDRj+pQRKfKHVl70SmI&#10;j4Tfecke7hcgqgi+W4AscvlfvvgBAAD//wMAUEsBAi0AFAAGAAgAAAAhALaDOJL+AAAA4QEAABMA&#10;AAAAAAAAAAAAAAAAAAAAAFtDb250ZW50X1R5cGVzXS54bWxQSwECLQAUAAYACAAAACEAOP0h/9YA&#10;AACUAQAACwAAAAAAAAAAAAAAAAAvAQAAX3JlbHMvLnJlbHNQSwECLQAUAAYACAAAACEAtmbFEBIC&#10;AAAhBAAADgAAAAAAAAAAAAAAAAAuAgAAZHJzL2Uyb0RvYy54bWxQSwECLQAUAAYACAAAACEAHWVS&#10;OtoAAAAEAQAADwAAAAAAAAAAAAAAAABsBAAAZHJzL2Rvd25yZXYueG1sUEsFBgAAAAAEAAQA8wAA&#10;AHMFAAAAAA==&#10;" filled="f" stroked="f">
              <v:fill o:detectmouseclick="t"/>
              <v:textbox style="mso-fit-shape-to-text:t" inset="20pt,0,0,15pt">
                <w:txbxContent>
                  <w:p w14:paraId="55C5ABFD" w14:textId="1B63F722" w:rsidR="004406FD" w:rsidRPr="004406FD" w:rsidRDefault="004406FD" w:rsidP="004406FD">
                    <w:pPr>
                      <w:spacing w:after="0"/>
                      <w:rPr>
                        <w:rFonts w:ascii="Aptos" w:eastAsia="Aptos" w:hAnsi="Aptos" w:cs="Aptos"/>
                        <w:noProof/>
                        <w:color w:val="828282"/>
                      </w:rPr>
                    </w:pPr>
                    <w:r w:rsidRPr="004406FD">
                      <w:rPr>
                        <w:rFonts w:ascii="Aptos" w:eastAsia="Aptos" w:hAnsi="Aptos" w:cs="Aptos"/>
                        <w:noProof/>
                        <w:color w:val="828282"/>
                      </w:rPr>
                      <w:t>TLP:CLEAR</w:t>
                    </w:r>
                  </w:p>
                </w:txbxContent>
              </v:textbox>
              <w10:wrap anchorx="page" anchory="page"/>
            </v:shape>
          </w:pict>
        </mc:Fallback>
      </mc:AlternateContent>
    </w:r>
    <w:sdt>
      <w:sdtPr>
        <w:id w:val="-793449737"/>
        <w:docPartObj>
          <w:docPartGallery w:val="Page Numbers (Bottom of Page)"/>
          <w:docPartUnique/>
        </w:docPartObj>
      </w:sdtPr>
      <w:sdtEndPr/>
      <w:sdtContent>
        <w:r w:rsidR="00D753CD">
          <w:fldChar w:fldCharType="begin"/>
        </w:r>
        <w:r w:rsidR="00D753CD">
          <w:instrText>PAGE   \* MERGEFORMAT</w:instrText>
        </w:r>
        <w:r w:rsidR="00D753CD">
          <w:fldChar w:fldCharType="separate"/>
        </w:r>
        <w:r w:rsidR="00D753CD">
          <w:t>16</w:t>
        </w:r>
        <w:r w:rsidR="00D753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1508" w14:textId="4BEA72B1" w:rsidR="001E148F" w:rsidRDefault="004406FD">
    <w:pPr>
      <w:pStyle w:val="Zpat"/>
    </w:pPr>
    <w:r>
      <w:rPr>
        <w:noProof/>
      </w:rPr>
      <mc:AlternateContent>
        <mc:Choice Requires="wps">
          <w:drawing>
            <wp:anchor distT="0" distB="0" distL="0" distR="0" simplePos="0" relativeHeight="251658240" behindDoc="0" locked="0" layoutInCell="1" allowOverlap="1" wp14:anchorId="7C3ECE7B" wp14:editId="7D6B25B7">
              <wp:simplePos x="900404" y="10058400"/>
              <wp:positionH relativeFrom="page">
                <wp:align>left</wp:align>
              </wp:positionH>
              <wp:positionV relativeFrom="page">
                <wp:align>bottom</wp:align>
              </wp:positionV>
              <wp:extent cx="983615" cy="405765"/>
              <wp:effectExtent l="0" t="0" r="6985" b="0"/>
              <wp:wrapNone/>
              <wp:docPr id="481848038" name="Textové pole 8"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05765"/>
                      </a:xfrm>
                      <a:prstGeom prst="rect">
                        <a:avLst/>
                      </a:prstGeom>
                      <a:noFill/>
                      <a:ln>
                        <a:noFill/>
                      </a:ln>
                    </wps:spPr>
                    <wps:txbx>
                      <w:txbxContent>
                        <w:p w14:paraId="3F2DD4CC" w14:textId="5C497A10" w:rsidR="004406FD" w:rsidRPr="004406FD" w:rsidRDefault="004406FD" w:rsidP="004406FD">
                          <w:pPr>
                            <w:spacing w:after="0"/>
                            <w:rPr>
                              <w:rFonts w:ascii="Aptos" w:eastAsia="Aptos" w:hAnsi="Aptos" w:cs="Aptos"/>
                              <w:noProof/>
                              <w:color w:val="828282"/>
                            </w:rPr>
                          </w:pPr>
                          <w:r w:rsidRPr="004406FD">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ECE7B" id="_x0000_t202" coordsize="21600,21600" o:spt="202" path="m,l,21600r21600,l21600,xe">
              <v:stroke joinstyle="miter"/>
              <v:path gradientshapeok="t" o:connecttype="rect"/>
            </v:shapetype>
            <v:shape id="Textové pole 8" o:spid="_x0000_s1028" type="#_x0000_t202" alt="TLP:CLEAR" style="position:absolute;margin-left:0;margin-top:0;width:77.4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ZSFAIAACEEAAAOAAAAZHJzL2Uyb0RvYy54bWysU99v2jAQfp+0/8Hy+0hghb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pvrr7PxlBKOoat8+m02jVWyy8/W+fBDgCbRKKlDVhJY&#10;7LD2oU8dUmIvA6tGqcSMMn85sGb0ZJcJoxW6bUeaqqSTYfotVEdcykHPt7d81WDrNfPhiTkkGPdA&#10;0YZHPKSCtqRwsiipwf1+zx/zEXeMUtKiYEpqUNGUqJ8G+ZhMr/I8Cizd0HCDsU3G+CafxrjZ6ztA&#10;LY7xWViezJgc1GBKB/oFNb2M3TDEDMeeJd0O5l3o5YtvgovlMiWhliwLa7OxPJaOmEVAn7sX5uwJ&#10;9YB0PcAgKVa8Ab/PjX96u9wHpCAxE/Ht0TzBjjpM3J7eTBT663vKurzsxR8AAAD//wMAUEsDBBQA&#10;BgAIAAAAIQAdZVI62gAAAAQBAAAPAAAAZHJzL2Rvd25yZXYueG1sTI9NT8MwDIbvSPsPkSdxYykD&#10;KlaaTtP4EFcK0nZ0G6+p1jhdk23l35NxgYsl6331+HG+HG0nTjT41rGC21kCgrh2uuVGwdfn680j&#10;CB+QNXaOScE3eVgWk6scM+3O/EGnMjQiQthnqMCE0GdS+tqQRT9zPXHMdm6wGOI6NFIPeI5w28l5&#10;kqTSYsvxgsGe1obqfXm0CtLnt5XpN+n2sJv7d1+5fSjdi1LX03H1BCLQGP7KcNGP6lBEp8odWXvR&#10;KYiPhN95yR7uFyCqCL5bgCxy+V+++AEAAP//AwBQSwECLQAUAAYACAAAACEAtoM4kv4AAADhAQAA&#10;EwAAAAAAAAAAAAAAAAAAAAAAW0NvbnRlbnRfVHlwZXNdLnhtbFBLAQItABQABgAIAAAAIQA4/SH/&#10;1gAAAJQBAAALAAAAAAAAAAAAAAAAAC8BAABfcmVscy8ucmVsc1BLAQItABQABgAIAAAAIQDn8DZS&#10;FAIAACEEAAAOAAAAAAAAAAAAAAAAAC4CAABkcnMvZTJvRG9jLnhtbFBLAQItABQABgAIAAAAIQAd&#10;ZVI62gAAAAQBAAAPAAAAAAAAAAAAAAAAAG4EAABkcnMvZG93bnJldi54bWxQSwUGAAAAAAQABADz&#10;AAAAdQUAAAAA&#10;" filled="f" stroked="f">
              <v:fill o:detectmouseclick="t"/>
              <v:textbox style="mso-fit-shape-to-text:t" inset="20pt,0,0,15pt">
                <w:txbxContent>
                  <w:p w14:paraId="3F2DD4CC" w14:textId="5C497A10" w:rsidR="004406FD" w:rsidRPr="004406FD" w:rsidRDefault="004406FD" w:rsidP="004406FD">
                    <w:pPr>
                      <w:spacing w:after="0"/>
                      <w:rPr>
                        <w:rFonts w:ascii="Aptos" w:eastAsia="Aptos" w:hAnsi="Aptos" w:cs="Aptos"/>
                        <w:noProof/>
                        <w:color w:val="828282"/>
                      </w:rPr>
                    </w:pPr>
                    <w:r w:rsidRPr="004406FD">
                      <w:rPr>
                        <w:rFonts w:ascii="Aptos" w:eastAsia="Aptos" w:hAnsi="Aptos" w:cs="Aptos"/>
                        <w:noProof/>
                        <w:color w:val="828282"/>
                      </w:rPr>
                      <w:t>TLP:CLEAR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1FAB" w14:textId="77777777" w:rsidR="00C90D4A" w:rsidRDefault="00C90D4A" w:rsidP="001E148F">
      <w:pPr>
        <w:spacing w:after="0" w:line="240" w:lineRule="auto"/>
      </w:pPr>
      <w:r>
        <w:separator/>
      </w:r>
    </w:p>
  </w:footnote>
  <w:footnote w:type="continuationSeparator" w:id="0">
    <w:p w14:paraId="116CF7C5" w14:textId="77777777" w:rsidR="00C90D4A" w:rsidRDefault="00C90D4A" w:rsidP="001E148F">
      <w:pPr>
        <w:spacing w:after="0" w:line="240" w:lineRule="auto"/>
      </w:pPr>
      <w:r>
        <w:continuationSeparator/>
      </w:r>
    </w:p>
  </w:footnote>
  <w:footnote w:id="1">
    <w:p w14:paraId="55956838" w14:textId="25BDBF83" w:rsidR="00DC6C73" w:rsidRDefault="00DC6C73" w:rsidP="00A65494">
      <w:pPr>
        <w:pStyle w:val="Textpoznpodarou"/>
        <w:ind w:left="284" w:hanging="284"/>
      </w:pPr>
      <w:r>
        <w:rPr>
          <w:rStyle w:val="Znakapoznpodarou"/>
        </w:rPr>
        <w:footnoteRef/>
      </w:r>
      <w:r>
        <w:t xml:space="preserve"> </w:t>
      </w:r>
      <w:r w:rsidR="00A65494">
        <w:tab/>
      </w:r>
      <w:r w:rsidR="0034127F">
        <w:t>Ustanovení § 20 z</w:t>
      </w:r>
      <w:r>
        <w:t>ákon</w:t>
      </w:r>
      <w:r w:rsidR="0034127F">
        <w:t xml:space="preserve">a </w:t>
      </w:r>
      <w:r>
        <w:t xml:space="preserve">č. 273/2008 Sb., </w:t>
      </w:r>
      <w:r w:rsidRPr="001D3724">
        <w:rPr>
          <w:i/>
          <w:iCs/>
        </w:rPr>
        <w:t>o Policii České republiky.</w:t>
      </w:r>
    </w:p>
  </w:footnote>
  <w:footnote w:id="2">
    <w:p w14:paraId="48619EBB" w14:textId="7B68CD58" w:rsidR="002C287F" w:rsidRPr="005C21F6" w:rsidRDefault="002C287F" w:rsidP="00A65494">
      <w:pPr>
        <w:pStyle w:val="Textpoznpodarou"/>
        <w:ind w:left="284" w:hanging="284"/>
        <w:jc w:val="both"/>
        <w:rPr>
          <w:rFonts w:ascii="Calibri" w:hAnsi="Calibri" w:cs="Calibri"/>
        </w:rPr>
      </w:pPr>
      <w:r w:rsidRPr="00C90D03">
        <w:rPr>
          <w:rStyle w:val="Znakapoznpodarou"/>
          <w:rFonts w:ascii="Calibri" w:hAnsi="Calibri" w:cs="Calibri"/>
        </w:rPr>
        <w:footnoteRef/>
      </w:r>
      <w:r w:rsidRPr="00C90D03">
        <w:rPr>
          <w:rFonts w:ascii="Calibri" w:hAnsi="Calibri" w:cs="Calibri"/>
        </w:rPr>
        <w:t xml:space="preserve"> </w:t>
      </w:r>
      <w:r w:rsidR="00A65494">
        <w:rPr>
          <w:rFonts w:ascii="Calibri" w:hAnsi="Calibri" w:cs="Calibri"/>
        </w:rPr>
        <w:tab/>
      </w:r>
      <w:r>
        <w:t xml:space="preserve">Ustanovení § 21 zákona </w:t>
      </w:r>
      <w:r>
        <w:rPr>
          <w:rFonts w:ascii="Calibri" w:hAnsi="Calibri" w:cs="Calibri"/>
        </w:rPr>
        <w:t xml:space="preserve">České národní rady </w:t>
      </w:r>
      <w:r w:rsidRPr="00C90D03">
        <w:rPr>
          <w:rFonts w:ascii="Calibri" w:hAnsi="Calibri" w:cs="Calibri"/>
        </w:rPr>
        <w:t xml:space="preserve">č. 2/1969 Sb., </w:t>
      </w:r>
      <w:r w:rsidRPr="005C21F6">
        <w:rPr>
          <w:rFonts w:ascii="Calibri" w:hAnsi="Calibri" w:cs="Calibri"/>
        </w:rPr>
        <w:t>o zřízení ministerstev a jiných ústředních orgánů státní správy České republiky.</w:t>
      </w:r>
    </w:p>
  </w:footnote>
  <w:footnote w:id="3">
    <w:p w14:paraId="25A3AFE8" w14:textId="7BBC8C60" w:rsidR="007D65D4" w:rsidRPr="00A65494" w:rsidRDefault="007D65D4" w:rsidP="00A65494">
      <w:pPr>
        <w:pStyle w:val="Textpoznpodarou"/>
        <w:ind w:left="284" w:hanging="284"/>
      </w:pPr>
      <w:r>
        <w:rPr>
          <w:rStyle w:val="Znakapoznpodarou"/>
        </w:rPr>
        <w:footnoteRef/>
      </w:r>
      <w:r>
        <w:t xml:space="preserve"> </w:t>
      </w:r>
      <w:r w:rsidR="00A65494">
        <w:tab/>
      </w:r>
      <w:r>
        <w:t xml:space="preserve">Předpoklad nahrazení používaných </w:t>
      </w:r>
      <w:proofErr w:type="spellStart"/>
      <w:r>
        <w:t>bambi</w:t>
      </w:r>
      <w:proofErr w:type="spellEnd"/>
      <w:r>
        <w:t xml:space="preserve"> vaků o objemu 0,9 m</w:t>
      </w:r>
      <w:r>
        <w:rPr>
          <w:vertAlign w:val="superscript"/>
        </w:rPr>
        <w:t xml:space="preserve">3 </w:t>
      </w:r>
      <w:proofErr w:type="spellStart"/>
      <w:r w:rsidRPr="007D65D4">
        <w:t>bambi</w:t>
      </w:r>
      <w:proofErr w:type="spellEnd"/>
      <w:r w:rsidRPr="007D65D4">
        <w:t xml:space="preserve"> vaky o objemu 3 m</w:t>
      </w:r>
      <w:r>
        <w:rPr>
          <w:vertAlign w:val="superscript"/>
        </w:rPr>
        <w:t>3</w:t>
      </w:r>
      <w:r w:rsidR="000826FB">
        <w:rPr>
          <w:rFonts w:ascii="Calibri" w:hAnsi="Calibri" w:cs="Calibri"/>
        </w:rPr>
        <w:t>.</w:t>
      </w:r>
    </w:p>
  </w:footnote>
  <w:footnote w:id="4">
    <w:p w14:paraId="27C9D7ED" w14:textId="007A2ED7" w:rsidR="001379D9" w:rsidRPr="00C90D03" w:rsidRDefault="001379D9" w:rsidP="00A65494">
      <w:pPr>
        <w:pStyle w:val="Textpoznpodarou"/>
        <w:ind w:left="284" w:hanging="284"/>
        <w:jc w:val="both"/>
        <w:rPr>
          <w:rFonts w:ascii="Calibri" w:hAnsi="Calibri" w:cs="Calibri"/>
        </w:rPr>
      </w:pPr>
      <w:r w:rsidRPr="00C90D03">
        <w:rPr>
          <w:rStyle w:val="Znakapoznpodarou"/>
          <w:rFonts w:ascii="Calibri" w:hAnsi="Calibri" w:cs="Calibri"/>
        </w:rPr>
        <w:footnoteRef/>
      </w:r>
      <w:r w:rsidRPr="00C90D03">
        <w:rPr>
          <w:rFonts w:ascii="Calibri" w:hAnsi="Calibri" w:cs="Calibri"/>
        </w:rPr>
        <w:t xml:space="preserve"> </w:t>
      </w:r>
      <w:r w:rsidR="00A65494">
        <w:rPr>
          <w:rFonts w:ascii="Calibri" w:hAnsi="Calibri" w:cs="Calibri"/>
        </w:rPr>
        <w:tab/>
      </w:r>
      <w:r w:rsidRPr="0001129E">
        <w:rPr>
          <w:rFonts w:ascii="Calibri" w:hAnsi="Calibri" w:cs="Calibri"/>
        </w:rPr>
        <w:t>Realizace</w:t>
      </w:r>
      <w:r w:rsidRPr="003975D5">
        <w:rPr>
          <w:rFonts w:ascii="Calibri" w:hAnsi="Calibri" w:cs="Calibri"/>
        </w:rPr>
        <w:t xml:space="preserve"> veřejné zakázky na </w:t>
      </w:r>
      <w:r w:rsidRPr="005F6A07">
        <w:rPr>
          <w:rFonts w:ascii="Calibri" w:hAnsi="Calibri" w:cs="Calibri"/>
          <w:i/>
          <w:iCs/>
        </w:rPr>
        <w:t xml:space="preserve">pořízení vrtulníků lehké kategorie pro Leteckou službu Policie ČR v letech </w:t>
      </w:r>
      <w:r w:rsidR="000826FB">
        <w:rPr>
          <w:rFonts w:ascii="Calibri" w:hAnsi="Calibri" w:cs="Calibri"/>
          <w:i/>
          <w:iCs/>
        </w:rPr>
        <w:br/>
      </w:r>
      <w:r w:rsidRPr="005F6A07">
        <w:rPr>
          <w:rFonts w:ascii="Calibri" w:hAnsi="Calibri" w:cs="Calibri"/>
          <w:i/>
          <w:iCs/>
        </w:rPr>
        <w:t>2025</w:t>
      </w:r>
      <w:r w:rsidR="00AC4E51">
        <w:rPr>
          <w:rFonts w:ascii="Calibri" w:hAnsi="Calibri" w:cs="Calibri"/>
          <w:i/>
          <w:iCs/>
        </w:rPr>
        <w:t>–</w:t>
      </w:r>
      <w:r w:rsidRPr="005F6A07">
        <w:rPr>
          <w:rFonts w:ascii="Calibri" w:hAnsi="Calibri" w:cs="Calibri"/>
          <w:i/>
          <w:iCs/>
        </w:rPr>
        <w:t>2030</w:t>
      </w:r>
      <w:r>
        <w:rPr>
          <w:rFonts w:ascii="Calibri" w:hAnsi="Calibri" w:cs="Calibri"/>
        </w:rPr>
        <w:t xml:space="preserve">, </w:t>
      </w:r>
      <w:r w:rsidRPr="00F36F2D">
        <w:rPr>
          <w:rFonts w:ascii="Calibri" w:hAnsi="Calibri" w:cs="Calibri"/>
        </w:rPr>
        <w:t>projekt</w:t>
      </w:r>
      <w:r w:rsidRPr="00F36F2D">
        <w:t xml:space="preserve"> </w:t>
      </w:r>
      <w:r w:rsidRPr="00F36F2D">
        <w:rPr>
          <w:rFonts w:ascii="Calibri" w:hAnsi="Calibri" w:cs="Calibri"/>
          <w:i/>
          <w:iCs/>
        </w:rPr>
        <w:t>Hangár D pro Leteckou službu PČR</w:t>
      </w:r>
      <w:r w:rsidRPr="00F36F2D">
        <w:rPr>
          <w:rFonts w:ascii="Calibri" w:hAnsi="Calibri" w:cs="Calibri"/>
        </w:rPr>
        <w:t>, reg</w:t>
      </w:r>
      <w:r>
        <w:rPr>
          <w:rFonts w:ascii="Calibri" w:hAnsi="Calibri" w:cs="Calibri"/>
        </w:rPr>
        <w:t>istrační</w:t>
      </w:r>
      <w:r w:rsidRPr="00F36F2D">
        <w:rPr>
          <w:rFonts w:ascii="Calibri" w:hAnsi="Calibri" w:cs="Calibri"/>
        </w:rPr>
        <w:t xml:space="preserve"> číslo: CZ.06.02.01/00/22_019/0007633</w:t>
      </w:r>
      <w:r w:rsidRPr="003975D5">
        <w:rPr>
          <w:rFonts w:ascii="Calibri" w:hAnsi="Calibri" w:cs="Calibri"/>
        </w:rPr>
        <w:t xml:space="preserve"> </w:t>
      </w:r>
      <w:r>
        <w:rPr>
          <w:rFonts w:ascii="Calibri" w:hAnsi="Calibri" w:cs="Calibri"/>
        </w:rPr>
        <w:t xml:space="preserve">v rámci </w:t>
      </w:r>
      <w:r w:rsidRPr="00F36F2D">
        <w:rPr>
          <w:rFonts w:ascii="Calibri" w:hAnsi="Calibri" w:cs="Calibri"/>
        </w:rPr>
        <w:t>19. výzv</w:t>
      </w:r>
      <w:r>
        <w:rPr>
          <w:rFonts w:ascii="Calibri" w:hAnsi="Calibri" w:cs="Calibri"/>
        </w:rPr>
        <w:t>y</w:t>
      </w:r>
      <w:r w:rsidRPr="00F36F2D">
        <w:rPr>
          <w:rFonts w:ascii="Calibri" w:hAnsi="Calibri" w:cs="Calibri"/>
        </w:rPr>
        <w:t xml:space="preserve"> IROP – </w:t>
      </w:r>
      <w:r>
        <w:rPr>
          <w:rFonts w:ascii="Calibri" w:hAnsi="Calibri" w:cs="Calibri"/>
        </w:rPr>
        <w:t>oblast IZS/bezpečnost</w:t>
      </w:r>
      <w:r w:rsidRPr="00F36F2D">
        <w:rPr>
          <w:rFonts w:ascii="Calibri" w:hAnsi="Calibri" w:cs="Calibri"/>
        </w:rPr>
        <w:t xml:space="preserve"> </w:t>
      </w:r>
      <w:r>
        <w:rPr>
          <w:rFonts w:ascii="Calibri" w:hAnsi="Calibri" w:cs="Calibri"/>
        </w:rPr>
        <w:t>–</w:t>
      </w:r>
      <w:r w:rsidRPr="00F36F2D">
        <w:rPr>
          <w:rFonts w:ascii="Calibri" w:hAnsi="Calibri" w:cs="Calibri"/>
        </w:rPr>
        <w:t xml:space="preserve"> </w:t>
      </w:r>
      <w:r w:rsidR="00AC4E51">
        <w:rPr>
          <w:rFonts w:ascii="Calibri" w:hAnsi="Calibri" w:cs="Calibri"/>
        </w:rPr>
        <w:t>s</w:t>
      </w:r>
      <w:r>
        <w:rPr>
          <w:rFonts w:ascii="Calibri" w:hAnsi="Calibri" w:cs="Calibri"/>
        </w:rPr>
        <w:t xml:space="preserve">pecifický </w:t>
      </w:r>
      <w:r w:rsidR="00AC4E51">
        <w:rPr>
          <w:rFonts w:ascii="Calibri" w:hAnsi="Calibri" w:cs="Calibri"/>
        </w:rPr>
        <w:t>c</w:t>
      </w:r>
      <w:r>
        <w:rPr>
          <w:rFonts w:ascii="Calibri" w:hAnsi="Calibri" w:cs="Calibri"/>
        </w:rPr>
        <w:t>íl</w:t>
      </w:r>
      <w:r w:rsidRPr="00F36F2D">
        <w:rPr>
          <w:rFonts w:ascii="Calibri" w:hAnsi="Calibri" w:cs="Calibri"/>
        </w:rPr>
        <w:t xml:space="preserve"> 2.1 (ČR)</w:t>
      </w:r>
      <w:r>
        <w:rPr>
          <w:rFonts w:ascii="Calibri" w:hAnsi="Calibri" w:cs="Calibri"/>
        </w:rPr>
        <w:t>.</w:t>
      </w:r>
    </w:p>
  </w:footnote>
  <w:footnote w:id="5">
    <w:p w14:paraId="31780AFA" w14:textId="3523027E" w:rsidR="00D85C11" w:rsidRDefault="00D85C11" w:rsidP="001C1E0B">
      <w:pPr>
        <w:pStyle w:val="Textpoznpodarou"/>
        <w:ind w:left="284" w:hanging="284"/>
        <w:jc w:val="both"/>
      </w:pPr>
      <w:r>
        <w:rPr>
          <w:rStyle w:val="Znakapoznpodarou"/>
        </w:rPr>
        <w:footnoteRef/>
      </w:r>
      <w:r w:rsidR="006550A0">
        <w:t xml:space="preserve"> </w:t>
      </w:r>
      <w:r w:rsidR="001C1E0B">
        <w:tab/>
      </w:r>
      <w:r w:rsidR="006550A0">
        <w:t xml:space="preserve">Která měla </w:t>
      </w:r>
      <w:r w:rsidR="00A35F3B" w:rsidRPr="00A35F3B">
        <w:t>zahrn</w:t>
      </w:r>
      <w:r w:rsidR="006550A0">
        <w:t>ovat</w:t>
      </w:r>
      <w:r w:rsidR="00A35F3B" w:rsidRPr="00A35F3B">
        <w:t xml:space="preserve"> definované úkoly pro cíle koncepce, finanční a časový rámec s cílem zdůvodňovat potřeby realizace, analytická východiska a identifikaci nezbytných podmínek úspěšné realizace a způsob sledování realizace a naplňování cílů</w:t>
      </w:r>
      <w:r w:rsidR="006550A0">
        <w:t>.</w:t>
      </w:r>
    </w:p>
  </w:footnote>
  <w:footnote w:id="6">
    <w:p w14:paraId="0541F357" w14:textId="1B236E59" w:rsidR="00871A23" w:rsidRPr="00C90D03" w:rsidRDefault="00871A23" w:rsidP="001C1E0B">
      <w:pPr>
        <w:pStyle w:val="Textpoznpodarou"/>
        <w:ind w:left="284" w:hanging="284"/>
        <w:jc w:val="both"/>
        <w:rPr>
          <w:rFonts w:ascii="Calibri" w:hAnsi="Calibri" w:cs="Calibri"/>
        </w:rPr>
      </w:pPr>
      <w:r w:rsidRPr="00C90D03">
        <w:rPr>
          <w:rStyle w:val="Znakapoznpodarou"/>
          <w:rFonts w:ascii="Calibri" w:hAnsi="Calibri" w:cs="Calibri"/>
        </w:rPr>
        <w:footnoteRef/>
      </w:r>
      <w:r w:rsidRPr="00C90D03">
        <w:rPr>
          <w:rFonts w:ascii="Calibri" w:hAnsi="Calibri" w:cs="Calibri"/>
        </w:rPr>
        <w:t xml:space="preserve"> </w:t>
      </w:r>
      <w:r w:rsidR="001C1E0B">
        <w:rPr>
          <w:rFonts w:ascii="Calibri" w:hAnsi="Calibri" w:cs="Calibri"/>
        </w:rPr>
        <w:tab/>
      </w:r>
      <w:r w:rsidRPr="00C90D03">
        <w:rPr>
          <w:rFonts w:ascii="Calibri" w:hAnsi="Calibri" w:cs="Calibri"/>
        </w:rPr>
        <w:t>Zákon č. 134/2016 Sb.</w:t>
      </w:r>
      <w:r w:rsidRPr="001C1E0B">
        <w:rPr>
          <w:rFonts w:ascii="Calibri" w:hAnsi="Calibri" w:cs="Calibri"/>
        </w:rPr>
        <w:t>, o zadávání veřejných zakázek.</w:t>
      </w:r>
    </w:p>
  </w:footnote>
  <w:footnote w:id="7">
    <w:p w14:paraId="1E7A301A" w14:textId="6A6391C5" w:rsidR="00D63796" w:rsidRDefault="00D63796" w:rsidP="001C1E0B">
      <w:pPr>
        <w:pStyle w:val="Textpoznpodarou"/>
        <w:ind w:left="284" w:hanging="284"/>
      </w:pPr>
      <w:r>
        <w:rPr>
          <w:rStyle w:val="Znakapoznpodarou"/>
        </w:rPr>
        <w:footnoteRef/>
      </w:r>
      <w:r>
        <w:t xml:space="preserve"> </w:t>
      </w:r>
      <w:r w:rsidR="001C1E0B">
        <w:tab/>
      </w:r>
      <w:r>
        <w:t xml:space="preserve">Plnění </w:t>
      </w:r>
      <w:r w:rsidRPr="005C21F6">
        <w:t>Koncepce PČR 2020/2022</w:t>
      </w:r>
      <w:r w:rsidR="00AB5EDF">
        <w:t xml:space="preserve"> </w:t>
      </w:r>
      <w:r>
        <w:t>prodlouž</w:t>
      </w:r>
      <w:r w:rsidR="00AB5EDF">
        <w:t>ilo</w:t>
      </w:r>
      <w:r w:rsidR="007F1718" w:rsidRPr="007F1718">
        <w:t xml:space="preserve"> </w:t>
      </w:r>
      <w:r w:rsidR="007F1718">
        <w:t>MV</w:t>
      </w:r>
      <w:r>
        <w:t xml:space="preserve"> do roku 2022.</w:t>
      </w:r>
    </w:p>
  </w:footnote>
  <w:footnote w:id="8">
    <w:p w14:paraId="0049AAA8" w14:textId="2A678485" w:rsidR="00AD7FF7" w:rsidRDefault="00AD7FF7" w:rsidP="001C1E0B">
      <w:pPr>
        <w:pStyle w:val="Textpoznpodarou"/>
        <w:ind w:left="284" w:hanging="284"/>
      </w:pPr>
      <w:r>
        <w:rPr>
          <w:rStyle w:val="Znakapoznpodarou"/>
        </w:rPr>
        <w:footnoteRef/>
      </w:r>
      <w:r>
        <w:t xml:space="preserve"> </w:t>
      </w:r>
      <w:r w:rsidR="001C1E0B">
        <w:tab/>
      </w:r>
      <w:r>
        <w:t>N</w:t>
      </w:r>
      <w:r w:rsidRPr="00275C7D">
        <w:rPr>
          <w:rFonts w:ascii="Calibri" w:hAnsi="Calibri"/>
          <w:color w:val="000000"/>
          <w:kern w:val="0"/>
          <w14:ligatures w14:val="none"/>
        </w:rPr>
        <w:t>apříklad s Ministerstvem zemědělství</w:t>
      </w:r>
      <w:r>
        <w:rPr>
          <w:rFonts w:ascii="Calibri" w:hAnsi="Calibri"/>
          <w:color w:val="000000"/>
          <w:kern w:val="0"/>
          <w14:ligatures w14:val="none"/>
        </w:rPr>
        <w:t>, Státním úřadem pro jadernou bezpečnost.</w:t>
      </w:r>
    </w:p>
  </w:footnote>
  <w:footnote w:id="9">
    <w:p w14:paraId="36D4F5AB" w14:textId="7F7B3065" w:rsidR="003D3ABE" w:rsidRPr="001C1E0B" w:rsidRDefault="003D3ABE" w:rsidP="00A81D03">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A81D03" w:rsidRPr="001C1E0B">
        <w:rPr>
          <w:rFonts w:ascii="Calibri" w:hAnsi="Calibri" w:cs="Calibri"/>
        </w:rPr>
        <w:tab/>
      </w:r>
      <w:r w:rsidRPr="001C1E0B">
        <w:rPr>
          <w:rFonts w:ascii="Calibri" w:hAnsi="Calibri" w:cs="Calibri"/>
        </w:rPr>
        <w:t>Kontrolní závěr z kontrolní akce č. 05/21</w:t>
      </w:r>
      <w:r w:rsidR="002D6BFD">
        <w:rPr>
          <w:rFonts w:ascii="Calibri" w:hAnsi="Calibri" w:cs="Calibri"/>
        </w:rPr>
        <w:t xml:space="preserve"> –</w:t>
      </w:r>
      <w:r w:rsidRPr="001C1E0B">
        <w:rPr>
          <w:rFonts w:ascii="Calibri" w:hAnsi="Calibri" w:cs="Calibri"/>
        </w:rPr>
        <w:t xml:space="preserve"> </w:t>
      </w:r>
      <w:r w:rsidRPr="001C1E0B">
        <w:rPr>
          <w:rFonts w:ascii="Calibri" w:hAnsi="Calibri" w:cs="Calibri"/>
          <w:i/>
          <w:iCs/>
        </w:rPr>
        <w:t>Hospodaření s majetkem státu a finančními prostředky určenými</w:t>
      </w:r>
      <w:r w:rsidR="00A81D03" w:rsidRPr="001C1E0B">
        <w:rPr>
          <w:rFonts w:ascii="Calibri" w:hAnsi="Calibri" w:cs="Calibri"/>
          <w:i/>
          <w:iCs/>
        </w:rPr>
        <w:t xml:space="preserve"> </w:t>
      </w:r>
      <w:r w:rsidRPr="001C1E0B">
        <w:rPr>
          <w:rFonts w:ascii="Calibri" w:hAnsi="Calibri" w:cs="Calibri"/>
          <w:i/>
          <w:iCs/>
        </w:rPr>
        <w:t>na leteckou techniku Policie České republiky</w:t>
      </w:r>
      <w:r w:rsidRPr="001C1E0B">
        <w:rPr>
          <w:rFonts w:ascii="Calibri" w:hAnsi="Calibri" w:cs="Calibri"/>
        </w:rPr>
        <w:t xml:space="preserve"> byl zveřejněn v částce 2/2006 </w:t>
      </w:r>
      <w:r w:rsidRPr="005C21F6">
        <w:rPr>
          <w:rFonts w:ascii="Calibri" w:hAnsi="Calibri" w:cs="Calibri"/>
          <w:i/>
          <w:iCs/>
        </w:rPr>
        <w:t>Věstníku NKÚ</w:t>
      </w:r>
      <w:r w:rsidRPr="001C1E0B">
        <w:rPr>
          <w:rFonts w:ascii="Calibri" w:hAnsi="Calibri" w:cs="Calibri"/>
        </w:rPr>
        <w:t>.</w:t>
      </w:r>
    </w:p>
  </w:footnote>
  <w:footnote w:id="10">
    <w:p w14:paraId="22E16695" w14:textId="7851F2E7" w:rsidR="003D3ABE" w:rsidRPr="001C1E0B" w:rsidRDefault="003D3ABE" w:rsidP="00A81D03">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A81D03" w:rsidRPr="001C1E0B">
        <w:rPr>
          <w:rFonts w:ascii="Calibri" w:hAnsi="Calibri" w:cs="Calibri"/>
        </w:rPr>
        <w:tab/>
      </w:r>
      <w:r w:rsidRPr="001C1E0B">
        <w:rPr>
          <w:rFonts w:ascii="Calibri" w:hAnsi="Calibri" w:cs="Calibri"/>
        </w:rPr>
        <w:t>Kontrolní závěr z kontrolní akce č. 11/12</w:t>
      </w:r>
      <w:r w:rsidR="002D6BFD">
        <w:rPr>
          <w:rFonts w:ascii="Calibri" w:hAnsi="Calibri" w:cs="Calibri"/>
        </w:rPr>
        <w:t xml:space="preserve"> –</w:t>
      </w:r>
      <w:r w:rsidRPr="001C1E0B">
        <w:rPr>
          <w:rFonts w:ascii="Calibri" w:hAnsi="Calibri" w:cs="Calibri"/>
        </w:rPr>
        <w:t xml:space="preserve"> </w:t>
      </w:r>
      <w:r w:rsidRPr="001C1E0B">
        <w:rPr>
          <w:rFonts w:ascii="Calibri" w:hAnsi="Calibri" w:cs="Calibri"/>
          <w:i/>
          <w:iCs/>
        </w:rPr>
        <w:t>Peněžní prostředky určené na rozvoj a obnovu materiálně technické základny Policie České republiky</w:t>
      </w:r>
      <w:r w:rsidRPr="001C1E0B">
        <w:rPr>
          <w:rFonts w:ascii="Calibri" w:hAnsi="Calibri" w:cs="Calibri"/>
        </w:rPr>
        <w:t xml:space="preserve"> byl zveřejněn v částce 2/2012 </w:t>
      </w:r>
      <w:r w:rsidRPr="005C21F6">
        <w:rPr>
          <w:rFonts w:ascii="Calibri" w:hAnsi="Calibri" w:cs="Calibri"/>
          <w:i/>
          <w:iCs/>
        </w:rPr>
        <w:t>Věstníku NKÚ</w:t>
      </w:r>
      <w:r w:rsidRPr="001C1E0B">
        <w:rPr>
          <w:rFonts w:ascii="Calibri" w:hAnsi="Calibri" w:cs="Calibri"/>
        </w:rPr>
        <w:t>.</w:t>
      </w:r>
    </w:p>
  </w:footnote>
  <w:footnote w:id="11">
    <w:p w14:paraId="3C292437" w14:textId="11D30A99" w:rsidR="003D3ABE" w:rsidRPr="001C1E0B" w:rsidRDefault="003D3ABE" w:rsidP="00A81D03">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A81D03" w:rsidRPr="001C1E0B">
        <w:rPr>
          <w:rFonts w:ascii="Calibri" w:hAnsi="Calibri" w:cs="Calibri"/>
        </w:rPr>
        <w:tab/>
      </w:r>
      <w:r w:rsidRPr="001C1E0B">
        <w:rPr>
          <w:rFonts w:ascii="Calibri" w:hAnsi="Calibri" w:cs="Calibri"/>
        </w:rPr>
        <w:t>Kontrolní závěr z kontrolní akce č. 17/07</w:t>
      </w:r>
      <w:r w:rsidR="002D6BFD">
        <w:rPr>
          <w:rFonts w:ascii="Calibri" w:hAnsi="Calibri" w:cs="Calibri"/>
        </w:rPr>
        <w:t xml:space="preserve"> –</w:t>
      </w:r>
      <w:r w:rsidRPr="001C1E0B">
        <w:rPr>
          <w:rFonts w:ascii="Calibri" w:hAnsi="Calibri" w:cs="Calibri"/>
        </w:rPr>
        <w:t xml:space="preserve"> </w:t>
      </w:r>
      <w:r w:rsidRPr="001C1E0B">
        <w:rPr>
          <w:rFonts w:ascii="Calibri" w:hAnsi="Calibri" w:cs="Calibri"/>
          <w:i/>
          <w:iCs/>
        </w:rPr>
        <w:t>Rozvoj a obnova materiálně technické základny Policie České republiky</w:t>
      </w:r>
      <w:r w:rsidRPr="001C1E0B">
        <w:rPr>
          <w:rFonts w:ascii="Calibri" w:hAnsi="Calibri" w:cs="Calibri"/>
        </w:rPr>
        <w:t xml:space="preserve"> byl zveřejněn v částce 6/2017 </w:t>
      </w:r>
      <w:r w:rsidRPr="005C21F6">
        <w:rPr>
          <w:rFonts w:ascii="Calibri" w:hAnsi="Calibri" w:cs="Calibri"/>
          <w:i/>
          <w:iCs/>
        </w:rPr>
        <w:t>Věstníku NKÚ</w:t>
      </w:r>
      <w:r w:rsidRPr="001C1E0B">
        <w:rPr>
          <w:rFonts w:ascii="Calibri" w:hAnsi="Calibri" w:cs="Calibri"/>
        </w:rPr>
        <w:t>.</w:t>
      </w:r>
    </w:p>
  </w:footnote>
  <w:footnote w:id="12">
    <w:p w14:paraId="42FF2D0F" w14:textId="669F63B6" w:rsidR="005C5CB1" w:rsidRDefault="00377C47" w:rsidP="00986AE0">
      <w:pPr>
        <w:pStyle w:val="Textpoznpodarou"/>
        <w:ind w:left="284" w:hanging="284"/>
        <w:jc w:val="both"/>
      </w:pPr>
      <w:r>
        <w:rPr>
          <w:rStyle w:val="Znakapoznpodarou"/>
        </w:rPr>
        <w:footnoteRef/>
      </w:r>
      <w:r>
        <w:t xml:space="preserve"> </w:t>
      </w:r>
      <w:r w:rsidR="00986AE0">
        <w:tab/>
      </w:r>
      <w:r w:rsidRPr="00913C6F">
        <w:t xml:space="preserve">Usnesení vlády ČR ze dne 5. </w:t>
      </w:r>
      <w:r>
        <w:t>června</w:t>
      </w:r>
      <w:r w:rsidRPr="00913C6F">
        <w:t xml:space="preserve"> 2017 č. 428, </w:t>
      </w:r>
      <w:r w:rsidRPr="0073317B">
        <w:rPr>
          <w:i/>
        </w:rPr>
        <w:t>o Koncepci rozvoje Policie České republiky do roku 2020</w:t>
      </w:r>
      <w:r>
        <w:rPr>
          <w:i/>
        </w:rPr>
        <w:t>.</w:t>
      </w:r>
    </w:p>
  </w:footnote>
  <w:footnote w:id="13">
    <w:p w14:paraId="52707C1A" w14:textId="763DDF50" w:rsidR="005C5CB1" w:rsidRDefault="00377C47" w:rsidP="00986AE0">
      <w:pPr>
        <w:pStyle w:val="Textpoznpodarou"/>
        <w:ind w:left="284" w:hanging="284"/>
        <w:jc w:val="both"/>
      </w:pPr>
      <w:r>
        <w:rPr>
          <w:rStyle w:val="Znakapoznpodarou"/>
        </w:rPr>
        <w:footnoteRef/>
      </w:r>
      <w:r>
        <w:t xml:space="preserve"> </w:t>
      </w:r>
      <w:r w:rsidR="00986AE0">
        <w:tab/>
      </w:r>
      <w:r w:rsidRPr="00913C6F">
        <w:t xml:space="preserve">Usnesení vlády ČR ze dne 2. </w:t>
      </w:r>
      <w:r>
        <w:t>května</w:t>
      </w:r>
      <w:r w:rsidRPr="00913C6F">
        <w:t xml:space="preserve"> 2013 č. 318, </w:t>
      </w:r>
      <w:r w:rsidRPr="0073317B">
        <w:rPr>
          <w:i/>
        </w:rPr>
        <w:t>k Metodice přípravy veřejných strategií</w:t>
      </w:r>
      <w:r>
        <w:rPr>
          <w:i/>
        </w:rPr>
        <w:t>.</w:t>
      </w:r>
    </w:p>
  </w:footnote>
  <w:footnote w:id="14">
    <w:p w14:paraId="4055E19D" w14:textId="381DA664" w:rsidR="00656E28" w:rsidRDefault="00377C47" w:rsidP="001C1E0B">
      <w:pPr>
        <w:pStyle w:val="Textpoznpodarou"/>
        <w:ind w:left="284" w:hanging="284"/>
        <w:jc w:val="both"/>
      </w:pPr>
      <w:r>
        <w:rPr>
          <w:rStyle w:val="Znakapoznpodarou"/>
        </w:rPr>
        <w:footnoteRef/>
      </w:r>
      <w:r>
        <w:t xml:space="preserve"> </w:t>
      </w:r>
      <w:r w:rsidR="00986AE0">
        <w:tab/>
      </w:r>
      <w:r w:rsidRPr="00913C6F">
        <w:t xml:space="preserve">Usnesení vlády ČR ze dne 8. </w:t>
      </w:r>
      <w:r>
        <w:t>března</w:t>
      </w:r>
      <w:r w:rsidRPr="00913C6F">
        <w:t xml:space="preserve"> 2021 č. 262, </w:t>
      </w:r>
      <w:r w:rsidRPr="006B26B4">
        <w:rPr>
          <w:i/>
        </w:rPr>
        <w:t>o Koncepci rozvoje Policie ČR do roku 2027</w:t>
      </w:r>
      <w:r>
        <w:rPr>
          <w:i/>
        </w:rPr>
        <w:t>.</w:t>
      </w:r>
    </w:p>
  </w:footnote>
  <w:footnote w:id="15">
    <w:p w14:paraId="39BD1AA7" w14:textId="2A3B160C" w:rsidR="00656E28" w:rsidRDefault="00377C47" w:rsidP="001C1E0B">
      <w:pPr>
        <w:pStyle w:val="Textpoznpodarou"/>
        <w:ind w:left="284" w:hanging="284"/>
        <w:jc w:val="both"/>
      </w:pPr>
      <w:r>
        <w:rPr>
          <w:rStyle w:val="Znakapoznpodarou"/>
        </w:rPr>
        <w:footnoteRef/>
      </w:r>
      <w:r>
        <w:t xml:space="preserve"> </w:t>
      </w:r>
      <w:r w:rsidR="00986AE0">
        <w:tab/>
      </w:r>
      <w:r>
        <w:t xml:space="preserve">Usnesení vlády ČR ze dne 28. ledna 2019 č. 71, </w:t>
      </w:r>
      <w:r w:rsidRPr="006B26B4">
        <w:rPr>
          <w:i/>
        </w:rPr>
        <w:t>o aktualizaci Metodiky přípravy veřejných strategií</w:t>
      </w:r>
      <w:r>
        <w:rPr>
          <w:i/>
        </w:rPr>
        <w:t>.</w:t>
      </w:r>
    </w:p>
  </w:footnote>
  <w:footnote w:id="16">
    <w:p w14:paraId="2642AC4E" w14:textId="0594BCCC" w:rsidR="002D5C6E" w:rsidRDefault="002D5C6E" w:rsidP="001C1E0B">
      <w:pPr>
        <w:pStyle w:val="Textpoznpodarou"/>
        <w:ind w:left="284" w:hanging="284"/>
      </w:pPr>
      <w:r>
        <w:rPr>
          <w:rStyle w:val="Znakapoznpodarou"/>
        </w:rPr>
        <w:footnoteRef/>
      </w:r>
      <w:r>
        <w:t xml:space="preserve"> </w:t>
      </w:r>
      <w:r w:rsidR="001C1E0B">
        <w:tab/>
      </w:r>
      <w:r>
        <w:t>Efektivně pokrývat území ČR s kratšími doletovými časy pro oblast vrtulníků</w:t>
      </w:r>
      <w:r w:rsidR="004B4D51">
        <w:t xml:space="preserve"> a zajistit 24hodinovou pohotovost pro SAR.</w:t>
      </w:r>
    </w:p>
  </w:footnote>
  <w:footnote w:id="17">
    <w:p w14:paraId="34F352CF" w14:textId="361B9E2D" w:rsidR="00372FAF" w:rsidRDefault="00372FAF" w:rsidP="001C1E0B">
      <w:pPr>
        <w:pStyle w:val="Textpoznpodarou"/>
        <w:ind w:left="284" w:hanging="284"/>
      </w:pPr>
      <w:r>
        <w:rPr>
          <w:rStyle w:val="Znakapoznpodarou"/>
        </w:rPr>
        <w:footnoteRef/>
      </w:r>
      <w:r>
        <w:t xml:space="preserve"> </w:t>
      </w:r>
      <w:r w:rsidR="001C1E0B">
        <w:tab/>
      </w:r>
      <w:r>
        <w:t>Tzv. dojde k odprodeji pěti stávajících vrtulníků a nákupu tří nových vrtulníků.</w:t>
      </w:r>
    </w:p>
  </w:footnote>
  <w:footnote w:id="18">
    <w:p w14:paraId="022245D4" w14:textId="5C8FE370" w:rsidR="00400842" w:rsidRDefault="00400842" w:rsidP="001C1E0B">
      <w:pPr>
        <w:pStyle w:val="Textpoznpodarou"/>
        <w:ind w:left="284" w:hanging="284"/>
      </w:pPr>
      <w:r>
        <w:rPr>
          <w:rStyle w:val="Znakapoznpodarou"/>
        </w:rPr>
        <w:footnoteRef/>
      </w:r>
      <w:r>
        <w:t xml:space="preserve"> </w:t>
      </w:r>
      <w:r w:rsidR="001C1E0B">
        <w:tab/>
      </w:r>
      <w:r>
        <w:t>Z</w:t>
      </w:r>
      <w:r w:rsidRPr="00400842">
        <w:t xml:space="preserve"> Koncepce PČR 2020/2022 do Koncepce PČR 2027 a později do Koncepce LS PČR 2032</w:t>
      </w:r>
      <w:r>
        <w:t>.</w:t>
      </w:r>
    </w:p>
  </w:footnote>
  <w:footnote w:id="19">
    <w:p w14:paraId="749CF113" w14:textId="037CEDD1" w:rsidR="00C27020" w:rsidRDefault="00C27020" w:rsidP="00C27020">
      <w:pPr>
        <w:pStyle w:val="Textpoznpodarou"/>
        <w:ind w:left="284" w:hanging="284"/>
        <w:jc w:val="both"/>
      </w:pPr>
      <w:r>
        <w:rPr>
          <w:rStyle w:val="Znakapoznpodarou"/>
        </w:rPr>
        <w:footnoteRef/>
      </w:r>
      <w:r>
        <w:t xml:space="preserve"> </w:t>
      </w:r>
      <w:r w:rsidR="001C1E0B">
        <w:tab/>
      </w:r>
      <w:r w:rsidR="002C4FD9">
        <w:t>Např. d</w:t>
      </w:r>
      <w:r>
        <w:t xml:space="preserve">le bodu III. </w:t>
      </w:r>
      <w:r w:rsidR="00C5078A">
        <w:rPr>
          <w:rFonts w:ascii="Calibri" w:hAnsi="Calibri" w:cs="Calibri"/>
        </w:rPr>
        <w:t>u</w:t>
      </w:r>
      <w:r w:rsidRPr="00C90D03">
        <w:rPr>
          <w:rFonts w:ascii="Calibri" w:hAnsi="Calibri" w:cs="Calibri"/>
        </w:rPr>
        <w:t>snesení vlády ČR ze dne</w:t>
      </w:r>
      <w:r>
        <w:rPr>
          <w:rFonts w:ascii="Calibri" w:hAnsi="Calibri" w:cs="Calibri"/>
        </w:rPr>
        <w:t xml:space="preserve"> 3</w:t>
      </w:r>
      <w:r w:rsidRPr="00C90D03">
        <w:rPr>
          <w:rFonts w:ascii="Calibri" w:hAnsi="Calibri" w:cs="Calibri"/>
        </w:rPr>
        <w:t xml:space="preserve">. </w:t>
      </w:r>
      <w:r>
        <w:rPr>
          <w:rFonts w:ascii="Calibri" w:hAnsi="Calibri" w:cs="Calibri"/>
        </w:rPr>
        <w:t>května</w:t>
      </w:r>
      <w:r w:rsidRPr="00C90D03">
        <w:rPr>
          <w:rFonts w:ascii="Calibri" w:hAnsi="Calibri" w:cs="Calibri"/>
        </w:rPr>
        <w:t xml:space="preserve"> 202</w:t>
      </w:r>
      <w:r>
        <w:rPr>
          <w:rFonts w:ascii="Calibri" w:hAnsi="Calibri" w:cs="Calibri"/>
        </w:rPr>
        <w:t xml:space="preserve">3 </w:t>
      </w:r>
      <w:r w:rsidRPr="00C90D03">
        <w:rPr>
          <w:rFonts w:ascii="Calibri" w:hAnsi="Calibri" w:cs="Calibri"/>
        </w:rPr>
        <w:t xml:space="preserve">č. </w:t>
      </w:r>
      <w:r>
        <w:rPr>
          <w:rFonts w:ascii="Calibri" w:hAnsi="Calibri" w:cs="Calibri"/>
        </w:rPr>
        <w:t>317</w:t>
      </w:r>
      <w:r w:rsidRPr="00C90D03">
        <w:rPr>
          <w:rFonts w:ascii="Calibri" w:hAnsi="Calibri" w:cs="Calibri"/>
        </w:rPr>
        <w:t xml:space="preserve">, </w:t>
      </w:r>
      <w:r w:rsidRPr="00C90D03">
        <w:rPr>
          <w:rFonts w:ascii="Calibri" w:hAnsi="Calibri" w:cs="Calibri"/>
          <w:i/>
          <w:iCs/>
        </w:rPr>
        <w:t xml:space="preserve">o Koncepci rozvoje </w:t>
      </w:r>
      <w:r>
        <w:rPr>
          <w:rFonts w:ascii="Calibri" w:hAnsi="Calibri" w:cs="Calibri"/>
          <w:i/>
          <w:iCs/>
        </w:rPr>
        <w:t xml:space="preserve">Letecké služby </w:t>
      </w:r>
      <w:r w:rsidRPr="00C90D03">
        <w:rPr>
          <w:rFonts w:ascii="Calibri" w:hAnsi="Calibri" w:cs="Calibri"/>
          <w:i/>
          <w:iCs/>
        </w:rPr>
        <w:t>Policie Č</w:t>
      </w:r>
      <w:r>
        <w:rPr>
          <w:rFonts w:ascii="Calibri" w:hAnsi="Calibri" w:cs="Calibri"/>
          <w:i/>
          <w:iCs/>
        </w:rPr>
        <w:t>eské republiky</w:t>
      </w:r>
      <w:r w:rsidRPr="00C90D03">
        <w:rPr>
          <w:rFonts w:ascii="Calibri" w:hAnsi="Calibri" w:cs="Calibri"/>
          <w:i/>
          <w:iCs/>
        </w:rPr>
        <w:t xml:space="preserve"> do</w:t>
      </w:r>
      <w:r>
        <w:rPr>
          <w:rFonts w:ascii="Calibri" w:hAnsi="Calibri" w:cs="Calibri"/>
          <w:i/>
          <w:iCs/>
        </w:rPr>
        <w:t> </w:t>
      </w:r>
      <w:r w:rsidRPr="00C90D03">
        <w:rPr>
          <w:rFonts w:ascii="Calibri" w:hAnsi="Calibri" w:cs="Calibri"/>
          <w:i/>
          <w:iCs/>
        </w:rPr>
        <w:t>roku 20</w:t>
      </w:r>
      <w:r>
        <w:rPr>
          <w:rFonts w:ascii="Calibri" w:hAnsi="Calibri" w:cs="Calibri"/>
          <w:i/>
          <w:iCs/>
        </w:rPr>
        <w:t>32</w:t>
      </w:r>
      <w:r w:rsidR="00C5078A">
        <w:rPr>
          <w:rFonts w:ascii="Calibri" w:hAnsi="Calibri" w:cs="Calibri"/>
        </w:rPr>
        <w:t>,</w:t>
      </w:r>
      <w:r w:rsidRPr="005C21F6">
        <w:rPr>
          <w:rFonts w:ascii="Calibri" w:hAnsi="Calibri" w:cs="Calibri"/>
        </w:rPr>
        <w:t xml:space="preserve"> a </w:t>
      </w:r>
      <w:r w:rsidR="00C5078A">
        <w:t>u</w:t>
      </w:r>
      <w:r w:rsidRPr="002D5D8E">
        <w:t xml:space="preserve">snesení vlády ČR ze dne 18. </w:t>
      </w:r>
      <w:r>
        <w:t>září</w:t>
      </w:r>
      <w:r w:rsidRPr="002D5D8E">
        <w:t xml:space="preserve"> 2024 č. 637, </w:t>
      </w:r>
      <w:r w:rsidRPr="00F931D3">
        <w:rPr>
          <w:i/>
          <w:iCs/>
        </w:rPr>
        <w:t>o dokumentaci programu 114</w:t>
      </w:r>
      <w:r w:rsidR="00AC229D">
        <w:rPr>
          <w:i/>
          <w:iCs/>
        </w:rPr>
        <w:t> </w:t>
      </w:r>
      <w:r w:rsidRPr="00F931D3">
        <w:rPr>
          <w:i/>
          <w:iCs/>
        </w:rPr>
        <w:t>40 Rozvoj a obnova movitého majetku Letecké služby Policie ČR</w:t>
      </w:r>
      <w:r>
        <w:t>.</w:t>
      </w:r>
    </w:p>
  </w:footnote>
  <w:footnote w:id="20">
    <w:p w14:paraId="1784DAA6" w14:textId="1D28BCA3" w:rsidR="00EB3B90" w:rsidRDefault="00EB3B90" w:rsidP="00986AE0">
      <w:pPr>
        <w:pStyle w:val="Textpoznpodarou"/>
        <w:ind w:left="284" w:hanging="284"/>
        <w:jc w:val="both"/>
      </w:pPr>
      <w:r>
        <w:rPr>
          <w:rStyle w:val="Znakapoznpodarou"/>
        </w:rPr>
        <w:footnoteRef/>
      </w:r>
      <w:r>
        <w:t xml:space="preserve"> </w:t>
      </w:r>
      <w:r w:rsidR="001C1E0B">
        <w:tab/>
      </w:r>
      <w:r>
        <w:t>Usnesení vlády ČR ze dne 19. června 2018 č. 385</w:t>
      </w:r>
      <w:r w:rsidR="00C5078A">
        <w:t>,</w:t>
      </w:r>
      <w:r>
        <w:t xml:space="preserve"> </w:t>
      </w:r>
      <w:r w:rsidRPr="005C21F6">
        <w:rPr>
          <w:i/>
          <w:iCs/>
        </w:rPr>
        <w:t>ke Kontrolnímu závěru Nejvyššího kontrolního úřadu z</w:t>
      </w:r>
      <w:r w:rsidR="00773240" w:rsidRPr="005C21F6">
        <w:rPr>
          <w:i/>
          <w:iCs/>
        </w:rPr>
        <w:t> </w:t>
      </w:r>
      <w:r w:rsidRPr="005C21F6">
        <w:rPr>
          <w:i/>
          <w:iCs/>
        </w:rPr>
        <w:t>kontrolní akce č. 17/07 Rozvoj a obnova materiálně technické základny Policie České republiky</w:t>
      </w:r>
      <w:r w:rsidR="0048237A">
        <w:t>.</w:t>
      </w:r>
    </w:p>
  </w:footnote>
  <w:footnote w:id="21">
    <w:p w14:paraId="6EAB9873" w14:textId="0B20D7CD" w:rsidR="00166A06" w:rsidRPr="001C1E0B" w:rsidRDefault="00377C47" w:rsidP="00986AE0">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C84144" w:rsidRPr="001C1E0B">
        <w:rPr>
          <w:rFonts w:ascii="Calibri" w:hAnsi="Calibri" w:cs="Calibri"/>
        </w:rPr>
        <w:tab/>
      </w:r>
      <w:r w:rsidRPr="001C1E0B">
        <w:rPr>
          <w:rFonts w:ascii="Calibri" w:hAnsi="Calibri" w:cs="Calibri"/>
        </w:rPr>
        <w:t xml:space="preserve">Usnesení vlády ČR ze dne 18. září 2024 č. 637, </w:t>
      </w:r>
      <w:r w:rsidRPr="001C1E0B">
        <w:rPr>
          <w:rFonts w:ascii="Calibri" w:hAnsi="Calibri" w:cs="Calibri"/>
          <w:i/>
          <w:iCs/>
        </w:rPr>
        <w:t>o dokumentaci programu 114 40 Rozvoj a obnova movitého majetku Letecké služby Policie ČR</w:t>
      </w:r>
      <w:r w:rsidRPr="001C1E0B">
        <w:rPr>
          <w:rFonts w:ascii="Calibri" w:hAnsi="Calibri" w:cs="Calibri"/>
        </w:rPr>
        <w:t>.</w:t>
      </w:r>
    </w:p>
  </w:footnote>
  <w:footnote w:id="22">
    <w:p w14:paraId="7E2F3E1B" w14:textId="4E84C4BC" w:rsidR="002846A8" w:rsidRPr="001C1E0B" w:rsidRDefault="002846A8" w:rsidP="002846A8">
      <w:pPr>
        <w:pStyle w:val="Textpoznpodarou"/>
        <w:ind w:left="284" w:hanging="284"/>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Pr="001C1E0B">
        <w:rPr>
          <w:rFonts w:ascii="Calibri" w:hAnsi="Calibri" w:cs="Calibri"/>
        </w:rPr>
        <w:tab/>
        <w:t>Smlouva byla uzavřena v březnu 2026.</w:t>
      </w:r>
    </w:p>
  </w:footnote>
  <w:footnote w:id="23">
    <w:p w14:paraId="6C5F8083" w14:textId="31A215EE" w:rsidR="00B43956" w:rsidRPr="001C1E0B" w:rsidRDefault="00B43956" w:rsidP="00B43956">
      <w:pPr>
        <w:pStyle w:val="Textpoznpodarou"/>
        <w:ind w:left="284" w:hanging="284"/>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Pr="001C1E0B">
        <w:rPr>
          <w:rFonts w:ascii="Calibri" w:hAnsi="Calibri" w:cs="Calibri"/>
        </w:rPr>
        <w:tab/>
        <w:t>Zákon č. 320/2001 Sb., o finanční kontrole ve veřejné správě a o změně některých zákonů (zákon o finanční kontrole</w:t>
      </w:r>
      <w:r w:rsidR="009F654E">
        <w:rPr>
          <w:rFonts w:ascii="Calibri" w:hAnsi="Calibri" w:cs="Calibri"/>
        </w:rPr>
        <w:t>)</w:t>
      </w:r>
      <w:r w:rsidRPr="001C1E0B">
        <w:rPr>
          <w:rFonts w:ascii="Calibri" w:hAnsi="Calibri" w:cs="Calibri"/>
        </w:rPr>
        <w:t>.</w:t>
      </w:r>
    </w:p>
  </w:footnote>
  <w:footnote w:id="24">
    <w:p w14:paraId="48045842" w14:textId="17AD6FA6" w:rsidR="007C3056" w:rsidRPr="001C1E0B" w:rsidRDefault="00377C47" w:rsidP="006D040C">
      <w:pPr>
        <w:pStyle w:val="Textpoznpodarou"/>
        <w:ind w:left="284" w:hanging="284"/>
        <w:jc w:val="both"/>
        <w:rPr>
          <w:rFonts w:ascii="Calibri" w:hAnsi="Calibri" w:cs="Calibri"/>
          <w:i/>
          <w:iCs/>
        </w:rPr>
      </w:pPr>
      <w:r w:rsidRPr="001C1E0B">
        <w:rPr>
          <w:rStyle w:val="Znakapoznpodarou"/>
          <w:rFonts w:ascii="Calibri" w:hAnsi="Calibri" w:cs="Calibri"/>
        </w:rPr>
        <w:footnoteRef/>
      </w:r>
      <w:r w:rsidRPr="001C1E0B">
        <w:rPr>
          <w:rFonts w:ascii="Calibri" w:hAnsi="Calibri" w:cs="Calibri"/>
        </w:rPr>
        <w:t xml:space="preserve"> </w:t>
      </w:r>
      <w:r w:rsidR="006D040C" w:rsidRPr="001C1E0B">
        <w:rPr>
          <w:rFonts w:ascii="Calibri" w:hAnsi="Calibri" w:cs="Calibri"/>
        </w:rPr>
        <w:tab/>
      </w:r>
      <w:r w:rsidRPr="001C1E0B">
        <w:rPr>
          <w:rFonts w:ascii="Calibri" w:hAnsi="Calibri" w:cs="Calibri"/>
        </w:rPr>
        <w:t xml:space="preserve">Usnesení vlády ČR ze dne 17. prosince 2018 č. 874 </w:t>
      </w:r>
      <w:r w:rsidRPr="001C1E0B">
        <w:rPr>
          <w:rFonts w:ascii="Calibri" w:hAnsi="Calibri" w:cs="Calibri"/>
          <w:i/>
          <w:iCs/>
        </w:rPr>
        <w:t xml:space="preserve">o nákupu vrtulníků těžké kategorie pro potřeby Policie ČR a dalších složek integrovaného záchranného systému. </w:t>
      </w:r>
    </w:p>
  </w:footnote>
  <w:footnote w:id="25">
    <w:p w14:paraId="69BAA5C7" w14:textId="0D3F5202" w:rsidR="001B76E9" w:rsidRPr="001C1E0B" w:rsidRDefault="00377C47" w:rsidP="006D040C">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6D040C" w:rsidRPr="001C1E0B">
        <w:rPr>
          <w:rFonts w:ascii="Calibri" w:hAnsi="Calibri" w:cs="Calibri"/>
        </w:rPr>
        <w:tab/>
      </w:r>
      <w:r w:rsidRPr="001C1E0B">
        <w:rPr>
          <w:rFonts w:ascii="Calibri" w:hAnsi="Calibri" w:cs="Calibri"/>
        </w:rPr>
        <w:t xml:space="preserve">Program </w:t>
      </w:r>
      <w:proofErr w:type="spellStart"/>
      <w:r w:rsidRPr="001C1E0B">
        <w:rPr>
          <w:rFonts w:ascii="Calibri" w:hAnsi="Calibri" w:cs="Calibri"/>
        </w:rPr>
        <w:t>rescEU</w:t>
      </w:r>
      <w:proofErr w:type="spellEnd"/>
      <w:r w:rsidRPr="001C1E0B">
        <w:rPr>
          <w:rFonts w:ascii="Calibri" w:hAnsi="Calibri" w:cs="Calibri"/>
        </w:rPr>
        <w:t xml:space="preserve"> je iniciativou Evropské unie, která financuje a posiluje kapacity pro civilní ochranu, včetně nákupu nových hasičských letadel a vrtulníků k boji proti lesním požárům.</w:t>
      </w:r>
    </w:p>
  </w:footnote>
  <w:footnote w:id="26">
    <w:p w14:paraId="3876C046" w14:textId="5AA96DAD" w:rsidR="001B76E9" w:rsidRPr="001C1E0B" w:rsidRDefault="00377C47" w:rsidP="006D040C">
      <w:pPr>
        <w:pStyle w:val="footnotedescription"/>
        <w:spacing w:line="240" w:lineRule="auto"/>
        <w:ind w:left="284" w:hanging="284"/>
        <w:jc w:val="both"/>
        <w:rPr>
          <w:szCs w:val="20"/>
        </w:rPr>
      </w:pPr>
      <w:r w:rsidRPr="001C1E0B">
        <w:rPr>
          <w:rStyle w:val="footnotemark"/>
          <w:szCs w:val="20"/>
        </w:rPr>
        <w:footnoteRef/>
      </w:r>
      <w:r w:rsidRPr="001C1E0B">
        <w:rPr>
          <w:szCs w:val="20"/>
        </w:rPr>
        <w:t xml:space="preserve"> </w:t>
      </w:r>
      <w:r w:rsidR="006D040C" w:rsidRPr="001C1E0B">
        <w:rPr>
          <w:szCs w:val="20"/>
        </w:rPr>
        <w:tab/>
      </w:r>
      <w:r w:rsidRPr="001C1E0B">
        <w:rPr>
          <w:szCs w:val="20"/>
        </w:rPr>
        <w:t xml:space="preserve">Usnesení vlády ČR ze dne 30. dubna 2024 č. 277, </w:t>
      </w:r>
      <w:r w:rsidRPr="001C1E0B">
        <w:rPr>
          <w:i/>
          <w:szCs w:val="20"/>
        </w:rPr>
        <w:t>k dokumentaci programu 114 43 Pořízení vrtulníků pro letecké hašení a plnění úkolů v oblasti IZS.</w:t>
      </w:r>
    </w:p>
  </w:footnote>
  <w:footnote w:id="27">
    <w:p w14:paraId="3EBB165F" w14:textId="1E9FFBA5" w:rsidR="00F5298E" w:rsidRPr="001C1E0B" w:rsidRDefault="00377C47" w:rsidP="006D040C">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6D040C" w:rsidRPr="001C1E0B">
        <w:rPr>
          <w:rFonts w:ascii="Calibri" w:hAnsi="Calibri" w:cs="Calibri"/>
        </w:rPr>
        <w:tab/>
      </w:r>
      <w:r w:rsidR="00A32AC0" w:rsidRPr="001C1E0B">
        <w:rPr>
          <w:rFonts w:ascii="Calibri" w:hAnsi="Calibri" w:cs="Calibri"/>
        </w:rPr>
        <w:t>U investiční a</w:t>
      </w:r>
      <w:r w:rsidRPr="001C1E0B">
        <w:rPr>
          <w:rFonts w:ascii="Calibri" w:hAnsi="Calibri" w:cs="Calibri"/>
        </w:rPr>
        <w:t xml:space="preserve">kce </w:t>
      </w:r>
      <w:r w:rsidRPr="001C1E0B">
        <w:rPr>
          <w:rFonts w:ascii="Calibri" w:hAnsi="Calibri" w:cs="Calibri"/>
          <w:color w:val="000000"/>
          <w:kern w:val="0"/>
          <w14:ligatures w14:val="none"/>
        </w:rPr>
        <w:t xml:space="preserve">č. 114V181001049. </w:t>
      </w:r>
    </w:p>
  </w:footnote>
  <w:footnote w:id="28">
    <w:p w14:paraId="2A56054B" w14:textId="757EBA40" w:rsidR="00F5298E" w:rsidRPr="001C1E0B" w:rsidRDefault="00377C47" w:rsidP="006D040C">
      <w:pPr>
        <w:pStyle w:val="Textpoznpodarou"/>
        <w:ind w:left="284" w:hanging="284"/>
        <w:jc w:val="both"/>
        <w:rPr>
          <w:rFonts w:ascii="Calibri" w:hAnsi="Calibri" w:cs="Calibri"/>
        </w:rPr>
      </w:pPr>
      <w:r w:rsidRPr="001C1E0B">
        <w:rPr>
          <w:rStyle w:val="Znakapoznpodarou"/>
          <w:rFonts w:ascii="Calibri" w:hAnsi="Calibri" w:cs="Calibri"/>
        </w:rPr>
        <w:footnoteRef/>
      </w:r>
      <w:r w:rsidRPr="001C1E0B">
        <w:rPr>
          <w:rFonts w:ascii="Calibri" w:hAnsi="Calibri" w:cs="Calibri"/>
        </w:rPr>
        <w:t xml:space="preserve"> </w:t>
      </w:r>
      <w:r w:rsidR="006D040C" w:rsidRPr="001C1E0B">
        <w:rPr>
          <w:rFonts w:ascii="Calibri" w:hAnsi="Calibri" w:cs="Calibri"/>
        </w:rPr>
        <w:tab/>
      </w:r>
      <w:r w:rsidR="00A32AC0" w:rsidRPr="001C1E0B">
        <w:rPr>
          <w:rFonts w:ascii="Calibri" w:hAnsi="Calibri" w:cs="Calibri"/>
        </w:rPr>
        <w:t xml:space="preserve">U investičních akcí </w:t>
      </w:r>
      <w:r w:rsidRPr="001C1E0B">
        <w:rPr>
          <w:rFonts w:ascii="Calibri" w:hAnsi="Calibri" w:cs="Calibri"/>
          <w:color w:val="000000"/>
          <w:kern w:val="0"/>
          <w14:ligatures w14:val="none"/>
        </w:rPr>
        <w:t>č. 114V381003093, č. 114V381004031 a č. 114V381004039.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EA8E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dznak, křížek se souvislou výplní" style="width:14.4pt;height:13.9pt" o:bullet="t">
        <v:imagedata r:id="rId1" o:title="" croptop="-2357f" cropbottom="-1179f" cropleft="-2275f"/>
      </v:shape>
    </w:pict>
  </w:numPicBullet>
  <w:abstractNum w:abstractNumId="0" w15:restartNumberingAfterBreak="0">
    <w:nsid w:val="08640924"/>
    <w:multiLevelType w:val="multilevel"/>
    <w:tmpl w:val="73AC17E8"/>
    <w:lvl w:ilvl="0">
      <w:start w:val="4"/>
      <w:numFmt w:val="decimal"/>
      <w:lvlText w:val="%1"/>
      <w:lvlJc w:val="left"/>
      <w:pPr>
        <w:ind w:left="360" w:hanging="360"/>
      </w:pPr>
      <w:rPr>
        <w:rFonts w:hint="default"/>
      </w:rPr>
    </w:lvl>
    <w:lvl w:ilvl="1">
      <w:start w:val="1"/>
      <w:numFmt w:val="decimal"/>
      <w:lvlText w:val="%1.%2"/>
      <w:lvlJc w:val="left"/>
      <w:pPr>
        <w:ind w:left="7448"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99426F"/>
    <w:multiLevelType w:val="multilevel"/>
    <w:tmpl w:val="978A1BBC"/>
    <w:lvl w:ilvl="0">
      <w:start w:val="1"/>
      <w:numFmt w:val="decimal"/>
      <w:lvlText w:val="%1"/>
      <w:lvlJc w:val="left"/>
      <w:pPr>
        <w:ind w:left="570" w:hanging="570"/>
      </w:pPr>
      <w:rPr>
        <w:rFonts w:hint="default"/>
      </w:rPr>
    </w:lvl>
    <w:lvl w:ilvl="1">
      <w:start w:val="1"/>
      <w:numFmt w:val="decimal"/>
      <w:lvlText w:val="%1.%2"/>
      <w:lvlJc w:val="left"/>
      <w:pPr>
        <w:ind w:left="5673"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F7A5E"/>
    <w:multiLevelType w:val="multilevel"/>
    <w:tmpl w:val="0390F8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5A51D3"/>
    <w:multiLevelType w:val="hybridMultilevel"/>
    <w:tmpl w:val="6D5E479A"/>
    <w:lvl w:ilvl="0" w:tplc="481A9656">
      <w:start w:val="1"/>
      <w:numFmt w:val="upperLetter"/>
      <w:lvlText w:val="%1."/>
      <w:lvlJc w:val="left"/>
      <w:pPr>
        <w:ind w:left="720" w:hanging="360"/>
      </w:pPr>
      <w:rPr>
        <w:rFonts w:hint="default"/>
      </w:rPr>
    </w:lvl>
    <w:lvl w:ilvl="1" w:tplc="0742E61E" w:tentative="1">
      <w:start w:val="1"/>
      <w:numFmt w:val="lowerLetter"/>
      <w:lvlText w:val="%2."/>
      <w:lvlJc w:val="left"/>
      <w:pPr>
        <w:ind w:left="1440" w:hanging="360"/>
      </w:pPr>
    </w:lvl>
    <w:lvl w:ilvl="2" w:tplc="B75CC41C" w:tentative="1">
      <w:start w:val="1"/>
      <w:numFmt w:val="lowerRoman"/>
      <w:lvlText w:val="%3."/>
      <w:lvlJc w:val="right"/>
      <w:pPr>
        <w:ind w:left="2160" w:hanging="180"/>
      </w:pPr>
    </w:lvl>
    <w:lvl w:ilvl="3" w:tplc="E7B8150C" w:tentative="1">
      <w:start w:val="1"/>
      <w:numFmt w:val="decimal"/>
      <w:lvlText w:val="%4."/>
      <w:lvlJc w:val="left"/>
      <w:pPr>
        <w:ind w:left="2880" w:hanging="360"/>
      </w:pPr>
    </w:lvl>
    <w:lvl w:ilvl="4" w:tplc="D2C44AF2" w:tentative="1">
      <w:start w:val="1"/>
      <w:numFmt w:val="lowerLetter"/>
      <w:lvlText w:val="%5."/>
      <w:lvlJc w:val="left"/>
      <w:pPr>
        <w:ind w:left="3600" w:hanging="360"/>
      </w:pPr>
    </w:lvl>
    <w:lvl w:ilvl="5" w:tplc="ABC66EBE" w:tentative="1">
      <w:start w:val="1"/>
      <w:numFmt w:val="lowerRoman"/>
      <w:lvlText w:val="%6."/>
      <w:lvlJc w:val="right"/>
      <w:pPr>
        <w:ind w:left="4320" w:hanging="180"/>
      </w:pPr>
    </w:lvl>
    <w:lvl w:ilvl="6" w:tplc="EEA86D4E" w:tentative="1">
      <w:start w:val="1"/>
      <w:numFmt w:val="decimal"/>
      <w:lvlText w:val="%7."/>
      <w:lvlJc w:val="left"/>
      <w:pPr>
        <w:ind w:left="5040" w:hanging="360"/>
      </w:pPr>
    </w:lvl>
    <w:lvl w:ilvl="7" w:tplc="A2DA2B9A" w:tentative="1">
      <w:start w:val="1"/>
      <w:numFmt w:val="lowerLetter"/>
      <w:lvlText w:val="%8."/>
      <w:lvlJc w:val="left"/>
      <w:pPr>
        <w:ind w:left="5760" w:hanging="360"/>
      </w:pPr>
    </w:lvl>
    <w:lvl w:ilvl="8" w:tplc="413E6FCC" w:tentative="1">
      <w:start w:val="1"/>
      <w:numFmt w:val="lowerRoman"/>
      <w:lvlText w:val="%9."/>
      <w:lvlJc w:val="right"/>
      <w:pPr>
        <w:ind w:left="6480" w:hanging="180"/>
      </w:pPr>
    </w:lvl>
  </w:abstractNum>
  <w:abstractNum w:abstractNumId="4" w15:restartNumberingAfterBreak="0">
    <w:nsid w:val="4802437A"/>
    <w:multiLevelType w:val="hybridMultilevel"/>
    <w:tmpl w:val="2048AFEA"/>
    <w:lvl w:ilvl="0" w:tplc="0A54B6BE">
      <w:start w:val="1"/>
      <w:numFmt w:val="lowerLetter"/>
      <w:lvlText w:val="%1)"/>
      <w:lvlJc w:val="left"/>
      <w:pPr>
        <w:ind w:left="8014" w:hanging="360"/>
      </w:pPr>
      <w:rPr>
        <w:rFonts w:hint="default"/>
      </w:rPr>
    </w:lvl>
    <w:lvl w:ilvl="1" w:tplc="405A2CDE" w:tentative="1">
      <w:start w:val="1"/>
      <w:numFmt w:val="lowerLetter"/>
      <w:lvlText w:val="%2."/>
      <w:lvlJc w:val="left"/>
      <w:pPr>
        <w:ind w:left="1647" w:hanging="360"/>
      </w:pPr>
    </w:lvl>
    <w:lvl w:ilvl="2" w:tplc="B81242B0" w:tentative="1">
      <w:start w:val="1"/>
      <w:numFmt w:val="lowerRoman"/>
      <w:lvlText w:val="%3."/>
      <w:lvlJc w:val="right"/>
      <w:pPr>
        <w:ind w:left="2367" w:hanging="180"/>
      </w:pPr>
    </w:lvl>
    <w:lvl w:ilvl="3" w:tplc="C12C4842" w:tentative="1">
      <w:start w:val="1"/>
      <w:numFmt w:val="decimal"/>
      <w:lvlText w:val="%4."/>
      <w:lvlJc w:val="left"/>
      <w:pPr>
        <w:ind w:left="3087" w:hanging="360"/>
      </w:pPr>
    </w:lvl>
    <w:lvl w:ilvl="4" w:tplc="6714E81E" w:tentative="1">
      <w:start w:val="1"/>
      <w:numFmt w:val="lowerLetter"/>
      <w:lvlText w:val="%5."/>
      <w:lvlJc w:val="left"/>
      <w:pPr>
        <w:ind w:left="3807" w:hanging="360"/>
      </w:pPr>
    </w:lvl>
    <w:lvl w:ilvl="5" w:tplc="57E6A108" w:tentative="1">
      <w:start w:val="1"/>
      <w:numFmt w:val="lowerRoman"/>
      <w:lvlText w:val="%6."/>
      <w:lvlJc w:val="right"/>
      <w:pPr>
        <w:ind w:left="4527" w:hanging="180"/>
      </w:pPr>
    </w:lvl>
    <w:lvl w:ilvl="6" w:tplc="2C8E91FE" w:tentative="1">
      <w:start w:val="1"/>
      <w:numFmt w:val="decimal"/>
      <w:lvlText w:val="%7."/>
      <w:lvlJc w:val="left"/>
      <w:pPr>
        <w:ind w:left="5247" w:hanging="360"/>
      </w:pPr>
    </w:lvl>
    <w:lvl w:ilvl="7" w:tplc="29561778" w:tentative="1">
      <w:start w:val="1"/>
      <w:numFmt w:val="lowerLetter"/>
      <w:lvlText w:val="%8."/>
      <w:lvlJc w:val="left"/>
      <w:pPr>
        <w:ind w:left="5967" w:hanging="360"/>
      </w:pPr>
    </w:lvl>
    <w:lvl w:ilvl="8" w:tplc="C428A718" w:tentative="1">
      <w:start w:val="1"/>
      <w:numFmt w:val="lowerRoman"/>
      <w:lvlText w:val="%9."/>
      <w:lvlJc w:val="right"/>
      <w:pPr>
        <w:ind w:left="6687" w:hanging="180"/>
      </w:pPr>
    </w:lvl>
  </w:abstractNum>
  <w:abstractNum w:abstractNumId="5" w15:restartNumberingAfterBreak="0">
    <w:nsid w:val="69F10F43"/>
    <w:multiLevelType w:val="hybridMultilevel"/>
    <w:tmpl w:val="6EA880D4"/>
    <w:lvl w:ilvl="0" w:tplc="B226CC8A">
      <w:start w:val="1"/>
      <w:numFmt w:val="bullet"/>
      <w:lvlText w:val=""/>
      <w:lvlPicBulletId w:val="0"/>
      <w:lvlJc w:val="left"/>
      <w:pPr>
        <w:ind w:left="720" w:hanging="360"/>
      </w:pPr>
      <w:rPr>
        <w:rFonts w:ascii="Symbol" w:hAnsi="Symbol" w:hint="default"/>
      </w:rPr>
    </w:lvl>
    <w:lvl w:ilvl="1" w:tplc="4FCCA6C8" w:tentative="1">
      <w:start w:val="1"/>
      <w:numFmt w:val="bullet"/>
      <w:lvlText w:val="o"/>
      <w:lvlJc w:val="left"/>
      <w:pPr>
        <w:ind w:left="1440" w:hanging="360"/>
      </w:pPr>
      <w:rPr>
        <w:rFonts w:ascii="Courier New" w:hAnsi="Courier New" w:cs="Courier New" w:hint="default"/>
      </w:rPr>
    </w:lvl>
    <w:lvl w:ilvl="2" w:tplc="F738AA60" w:tentative="1">
      <w:start w:val="1"/>
      <w:numFmt w:val="bullet"/>
      <w:lvlText w:val=""/>
      <w:lvlJc w:val="left"/>
      <w:pPr>
        <w:ind w:left="2160" w:hanging="360"/>
      </w:pPr>
      <w:rPr>
        <w:rFonts w:ascii="Wingdings" w:hAnsi="Wingdings" w:hint="default"/>
      </w:rPr>
    </w:lvl>
    <w:lvl w:ilvl="3" w:tplc="A5D21328" w:tentative="1">
      <w:start w:val="1"/>
      <w:numFmt w:val="bullet"/>
      <w:lvlText w:val=""/>
      <w:lvlJc w:val="left"/>
      <w:pPr>
        <w:ind w:left="2880" w:hanging="360"/>
      </w:pPr>
      <w:rPr>
        <w:rFonts w:ascii="Symbol" w:hAnsi="Symbol" w:hint="default"/>
      </w:rPr>
    </w:lvl>
    <w:lvl w:ilvl="4" w:tplc="66507B68" w:tentative="1">
      <w:start w:val="1"/>
      <w:numFmt w:val="bullet"/>
      <w:lvlText w:val="o"/>
      <w:lvlJc w:val="left"/>
      <w:pPr>
        <w:ind w:left="3600" w:hanging="360"/>
      </w:pPr>
      <w:rPr>
        <w:rFonts w:ascii="Courier New" w:hAnsi="Courier New" w:cs="Courier New" w:hint="default"/>
      </w:rPr>
    </w:lvl>
    <w:lvl w:ilvl="5" w:tplc="DBCCCB3E" w:tentative="1">
      <w:start w:val="1"/>
      <w:numFmt w:val="bullet"/>
      <w:lvlText w:val=""/>
      <w:lvlJc w:val="left"/>
      <w:pPr>
        <w:ind w:left="4320" w:hanging="360"/>
      </w:pPr>
      <w:rPr>
        <w:rFonts w:ascii="Wingdings" w:hAnsi="Wingdings" w:hint="default"/>
      </w:rPr>
    </w:lvl>
    <w:lvl w:ilvl="6" w:tplc="B50C3F50" w:tentative="1">
      <w:start w:val="1"/>
      <w:numFmt w:val="bullet"/>
      <w:lvlText w:val=""/>
      <w:lvlJc w:val="left"/>
      <w:pPr>
        <w:ind w:left="5040" w:hanging="360"/>
      </w:pPr>
      <w:rPr>
        <w:rFonts w:ascii="Symbol" w:hAnsi="Symbol" w:hint="default"/>
      </w:rPr>
    </w:lvl>
    <w:lvl w:ilvl="7" w:tplc="6BDC61E4" w:tentative="1">
      <w:start w:val="1"/>
      <w:numFmt w:val="bullet"/>
      <w:lvlText w:val="o"/>
      <w:lvlJc w:val="left"/>
      <w:pPr>
        <w:ind w:left="5760" w:hanging="360"/>
      </w:pPr>
      <w:rPr>
        <w:rFonts w:ascii="Courier New" w:hAnsi="Courier New" w:cs="Courier New" w:hint="default"/>
      </w:rPr>
    </w:lvl>
    <w:lvl w:ilvl="8" w:tplc="EB7CB0DC" w:tentative="1">
      <w:start w:val="1"/>
      <w:numFmt w:val="bullet"/>
      <w:lvlText w:val=""/>
      <w:lvlJc w:val="left"/>
      <w:pPr>
        <w:ind w:left="6480" w:hanging="360"/>
      </w:pPr>
      <w:rPr>
        <w:rFonts w:ascii="Wingdings" w:hAnsi="Wingdings" w:hint="default"/>
      </w:rPr>
    </w:lvl>
  </w:abstractNum>
  <w:abstractNum w:abstractNumId="6" w15:restartNumberingAfterBreak="0">
    <w:nsid w:val="724F0F17"/>
    <w:multiLevelType w:val="hybridMultilevel"/>
    <w:tmpl w:val="CC9ABE9A"/>
    <w:lvl w:ilvl="0" w:tplc="91B0952C">
      <w:start w:val="1"/>
      <w:numFmt w:val="bullet"/>
      <w:lvlText w:val=""/>
      <w:lvlJc w:val="left"/>
      <w:pPr>
        <w:ind w:left="927" w:hanging="360"/>
      </w:pPr>
      <w:rPr>
        <w:rFonts w:ascii="Symbol" w:hAnsi="Symbol" w:hint="default"/>
      </w:rPr>
    </w:lvl>
    <w:lvl w:ilvl="1" w:tplc="3D86D092" w:tentative="1">
      <w:start w:val="1"/>
      <w:numFmt w:val="bullet"/>
      <w:lvlText w:val="o"/>
      <w:lvlJc w:val="left"/>
      <w:pPr>
        <w:ind w:left="1647" w:hanging="360"/>
      </w:pPr>
      <w:rPr>
        <w:rFonts w:ascii="Courier New" w:hAnsi="Courier New" w:cs="Courier New" w:hint="default"/>
      </w:rPr>
    </w:lvl>
    <w:lvl w:ilvl="2" w:tplc="ECC049A6" w:tentative="1">
      <w:start w:val="1"/>
      <w:numFmt w:val="bullet"/>
      <w:lvlText w:val=""/>
      <w:lvlJc w:val="left"/>
      <w:pPr>
        <w:ind w:left="2367" w:hanging="360"/>
      </w:pPr>
      <w:rPr>
        <w:rFonts w:ascii="Wingdings" w:hAnsi="Wingdings" w:hint="default"/>
      </w:rPr>
    </w:lvl>
    <w:lvl w:ilvl="3" w:tplc="DBD4CE56" w:tentative="1">
      <w:start w:val="1"/>
      <w:numFmt w:val="bullet"/>
      <w:lvlText w:val=""/>
      <w:lvlJc w:val="left"/>
      <w:pPr>
        <w:ind w:left="3087" w:hanging="360"/>
      </w:pPr>
      <w:rPr>
        <w:rFonts w:ascii="Symbol" w:hAnsi="Symbol" w:hint="default"/>
      </w:rPr>
    </w:lvl>
    <w:lvl w:ilvl="4" w:tplc="50D676CE" w:tentative="1">
      <w:start w:val="1"/>
      <w:numFmt w:val="bullet"/>
      <w:lvlText w:val="o"/>
      <w:lvlJc w:val="left"/>
      <w:pPr>
        <w:ind w:left="3807" w:hanging="360"/>
      </w:pPr>
      <w:rPr>
        <w:rFonts w:ascii="Courier New" w:hAnsi="Courier New" w:cs="Courier New" w:hint="default"/>
      </w:rPr>
    </w:lvl>
    <w:lvl w:ilvl="5" w:tplc="2A3C92A0" w:tentative="1">
      <w:start w:val="1"/>
      <w:numFmt w:val="bullet"/>
      <w:lvlText w:val=""/>
      <w:lvlJc w:val="left"/>
      <w:pPr>
        <w:ind w:left="4527" w:hanging="360"/>
      </w:pPr>
      <w:rPr>
        <w:rFonts w:ascii="Wingdings" w:hAnsi="Wingdings" w:hint="default"/>
      </w:rPr>
    </w:lvl>
    <w:lvl w:ilvl="6" w:tplc="69EC0030" w:tentative="1">
      <w:start w:val="1"/>
      <w:numFmt w:val="bullet"/>
      <w:lvlText w:val=""/>
      <w:lvlJc w:val="left"/>
      <w:pPr>
        <w:ind w:left="5247" w:hanging="360"/>
      </w:pPr>
      <w:rPr>
        <w:rFonts w:ascii="Symbol" w:hAnsi="Symbol" w:hint="default"/>
      </w:rPr>
    </w:lvl>
    <w:lvl w:ilvl="7" w:tplc="A564898C" w:tentative="1">
      <w:start w:val="1"/>
      <w:numFmt w:val="bullet"/>
      <w:lvlText w:val="o"/>
      <w:lvlJc w:val="left"/>
      <w:pPr>
        <w:ind w:left="5967" w:hanging="360"/>
      </w:pPr>
      <w:rPr>
        <w:rFonts w:ascii="Courier New" w:hAnsi="Courier New" w:cs="Courier New" w:hint="default"/>
      </w:rPr>
    </w:lvl>
    <w:lvl w:ilvl="8" w:tplc="5E58E8C0" w:tentative="1">
      <w:start w:val="1"/>
      <w:numFmt w:val="bullet"/>
      <w:lvlText w:val=""/>
      <w:lvlJc w:val="left"/>
      <w:pPr>
        <w:ind w:left="6687" w:hanging="360"/>
      </w:pPr>
      <w:rPr>
        <w:rFonts w:ascii="Wingdings" w:hAnsi="Wingdings" w:hint="default"/>
      </w:rPr>
    </w:lvl>
  </w:abstractNum>
  <w:num w:numId="1" w16cid:durableId="1014378795">
    <w:abstractNumId w:val="2"/>
  </w:num>
  <w:num w:numId="2" w16cid:durableId="568153490">
    <w:abstractNumId w:val="3"/>
  </w:num>
  <w:num w:numId="3" w16cid:durableId="882713775">
    <w:abstractNumId w:val="0"/>
  </w:num>
  <w:num w:numId="4" w16cid:durableId="863637117">
    <w:abstractNumId w:val="5"/>
  </w:num>
  <w:num w:numId="5" w16cid:durableId="1796288623">
    <w:abstractNumId w:val="1"/>
  </w:num>
  <w:num w:numId="6" w16cid:durableId="471563726">
    <w:abstractNumId w:val="6"/>
  </w:num>
  <w:num w:numId="7" w16cid:durableId="65819300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8F"/>
    <w:rsid w:val="00000FB2"/>
    <w:rsid w:val="0000357E"/>
    <w:rsid w:val="00004C3D"/>
    <w:rsid w:val="000061F3"/>
    <w:rsid w:val="00006343"/>
    <w:rsid w:val="000076AC"/>
    <w:rsid w:val="0001129E"/>
    <w:rsid w:val="000136D5"/>
    <w:rsid w:val="00013758"/>
    <w:rsid w:val="00013802"/>
    <w:rsid w:val="00013F89"/>
    <w:rsid w:val="000151C4"/>
    <w:rsid w:val="0001700F"/>
    <w:rsid w:val="00020555"/>
    <w:rsid w:val="000208AD"/>
    <w:rsid w:val="00021E10"/>
    <w:rsid w:val="000223B5"/>
    <w:rsid w:val="00023A6A"/>
    <w:rsid w:val="00023E3F"/>
    <w:rsid w:val="00023F41"/>
    <w:rsid w:val="000240A3"/>
    <w:rsid w:val="00025031"/>
    <w:rsid w:val="000251CD"/>
    <w:rsid w:val="00026B4A"/>
    <w:rsid w:val="00027B04"/>
    <w:rsid w:val="000317F7"/>
    <w:rsid w:val="00032B08"/>
    <w:rsid w:val="000343F8"/>
    <w:rsid w:val="00034667"/>
    <w:rsid w:val="000346FE"/>
    <w:rsid w:val="00034B60"/>
    <w:rsid w:val="0003577E"/>
    <w:rsid w:val="00035C7E"/>
    <w:rsid w:val="000363E6"/>
    <w:rsid w:val="000366AC"/>
    <w:rsid w:val="000405FE"/>
    <w:rsid w:val="00040DDD"/>
    <w:rsid w:val="00042D60"/>
    <w:rsid w:val="000455BC"/>
    <w:rsid w:val="00045FE8"/>
    <w:rsid w:val="00047691"/>
    <w:rsid w:val="00050454"/>
    <w:rsid w:val="00052D6B"/>
    <w:rsid w:val="000563FD"/>
    <w:rsid w:val="0006029E"/>
    <w:rsid w:val="00061E25"/>
    <w:rsid w:val="00062F2A"/>
    <w:rsid w:val="00063430"/>
    <w:rsid w:val="0006381C"/>
    <w:rsid w:val="00063F6B"/>
    <w:rsid w:val="00063FA7"/>
    <w:rsid w:val="00066F4B"/>
    <w:rsid w:val="0007124D"/>
    <w:rsid w:val="000718D2"/>
    <w:rsid w:val="00072C0E"/>
    <w:rsid w:val="00073086"/>
    <w:rsid w:val="00076815"/>
    <w:rsid w:val="00077578"/>
    <w:rsid w:val="00077777"/>
    <w:rsid w:val="000801FC"/>
    <w:rsid w:val="00080B22"/>
    <w:rsid w:val="00080E15"/>
    <w:rsid w:val="000826FB"/>
    <w:rsid w:val="00082A41"/>
    <w:rsid w:val="0008300B"/>
    <w:rsid w:val="00083495"/>
    <w:rsid w:val="0008663B"/>
    <w:rsid w:val="00090A35"/>
    <w:rsid w:val="00095E53"/>
    <w:rsid w:val="0009688C"/>
    <w:rsid w:val="00097EF0"/>
    <w:rsid w:val="000A0EA5"/>
    <w:rsid w:val="000A1891"/>
    <w:rsid w:val="000A355E"/>
    <w:rsid w:val="000A5ABE"/>
    <w:rsid w:val="000A7E24"/>
    <w:rsid w:val="000B1467"/>
    <w:rsid w:val="000B37D1"/>
    <w:rsid w:val="000B382B"/>
    <w:rsid w:val="000B38DB"/>
    <w:rsid w:val="000B66E6"/>
    <w:rsid w:val="000C1302"/>
    <w:rsid w:val="000C14D2"/>
    <w:rsid w:val="000C405F"/>
    <w:rsid w:val="000C5422"/>
    <w:rsid w:val="000C71AD"/>
    <w:rsid w:val="000D07DA"/>
    <w:rsid w:val="000D1A7B"/>
    <w:rsid w:val="000D21B9"/>
    <w:rsid w:val="000D361A"/>
    <w:rsid w:val="000D5252"/>
    <w:rsid w:val="000D64D2"/>
    <w:rsid w:val="000D671E"/>
    <w:rsid w:val="000D6DA2"/>
    <w:rsid w:val="000E1341"/>
    <w:rsid w:val="000E1FB6"/>
    <w:rsid w:val="000E3AC7"/>
    <w:rsid w:val="000E3C4D"/>
    <w:rsid w:val="000E646E"/>
    <w:rsid w:val="000F1C11"/>
    <w:rsid w:val="000F1EDE"/>
    <w:rsid w:val="000F220E"/>
    <w:rsid w:val="000F240E"/>
    <w:rsid w:val="000F67E4"/>
    <w:rsid w:val="000F6C0D"/>
    <w:rsid w:val="00102A7F"/>
    <w:rsid w:val="0010325B"/>
    <w:rsid w:val="0010339A"/>
    <w:rsid w:val="00104CA4"/>
    <w:rsid w:val="001059D5"/>
    <w:rsid w:val="001061A7"/>
    <w:rsid w:val="00106BF5"/>
    <w:rsid w:val="00106FED"/>
    <w:rsid w:val="0010764F"/>
    <w:rsid w:val="001076FF"/>
    <w:rsid w:val="001100D9"/>
    <w:rsid w:val="00110700"/>
    <w:rsid w:val="00111A73"/>
    <w:rsid w:val="001120D5"/>
    <w:rsid w:val="001125F6"/>
    <w:rsid w:val="00112E2E"/>
    <w:rsid w:val="00113B1A"/>
    <w:rsid w:val="00117256"/>
    <w:rsid w:val="00117458"/>
    <w:rsid w:val="001178CF"/>
    <w:rsid w:val="00121AF8"/>
    <w:rsid w:val="00122CC7"/>
    <w:rsid w:val="00125D25"/>
    <w:rsid w:val="0012629F"/>
    <w:rsid w:val="0012788D"/>
    <w:rsid w:val="00131FF4"/>
    <w:rsid w:val="001343EE"/>
    <w:rsid w:val="001362A3"/>
    <w:rsid w:val="001379D9"/>
    <w:rsid w:val="0014086A"/>
    <w:rsid w:val="00143985"/>
    <w:rsid w:val="00144835"/>
    <w:rsid w:val="00144986"/>
    <w:rsid w:val="00144D3C"/>
    <w:rsid w:val="00145330"/>
    <w:rsid w:val="00145AC1"/>
    <w:rsid w:val="00145BAC"/>
    <w:rsid w:val="00146C6D"/>
    <w:rsid w:val="001502BB"/>
    <w:rsid w:val="00151048"/>
    <w:rsid w:val="00152F3D"/>
    <w:rsid w:val="00153253"/>
    <w:rsid w:val="00153A33"/>
    <w:rsid w:val="00154802"/>
    <w:rsid w:val="001572EF"/>
    <w:rsid w:val="00157CA7"/>
    <w:rsid w:val="00162306"/>
    <w:rsid w:val="0016330D"/>
    <w:rsid w:val="0016424F"/>
    <w:rsid w:val="00166A06"/>
    <w:rsid w:val="0016773D"/>
    <w:rsid w:val="00167D7A"/>
    <w:rsid w:val="00167D8F"/>
    <w:rsid w:val="00171D97"/>
    <w:rsid w:val="001723A2"/>
    <w:rsid w:val="00172DEF"/>
    <w:rsid w:val="00174E7B"/>
    <w:rsid w:val="001754D7"/>
    <w:rsid w:val="00175BD1"/>
    <w:rsid w:val="00180D18"/>
    <w:rsid w:val="0018291F"/>
    <w:rsid w:val="00182FDF"/>
    <w:rsid w:val="001835A8"/>
    <w:rsid w:val="00184E0C"/>
    <w:rsid w:val="00184F0E"/>
    <w:rsid w:val="00185950"/>
    <w:rsid w:val="00191D6A"/>
    <w:rsid w:val="001924D3"/>
    <w:rsid w:val="00193952"/>
    <w:rsid w:val="00193AC4"/>
    <w:rsid w:val="00193D46"/>
    <w:rsid w:val="001950CB"/>
    <w:rsid w:val="00195809"/>
    <w:rsid w:val="00196B41"/>
    <w:rsid w:val="001A0A8B"/>
    <w:rsid w:val="001A247E"/>
    <w:rsid w:val="001A29D9"/>
    <w:rsid w:val="001A2A7C"/>
    <w:rsid w:val="001A2BE5"/>
    <w:rsid w:val="001A2FC8"/>
    <w:rsid w:val="001A355E"/>
    <w:rsid w:val="001A3BA1"/>
    <w:rsid w:val="001A6D37"/>
    <w:rsid w:val="001A7ACB"/>
    <w:rsid w:val="001B1EB1"/>
    <w:rsid w:val="001B27B9"/>
    <w:rsid w:val="001B2F75"/>
    <w:rsid w:val="001B4E99"/>
    <w:rsid w:val="001B503C"/>
    <w:rsid w:val="001B6974"/>
    <w:rsid w:val="001B76E9"/>
    <w:rsid w:val="001B7BE4"/>
    <w:rsid w:val="001C0304"/>
    <w:rsid w:val="001C1E0B"/>
    <w:rsid w:val="001C21E4"/>
    <w:rsid w:val="001C367E"/>
    <w:rsid w:val="001C457C"/>
    <w:rsid w:val="001C65F1"/>
    <w:rsid w:val="001C79C4"/>
    <w:rsid w:val="001C7B30"/>
    <w:rsid w:val="001C7C87"/>
    <w:rsid w:val="001C7E4B"/>
    <w:rsid w:val="001D0046"/>
    <w:rsid w:val="001D054C"/>
    <w:rsid w:val="001D1F65"/>
    <w:rsid w:val="001D222C"/>
    <w:rsid w:val="001D2DE2"/>
    <w:rsid w:val="001D3739"/>
    <w:rsid w:val="001D5D50"/>
    <w:rsid w:val="001D69AC"/>
    <w:rsid w:val="001D77E8"/>
    <w:rsid w:val="001E0C25"/>
    <w:rsid w:val="001E148F"/>
    <w:rsid w:val="001E29F5"/>
    <w:rsid w:val="001E2F95"/>
    <w:rsid w:val="001E70E5"/>
    <w:rsid w:val="001E7AD9"/>
    <w:rsid w:val="001E7BEB"/>
    <w:rsid w:val="001E7EBC"/>
    <w:rsid w:val="001F01AF"/>
    <w:rsid w:val="001F0308"/>
    <w:rsid w:val="001F2735"/>
    <w:rsid w:val="001F618C"/>
    <w:rsid w:val="001F619D"/>
    <w:rsid w:val="001F6B85"/>
    <w:rsid w:val="001F7686"/>
    <w:rsid w:val="002002B7"/>
    <w:rsid w:val="002037C7"/>
    <w:rsid w:val="0020473F"/>
    <w:rsid w:val="00205751"/>
    <w:rsid w:val="00205B2D"/>
    <w:rsid w:val="00205CF8"/>
    <w:rsid w:val="00206222"/>
    <w:rsid w:val="00206FEE"/>
    <w:rsid w:val="0022111C"/>
    <w:rsid w:val="0022210E"/>
    <w:rsid w:val="002242C5"/>
    <w:rsid w:val="0022446B"/>
    <w:rsid w:val="00225287"/>
    <w:rsid w:val="002258D6"/>
    <w:rsid w:val="0022599F"/>
    <w:rsid w:val="002272C2"/>
    <w:rsid w:val="002331E2"/>
    <w:rsid w:val="00233B1C"/>
    <w:rsid w:val="00234024"/>
    <w:rsid w:val="0023501F"/>
    <w:rsid w:val="00236857"/>
    <w:rsid w:val="00236A1B"/>
    <w:rsid w:val="002414B7"/>
    <w:rsid w:val="002424BD"/>
    <w:rsid w:val="00242937"/>
    <w:rsid w:val="00243500"/>
    <w:rsid w:val="0024424F"/>
    <w:rsid w:val="00245A7B"/>
    <w:rsid w:val="0024681E"/>
    <w:rsid w:val="002475B2"/>
    <w:rsid w:val="00247AB2"/>
    <w:rsid w:val="00247D6C"/>
    <w:rsid w:val="00250266"/>
    <w:rsid w:val="0025064D"/>
    <w:rsid w:val="00251E7C"/>
    <w:rsid w:val="00251F70"/>
    <w:rsid w:val="00253D66"/>
    <w:rsid w:val="002540A2"/>
    <w:rsid w:val="002545D4"/>
    <w:rsid w:val="00254ECB"/>
    <w:rsid w:val="0026096B"/>
    <w:rsid w:val="0026159A"/>
    <w:rsid w:val="00261988"/>
    <w:rsid w:val="00263586"/>
    <w:rsid w:val="00264B15"/>
    <w:rsid w:val="00270202"/>
    <w:rsid w:val="00270717"/>
    <w:rsid w:val="0027365F"/>
    <w:rsid w:val="002755E5"/>
    <w:rsid w:val="00275BBD"/>
    <w:rsid w:val="00275C57"/>
    <w:rsid w:val="00275C7D"/>
    <w:rsid w:val="00275F5F"/>
    <w:rsid w:val="002812A1"/>
    <w:rsid w:val="00281623"/>
    <w:rsid w:val="00282F73"/>
    <w:rsid w:val="00283483"/>
    <w:rsid w:val="002846A8"/>
    <w:rsid w:val="00286509"/>
    <w:rsid w:val="00286F61"/>
    <w:rsid w:val="002903FA"/>
    <w:rsid w:val="00290EF7"/>
    <w:rsid w:val="00293C00"/>
    <w:rsid w:val="00293CD9"/>
    <w:rsid w:val="00293FDC"/>
    <w:rsid w:val="00296CCB"/>
    <w:rsid w:val="002A0189"/>
    <w:rsid w:val="002A0D67"/>
    <w:rsid w:val="002A0D8C"/>
    <w:rsid w:val="002A29FC"/>
    <w:rsid w:val="002A2DB7"/>
    <w:rsid w:val="002A304C"/>
    <w:rsid w:val="002A4A55"/>
    <w:rsid w:val="002A7323"/>
    <w:rsid w:val="002B080F"/>
    <w:rsid w:val="002B2C36"/>
    <w:rsid w:val="002B3C2F"/>
    <w:rsid w:val="002B3EE7"/>
    <w:rsid w:val="002B46B9"/>
    <w:rsid w:val="002B4723"/>
    <w:rsid w:val="002B5560"/>
    <w:rsid w:val="002B6669"/>
    <w:rsid w:val="002C0195"/>
    <w:rsid w:val="002C287F"/>
    <w:rsid w:val="002C3200"/>
    <w:rsid w:val="002C350E"/>
    <w:rsid w:val="002C3946"/>
    <w:rsid w:val="002C419C"/>
    <w:rsid w:val="002C4FD9"/>
    <w:rsid w:val="002D13E6"/>
    <w:rsid w:val="002D18BF"/>
    <w:rsid w:val="002D3A9E"/>
    <w:rsid w:val="002D5C6E"/>
    <w:rsid w:val="002D5D8E"/>
    <w:rsid w:val="002D6BFD"/>
    <w:rsid w:val="002D75B8"/>
    <w:rsid w:val="002E0171"/>
    <w:rsid w:val="002E55CB"/>
    <w:rsid w:val="002E568A"/>
    <w:rsid w:val="002E6F90"/>
    <w:rsid w:val="002E788D"/>
    <w:rsid w:val="002E7E3F"/>
    <w:rsid w:val="002F113C"/>
    <w:rsid w:val="002F140F"/>
    <w:rsid w:val="002F1A61"/>
    <w:rsid w:val="002F22A9"/>
    <w:rsid w:val="002F338E"/>
    <w:rsid w:val="002F5944"/>
    <w:rsid w:val="002F5A1F"/>
    <w:rsid w:val="002F6104"/>
    <w:rsid w:val="002F61E7"/>
    <w:rsid w:val="00301EAC"/>
    <w:rsid w:val="00304D1F"/>
    <w:rsid w:val="003051C2"/>
    <w:rsid w:val="00307B00"/>
    <w:rsid w:val="00311B68"/>
    <w:rsid w:val="00317A3E"/>
    <w:rsid w:val="0032076C"/>
    <w:rsid w:val="0032104E"/>
    <w:rsid w:val="003212B9"/>
    <w:rsid w:val="00322478"/>
    <w:rsid w:val="00322532"/>
    <w:rsid w:val="00323618"/>
    <w:rsid w:val="00323C6B"/>
    <w:rsid w:val="00324154"/>
    <w:rsid w:val="00325152"/>
    <w:rsid w:val="00331838"/>
    <w:rsid w:val="00332FF2"/>
    <w:rsid w:val="003358A3"/>
    <w:rsid w:val="0033603E"/>
    <w:rsid w:val="0034127F"/>
    <w:rsid w:val="0034217F"/>
    <w:rsid w:val="003428B2"/>
    <w:rsid w:val="00344B3C"/>
    <w:rsid w:val="003450B6"/>
    <w:rsid w:val="0034643A"/>
    <w:rsid w:val="00346B8A"/>
    <w:rsid w:val="0034721C"/>
    <w:rsid w:val="00347F4A"/>
    <w:rsid w:val="00354EBF"/>
    <w:rsid w:val="003557B1"/>
    <w:rsid w:val="003561AC"/>
    <w:rsid w:val="00360654"/>
    <w:rsid w:val="00362683"/>
    <w:rsid w:val="00362B4D"/>
    <w:rsid w:val="00363439"/>
    <w:rsid w:val="00366989"/>
    <w:rsid w:val="00370DC7"/>
    <w:rsid w:val="00372FAF"/>
    <w:rsid w:val="0037338D"/>
    <w:rsid w:val="00373E18"/>
    <w:rsid w:val="003751C6"/>
    <w:rsid w:val="00375902"/>
    <w:rsid w:val="00377C47"/>
    <w:rsid w:val="00377DC3"/>
    <w:rsid w:val="0038206E"/>
    <w:rsid w:val="00383720"/>
    <w:rsid w:val="0038377A"/>
    <w:rsid w:val="00385CA5"/>
    <w:rsid w:val="003863F3"/>
    <w:rsid w:val="0038754E"/>
    <w:rsid w:val="00390503"/>
    <w:rsid w:val="00392755"/>
    <w:rsid w:val="003963B0"/>
    <w:rsid w:val="003975D5"/>
    <w:rsid w:val="003A222B"/>
    <w:rsid w:val="003A68A4"/>
    <w:rsid w:val="003A76AB"/>
    <w:rsid w:val="003B1068"/>
    <w:rsid w:val="003B2AF9"/>
    <w:rsid w:val="003B30B3"/>
    <w:rsid w:val="003B3D36"/>
    <w:rsid w:val="003B4C5C"/>
    <w:rsid w:val="003B583F"/>
    <w:rsid w:val="003B6000"/>
    <w:rsid w:val="003B6225"/>
    <w:rsid w:val="003B6291"/>
    <w:rsid w:val="003B6721"/>
    <w:rsid w:val="003B6F94"/>
    <w:rsid w:val="003C16CB"/>
    <w:rsid w:val="003C238A"/>
    <w:rsid w:val="003C288A"/>
    <w:rsid w:val="003C3E0A"/>
    <w:rsid w:val="003C45A6"/>
    <w:rsid w:val="003C4C16"/>
    <w:rsid w:val="003C4C90"/>
    <w:rsid w:val="003C5420"/>
    <w:rsid w:val="003C5F0C"/>
    <w:rsid w:val="003C6FD5"/>
    <w:rsid w:val="003D014E"/>
    <w:rsid w:val="003D151D"/>
    <w:rsid w:val="003D2533"/>
    <w:rsid w:val="003D3ABE"/>
    <w:rsid w:val="003D79C8"/>
    <w:rsid w:val="003D7BD4"/>
    <w:rsid w:val="003D7CEF"/>
    <w:rsid w:val="003D7F3E"/>
    <w:rsid w:val="003E03DF"/>
    <w:rsid w:val="003E09B7"/>
    <w:rsid w:val="003E09F6"/>
    <w:rsid w:val="003E0EF7"/>
    <w:rsid w:val="003E1349"/>
    <w:rsid w:val="003E3E12"/>
    <w:rsid w:val="003E44E1"/>
    <w:rsid w:val="003E4F4C"/>
    <w:rsid w:val="003E51D4"/>
    <w:rsid w:val="003E53F7"/>
    <w:rsid w:val="003E55D7"/>
    <w:rsid w:val="003E6AFF"/>
    <w:rsid w:val="003F1D6B"/>
    <w:rsid w:val="003F23A8"/>
    <w:rsid w:val="003F2BC6"/>
    <w:rsid w:val="003F381B"/>
    <w:rsid w:val="003F3A64"/>
    <w:rsid w:val="003F3D81"/>
    <w:rsid w:val="003F59E4"/>
    <w:rsid w:val="00400842"/>
    <w:rsid w:val="004040D9"/>
    <w:rsid w:val="00404A1D"/>
    <w:rsid w:val="00406AB5"/>
    <w:rsid w:val="00406BF9"/>
    <w:rsid w:val="0041316B"/>
    <w:rsid w:val="00413F04"/>
    <w:rsid w:val="00414637"/>
    <w:rsid w:val="00415032"/>
    <w:rsid w:val="00415A21"/>
    <w:rsid w:val="00415B05"/>
    <w:rsid w:val="00416B52"/>
    <w:rsid w:val="004175A6"/>
    <w:rsid w:val="00420F03"/>
    <w:rsid w:val="00424BA5"/>
    <w:rsid w:val="00424C1F"/>
    <w:rsid w:val="00427610"/>
    <w:rsid w:val="00427676"/>
    <w:rsid w:val="00430ADF"/>
    <w:rsid w:val="00433540"/>
    <w:rsid w:val="00434375"/>
    <w:rsid w:val="0043549E"/>
    <w:rsid w:val="00436912"/>
    <w:rsid w:val="004406FD"/>
    <w:rsid w:val="004412D3"/>
    <w:rsid w:val="0044172E"/>
    <w:rsid w:val="00442446"/>
    <w:rsid w:val="00443878"/>
    <w:rsid w:val="004441B4"/>
    <w:rsid w:val="004469BD"/>
    <w:rsid w:val="0044758E"/>
    <w:rsid w:val="004502FE"/>
    <w:rsid w:val="0045034A"/>
    <w:rsid w:val="00451831"/>
    <w:rsid w:val="0045188A"/>
    <w:rsid w:val="004518D0"/>
    <w:rsid w:val="00451D72"/>
    <w:rsid w:val="00452AE0"/>
    <w:rsid w:val="00453981"/>
    <w:rsid w:val="00454E86"/>
    <w:rsid w:val="00455066"/>
    <w:rsid w:val="0045610C"/>
    <w:rsid w:val="00456850"/>
    <w:rsid w:val="004577F6"/>
    <w:rsid w:val="00460795"/>
    <w:rsid w:val="00461042"/>
    <w:rsid w:val="00461940"/>
    <w:rsid w:val="00462B0D"/>
    <w:rsid w:val="004658C6"/>
    <w:rsid w:val="00465E2C"/>
    <w:rsid w:val="00466696"/>
    <w:rsid w:val="00467AD3"/>
    <w:rsid w:val="004704DE"/>
    <w:rsid w:val="004712FC"/>
    <w:rsid w:val="0047179C"/>
    <w:rsid w:val="00473F0A"/>
    <w:rsid w:val="00474C56"/>
    <w:rsid w:val="0047537F"/>
    <w:rsid w:val="0048030C"/>
    <w:rsid w:val="00480748"/>
    <w:rsid w:val="0048237A"/>
    <w:rsid w:val="00483055"/>
    <w:rsid w:val="00483213"/>
    <w:rsid w:val="00485C47"/>
    <w:rsid w:val="00485F1E"/>
    <w:rsid w:val="00487027"/>
    <w:rsid w:val="004873B0"/>
    <w:rsid w:val="00487820"/>
    <w:rsid w:val="00487964"/>
    <w:rsid w:val="004903AB"/>
    <w:rsid w:val="00491F90"/>
    <w:rsid w:val="00492A64"/>
    <w:rsid w:val="00493497"/>
    <w:rsid w:val="00493604"/>
    <w:rsid w:val="00494616"/>
    <w:rsid w:val="004956D8"/>
    <w:rsid w:val="00495DF2"/>
    <w:rsid w:val="004971A4"/>
    <w:rsid w:val="00497339"/>
    <w:rsid w:val="004979AF"/>
    <w:rsid w:val="004A04A9"/>
    <w:rsid w:val="004A2B0C"/>
    <w:rsid w:val="004A6EE0"/>
    <w:rsid w:val="004A74B1"/>
    <w:rsid w:val="004B2D39"/>
    <w:rsid w:val="004B4A30"/>
    <w:rsid w:val="004B4D51"/>
    <w:rsid w:val="004C05F4"/>
    <w:rsid w:val="004C08F3"/>
    <w:rsid w:val="004C0CD6"/>
    <w:rsid w:val="004C227D"/>
    <w:rsid w:val="004C38AC"/>
    <w:rsid w:val="004C47B2"/>
    <w:rsid w:val="004C63D0"/>
    <w:rsid w:val="004C6FCA"/>
    <w:rsid w:val="004C704C"/>
    <w:rsid w:val="004D03D0"/>
    <w:rsid w:val="004D0672"/>
    <w:rsid w:val="004D24A9"/>
    <w:rsid w:val="004D2F22"/>
    <w:rsid w:val="004D3009"/>
    <w:rsid w:val="004D678F"/>
    <w:rsid w:val="004E0642"/>
    <w:rsid w:val="004E10EE"/>
    <w:rsid w:val="004E2E27"/>
    <w:rsid w:val="004E540C"/>
    <w:rsid w:val="004E6F49"/>
    <w:rsid w:val="004F09A1"/>
    <w:rsid w:val="004F0D33"/>
    <w:rsid w:val="004F1427"/>
    <w:rsid w:val="004F18A7"/>
    <w:rsid w:val="004F18DE"/>
    <w:rsid w:val="004F2035"/>
    <w:rsid w:val="004F2CCB"/>
    <w:rsid w:val="004F3F13"/>
    <w:rsid w:val="004F44F8"/>
    <w:rsid w:val="004F4562"/>
    <w:rsid w:val="004F6030"/>
    <w:rsid w:val="00500CDF"/>
    <w:rsid w:val="00500FE9"/>
    <w:rsid w:val="00501442"/>
    <w:rsid w:val="00501519"/>
    <w:rsid w:val="00502A06"/>
    <w:rsid w:val="00503AE5"/>
    <w:rsid w:val="0050552E"/>
    <w:rsid w:val="00506E59"/>
    <w:rsid w:val="005124E1"/>
    <w:rsid w:val="0051417C"/>
    <w:rsid w:val="00514833"/>
    <w:rsid w:val="00514C9C"/>
    <w:rsid w:val="005166E1"/>
    <w:rsid w:val="00516720"/>
    <w:rsid w:val="005207A0"/>
    <w:rsid w:val="005219FB"/>
    <w:rsid w:val="00523ED6"/>
    <w:rsid w:val="00526CA6"/>
    <w:rsid w:val="005272C0"/>
    <w:rsid w:val="00527438"/>
    <w:rsid w:val="005303FC"/>
    <w:rsid w:val="0053041C"/>
    <w:rsid w:val="00533D4D"/>
    <w:rsid w:val="00534830"/>
    <w:rsid w:val="0053570E"/>
    <w:rsid w:val="005358AA"/>
    <w:rsid w:val="005366D2"/>
    <w:rsid w:val="00536C3D"/>
    <w:rsid w:val="00537784"/>
    <w:rsid w:val="005407D5"/>
    <w:rsid w:val="005411B0"/>
    <w:rsid w:val="00541A6C"/>
    <w:rsid w:val="00543329"/>
    <w:rsid w:val="005441DE"/>
    <w:rsid w:val="0054586F"/>
    <w:rsid w:val="005462B5"/>
    <w:rsid w:val="00546F65"/>
    <w:rsid w:val="00547160"/>
    <w:rsid w:val="00547289"/>
    <w:rsid w:val="00547C8C"/>
    <w:rsid w:val="00552BB1"/>
    <w:rsid w:val="00555222"/>
    <w:rsid w:val="005576E1"/>
    <w:rsid w:val="00561A05"/>
    <w:rsid w:val="0056240D"/>
    <w:rsid w:val="0056359C"/>
    <w:rsid w:val="0056447E"/>
    <w:rsid w:val="005651A6"/>
    <w:rsid w:val="00565A84"/>
    <w:rsid w:val="005660C3"/>
    <w:rsid w:val="0056636C"/>
    <w:rsid w:val="005707A9"/>
    <w:rsid w:val="00571CB6"/>
    <w:rsid w:val="005729C1"/>
    <w:rsid w:val="00573251"/>
    <w:rsid w:val="005736DB"/>
    <w:rsid w:val="005736F2"/>
    <w:rsid w:val="00574F43"/>
    <w:rsid w:val="005811CE"/>
    <w:rsid w:val="0058124E"/>
    <w:rsid w:val="005815FC"/>
    <w:rsid w:val="00583EDE"/>
    <w:rsid w:val="00584ECF"/>
    <w:rsid w:val="0058611B"/>
    <w:rsid w:val="005903DC"/>
    <w:rsid w:val="00590A70"/>
    <w:rsid w:val="00591489"/>
    <w:rsid w:val="00593406"/>
    <w:rsid w:val="00593D21"/>
    <w:rsid w:val="00595EEC"/>
    <w:rsid w:val="005A15A2"/>
    <w:rsid w:val="005A2B2E"/>
    <w:rsid w:val="005B22FB"/>
    <w:rsid w:val="005B24DC"/>
    <w:rsid w:val="005B25B5"/>
    <w:rsid w:val="005B3254"/>
    <w:rsid w:val="005B3308"/>
    <w:rsid w:val="005B3D61"/>
    <w:rsid w:val="005B5C17"/>
    <w:rsid w:val="005B657E"/>
    <w:rsid w:val="005B6E15"/>
    <w:rsid w:val="005B6E79"/>
    <w:rsid w:val="005C11FC"/>
    <w:rsid w:val="005C21F6"/>
    <w:rsid w:val="005C2523"/>
    <w:rsid w:val="005C29F5"/>
    <w:rsid w:val="005C593C"/>
    <w:rsid w:val="005C5CB1"/>
    <w:rsid w:val="005C5DF5"/>
    <w:rsid w:val="005C65B7"/>
    <w:rsid w:val="005C73AD"/>
    <w:rsid w:val="005D17EB"/>
    <w:rsid w:val="005D2963"/>
    <w:rsid w:val="005D2EDB"/>
    <w:rsid w:val="005D32DC"/>
    <w:rsid w:val="005D64D7"/>
    <w:rsid w:val="005D6F7C"/>
    <w:rsid w:val="005E007B"/>
    <w:rsid w:val="005E16A3"/>
    <w:rsid w:val="005E2619"/>
    <w:rsid w:val="005E6B34"/>
    <w:rsid w:val="005E7EB3"/>
    <w:rsid w:val="005F0545"/>
    <w:rsid w:val="005F2DAC"/>
    <w:rsid w:val="005F4A2C"/>
    <w:rsid w:val="005F4E3A"/>
    <w:rsid w:val="005F57F8"/>
    <w:rsid w:val="005F5A4B"/>
    <w:rsid w:val="005F6220"/>
    <w:rsid w:val="005F628E"/>
    <w:rsid w:val="005F6A07"/>
    <w:rsid w:val="005F6B87"/>
    <w:rsid w:val="005F721A"/>
    <w:rsid w:val="005F7960"/>
    <w:rsid w:val="00602F01"/>
    <w:rsid w:val="00603571"/>
    <w:rsid w:val="00604DAF"/>
    <w:rsid w:val="00605260"/>
    <w:rsid w:val="00606605"/>
    <w:rsid w:val="006075C3"/>
    <w:rsid w:val="00610662"/>
    <w:rsid w:val="006106EA"/>
    <w:rsid w:val="00610FE7"/>
    <w:rsid w:val="0061746B"/>
    <w:rsid w:val="006217B5"/>
    <w:rsid w:val="00622057"/>
    <w:rsid w:val="006230B4"/>
    <w:rsid w:val="00623414"/>
    <w:rsid w:val="00625420"/>
    <w:rsid w:val="00625BC7"/>
    <w:rsid w:val="00625CBC"/>
    <w:rsid w:val="00626119"/>
    <w:rsid w:val="006265AD"/>
    <w:rsid w:val="00626898"/>
    <w:rsid w:val="006301B7"/>
    <w:rsid w:val="006303F1"/>
    <w:rsid w:val="006338C5"/>
    <w:rsid w:val="006351F7"/>
    <w:rsid w:val="00635880"/>
    <w:rsid w:val="006366F7"/>
    <w:rsid w:val="00637227"/>
    <w:rsid w:val="00637A3E"/>
    <w:rsid w:val="00642C31"/>
    <w:rsid w:val="0064308F"/>
    <w:rsid w:val="006443C7"/>
    <w:rsid w:val="00646923"/>
    <w:rsid w:val="00646BC0"/>
    <w:rsid w:val="0064760B"/>
    <w:rsid w:val="00650764"/>
    <w:rsid w:val="00651DDB"/>
    <w:rsid w:val="006550A0"/>
    <w:rsid w:val="0065553A"/>
    <w:rsid w:val="00655789"/>
    <w:rsid w:val="0065580F"/>
    <w:rsid w:val="00656DD7"/>
    <w:rsid w:val="00656E28"/>
    <w:rsid w:val="00660319"/>
    <w:rsid w:val="006636F0"/>
    <w:rsid w:val="0066543B"/>
    <w:rsid w:val="00665D55"/>
    <w:rsid w:val="00667C98"/>
    <w:rsid w:val="00670E83"/>
    <w:rsid w:val="006722CF"/>
    <w:rsid w:val="00672DA6"/>
    <w:rsid w:val="006740C0"/>
    <w:rsid w:val="00674110"/>
    <w:rsid w:val="00674179"/>
    <w:rsid w:val="00674CDB"/>
    <w:rsid w:val="00674E6D"/>
    <w:rsid w:val="0067586C"/>
    <w:rsid w:val="00676D0E"/>
    <w:rsid w:val="00676FA2"/>
    <w:rsid w:val="006778E5"/>
    <w:rsid w:val="006815C2"/>
    <w:rsid w:val="0068238D"/>
    <w:rsid w:val="00683C99"/>
    <w:rsid w:val="006863C3"/>
    <w:rsid w:val="00687034"/>
    <w:rsid w:val="0068770C"/>
    <w:rsid w:val="0069163D"/>
    <w:rsid w:val="006920E1"/>
    <w:rsid w:val="0069373A"/>
    <w:rsid w:val="00693BDB"/>
    <w:rsid w:val="00693D11"/>
    <w:rsid w:val="00693E9A"/>
    <w:rsid w:val="00694262"/>
    <w:rsid w:val="006948FC"/>
    <w:rsid w:val="00695E5A"/>
    <w:rsid w:val="00695EF4"/>
    <w:rsid w:val="00697C15"/>
    <w:rsid w:val="006A0D86"/>
    <w:rsid w:val="006A1FD2"/>
    <w:rsid w:val="006A3988"/>
    <w:rsid w:val="006A603C"/>
    <w:rsid w:val="006A6517"/>
    <w:rsid w:val="006A6E3A"/>
    <w:rsid w:val="006A7F4D"/>
    <w:rsid w:val="006B0F4A"/>
    <w:rsid w:val="006B1789"/>
    <w:rsid w:val="006B26B4"/>
    <w:rsid w:val="006B277C"/>
    <w:rsid w:val="006B3153"/>
    <w:rsid w:val="006B33F9"/>
    <w:rsid w:val="006B3A1F"/>
    <w:rsid w:val="006B493B"/>
    <w:rsid w:val="006B6931"/>
    <w:rsid w:val="006B7166"/>
    <w:rsid w:val="006B780A"/>
    <w:rsid w:val="006B7C22"/>
    <w:rsid w:val="006C0620"/>
    <w:rsid w:val="006C28B2"/>
    <w:rsid w:val="006C3311"/>
    <w:rsid w:val="006C4098"/>
    <w:rsid w:val="006C4BF8"/>
    <w:rsid w:val="006C4DA5"/>
    <w:rsid w:val="006C4EB0"/>
    <w:rsid w:val="006C79FB"/>
    <w:rsid w:val="006C7F4C"/>
    <w:rsid w:val="006D040C"/>
    <w:rsid w:val="006D1004"/>
    <w:rsid w:val="006D4F3C"/>
    <w:rsid w:val="006D6CEC"/>
    <w:rsid w:val="006E2763"/>
    <w:rsid w:val="006E3967"/>
    <w:rsid w:val="006E45C9"/>
    <w:rsid w:val="006E55A0"/>
    <w:rsid w:val="006E7475"/>
    <w:rsid w:val="006F19E5"/>
    <w:rsid w:val="006F1A37"/>
    <w:rsid w:val="006F47ED"/>
    <w:rsid w:val="006F59EA"/>
    <w:rsid w:val="007003A4"/>
    <w:rsid w:val="00700809"/>
    <w:rsid w:val="00700EB3"/>
    <w:rsid w:val="007012EF"/>
    <w:rsid w:val="0070135A"/>
    <w:rsid w:val="00701CAF"/>
    <w:rsid w:val="007034CA"/>
    <w:rsid w:val="007039AC"/>
    <w:rsid w:val="00704DC0"/>
    <w:rsid w:val="007079AD"/>
    <w:rsid w:val="007101D5"/>
    <w:rsid w:val="007136CF"/>
    <w:rsid w:val="0071396E"/>
    <w:rsid w:val="00714924"/>
    <w:rsid w:val="00716382"/>
    <w:rsid w:val="0071667F"/>
    <w:rsid w:val="00716932"/>
    <w:rsid w:val="00720172"/>
    <w:rsid w:val="007202A3"/>
    <w:rsid w:val="00724ABA"/>
    <w:rsid w:val="00724EDA"/>
    <w:rsid w:val="00725262"/>
    <w:rsid w:val="00725941"/>
    <w:rsid w:val="00725E2B"/>
    <w:rsid w:val="00730725"/>
    <w:rsid w:val="00730F64"/>
    <w:rsid w:val="0073137A"/>
    <w:rsid w:val="0073258F"/>
    <w:rsid w:val="00732E4F"/>
    <w:rsid w:val="0073317B"/>
    <w:rsid w:val="0073460B"/>
    <w:rsid w:val="00735150"/>
    <w:rsid w:val="00735931"/>
    <w:rsid w:val="00735DB4"/>
    <w:rsid w:val="007376CE"/>
    <w:rsid w:val="007427DD"/>
    <w:rsid w:val="00744A50"/>
    <w:rsid w:val="00744A8A"/>
    <w:rsid w:val="00747B8F"/>
    <w:rsid w:val="00747F26"/>
    <w:rsid w:val="007506BA"/>
    <w:rsid w:val="00751A1E"/>
    <w:rsid w:val="00753D0E"/>
    <w:rsid w:val="007542D1"/>
    <w:rsid w:val="00756646"/>
    <w:rsid w:val="00756CB3"/>
    <w:rsid w:val="00757420"/>
    <w:rsid w:val="007608D3"/>
    <w:rsid w:val="007667A6"/>
    <w:rsid w:val="00770169"/>
    <w:rsid w:val="00771968"/>
    <w:rsid w:val="00771E23"/>
    <w:rsid w:val="00772925"/>
    <w:rsid w:val="00773240"/>
    <w:rsid w:val="00774B6D"/>
    <w:rsid w:val="00775135"/>
    <w:rsid w:val="00775165"/>
    <w:rsid w:val="00776962"/>
    <w:rsid w:val="00777A0D"/>
    <w:rsid w:val="00777E43"/>
    <w:rsid w:val="00782C31"/>
    <w:rsid w:val="00783E02"/>
    <w:rsid w:val="0078407C"/>
    <w:rsid w:val="00784FEA"/>
    <w:rsid w:val="00785972"/>
    <w:rsid w:val="00786548"/>
    <w:rsid w:val="00786D40"/>
    <w:rsid w:val="00787A6A"/>
    <w:rsid w:val="00790670"/>
    <w:rsid w:val="00791083"/>
    <w:rsid w:val="00791494"/>
    <w:rsid w:val="00792DD4"/>
    <w:rsid w:val="00794FE2"/>
    <w:rsid w:val="007967FE"/>
    <w:rsid w:val="007A025A"/>
    <w:rsid w:val="007A1360"/>
    <w:rsid w:val="007A14EB"/>
    <w:rsid w:val="007A185A"/>
    <w:rsid w:val="007A2D96"/>
    <w:rsid w:val="007A60D9"/>
    <w:rsid w:val="007B3495"/>
    <w:rsid w:val="007B436B"/>
    <w:rsid w:val="007B48AD"/>
    <w:rsid w:val="007B50AB"/>
    <w:rsid w:val="007B764C"/>
    <w:rsid w:val="007B7CDD"/>
    <w:rsid w:val="007C0672"/>
    <w:rsid w:val="007C1A22"/>
    <w:rsid w:val="007C2FB7"/>
    <w:rsid w:val="007C3056"/>
    <w:rsid w:val="007C4E5C"/>
    <w:rsid w:val="007C53E6"/>
    <w:rsid w:val="007C7C02"/>
    <w:rsid w:val="007D0454"/>
    <w:rsid w:val="007D10D1"/>
    <w:rsid w:val="007D11EC"/>
    <w:rsid w:val="007D2B6B"/>
    <w:rsid w:val="007D454F"/>
    <w:rsid w:val="007D65D4"/>
    <w:rsid w:val="007E01F8"/>
    <w:rsid w:val="007E3CD6"/>
    <w:rsid w:val="007E43C0"/>
    <w:rsid w:val="007E67C1"/>
    <w:rsid w:val="007E690E"/>
    <w:rsid w:val="007F12AC"/>
    <w:rsid w:val="007F1718"/>
    <w:rsid w:val="007F292F"/>
    <w:rsid w:val="007F2C76"/>
    <w:rsid w:val="007F414E"/>
    <w:rsid w:val="007F49ED"/>
    <w:rsid w:val="007F5776"/>
    <w:rsid w:val="007F6A1F"/>
    <w:rsid w:val="007F7083"/>
    <w:rsid w:val="0080000E"/>
    <w:rsid w:val="00800E58"/>
    <w:rsid w:val="00801D9A"/>
    <w:rsid w:val="008026A1"/>
    <w:rsid w:val="0080364C"/>
    <w:rsid w:val="0080374C"/>
    <w:rsid w:val="00804B5F"/>
    <w:rsid w:val="008077DE"/>
    <w:rsid w:val="00811D03"/>
    <w:rsid w:val="00811EF7"/>
    <w:rsid w:val="008127EB"/>
    <w:rsid w:val="00812CFE"/>
    <w:rsid w:val="00815198"/>
    <w:rsid w:val="008163C5"/>
    <w:rsid w:val="00820D0F"/>
    <w:rsid w:val="008222E9"/>
    <w:rsid w:val="008225BC"/>
    <w:rsid w:val="00822C7D"/>
    <w:rsid w:val="008247B6"/>
    <w:rsid w:val="00824EF2"/>
    <w:rsid w:val="0082516C"/>
    <w:rsid w:val="00825F6D"/>
    <w:rsid w:val="00826232"/>
    <w:rsid w:val="00826F0B"/>
    <w:rsid w:val="00827019"/>
    <w:rsid w:val="00830383"/>
    <w:rsid w:val="00831AC7"/>
    <w:rsid w:val="00831D71"/>
    <w:rsid w:val="008329A7"/>
    <w:rsid w:val="00832C19"/>
    <w:rsid w:val="00833CC8"/>
    <w:rsid w:val="00833D2F"/>
    <w:rsid w:val="00834B5E"/>
    <w:rsid w:val="00834F67"/>
    <w:rsid w:val="0083742F"/>
    <w:rsid w:val="0084123A"/>
    <w:rsid w:val="00841266"/>
    <w:rsid w:val="008468BC"/>
    <w:rsid w:val="00846A6B"/>
    <w:rsid w:val="00847AA7"/>
    <w:rsid w:val="00851111"/>
    <w:rsid w:val="0085183C"/>
    <w:rsid w:val="00851BAD"/>
    <w:rsid w:val="008533C3"/>
    <w:rsid w:val="00853706"/>
    <w:rsid w:val="0085717C"/>
    <w:rsid w:val="00857D70"/>
    <w:rsid w:val="00861592"/>
    <w:rsid w:val="008632C0"/>
    <w:rsid w:val="0086427B"/>
    <w:rsid w:val="00871A23"/>
    <w:rsid w:val="00873194"/>
    <w:rsid w:val="00873A6D"/>
    <w:rsid w:val="00875B67"/>
    <w:rsid w:val="00876BBF"/>
    <w:rsid w:val="00876E9B"/>
    <w:rsid w:val="00877B91"/>
    <w:rsid w:val="00880B51"/>
    <w:rsid w:val="00882768"/>
    <w:rsid w:val="00882F96"/>
    <w:rsid w:val="00883E4D"/>
    <w:rsid w:val="00884353"/>
    <w:rsid w:val="0088560A"/>
    <w:rsid w:val="0088699C"/>
    <w:rsid w:val="008879A2"/>
    <w:rsid w:val="00887EC7"/>
    <w:rsid w:val="00890270"/>
    <w:rsid w:val="00891279"/>
    <w:rsid w:val="00891EB1"/>
    <w:rsid w:val="008930DE"/>
    <w:rsid w:val="00894D5B"/>
    <w:rsid w:val="00894EE3"/>
    <w:rsid w:val="00895326"/>
    <w:rsid w:val="008A1A31"/>
    <w:rsid w:val="008A39A3"/>
    <w:rsid w:val="008A3EB1"/>
    <w:rsid w:val="008A496C"/>
    <w:rsid w:val="008A54E1"/>
    <w:rsid w:val="008A6287"/>
    <w:rsid w:val="008A6F6F"/>
    <w:rsid w:val="008B0A68"/>
    <w:rsid w:val="008B110E"/>
    <w:rsid w:val="008B5474"/>
    <w:rsid w:val="008B6395"/>
    <w:rsid w:val="008B7B86"/>
    <w:rsid w:val="008C1893"/>
    <w:rsid w:val="008C1D6D"/>
    <w:rsid w:val="008C3150"/>
    <w:rsid w:val="008C33D6"/>
    <w:rsid w:val="008C5347"/>
    <w:rsid w:val="008C612F"/>
    <w:rsid w:val="008C62EB"/>
    <w:rsid w:val="008C7230"/>
    <w:rsid w:val="008D00E5"/>
    <w:rsid w:val="008D25F6"/>
    <w:rsid w:val="008D4D66"/>
    <w:rsid w:val="008D4F62"/>
    <w:rsid w:val="008D5342"/>
    <w:rsid w:val="008D5777"/>
    <w:rsid w:val="008D66E0"/>
    <w:rsid w:val="008E0278"/>
    <w:rsid w:val="008E0C7F"/>
    <w:rsid w:val="008E43F6"/>
    <w:rsid w:val="008E4B37"/>
    <w:rsid w:val="008F0921"/>
    <w:rsid w:val="008F21E3"/>
    <w:rsid w:val="008F5FD9"/>
    <w:rsid w:val="0090054B"/>
    <w:rsid w:val="00900A94"/>
    <w:rsid w:val="0090243F"/>
    <w:rsid w:val="009034A1"/>
    <w:rsid w:val="009068A6"/>
    <w:rsid w:val="009069A2"/>
    <w:rsid w:val="00907C26"/>
    <w:rsid w:val="00912FD2"/>
    <w:rsid w:val="00913C6F"/>
    <w:rsid w:val="00914F78"/>
    <w:rsid w:val="009159D5"/>
    <w:rsid w:val="0091636B"/>
    <w:rsid w:val="00916ECE"/>
    <w:rsid w:val="00917379"/>
    <w:rsid w:val="00917AA2"/>
    <w:rsid w:val="009203B5"/>
    <w:rsid w:val="00920796"/>
    <w:rsid w:val="00922837"/>
    <w:rsid w:val="00924C60"/>
    <w:rsid w:val="00926C1C"/>
    <w:rsid w:val="00926E26"/>
    <w:rsid w:val="00927FF8"/>
    <w:rsid w:val="0093030E"/>
    <w:rsid w:val="009315E7"/>
    <w:rsid w:val="00931B48"/>
    <w:rsid w:val="00934319"/>
    <w:rsid w:val="009355B4"/>
    <w:rsid w:val="00935773"/>
    <w:rsid w:val="00936887"/>
    <w:rsid w:val="009368ED"/>
    <w:rsid w:val="00937429"/>
    <w:rsid w:val="00940B41"/>
    <w:rsid w:val="009455D4"/>
    <w:rsid w:val="00945B94"/>
    <w:rsid w:val="00945D9B"/>
    <w:rsid w:val="00946414"/>
    <w:rsid w:val="00946A67"/>
    <w:rsid w:val="00946F5C"/>
    <w:rsid w:val="00947FB7"/>
    <w:rsid w:val="00950138"/>
    <w:rsid w:val="009509CB"/>
    <w:rsid w:val="00953029"/>
    <w:rsid w:val="00953635"/>
    <w:rsid w:val="00954D8E"/>
    <w:rsid w:val="00955625"/>
    <w:rsid w:val="009575EF"/>
    <w:rsid w:val="00957742"/>
    <w:rsid w:val="0096006A"/>
    <w:rsid w:val="00960F0D"/>
    <w:rsid w:val="00962E1C"/>
    <w:rsid w:val="009646F9"/>
    <w:rsid w:val="009648C0"/>
    <w:rsid w:val="00965838"/>
    <w:rsid w:val="009702D1"/>
    <w:rsid w:val="009703A3"/>
    <w:rsid w:val="00971D71"/>
    <w:rsid w:val="009742A7"/>
    <w:rsid w:val="00977DAC"/>
    <w:rsid w:val="009809EB"/>
    <w:rsid w:val="00980B1B"/>
    <w:rsid w:val="009813A1"/>
    <w:rsid w:val="00982E5A"/>
    <w:rsid w:val="00985362"/>
    <w:rsid w:val="0098542A"/>
    <w:rsid w:val="009855C6"/>
    <w:rsid w:val="00985FBD"/>
    <w:rsid w:val="0098619F"/>
    <w:rsid w:val="00986AE0"/>
    <w:rsid w:val="00987F77"/>
    <w:rsid w:val="00990E1D"/>
    <w:rsid w:val="00991511"/>
    <w:rsid w:val="00991536"/>
    <w:rsid w:val="0099186D"/>
    <w:rsid w:val="00992BB1"/>
    <w:rsid w:val="009936F2"/>
    <w:rsid w:val="00996087"/>
    <w:rsid w:val="009961B1"/>
    <w:rsid w:val="0099635E"/>
    <w:rsid w:val="009A117B"/>
    <w:rsid w:val="009A152F"/>
    <w:rsid w:val="009A1B94"/>
    <w:rsid w:val="009A1F7F"/>
    <w:rsid w:val="009A2C1C"/>
    <w:rsid w:val="009A373E"/>
    <w:rsid w:val="009A3935"/>
    <w:rsid w:val="009A679A"/>
    <w:rsid w:val="009A6E82"/>
    <w:rsid w:val="009A7DDC"/>
    <w:rsid w:val="009B04F6"/>
    <w:rsid w:val="009B1281"/>
    <w:rsid w:val="009B171E"/>
    <w:rsid w:val="009B344D"/>
    <w:rsid w:val="009B45C3"/>
    <w:rsid w:val="009B45D3"/>
    <w:rsid w:val="009B60B5"/>
    <w:rsid w:val="009B745F"/>
    <w:rsid w:val="009C1F59"/>
    <w:rsid w:val="009C2B79"/>
    <w:rsid w:val="009C2D3E"/>
    <w:rsid w:val="009C534A"/>
    <w:rsid w:val="009C54D3"/>
    <w:rsid w:val="009C5D52"/>
    <w:rsid w:val="009C6377"/>
    <w:rsid w:val="009C760E"/>
    <w:rsid w:val="009D17E3"/>
    <w:rsid w:val="009D2C9A"/>
    <w:rsid w:val="009D55F2"/>
    <w:rsid w:val="009D5F10"/>
    <w:rsid w:val="009D6163"/>
    <w:rsid w:val="009D6CDF"/>
    <w:rsid w:val="009E18EB"/>
    <w:rsid w:val="009E1BAE"/>
    <w:rsid w:val="009E3336"/>
    <w:rsid w:val="009F289E"/>
    <w:rsid w:val="009F2E7C"/>
    <w:rsid w:val="009F411B"/>
    <w:rsid w:val="009F43B6"/>
    <w:rsid w:val="009F4C3E"/>
    <w:rsid w:val="009F654E"/>
    <w:rsid w:val="009F68C0"/>
    <w:rsid w:val="00A000B6"/>
    <w:rsid w:val="00A01D1E"/>
    <w:rsid w:val="00A029A0"/>
    <w:rsid w:val="00A03F6E"/>
    <w:rsid w:val="00A06C20"/>
    <w:rsid w:val="00A0742C"/>
    <w:rsid w:val="00A105B0"/>
    <w:rsid w:val="00A11F19"/>
    <w:rsid w:val="00A20CE9"/>
    <w:rsid w:val="00A226E1"/>
    <w:rsid w:val="00A22B34"/>
    <w:rsid w:val="00A23406"/>
    <w:rsid w:val="00A2352A"/>
    <w:rsid w:val="00A25ECE"/>
    <w:rsid w:val="00A261C0"/>
    <w:rsid w:val="00A26560"/>
    <w:rsid w:val="00A3121D"/>
    <w:rsid w:val="00A32AC0"/>
    <w:rsid w:val="00A32C73"/>
    <w:rsid w:val="00A32CAD"/>
    <w:rsid w:val="00A35F3B"/>
    <w:rsid w:val="00A372CB"/>
    <w:rsid w:val="00A37EA7"/>
    <w:rsid w:val="00A440C1"/>
    <w:rsid w:val="00A44BAD"/>
    <w:rsid w:val="00A466F3"/>
    <w:rsid w:val="00A47F0D"/>
    <w:rsid w:val="00A47FF9"/>
    <w:rsid w:val="00A507AF"/>
    <w:rsid w:val="00A5117E"/>
    <w:rsid w:val="00A53F23"/>
    <w:rsid w:val="00A55962"/>
    <w:rsid w:val="00A56B29"/>
    <w:rsid w:val="00A6237D"/>
    <w:rsid w:val="00A62ACC"/>
    <w:rsid w:val="00A64851"/>
    <w:rsid w:val="00A65208"/>
    <w:rsid w:val="00A6528C"/>
    <w:rsid w:val="00A65494"/>
    <w:rsid w:val="00A66658"/>
    <w:rsid w:val="00A717A4"/>
    <w:rsid w:val="00A71BE0"/>
    <w:rsid w:val="00A75D4A"/>
    <w:rsid w:val="00A769FD"/>
    <w:rsid w:val="00A77938"/>
    <w:rsid w:val="00A81D03"/>
    <w:rsid w:val="00A83658"/>
    <w:rsid w:val="00A874DD"/>
    <w:rsid w:val="00A8774C"/>
    <w:rsid w:val="00A87FD5"/>
    <w:rsid w:val="00A91597"/>
    <w:rsid w:val="00A93399"/>
    <w:rsid w:val="00A942B4"/>
    <w:rsid w:val="00A94711"/>
    <w:rsid w:val="00A95254"/>
    <w:rsid w:val="00A95267"/>
    <w:rsid w:val="00AA15B4"/>
    <w:rsid w:val="00AA396E"/>
    <w:rsid w:val="00AA488B"/>
    <w:rsid w:val="00AA4F33"/>
    <w:rsid w:val="00AA6F19"/>
    <w:rsid w:val="00AA7A17"/>
    <w:rsid w:val="00AB03E1"/>
    <w:rsid w:val="00AB18C1"/>
    <w:rsid w:val="00AB2519"/>
    <w:rsid w:val="00AB38DB"/>
    <w:rsid w:val="00AB5EDF"/>
    <w:rsid w:val="00AB6D29"/>
    <w:rsid w:val="00AB70EC"/>
    <w:rsid w:val="00AC120A"/>
    <w:rsid w:val="00AC229D"/>
    <w:rsid w:val="00AC4E51"/>
    <w:rsid w:val="00AC4FFF"/>
    <w:rsid w:val="00AC5490"/>
    <w:rsid w:val="00AC564D"/>
    <w:rsid w:val="00AC6F4C"/>
    <w:rsid w:val="00AD06E8"/>
    <w:rsid w:val="00AD2A18"/>
    <w:rsid w:val="00AD2EF7"/>
    <w:rsid w:val="00AD52A4"/>
    <w:rsid w:val="00AD7C40"/>
    <w:rsid w:val="00AD7FF7"/>
    <w:rsid w:val="00AE18BD"/>
    <w:rsid w:val="00AE21A4"/>
    <w:rsid w:val="00AE4BC2"/>
    <w:rsid w:val="00AE4E46"/>
    <w:rsid w:val="00AE6497"/>
    <w:rsid w:val="00AE6A17"/>
    <w:rsid w:val="00AE6E74"/>
    <w:rsid w:val="00AF0B45"/>
    <w:rsid w:val="00AF1B07"/>
    <w:rsid w:val="00AF248E"/>
    <w:rsid w:val="00AF2842"/>
    <w:rsid w:val="00AF440F"/>
    <w:rsid w:val="00AF5877"/>
    <w:rsid w:val="00AF64EC"/>
    <w:rsid w:val="00AF6E5C"/>
    <w:rsid w:val="00B00972"/>
    <w:rsid w:val="00B01D05"/>
    <w:rsid w:val="00B033D6"/>
    <w:rsid w:val="00B11051"/>
    <w:rsid w:val="00B1126F"/>
    <w:rsid w:val="00B11C6B"/>
    <w:rsid w:val="00B131D1"/>
    <w:rsid w:val="00B138BD"/>
    <w:rsid w:val="00B13F09"/>
    <w:rsid w:val="00B14D8B"/>
    <w:rsid w:val="00B152B7"/>
    <w:rsid w:val="00B161DA"/>
    <w:rsid w:val="00B1653D"/>
    <w:rsid w:val="00B22D48"/>
    <w:rsid w:val="00B2319B"/>
    <w:rsid w:val="00B2423D"/>
    <w:rsid w:val="00B24E28"/>
    <w:rsid w:val="00B27038"/>
    <w:rsid w:val="00B3011F"/>
    <w:rsid w:val="00B3084D"/>
    <w:rsid w:val="00B316ED"/>
    <w:rsid w:val="00B31E71"/>
    <w:rsid w:val="00B31F87"/>
    <w:rsid w:val="00B330CF"/>
    <w:rsid w:val="00B33D4D"/>
    <w:rsid w:val="00B33E91"/>
    <w:rsid w:val="00B35BDC"/>
    <w:rsid w:val="00B36A43"/>
    <w:rsid w:val="00B36D4D"/>
    <w:rsid w:val="00B40386"/>
    <w:rsid w:val="00B41584"/>
    <w:rsid w:val="00B4266F"/>
    <w:rsid w:val="00B43677"/>
    <w:rsid w:val="00B43956"/>
    <w:rsid w:val="00B447F6"/>
    <w:rsid w:val="00B45465"/>
    <w:rsid w:val="00B46EF1"/>
    <w:rsid w:val="00B470F8"/>
    <w:rsid w:val="00B50C9B"/>
    <w:rsid w:val="00B518B7"/>
    <w:rsid w:val="00B52639"/>
    <w:rsid w:val="00B53031"/>
    <w:rsid w:val="00B54C67"/>
    <w:rsid w:val="00B55457"/>
    <w:rsid w:val="00B56C8C"/>
    <w:rsid w:val="00B6056B"/>
    <w:rsid w:val="00B61C2C"/>
    <w:rsid w:val="00B62383"/>
    <w:rsid w:val="00B62FA8"/>
    <w:rsid w:val="00B63F24"/>
    <w:rsid w:val="00B64C96"/>
    <w:rsid w:val="00B673BE"/>
    <w:rsid w:val="00B6784E"/>
    <w:rsid w:val="00B7107F"/>
    <w:rsid w:val="00B7219D"/>
    <w:rsid w:val="00B72748"/>
    <w:rsid w:val="00B72D40"/>
    <w:rsid w:val="00B736F6"/>
    <w:rsid w:val="00B759A4"/>
    <w:rsid w:val="00B763D4"/>
    <w:rsid w:val="00B77792"/>
    <w:rsid w:val="00B801E5"/>
    <w:rsid w:val="00B820A0"/>
    <w:rsid w:val="00B82E35"/>
    <w:rsid w:val="00B837C7"/>
    <w:rsid w:val="00B83B85"/>
    <w:rsid w:val="00B848C6"/>
    <w:rsid w:val="00B84980"/>
    <w:rsid w:val="00B87062"/>
    <w:rsid w:val="00B912EB"/>
    <w:rsid w:val="00B9238F"/>
    <w:rsid w:val="00B923A6"/>
    <w:rsid w:val="00B941CB"/>
    <w:rsid w:val="00B94704"/>
    <w:rsid w:val="00B94CC0"/>
    <w:rsid w:val="00B95E8B"/>
    <w:rsid w:val="00B96CF4"/>
    <w:rsid w:val="00BA00C4"/>
    <w:rsid w:val="00BA0E43"/>
    <w:rsid w:val="00BA21B9"/>
    <w:rsid w:val="00BA256C"/>
    <w:rsid w:val="00BA2763"/>
    <w:rsid w:val="00BA4FBE"/>
    <w:rsid w:val="00BA519A"/>
    <w:rsid w:val="00BA619B"/>
    <w:rsid w:val="00BB015C"/>
    <w:rsid w:val="00BB2BD5"/>
    <w:rsid w:val="00BC0482"/>
    <w:rsid w:val="00BC13E0"/>
    <w:rsid w:val="00BC3FF8"/>
    <w:rsid w:val="00BC4057"/>
    <w:rsid w:val="00BC4BCB"/>
    <w:rsid w:val="00BC5395"/>
    <w:rsid w:val="00BC5407"/>
    <w:rsid w:val="00BC76A8"/>
    <w:rsid w:val="00BD170C"/>
    <w:rsid w:val="00BD1B4D"/>
    <w:rsid w:val="00BD3BE9"/>
    <w:rsid w:val="00BD4264"/>
    <w:rsid w:val="00BD42F1"/>
    <w:rsid w:val="00BD4E64"/>
    <w:rsid w:val="00BD5228"/>
    <w:rsid w:val="00BE15F7"/>
    <w:rsid w:val="00BE17ED"/>
    <w:rsid w:val="00BE1906"/>
    <w:rsid w:val="00BE1BC9"/>
    <w:rsid w:val="00BE2603"/>
    <w:rsid w:val="00BE29F3"/>
    <w:rsid w:val="00BE2D98"/>
    <w:rsid w:val="00BE3B82"/>
    <w:rsid w:val="00BE603B"/>
    <w:rsid w:val="00BE6E7A"/>
    <w:rsid w:val="00BE73E9"/>
    <w:rsid w:val="00BE7894"/>
    <w:rsid w:val="00BF0A90"/>
    <w:rsid w:val="00BF2E30"/>
    <w:rsid w:val="00BF3A37"/>
    <w:rsid w:val="00BF46B0"/>
    <w:rsid w:val="00BF4A83"/>
    <w:rsid w:val="00BF5064"/>
    <w:rsid w:val="00BF5C3A"/>
    <w:rsid w:val="00BF6F5D"/>
    <w:rsid w:val="00BF7D07"/>
    <w:rsid w:val="00C03C53"/>
    <w:rsid w:val="00C05711"/>
    <w:rsid w:val="00C06095"/>
    <w:rsid w:val="00C06DEB"/>
    <w:rsid w:val="00C077D6"/>
    <w:rsid w:val="00C12783"/>
    <w:rsid w:val="00C138A3"/>
    <w:rsid w:val="00C151C9"/>
    <w:rsid w:val="00C15604"/>
    <w:rsid w:val="00C1650B"/>
    <w:rsid w:val="00C177A3"/>
    <w:rsid w:val="00C20478"/>
    <w:rsid w:val="00C20E49"/>
    <w:rsid w:val="00C228BE"/>
    <w:rsid w:val="00C23F81"/>
    <w:rsid w:val="00C250AB"/>
    <w:rsid w:val="00C25B01"/>
    <w:rsid w:val="00C2652C"/>
    <w:rsid w:val="00C26773"/>
    <w:rsid w:val="00C27020"/>
    <w:rsid w:val="00C30764"/>
    <w:rsid w:val="00C309CB"/>
    <w:rsid w:val="00C31837"/>
    <w:rsid w:val="00C329CB"/>
    <w:rsid w:val="00C35FA3"/>
    <w:rsid w:val="00C3682A"/>
    <w:rsid w:val="00C41F3B"/>
    <w:rsid w:val="00C42996"/>
    <w:rsid w:val="00C432D1"/>
    <w:rsid w:val="00C43B67"/>
    <w:rsid w:val="00C466AC"/>
    <w:rsid w:val="00C47A14"/>
    <w:rsid w:val="00C50275"/>
    <w:rsid w:val="00C5078A"/>
    <w:rsid w:val="00C50EA9"/>
    <w:rsid w:val="00C51A02"/>
    <w:rsid w:val="00C51C32"/>
    <w:rsid w:val="00C53AE4"/>
    <w:rsid w:val="00C54E86"/>
    <w:rsid w:val="00C55C41"/>
    <w:rsid w:val="00C571BF"/>
    <w:rsid w:val="00C60619"/>
    <w:rsid w:val="00C639C2"/>
    <w:rsid w:val="00C65F5C"/>
    <w:rsid w:val="00C6797D"/>
    <w:rsid w:val="00C70916"/>
    <w:rsid w:val="00C76637"/>
    <w:rsid w:val="00C81F78"/>
    <w:rsid w:val="00C84144"/>
    <w:rsid w:val="00C87CD5"/>
    <w:rsid w:val="00C90B26"/>
    <w:rsid w:val="00C90C12"/>
    <w:rsid w:val="00C90D03"/>
    <w:rsid w:val="00C90D4A"/>
    <w:rsid w:val="00C91B34"/>
    <w:rsid w:val="00C92AFD"/>
    <w:rsid w:val="00C93CF7"/>
    <w:rsid w:val="00C976EC"/>
    <w:rsid w:val="00C9777D"/>
    <w:rsid w:val="00CA3B74"/>
    <w:rsid w:val="00CB0021"/>
    <w:rsid w:val="00CB12D8"/>
    <w:rsid w:val="00CB1358"/>
    <w:rsid w:val="00CB1928"/>
    <w:rsid w:val="00CB34C8"/>
    <w:rsid w:val="00CB524D"/>
    <w:rsid w:val="00CB5D52"/>
    <w:rsid w:val="00CB71E1"/>
    <w:rsid w:val="00CC2E76"/>
    <w:rsid w:val="00CC39AA"/>
    <w:rsid w:val="00CC3D5E"/>
    <w:rsid w:val="00CC5E94"/>
    <w:rsid w:val="00CC61A1"/>
    <w:rsid w:val="00CC6A69"/>
    <w:rsid w:val="00CC6E9E"/>
    <w:rsid w:val="00CD06F6"/>
    <w:rsid w:val="00CD072B"/>
    <w:rsid w:val="00CD0B2E"/>
    <w:rsid w:val="00CD246D"/>
    <w:rsid w:val="00CD2E0E"/>
    <w:rsid w:val="00CD30F3"/>
    <w:rsid w:val="00CD346E"/>
    <w:rsid w:val="00CE0BEA"/>
    <w:rsid w:val="00CE0DF9"/>
    <w:rsid w:val="00CE3B37"/>
    <w:rsid w:val="00CE3C7E"/>
    <w:rsid w:val="00CE4402"/>
    <w:rsid w:val="00CE4DB9"/>
    <w:rsid w:val="00CE5A0F"/>
    <w:rsid w:val="00CE6531"/>
    <w:rsid w:val="00CF1103"/>
    <w:rsid w:val="00CF1D75"/>
    <w:rsid w:val="00CF3D04"/>
    <w:rsid w:val="00CF3E22"/>
    <w:rsid w:val="00CF50B4"/>
    <w:rsid w:val="00CF5F63"/>
    <w:rsid w:val="00CF6B6E"/>
    <w:rsid w:val="00D0039B"/>
    <w:rsid w:val="00D00454"/>
    <w:rsid w:val="00D03143"/>
    <w:rsid w:val="00D03A3D"/>
    <w:rsid w:val="00D04C46"/>
    <w:rsid w:val="00D04E38"/>
    <w:rsid w:val="00D07B67"/>
    <w:rsid w:val="00D10F4D"/>
    <w:rsid w:val="00D11F52"/>
    <w:rsid w:val="00D124DD"/>
    <w:rsid w:val="00D12EC8"/>
    <w:rsid w:val="00D13C81"/>
    <w:rsid w:val="00D13D3A"/>
    <w:rsid w:val="00D14692"/>
    <w:rsid w:val="00D151E5"/>
    <w:rsid w:val="00D1522B"/>
    <w:rsid w:val="00D16750"/>
    <w:rsid w:val="00D20C8B"/>
    <w:rsid w:val="00D2109F"/>
    <w:rsid w:val="00D221E9"/>
    <w:rsid w:val="00D222DC"/>
    <w:rsid w:val="00D263E7"/>
    <w:rsid w:val="00D2799D"/>
    <w:rsid w:val="00D27DEA"/>
    <w:rsid w:val="00D314BC"/>
    <w:rsid w:val="00D3172A"/>
    <w:rsid w:val="00D32694"/>
    <w:rsid w:val="00D33AA7"/>
    <w:rsid w:val="00D40B96"/>
    <w:rsid w:val="00D43384"/>
    <w:rsid w:val="00D434F6"/>
    <w:rsid w:val="00D503CF"/>
    <w:rsid w:val="00D52BBE"/>
    <w:rsid w:val="00D54323"/>
    <w:rsid w:val="00D5467D"/>
    <w:rsid w:val="00D54AF5"/>
    <w:rsid w:val="00D55121"/>
    <w:rsid w:val="00D56A42"/>
    <w:rsid w:val="00D574C2"/>
    <w:rsid w:val="00D62B4B"/>
    <w:rsid w:val="00D63670"/>
    <w:rsid w:val="00D63796"/>
    <w:rsid w:val="00D6383F"/>
    <w:rsid w:val="00D64EAE"/>
    <w:rsid w:val="00D64F0D"/>
    <w:rsid w:val="00D652F7"/>
    <w:rsid w:val="00D65327"/>
    <w:rsid w:val="00D66453"/>
    <w:rsid w:val="00D67624"/>
    <w:rsid w:val="00D67852"/>
    <w:rsid w:val="00D67AA8"/>
    <w:rsid w:val="00D67AB9"/>
    <w:rsid w:val="00D67DDC"/>
    <w:rsid w:val="00D7001F"/>
    <w:rsid w:val="00D71D81"/>
    <w:rsid w:val="00D7499D"/>
    <w:rsid w:val="00D753CD"/>
    <w:rsid w:val="00D769A7"/>
    <w:rsid w:val="00D8019C"/>
    <w:rsid w:val="00D805B2"/>
    <w:rsid w:val="00D80788"/>
    <w:rsid w:val="00D825B8"/>
    <w:rsid w:val="00D83F48"/>
    <w:rsid w:val="00D85C11"/>
    <w:rsid w:val="00D866A8"/>
    <w:rsid w:val="00D87166"/>
    <w:rsid w:val="00D8768B"/>
    <w:rsid w:val="00D87741"/>
    <w:rsid w:val="00D8777D"/>
    <w:rsid w:val="00D908C1"/>
    <w:rsid w:val="00D93592"/>
    <w:rsid w:val="00D943E6"/>
    <w:rsid w:val="00D967C2"/>
    <w:rsid w:val="00D976BD"/>
    <w:rsid w:val="00DA0CD1"/>
    <w:rsid w:val="00DA0E2A"/>
    <w:rsid w:val="00DA133E"/>
    <w:rsid w:val="00DA2766"/>
    <w:rsid w:val="00DA29D9"/>
    <w:rsid w:val="00DA2A24"/>
    <w:rsid w:val="00DA40B9"/>
    <w:rsid w:val="00DA571D"/>
    <w:rsid w:val="00DA5DF8"/>
    <w:rsid w:val="00DA680D"/>
    <w:rsid w:val="00DA7554"/>
    <w:rsid w:val="00DA7732"/>
    <w:rsid w:val="00DB205B"/>
    <w:rsid w:val="00DB298C"/>
    <w:rsid w:val="00DB2FB9"/>
    <w:rsid w:val="00DB3268"/>
    <w:rsid w:val="00DB3EE8"/>
    <w:rsid w:val="00DB6076"/>
    <w:rsid w:val="00DB7852"/>
    <w:rsid w:val="00DC04B0"/>
    <w:rsid w:val="00DC1468"/>
    <w:rsid w:val="00DC267B"/>
    <w:rsid w:val="00DC3F80"/>
    <w:rsid w:val="00DC58F4"/>
    <w:rsid w:val="00DC60D6"/>
    <w:rsid w:val="00DC6C73"/>
    <w:rsid w:val="00DC6DEB"/>
    <w:rsid w:val="00DD0B9C"/>
    <w:rsid w:val="00DD19D9"/>
    <w:rsid w:val="00DD1DD5"/>
    <w:rsid w:val="00DD1DE4"/>
    <w:rsid w:val="00DD3F19"/>
    <w:rsid w:val="00DD55E1"/>
    <w:rsid w:val="00DE041F"/>
    <w:rsid w:val="00DE0511"/>
    <w:rsid w:val="00DE16E0"/>
    <w:rsid w:val="00DE2703"/>
    <w:rsid w:val="00DE2790"/>
    <w:rsid w:val="00DE4FB8"/>
    <w:rsid w:val="00DE50B7"/>
    <w:rsid w:val="00DE7FB9"/>
    <w:rsid w:val="00DF18DE"/>
    <w:rsid w:val="00DF44F6"/>
    <w:rsid w:val="00DF4F5F"/>
    <w:rsid w:val="00DF6685"/>
    <w:rsid w:val="00E01039"/>
    <w:rsid w:val="00E012C8"/>
    <w:rsid w:val="00E02F09"/>
    <w:rsid w:val="00E049F5"/>
    <w:rsid w:val="00E061DD"/>
    <w:rsid w:val="00E06AAB"/>
    <w:rsid w:val="00E074D7"/>
    <w:rsid w:val="00E117DA"/>
    <w:rsid w:val="00E13703"/>
    <w:rsid w:val="00E13D4E"/>
    <w:rsid w:val="00E141D4"/>
    <w:rsid w:val="00E1519E"/>
    <w:rsid w:val="00E175C9"/>
    <w:rsid w:val="00E17D67"/>
    <w:rsid w:val="00E201BA"/>
    <w:rsid w:val="00E21500"/>
    <w:rsid w:val="00E21B0A"/>
    <w:rsid w:val="00E22CD1"/>
    <w:rsid w:val="00E2495A"/>
    <w:rsid w:val="00E255C1"/>
    <w:rsid w:val="00E31526"/>
    <w:rsid w:val="00E33052"/>
    <w:rsid w:val="00E34C96"/>
    <w:rsid w:val="00E3524A"/>
    <w:rsid w:val="00E36892"/>
    <w:rsid w:val="00E36CE4"/>
    <w:rsid w:val="00E401BC"/>
    <w:rsid w:val="00E41A85"/>
    <w:rsid w:val="00E4379F"/>
    <w:rsid w:val="00E43B70"/>
    <w:rsid w:val="00E45EEA"/>
    <w:rsid w:val="00E478A8"/>
    <w:rsid w:val="00E52CDE"/>
    <w:rsid w:val="00E5307E"/>
    <w:rsid w:val="00E56460"/>
    <w:rsid w:val="00E57F48"/>
    <w:rsid w:val="00E60A12"/>
    <w:rsid w:val="00E625E1"/>
    <w:rsid w:val="00E649A7"/>
    <w:rsid w:val="00E65D85"/>
    <w:rsid w:val="00E664E0"/>
    <w:rsid w:val="00E67F7F"/>
    <w:rsid w:val="00E71033"/>
    <w:rsid w:val="00E735EA"/>
    <w:rsid w:val="00E73CA8"/>
    <w:rsid w:val="00E74E84"/>
    <w:rsid w:val="00E760A7"/>
    <w:rsid w:val="00E77FCC"/>
    <w:rsid w:val="00E80AD1"/>
    <w:rsid w:val="00E80E8B"/>
    <w:rsid w:val="00E81240"/>
    <w:rsid w:val="00E82C8D"/>
    <w:rsid w:val="00E82EC8"/>
    <w:rsid w:val="00E8453B"/>
    <w:rsid w:val="00E84F49"/>
    <w:rsid w:val="00E85A3E"/>
    <w:rsid w:val="00E86B20"/>
    <w:rsid w:val="00EA0C7F"/>
    <w:rsid w:val="00EA1622"/>
    <w:rsid w:val="00EA2631"/>
    <w:rsid w:val="00EA4C24"/>
    <w:rsid w:val="00EA6C90"/>
    <w:rsid w:val="00EA7CCB"/>
    <w:rsid w:val="00EB03F1"/>
    <w:rsid w:val="00EB0B5F"/>
    <w:rsid w:val="00EB17E5"/>
    <w:rsid w:val="00EB1819"/>
    <w:rsid w:val="00EB1A09"/>
    <w:rsid w:val="00EB2B5E"/>
    <w:rsid w:val="00EB398A"/>
    <w:rsid w:val="00EB3B90"/>
    <w:rsid w:val="00EB3F78"/>
    <w:rsid w:val="00EC10A5"/>
    <w:rsid w:val="00EC40E6"/>
    <w:rsid w:val="00EC4C95"/>
    <w:rsid w:val="00ED410C"/>
    <w:rsid w:val="00ED4EDC"/>
    <w:rsid w:val="00ED7889"/>
    <w:rsid w:val="00ED7999"/>
    <w:rsid w:val="00ED7CC9"/>
    <w:rsid w:val="00EE01CA"/>
    <w:rsid w:val="00EE1C35"/>
    <w:rsid w:val="00EE3B2F"/>
    <w:rsid w:val="00EE48C4"/>
    <w:rsid w:val="00EE548B"/>
    <w:rsid w:val="00EE62BC"/>
    <w:rsid w:val="00EF26C3"/>
    <w:rsid w:val="00EF324C"/>
    <w:rsid w:val="00EF5775"/>
    <w:rsid w:val="00EF6037"/>
    <w:rsid w:val="00F009F9"/>
    <w:rsid w:val="00F00ED9"/>
    <w:rsid w:val="00F03C22"/>
    <w:rsid w:val="00F0443C"/>
    <w:rsid w:val="00F04D21"/>
    <w:rsid w:val="00F05CF5"/>
    <w:rsid w:val="00F0603C"/>
    <w:rsid w:val="00F06E16"/>
    <w:rsid w:val="00F0725D"/>
    <w:rsid w:val="00F07EC3"/>
    <w:rsid w:val="00F102EF"/>
    <w:rsid w:val="00F10560"/>
    <w:rsid w:val="00F138D2"/>
    <w:rsid w:val="00F1760F"/>
    <w:rsid w:val="00F2175A"/>
    <w:rsid w:val="00F23F24"/>
    <w:rsid w:val="00F23FDC"/>
    <w:rsid w:val="00F2676A"/>
    <w:rsid w:val="00F26805"/>
    <w:rsid w:val="00F26A03"/>
    <w:rsid w:val="00F314A1"/>
    <w:rsid w:val="00F31E5A"/>
    <w:rsid w:val="00F32191"/>
    <w:rsid w:val="00F3325E"/>
    <w:rsid w:val="00F33E09"/>
    <w:rsid w:val="00F3675F"/>
    <w:rsid w:val="00F36D6B"/>
    <w:rsid w:val="00F36F2D"/>
    <w:rsid w:val="00F404CD"/>
    <w:rsid w:val="00F4096A"/>
    <w:rsid w:val="00F4152A"/>
    <w:rsid w:val="00F42F9B"/>
    <w:rsid w:val="00F43346"/>
    <w:rsid w:val="00F44649"/>
    <w:rsid w:val="00F46917"/>
    <w:rsid w:val="00F46C85"/>
    <w:rsid w:val="00F5298E"/>
    <w:rsid w:val="00F55DC1"/>
    <w:rsid w:val="00F56A0F"/>
    <w:rsid w:val="00F57AF7"/>
    <w:rsid w:val="00F60309"/>
    <w:rsid w:val="00F60E41"/>
    <w:rsid w:val="00F615D8"/>
    <w:rsid w:val="00F63FCA"/>
    <w:rsid w:val="00F6450B"/>
    <w:rsid w:val="00F66960"/>
    <w:rsid w:val="00F73C86"/>
    <w:rsid w:val="00F74E7C"/>
    <w:rsid w:val="00F75197"/>
    <w:rsid w:val="00F75637"/>
    <w:rsid w:val="00F80C76"/>
    <w:rsid w:val="00F814F7"/>
    <w:rsid w:val="00F83188"/>
    <w:rsid w:val="00F83E63"/>
    <w:rsid w:val="00F91878"/>
    <w:rsid w:val="00F931D3"/>
    <w:rsid w:val="00F936B7"/>
    <w:rsid w:val="00F93ACA"/>
    <w:rsid w:val="00F93D66"/>
    <w:rsid w:val="00F94555"/>
    <w:rsid w:val="00F9668D"/>
    <w:rsid w:val="00F96B1E"/>
    <w:rsid w:val="00F96C1B"/>
    <w:rsid w:val="00F96F98"/>
    <w:rsid w:val="00FA2F57"/>
    <w:rsid w:val="00FA4B73"/>
    <w:rsid w:val="00FA57D4"/>
    <w:rsid w:val="00FB0A87"/>
    <w:rsid w:val="00FB2F71"/>
    <w:rsid w:val="00FB3AFC"/>
    <w:rsid w:val="00FB4213"/>
    <w:rsid w:val="00FB4FF7"/>
    <w:rsid w:val="00FB62CC"/>
    <w:rsid w:val="00FB750D"/>
    <w:rsid w:val="00FB7559"/>
    <w:rsid w:val="00FC0344"/>
    <w:rsid w:val="00FC1829"/>
    <w:rsid w:val="00FC2C79"/>
    <w:rsid w:val="00FC7749"/>
    <w:rsid w:val="00FD11CA"/>
    <w:rsid w:val="00FD2DA8"/>
    <w:rsid w:val="00FD30E9"/>
    <w:rsid w:val="00FD37D9"/>
    <w:rsid w:val="00FD4F37"/>
    <w:rsid w:val="00FD53CC"/>
    <w:rsid w:val="00FD560D"/>
    <w:rsid w:val="00FD6761"/>
    <w:rsid w:val="00FE0482"/>
    <w:rsid w:val="00FE3CCD"/>
    <w:rsid w:val="00FE4107"/>
    <w:rsid w:val="00FE50AB"/>
    <w:rsid w:val="00FE6614"/>
    <w:rsid w:val="00FE7BE6"/>
    <w:rsid w:val="00FF444E"/>
    <w:rsid w:val="00FF4CE7"/>
    <w:rsid w:val="00FF6E45"/>
    <w:rsid w:val="00FF70F0"/>
    <w:rsid w:val="00FF71BA"/>
    <w:rsid w:val="00FF7935"/>
    <w:rsid w:val="00FF7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6EFAD"/>
  <w15:chartTrackingRefBased/>
  <w15:docId w15:val="{257DE2DB-5EF9-440E-874F-81F309E7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548B"/>
  </w:style>
  <w:style w:type="paragraph" w:styleId="Nadpis1">
    <w:name w:val="heading 1"/>
    <w:basedOn w:val="Normln"/>
    <w:next w:val="Normln"/>
    <w:link w:val="Nadpis1Char"/>
    <w:uiPriority w:val="9"/>
    <w:qFormat/>
    <w:rsid w:val="00977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977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77DA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77DA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77DA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77DA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7DA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7DA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7DA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7D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977D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77D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77D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77D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77D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7D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7D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7DAC"/>
    <w:rPr>
      <w:rFonts w:eastAsiaTheme="majorEastAsia" w:cstheme="majorBidi"/>
      <w:color w:val="272727" w:themeColor="text1" w:themeTint="D8"/>
    </w:rPr>
  </w:style>
  <w:style w:type="paragraph" w:styleId="Nzev">
    <w:name w:val="Title"/>
    <w:basedOn w:val="Normln"/>
    <w:next w:val="Normln"/>
    <w:link w:val="NzevChar"/>
    <w:uiPriority w:val="10"/>
    <w:qFormat/>
    <w:rsid w:val="00977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7D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7DA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7DAC"/>
    <w:rPr>
      <w:rFonts w:eastAsiaTheme="majorEastAsia" w:cstheme="majorBidi"/>
      <w:color w:val="595959" w:themeColor="text1" w:themeTint="A6"/>
      <w:spacing w:val="15"/>
      <w:sz w:val="28"/>
      <w:szCs w:val="28"/>
    </w:rPr>
  </w:style>
  <w:style w:type="paragraph" w:styleId="Odstavecseseznamem">
    <w:name w:val="List Paragraph"/>
    <w:aliases w:val="3,List Paragraph1,List Paragraph2,List Paragraph_0,List Paragraph_0_0,List Paragraph_1,Nad,Nad1,Nad2,Nadpis pro KZ,Odstavec cíl se seznamem,Odstavec se seznamem1,Odstavec se seznamem2,Odstavec_muj,Odstavec_muj1,Odstavec_muj10,odrážk"/>
    <w:basedOn w:val="Normln"/>
    <w:link w:val="OdstavecseseznamemChar"/>
    <w:uiPriority w:val="34"/>
    <w:qFormat/>
    <w:rsid w:val="00977DAC"/>
    <w:pPr>
      <w:ind w:left="720"/>
      <w:contextualSpacing/>
    </w:pPr>
  </w:style>
  <w:style w:type="paragraph" w:styleId="Citt">
    <w:name w:val="Quote"/>
    <w:basedOn w:val="Normln"/>
    <w:next w:val="Normln"/>
    <w:link w:val="CittChar"/>
    <w:uiPriority w:val="29"/>
    <w:qFormat/>
    <w:rsid w:val="00977DAC"/>
    <w:pPr>
      <w:spacing w:before="160"/>
      <w:jc w:val="center"/>
    </w:pPr>
    <w:rPr>
      <w:i/>
      <w:iCs/>
      <w:color w:val="404040" w:themeColor="text1" w:themeTint="BF"/>
    </w:rPr>
  </w:style>
  <w:style w:type="character" w:customStyle="1" w:styleId="CittChar">
    <w:name w:val="Citát Char"/>
    <w:basedOn w:val="Standardnpsmoodstavce"/>
    <w:link w:val="Citt"/>
    <w:uiPriority w:val="29"/>
    <w:rsid w:val="00977DAC"/>
    <w:rPr>
      <w:i/>
      <w:iCs/>
      <w:color w:val="404040" w:themeColor="text1" w:themeTint="BF"/>
    </w:rPr>
  </w:style>
  <w:style w:type="paragraph" w:styleId="Vrazncitt">
    <w:name w:val="Intense Quote"/>
    <w:basedOn w:val="Normln"/>
    <w:next w:val="Normln"/>
    <w:link w:val="VrazncittChar"/>
    <w:uiPriority w:val="30"/>
    <w:qFormat/>
    <w:rsid w:val="00977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77DAC"/>
    <w:rPr>
      <w:i/>
      <w:iCs/>
      <w:color w:val="0F4761" w:themeColor="accent1" w:themeShade="BF"/>
    </w:rPr>
  </w:style>
  <w:style w:type="character" w:styleId="Zdraznnintenzivn">
    <w:name w:val="Intense Emphasis"/>
    <w:basedOn w:val="Standardnpsmoodstavce"/>
    <w:uiPriority w:val="21"/>
    <w:qFormat/>
    <w:rsid w:val="00977DAC"/>
    <w:rPr>
      <w:i/>
      <w:iCs/>
      <w:color w:val="0F4761" w:themeColor="accent1" w:themeShade="BF"/>
    </w:rPr>
  </w:style>
  <w:style w:type="character" w:styleId="Odkazintenzivn">
    <w:name w:val="Intense Reference"/>
    <w:basedOn w:val="Standardnpsmoodstavce"/>
    <w:uiPriority w:val="32"/>
    <w:qFormat/>
    <w:rsid w:val="00977DAC"/>
    <w:rPr>
      <w:b/>
      <w:bCs/>
      <w:smallCaps/>
      <w:color w:val="0F4761" w:themeColor="accent1" w:themeShade="BF"/>
      <w:spacing w:val="5"/>
    </w:rPr>
  </w:style>
  <w:style w:type="paragraph" w:styleId="Zpat">
    <w:name w:val="footer"/>
    <w:basedOn w:val="Normln"/>
    <w:link w:val="ZpatChar"/>
    <w:uiPriority w:val="99"/>
    <w:unhideWhenUsed/>
    <w:rsid w:val="001E148F"/>
    <w:pPr>
      <w:tabs>
        <w:tab w:val="center" w:pos="4536"/>
        <w:tab w:val="right" w:pos="9072"/>
      </w:tabs>
      <w:spacing w:after="0" w:line="240" w:lineRule="auto"/>
    </w:pPr>
  </w:style>
  <w:style w:type="character" w:customStyle="1" w:styleId="ZpatChar">
    <w:name w:val="Zápatí Char"/>
    <w:basedOn w:val="Standardnpsmoodstavce"/>
    <w:link w:val="Zpat"/>
    <w:uiPriority w:val="99"/>
    <w:rsid w:val="001E148F"/>
  </w:style>
  <w:style w:type="paragraph" w:styleId="Textpoznpodarou">
    <w:name w:val="footnote text"/>
    <w:aliases w:val="Boston 10,Font: Geneva 9,Footnote,Footnote Text Char,Fußnotentextf,Geneva 9,Podrozdzia3,Podrozdział,Schriftart: 10 pt,Schriftart: 8 pt,Schriftart: 9 pt,Text pozn. pod čarou times,Text poznámky pod čiarou 007,f,fn,pozn. pod čarou,Cha"/>
    <w:basedOn w:val="Normln"/>
    <w:link w:val="TextpoznpodarouChar"/>
    <w:uiPriority w:val="99"/>
    <w:unhideWhenUsed/>
    <w:qFormat/>
    <w:rsid w:val="00FA57D4"/>
    <w:pPr>
      <w:spacing w:after="0" w:line="240" w:lineRule="auto"/>
    </w:pPr>
    <w:rPr>
      <w:sz w:val="20"/>
      <w:szCs w:val="20"/>
    </w:rPr>
  </w:style>
  <w:style w:type="character" w:customStyle="1" w:styleId="TextpoznpodarouChar">
    <w:name w:val="Text pozn. pod čarou Char"/>
    <w:aliases w:val="Boston 10 Char,Font: Geneva 9 Char,Footnote Char,Footnote Text Char Char,Fußnotentextf Char,Geneva 9 Char,Podrozdzia3 Char,Podrozdział Char,Schriftart: 10 pt Char,Schriftart: 8 pt Char,Schriftart: 9 pt Char,f Char,fn Char"/>
    <w:basedOn w:val="Standardnpsmoodstavce"/>
    <w:link w:val="Textpoznpodarou"/>
    <w:uiPriority w:val="99"/>
    <w:qFormat/>
    <w:rsid w:val="00FA57D4"/>
    <w:rPr>
      <w:sz w:val="20"/>
      <w:szCs w:val="20"/>
    </w:rPr>
  </w:style>
  <w:style w:type="character" w:styleId="Znakapoznpodarou">
    <w:name w:val="footnote reference"/>
    <w:aliases w:val="12 b.,Appel note de bas de p,Appel note de bas de page,BVI fnr,Char Car Car Car Car,Footnote Reference Superscript,Footnote call,Footnote reference number,PGI Fußnote Ziffer,PGI Fußnote Ziffer + Times New Roman,Zúžené o ...,number"/>
    <w:basedOn w:val="Standardnpsmoodstavce"/>
    <w:link w:val="BVIfnrCharChar"/>
    <w:uiPriority w:val="99"/>
    <w:unhideWhenUsed/>
    <w:qFormat/>
    <w:rsid w:val="00FA57D4"/>
    <w:rPr>
      <w:vertAlign w:val="superscript"/>
    </w:rPr>
  </w:style>
  <w:style w:type="table" w:styleId="Mkatabulky">
    <w:name w:val="Table Grid"/>
    <w:basedOn w:val="Normlntabulka"/>
    <w:uiPriority w:val="39"/>
    <w:rsid w:val="00646B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3 Char,List Paragraph1 Char,List Paragraph2 Char,List Paragraph_0 Char,List Paragraph_0_0 Char,List Paragraph_1 Char,Nad Char,Nad1 Char,Nad2 Char,Nadpis pro KZ Char,Odstavec cíl se seznamem Char,Odstavec se seznamem1 Char"/>
    <w:link w:val="Odstavecseseznamem"/>
    <w:uiPriority w:val="34"/>
    <w:qFormat/>
    <w:locked/>
    <w:rsid w:val="008C612F"/>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58611B"/>
    <w:pPr>
      <w:spacing w:line="240" w:lineRule="exact"/>
    </w:pPr>
    <w:rPr>
      <w:vertAlign w:val="superscript"/>
    </w:rPr>
  </w:style>
  <w:style w:type="character" w:customStyle="1" w:styleId="A4">
    <w:name w:val="A4"/>
    <w:uiPriority w:val="99"/>
    <w:rsid w:val="00965838"/>
    <w:rPr>
      <w:color w:val="000000"/>
      <w:sz w:val="60"/>
      <w:szCs w:val="60"/>
    </w:rPr>
  </w:style>
  <w:style w:type="paragraph" w:customStyle="1" w:styleId="NormlnKZ">
    <w:name w:val="Normální KZ"/>
    <w:basedOn w:val="Normln"/>
    <w:rsid w:val="00965838"/>
    <w:pPr>
      <w:spacing w:after="120" w:line="240" w:lineRule="auto"/>
      <w:ind w:firstLine="425"/>
      <w:jc w:val="both"/>
    </w:pPr>
    <w:rPr>
      <w:rFonts w:ascii="Arial" w:eastAsia="Times New Roman" w:hAnsi="Arial" w:cs="Times New Roman"/>
      <w:kern w:val="0"/>
      <w:lang w:eastAsia="cs-CZ"/>
      <w14:ligatures w14:val="none"/>
    </w:rPr>
  </w:style>
  <w:style w:type="paragraph" w:customStyle="1" w:styleId="Text">
    <w:name w:val="Text"/>
    <w:basedOn w:val="Normln"/>
    <w:link w:val="TextChar"/>
    <w:qFormat/>
    <w:rsid w:val="00965838"/>
    <w:pPr>
      <w:spacing w:before="120" w:after="0" w:line="240" w:lineRule="auto"/>
      <w:jc w:val="both"/>
    </w:pPr>
    <w:rPr>
      <w:rFonts w:cstheme="minorHAnsi"/>
      <w:kern w:val="0"/>
      <w14:ligatures w14:val="none"/>
    </w:rPr>
  </w:style>
  <w:style w:type="character" w:customStyle="1" w:styleId="TextChar">
    <w:name w:val="Text Char"/>
    <w:basedOn w:val="Standardnpsmoodstavce"/>
    <w:link w:val="Text"/>
    <w:rsid w:val="00965838"/>
    <w:rPr>
      <w:rFonts w:cstheme="minorHAnsi"/>
      <w:kern w:val="0"/>
      <w14:ligatures w14:val="none"/>
    </w:rPr>
  </w:style>
  <w:style w:type="character" w:customStyle="1" w:styleId="A1">
    <w:name w:val="A1"/>
    <w:uiPriority w:val="99"/>
    <w:rsid w:val="006B780A"/>
    <w:rPr>
      <w:color w:val="000000"/>
      <w:sz w:val="28"/>
      <w:szCs w:val="28"/>
    </w:rPr>
  </w:style>
  <w:style w:type="character" w:customStyle="1" w:styleId="A5">
    <w:name w:val="A5"/>
    <w:uiPriority w:val="99"/>
    <w:rsid w:val="006B780A"/>
    <w:rPr>
      <w:b/>
      <w:bCs/>
      <w:color w:val="000000"/>
      <w:sz w:val="40"/>
      <w:szCs w:val="40"/>
    </w:rPr>
  </w:style>
  <w:style w:type="paragraph" w:styleId="Zhlav">
    <w:name w:val="header"/>
    <w:basedOn w:val="Normln"/>
    <w:link w:val="ZhlavChar"/>
    <w:uiPriority w:val="99"/>
    <w:unhideWhenUsed/>
    <w:rsid w:val="006558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580F"/>
  </w:style>
  <w:style w:type="character" w:styleId="Odkaznakoment">
    <w:name w:val="annotation reference"/>
    <w:basedOn w:val="Standardnpsmoodstavce"/>
    <w:uiPriority w:val="99"/>
    <w:semiHidden/>
    <w:unhideWhenUsed/>
    <w:rsid w:val="0065580F"/>
    <w:rPr>
      <w:sz w:val="16"/>
      <w:szCs w:val="16"/>
    </w:rPr>
  </w:style>
  <w:style w:type="paragraph" w:styleId="Textkomente">
    <w:name w:val="annotation text"/>
    <w:basedOn w:val="Normln"/>
    <w:link w:val="TextkomenteChar"/>
    <w:uiPriority w:val="99"/>
    <w:unhideWhenUsed/>
    <w:rsid w:val="0065580F"/>
    <w:pPr>
      <w:spacing w:line="240" w:lineRule="auto"/>
    </w:pPr>
    <w:rPr>
      <w:sz w:val="20"/>
      <w:szCs w:val="20"/>
    </w:rPr>
  </w:style>
  <w:style w:type="character" w:customStyle="1" w:styleId="TextkomenteChar">
    <w:name w:val="Text komentáře Char"/>
    <w:basedOn w:val="Standardnpsmoodstavce"/>
    <w:link w:val="Textkomente"/>
    <w:uiPriority w:val="99"/>
    <w:rsid w:val="0065580F"/>
    <w:rPr>
      <w:sz w:val="20"/>
      <w:szCs w:val="20"/>
    </w:rPr>
  </w:style>
  <w:style w:type="paragraph" w:styleId="Pedmtkomente">
    <w:name w:val="annotation subject"/>
    <w:basedOn w:val="Textkomente"/>
    <w:next w:val="Textkomente"/>
    <w:link w:val="PedmtkomenteChar"/>
    <w:uiPriority w:val="99"/>
    <w:semiHidden/>
    <w:unhideWhenUsed/>
    <w:rsid w:val="0065580F"/>
    <w:rPr>
      <w:b/>
      <w:bCs/>
    </w:rPr>
  </w:style>
  <w:style w:type="character" w:customStyle="1" w:styleId="PedmtkomenteChar">
    <w:name w:val="Předmět komentáře Char"/>
    <w:basedOn w:val="TextkomenteChar"/>
    <w:link w:val="Pedmtkomente"/>
    <w:uiPriority w:val="99"/>
    <w:semiHidden/>
    <w:rsid w:val="0065580F"/>
    <w:rPr>
      <w:b/>
      <w:bCs/>
      <w:sz w:val="20"/>
      <w:szCs w:val="20"/>
    </w:rPr>
  </w:style>
  <w:style w:type="paragraph" w:styleId="Revize">
    <w:name w:val="Revision"/>
    <w:hidden/>
    <w:uiPriority w:val="99"/>
    <w:semiHidden/>
    <w:rsid w:val="00801D9A"/>
    <w:pPr>
      <w:spacing w:after="0" w:line="240" w:lineRule="auto"/>
    </w:pPr>
  </w:style>
  <w:style w:type="paragraph" w:styleId="Bezmezer">
    <w:name w:val="No Spacing"/>
    <w:uiPriority w:val="1"/>
    <w:qFormat/>
    <w:rsid w:val="00236A1B"/>
    <w:pPr>
      <w:spacing w:after="0" w:line="240" w:lineRule="auto"/>
    </w:pPr>
    <w:rPr>
      <w:kern w:val="0"/>
      <w:sz w:val="22"/>
      <w:szCs w:val="22"/>
      <w14:ligatures w14:val="none"/>
    </w:rPr>
  </w:style>
  <w:style w:type="paragraph" w:customStyle="1" w:styleId="footnotedescription">
    <w:name w:val="footnote description"/>
    <w:next w:val="Normln"/>
    <w:link w:val="footnotedescriptionChar"/>
    <w:hidden/>
    <w:rsid w:val="00876E9B"/>
    <w:pPr>
      <w:spacing w:after="0" w:line="259" w:lineRule="auto"/>
      <w:ind w:left="18"/>
    </w:pPr>
    <w:rPr>
      <w:rFonts w:ascii="Calibri" w:eastAsia="Calibri" w:hAnsi="Calibri" w:cs="Calibri"/>
      <w:color w:val="000000"/>
      <w:sz w:val="20"/>
      <w:lang w:eastAsia="cs-CZ"/>
    </w:rPr>
  </w:style>
  <w:style w:type="character" w:customStyle="1" w:styleId="footnotedescriptionChar">
    <w:name w:val="footnote description Char"/>
    <w:link w:val="footnotedescription"/>
    <w:rsid w:val="00876E9B"/>
    <w:rPr>
      <w:rFonts w:ascii="Calibri" w:eastAsia="Calibri" w:hAnsi="Calibri" w:cs="Calibri"/>
      <w:color w:val="000000"/>
      <w:sz w:val="20"/>
      <w:lang w:eastAsia="cs-CZ"/>
    </w:rPr>
  </w:style>
  <w:style w:type="character" w:customStyle="1" w:styleId="footnotemark">
    <w:name w:val="footnote mark"/>
    <w:hidden/>
    <w:rsid w:val="00876E9B"/>
    <w:rPr>
      <w:rFonts w:ascii="Calibri" w:eastAsia="Calibri" w:hAnsi="Calibri" w:cs="Calibri"/>
      <w:color w:val="000000"/>
      <w:sz w:val="20"/>
      <w:vertAlign w:val="superscript"/>
    </w:rPr>
  </w:style>
  <w:style w:type="character" w:styleId="Hypertextovodkaz">
    <w:name w:val="Hyperlink"/>
    <w:basedOn w:val="Standardnpsmoodstavce"/>
    <w:uiPriority w:val="99"/>
    <w:unhideWhenUsed/>
    <w:rsid w:val="00783E02"/>
    <w:rPr>
      <w:color w:val="467886" w:themeColor="hyperlink"/>
      <w:u w:val="single"/>
    </w:rPr>
  </w:style>
  <w:style w:type="character" w:customStyle="1" w:styleId="Nevyeenzmnka1">
    <w:name w:val="Nevyřešená zmínka1"/>
    <w:basedOn w:val="Standardnpsmoodstavce"/>
    <w:uiPriority w:val="99"/>
    <w:semiHidden/>
    <w:unhideWhenUsed/>
    <w:rsid w:val="00783E02"/>
    <w:rPr>
      <w:color w:val="605E5C"/>
      <w:shd w:val="clear" w:color="auto" w:fill="E1DFDD"/>
    </w:rPr>
  </w:style>
  <w:style w:type="character" w:styleId="Zdraznn">
    <w:name w:val="Emphasis"/>
    <w:basedOn w:val="Standardnpsmoodstavce"/>
    <w:uiPriority w:val="20"/>
    <w:qFormat/>
    <w:rsid w:val="004B4A30"/>
    <w:rPr>
      <w:i/>
      <w:iCs/>
    </w:rPr>
  </w:style>
  <w:style w:type="table" w:styleId="Svtlmkatabulky">
    <w:name w:val="Grid Table Light"/>
    <w:basedOn w:val="Normlntabulka"/>
    <w:uiPriority w:val="40"/>
    <w:rsid w:val="008329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ln">
    <w:name w:val="Strong"/>
    <w:basedOn w:val="Standardnpsmoodstavce"/>
    <w:uiPriority w:val="22"/>
    <w:qFormat/>
    <w:rsid w:val="003D014E"/>
    <w:rPr>
      <w:b/>
      <w:bCs/>
    </w:rPr>
  </w:style>
  <w:style w:type="paragraph" w:styleId="Normlnweb">
    <w:name w:val="Normal (Web)"/>
    <w:basedOn w:val="Normln"/>
    <w:uiPriority w:val="99"/>
    <w:semiHidden/>
    <w:unhideWhenUsed/>
    <w:rsid w:val="007079AD"/>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986F91318A0B499E55A4B802FD983F" ma:contentTypeVersion="1" ma:contentTypeDescription="Vytvoří nový dokument" ma:contentTypeScope="" ma:versionID="5f992262f21552848353bb24c929c362">
  <xsd:schema xmlns:xsd="http://www.w3.org/2001/XMLSchema" xmlns:xs="http://www.w3.org/2001/XMLSchema" xmlns:p="http://schemas.microsoft.com/office/2006/metadata/properties" xmlns:ns1="http://schemas.microsoft.com/sharepoint/v3" targetNamespace="http://schemas.microsoft.com/office/2006/metadata/properties" ma:root="true" ma:fieldsID="09cdfe26ab6c9807cb3501d717c5ea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FAC2D-9C35-4F7F-AE75-5016EB9DFDC2}">
  <ds:schemaRefs>
    <ds:schemaRef ds:uri="http://schemas.microsoft.com/sharepoint/v3/contenttype/forms"/>
  </ds:schemaRefs>
</ds:datastoreItem>
</file>

<file path=customXml/itemProps2.xml><?xml version="1.0" encoding="utf-8"?>
<ds:datastoreItem xmlns:ds="http://schemas.openxmlformats.org/officeDocument/2006/customXml" ds:itemID="{E7875896-B9DC-41BC-8C44-8A8182FD0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01107-655A-40C3-AAB4-498B7E01442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ED2E1D-E259-4820-BF31-16EEECAA4771}">
  <ds:schemaRefs>
    <ds:schemaRef ds:uri="http://schemas.openxmlformats.org/officeDocument/2006/bibliography"/>
  </ds:schemaRefs>
</ds:datastoreItem>
</file>

<file path=docMetadata/LabelInfo.xml><?xml version="1.0" encoding="utf-8"?>
<clbl:labelList xmlns:clbl="http://schemas.microsoft.com/office/2020/mipLabelMetadata">
  <clbl:label id="{2a5ca00b-f9dd-452b-9d75-e1b2c69cf7c5}" enabled="1" method="Privileged" siteId="{e6d36204-fa0a-4bdb-9b60-80f84bb090cf}"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6367</Words>
  <Characters>36043</Characters>
  <Application>Microsoft Office Word</Application>
  <DocSecurity>0</DocSecurity>
  <Lines>680</Lines>
  <Paragraphs>270</Paragraphs>
  <ScaleCrop>false</ScaleCrop>
  <HeadingPairs>
    <vt:vector size="2" baseType="variant">
      <vt:variant>
        <vt:lpstr>Název</vt:lpstr>
      </vt:variant>
      <vt:variant>
        <vt:i4>1</vt:i4>
      </vt:variant>
    </vt:vector>
  </HeadingPairs>
  <TitlesOfParts>
    <vt:vector size="1" baseType="lpstr">
      <vt:lpstr>Kontrolní závěr z kontrolní akce NKÚ č. 25/12 - Peněžní prostředky vynaložené Ministerstvem vnitra na Leteckou službu Policie České republiky</vt:lpstr>
    </vt:vector>
  </TitlesOfParts>
  <Company>NKÚ</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25/12 - Peněžní prostředky vynaložené Ministerstvem vnitra na Leteckou službu Policie České republiky</dc:title>
  <dc:subject>Kontrolní závěr z kontrolní akce NKÚ č. 25/12 - Peněžní prostředky vynaložené Ministerstvem vnitra na Leteckou službu Policie České republiky</dc:subject>
  <dc:creator>KOKRDA Daniel</dc:creator>
  <cp:keywords>kontrolní závěr;letecká služba;policie</cp:keywords>
  <cp:lastModifiedBy>KOKRDA Daniel</cp:lastModifiedBy>
  <cp:revision>3</cp:revision>
  <cp:lastPrinted>2026-05-25T10:47:00Z</cp:lastPrinted>
  <dcterms:created xsi:type="dcterms:W3CDTF">2026-05-25T10:46:00Z</dcterms:created>
  <dcterms:modified xsi:type="dcterms:W3CDTF">2026-05-25T10:47:00Z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248/26-NKU200/146/26</vt:lpwstr>
  </property>
  <property fmtid="{D5CDD505-2E9C-101B-9397-08002B2CF9AE}" pid="5" name="CJ_PostaDoruc_PisemnostOdpovedNa_Pisemnost">
    <vt:lpwstr>XXX-XXX-XXX</vt:lpwstr>
  </property>
  <property fmtid="{D5CDD505-2E9C-101B-9397-08002B2CF9AE}" pid="6" name="CJ_Spis_Pisemnost">
    <vt:lpwstr>200/2/26</vt:lpwstr>
  </property>
  <property fmtid="{D5CDD505-2E9C-101B-9397-08002B2CF9AE}" pid="7" name="ClassificationContentMarkingFooterFontProps">
    <vt:lpwstr>#828282,12,Aptos</vt:lpwstr>
  </property>
  <property fmtid="{D5CDD505-2E9C-101B-9397-08002B2CF9AE}" pid="8" name="ClassificationContentMarkingFooterShapeIds">
    <vt:lpwstr>6c08b5c,1cb86ae6,3006ea78,550f44c8</vt:lpwstr>
  </property>
  <property fmtid="{D5CDD505-2E9C-101B-9397-08002B2CF9AE}" pid="9" name="ClassificationContentMarkingFooterText">
    <vt:lpwstr>TLP:CLEAR</vt:lpwstr>
  </property>
  <property fmtid="{D5CDD505-2E9C-101B-9397-08002B2CF9AE}" pid="10" name="Contact_PostaOdes">
    <vt:lpwstr>{NameAddress_Contact_PostaOdes}
{FullAddress_Contact_PostaOdes}</vt:lpwstr>
  </property>
  <property fmtid="{D5CDD505-2E9C-101B-9397-08002B2CF9AE}" pid="11" name="Contact_PostaOdes_All">
    <vt:lpwstr>ROZDĚLOVNÍK...</vt:lpwstr>
  </property>
  <property fmtid="{D5CDD505-2E9C-101B-9397-08002B2CF9AE}" pid="12" name="ContentTypeId">
    <vt:lpwstr>0x010100CE986F91318A0B499E55A4B802FD983F</vt:lpwstr>
  </property>
  <property fmtid="{D5CDD505-2E9C-101B-9397-08002B2CF9AE}" pid="13" name="DatumNaroz">
    <vt:lpwstr/>
  </property>
  <property fmtid="{D5CDD505-2E9C-101B-9397-08002B2CF9AE}" pid="14" name="DatumPlatnosti_PisemnostTypZpristupneniInformaciZOSZ_Pisemnost">
    <vt:lpwstr>ZOSZ_DatumPlatnosti</vt:lpwstr>
  </property>
  <property fmtid="{D5CDD505-2E9C-101B-9397-08002B2CF9AE}" pid="15" name="DatumPoriz_Pisemnost">
    <vt:lpwstr>31.3.2026</vt:lpwstr>
  </property>
  <property fmtid="{D5CDD505-2E9C-101B-9397-08002B2CF9AE}" pid="16" name="DisplayName_CisloObalky_PostaOdes">
    <vt:lpwstr>ČÍSLO OBÁLKY</vt:lpwstr>
  </property>
  <property fmtid="{D5CDD505-2E9C-101B-9397-08002B2CF9AE}" pid="17" name="DisplayName_CJCol">
    <vt:lpwstr>&lt;TABLE&gt;&lt;TR&gt;&lt;TD&gt;Č.j.:&lt;/TD&gt;&lt;TD&gt;248/26-NKU200/146/26&lt;/TD&gt;&lt;/TR&gt;&lt;TR&gt;&lt;TD&gt;&lt;/TD&gt;&lt;TD&gt;&lt;/TD&gt;&lt;/TR&gt;&lt;/TABLE&gt;</vt:lpwstr>
  </property>
  <property fmtid="{D5CDD505-2E9C-101B-9397-08002B2CF9AE}" pid="18" name="DisplayName_SlozkaStupenUtajeniCollection_Slozka_Pisemnost">
    <vt:lpwstr/>
  </property>
  <property fmtid="{D5CDD505-2E9C-101B-9397-08002B2CF9AE}" pid="19" name="DisplayName_SpisovyUzel_PoziceZodpo_Pisemnost">
    <vt:lpwstr>Sekce kontrolní</vt:lpwstr>
  </property>
  <property fmtid="{D5CDD505-2E9C-101B-9397-08002B2CF9AE}" pid="20" name="DisplayName_UserPoriz_Pisemnost">
    <vt:lpwstr>Ivana Růžičková</vt:lpwstr>
  </property>
  <property fmtid="{D5CDD505-2E9C-101B-9397-08002B2CF9AE}" pid="21" name="DuvodZmeny_SlozkaStupenUtajeniCollection_Slozka_Pisemnost">
    <vt:lpwstr/>
  </property>
  <property fmtid="{D5CDD505-2E9C-101B-9397-08002B2CF9AE}" pid="22" name="EC_Pisemnost">
    <vt:lpwstr>26-4291/NKU</vt:lpwstr>
  </property>
  <property fmtid="{D5CDD505-2E9C-101B-9397-08002B2CF9AE}" pid="23" name="Key_BarCode_Pisemnost">
    <vt:lpwstr>*B000519851*</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1</vt:lpwstr>
  </property>
  <property fmtid="{D5CDD505-2E9C-101B-9397-08002B2CF9AE}" pid="31" name="PocetListu_Pisemnost">
    <vt:lpwstr>1</vt:lpwstr>
  </property>
  <property fmtid="{D5CDD505-2E9C-101B-9397-08002B2CF9AE}" pid="32" name="PocetPriloh_Pisemnost">
    <vt:lpwstr>POČET PŘÍLOH</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26-4291/NKU</vt:lpwstr>
  </property>
  <property fmtid="{D5CDD505-2E9C-101B-9397-08002B2CF9AE}" pid="37" name="RC">
    <vt:lpwstr/>
  </property>
  <property fmtid="{D5CDD505-2E9C-101B-9397-08002B2CF9AE}" pid="38" name="SkartacniZnakLhuta_PisemnostZnak">
    <vt:lpwstr>?/?</vt:lpwstr>
  </property>
  <property fmtid="{D5CDD505-2E9C-101B-9397-08002B2CF9AE}" pid="39" name="SmlouvaCislo">
    <vt:lpwstr>ČÍSLO SMLOUVY</vt:lpwstr>
  </property>
  <property fmtid="{D5CDD505-2E9C-101B-9397-08002B2CF9AE}" pid="40" name="SZ_Spis_Pisemnost">
    <vt:lpwstr>248/26</vt:lpwstr>
  </property>
  <property fmtid="{D5CDD505-2E9C-101B-9397-08002B2CF9AE}" pid="41" name="TEST">
    <vt:lpwstr>testovací pole</vt:lpwstr>
  </property>
  <property fmtid="{D5CDD505-2E9C-101B-9397-08002B2CF9AE}" pid="42" name="TypPrilohy_Pisemnost">
    <vt:lpwstr>TYP PŘÍLOHY</vt:lpwstr>
  </property>
  <property fmtid="{D5CDD505-2E9C-101B-9397-08002B2CF9AE}" pid="43" name="UserName_PisemnostTypZpristupneniInformaciZOSZ_Pisemnost">
    <vt:lpwstr>ZOSZ_UserName</vt:lpwstr>
  </property>
  <property fmtid="{D5CDD505-2E9C-101B-9397-08002B2CF9AE}" pid="44" name="Vec_Pisemnost">
    <vt:lpwstr>KZ 25/12 - připomínkové řízení</vt:lpwstr>
  </property>
  <property fmtid="{D5CDD505-2E9C-101B-9397-08002B2CF9AE}" pid="45" name="Zkratka_SpisovyUzel_PoziceZodpo_Pisemnost">
    <vt:lpwstr>200</vt:lpwstr>
  </property>
</Properties>
</file>