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BFE2" w14:textId="14D70568" w:rsidR="002C032A" w:rsidRDefault="002C032A" w:rsidP="002C032A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>
        <w:rPr>
          <w:rFonts w:asciiTheme="minorHAnsi" w:eastAsia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17F72772" wp14:editId="24908D61">
            <wp:extent cx="720000" cy="620759"/>
            <wp:effectExtent l="0" t="0" r="4445" b="8255"/>
            <wp:docPr id="41485427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54274" name="Obrázek 41485427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2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38C3" w14:textId="77777777" w:rsidR="002C032A" w:rsidRDefault="002C032A" w:rsidP="002C032A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</w:p>
    <w:p w14:paraId="09F20403" w14:textId="77777777" w:rsidR="002C032A" w:rsidRDefault="002C032A" w:rsidP="002C032A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</w:p>
    <w:p w14:paraId="6FC9A479" w14:textId="283F0D4E" w:rsidR="00291417" w:rsidRPr="00920E6B" w:rsidRDefault="00291417" w:rsidP="002C032A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920E6B">
        <w:rPr>
          <w:rFonts w:asciiTheme="minorHAnsi" w:eastAsiaTheme="minorHAnsi" w:hAnsiTheme="minorHAnsi" w:cstheme="minorHAnsi"/>
          <w:b/>
          <w:sz w:val="28"/>
          <w:szCs w:val="28"/>
        </w:rPr>
        <w:t>Kontrolní závěr z kontrolní akce</w:t>
      </w:r>
    </w:p>
    <w:p w14:paraId="25B7A17B" w14:textId="77777777" w:rsidR="00031FF6" w:rsidRPr="00683C72" w:rsidRDefault="00031FF6" w:rsidP="002C032A">
      <w:pPr>
        <w:spacing w:after="0" w:line="240" w:lineRule="auto"/>
        <w:jc w:val="center"/>
        <w:rPr>
          <w:highlight w:val="yellow"/>
        </w:rPr>
      </w:pPr>
    </w:p>
    <w:p w14:paraId="10BAB857" w14:textId="2B9FD7D6" w:rsidR="00EC3A0D" w:rsidRPr="00920E6B" w:rsidRDefault="009D0B97" w:rsidP="002C032A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920E6B">
        <w:rPr>
          <w:rFonts w:asciiTheme="minorHAnsi" w:eastAsiaTheme="minorHAnsi" w:hAnsiTheme="minorHAnsi" w:cstheme="minorHAnsi"/>
          <w:b/>
          <w:sz w:val="28"/>
          <w:szCs w:val="28"/>
        </w:rPr>
        <w:t>2</w:t>
      </w:r>
      <w:r w:rsidR="00553528">
        <w:rPr>
          <w:rFonts w:asciiTheme="minorHAnsi" w:eastAsiaTheme="minorHAnsi" w:hAnsiTheme="minorHAnsi" w:cstheme="minorHAnsi"/>
          <w:b/>
          <w:sz w:val="28"/>
          <w:szCs w:val="28"/>
        </w:rPr>
        <w:t>5</w:t>
      </w:r>
      <w:r w:rsidR="007A67D6">
        <w:rPr>
          <w:rFonts w:asciiTheme="minorHAnsi" w:eastAsiaTheme="minorHAnsi" w:hAnsiTheme="minorHAnsi" w:cstheme="minorHAnsi"/>
          <w:b/>
          <w:sz w:val="28"/>
          <w:szCs w:val="28"/>
        </w:rPr>
        <w:t>/</w:t>
      </w:r>
      <w:r w:rsidR="00553528">
        <w:rPr>
          <w:rFonts w:asciiTheme="minorHAnsi" w:eastAsiaTheme="minorHAnsi" w:hAnsiTheme="minorHAnsi" w:cstheme="minorHAnsi"/>
          <w:b/>
          <w:sz w:val="28"/>
          <w:szCs w:val="28"/>
        </w:rPr>
        <w:t>21</w:t>
      </w:r>
    </w:p>
    <w:p w14:paraId="663E8E1C" w14:textId="77777777" w:rsidR="00031FF6" w:rsidRPr="00683C72" w:rsidRDefault="00031FF6" w:rsidP="002C032A">
      <w:pPr>
        <w:spacing w:after="0" w:line="240" w:lineRule="auto"/>
        <w:jc w:val="center"/>
        <w:rPr>
          <w:highlight w:val="yellow"/>
        </w:rPr>
      </w:pPr>
    </w:p>
    <w:p w14:paraId="0FA1AEE2" w14:textId="661B0879" w:rsidR="009D0B97" w:rsidRPr="00683C72" w:rsidRDefault="00553528" w:rsidP="002C032A">
      <w:pPr>
        <w:spacing w:after="0" w:line="240" w:lineRule="auto"/>
        <w:jc w:val="center"/>
        <w:rPr>
          <w:highlight w:val="yellow"/>
        </w:rPr>
      </w:pPr>
      <w:r w:rsidRPr="00553528">
        <w:rPr>
          <w:rFonts w:asciiTheme="minorHAnsi" w:eastAsiaTheme="minorHAnsi" w:hAnsiTheme="minorHAnsi" w:cstheme="minorHAnsi"/>
          <w:b/>
          <w:sz w:val="28"/>
          <w:szCs w:val="28"/>
        </w:rPr>
        <w:t xml:space="preserve">Účetní závěrka </w:t>
      </w:r>
      <w:r w:rsidRPr="00553528">
        <w:rPr>
          <w:rFonts w:asciiTheme="minorHAnsi" w:eastAsiaTheme="minorHAnsi" w:hAnsiTheme="minorHAnsi" w:cstheme="minorHAnsi"/>
          <w:b/>
          <w:i/>
          <w:iCs/>
          <w:sz w:val="28"/>
          <w:szCs w:val="28"/>
        </w:rPr>
        <w:t>Úřadu práce České republiky</w:t>
      </w:r>
      <w:r w:rsidRPr="00553528">
        <w:rPr>
          <w:rFonts w:asciiTheme="minorHAnsi" w:eastAsiaTheme="minorHAnsi" w:hAnsiTheme="minorHAnsi" w:cstheme="minorHAnsi"/>
          <w:b/>
          <w:sz w:val="28"/>
          <w:szCs w:val="28"/>
        </w:rPr>
        <w:t xml:space="preserve"> za rok 2025 a údaje předkládané Úřadem práce České republiky pro hodnocení plnění státního rozpočtu </w:t>
      </w:r>
      <w:r w:rsidR="002C032A">
        <w:rPr>
          <w:rFonts w:asciiTheme="minorHAnsi" w:eastAsiaTheme="minorHAnsi" w:hAnsiTheme="minorHAnsi" w:cstheme="minorHAnsi"/>
          <w:b/>
          <w:sz w:val="28"/>
          <w:szCs w:val="28"/>
        </w:rPr>
        <w:br/>
      </w:r>
      <w:r w:rsidRPr="00553528">
        <w:rPr>
          <w:rFonts w:asciiTheme="minorHAnsi" w:eastAsiaTheme="minorHAnsi" w:hAnsiTheme="minorHAnsi" w:cstheme="minorHAnsi"/>
          <w:b/>
          <w:sz w:val="28"/>
          <w:szCs w:val="28"/>
        </w:rPr>
        <w:t>za rok 2025</w:t>
      </w:r>
    </w:p>
    <w:p w14:paraId="528E606A" w14:textId="77777777" w:rsidR="009758F3" w:rsidRDefault="009758F3" w:rsidP="002C032A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4186194B" w14:textId="77777777" w:rsidR="009758F3" w:rsidRDefault="009758F3" w:rsidP="002C032A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63746A27" w14:textId="5BC8CDA5" w:rsidR="00EC3A0D" w:rsidRPr="00920E6B" w:rsidRDefault="00DB6C92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 w:rsidRPr="00920E6B">
        <w:rPr>
          <w:rFonts w:asciiTheme="minorHAnsi" w:eastAsiaTheme="minorHAnsi" w:hAnsiTheme="minorHAnsi" w:cstheme="minorHAnsi"/>
        </w:rPr>
        <w:t>Kontrolní akce</w:t>
      </w:r>
      <w:r w:rsidR="000377B3" w:rsidRPr="00920E6B">
        <w:rPr>
          <w:rFonts w:asciiTheme="minorHAnsi" w:eastAsiaTheme="minorHAnsi" w:hAnsiTheme="minorHAnsi" w:cstheme="minorHAnsi"/>
        </w:rPr>
        <w:t xml:space="preserve"> </w:t>
      </w:r>
      <w:r w:rsidRPr="00920E6B">
        <w:rPr>
          <w:rFonts w:asciiTheme="minorHAnsi" w:eastAsiaTheme="minorHAnsi" w:hAnsiTheme="minorHAnsi" w:cstheme="minorHAnsi"/>
        </w:rPr>
        <w:t xml:space="preserve">byla zařazena do plánu kontrolní činnosti Nejvyššího kontrolního úřadu (dále </w:t>
      </w:r>
      <w:r w:rsidR="007D50B9">
        <w:rPr>
          <w:rFonts w:asciiTheme="minorHAnsi" w:eastAsiaTheme="minorHAnsi" w:hAnsiTheme="minorHAnsi" w:cstheme="minorHAnsi"/>
        </w:rPr>
        <w:t>také</w:t>
      </w:r>
      <w:r w:rsidRPr="00920E6B">
        <w:rPr>
          <w:rFonts w:asciiTheme="minorHAnsi" w:eastAsiaTheme="minorHAnsi" w:hAnsiTheme="minorHAnsi" w:cstheme="minorHAnsi"/>
        </w:rPr>
        <w:t xml:space="preserve"> „NKÚ“) na rok </w:t>
      </w:r>
      <w:r w:rsidR="0000654C" w:rsidRPr="00920E6B">
        <w:rPr>
          <w:rFonts w:asciiTheme="minorHAnsi" w:eastAsiaTheme="minorHAnsi" w:hAnsiTheme="minorHAnsi" w:cstheme="minorHAnsi"/>
        </w:rPr>
        <w:t>202</w:t>
      </w:r>
      <w:r w:rsidR="00553528">
        <w:rPr>
          <w:rFonts w:asciiTheme="minorHAnsi" w:eastAsiaTheme="minorHAnsi" w:hAnsiTheme="minorHAnsi" w:cstheme="minorHAnsi"/>
        </w:rPr>
        <w:t>5</w:t>
      </w:r>
      <w:r w:rsidR="0000654C" w:rsidRPr="00920E6B">
        <w:rPr>
          <w:rFonts w:asciiTheme="minorHAnsi" w:eastAsiaTheme="minorHAnsi" w:hAnsiTheme="minorHAnsi" w:cstheme="minorHAnsi"/>
        </w:rPr>
        <w:t xml:space="preserve"> pod číslem 2</w:t>
      </w:r>
      <w:r w:rsidR="00553528">
        <w:rPr>
          <w:rFonts w:asciiTheme="minorHAnsi" w:eastAsiaTheme="minorHAnsi" w:hAnsiTheme="minorHAnsi" w:cstheme="minorHAnsi"/>
        </w:rPr>
        <w:t>5/21</w:t>
      </w:r>
      <w:r w:rsidRPr="00920E6B">
        <w:rPr>
          <w:rFonts w:asciiTheme="minorHAnsi" w:eastAsiaTheme="minorHAnsi" w:hAnsiTheme="minorHAnsi" w:cstheme="minorHAnsi"/>
        </w:rPr>
        <w:t xml:space="preserve">. </w:t>
      </w:r>
      <w:r w:rsidR="00FF6D62" w:rsidRPr="00FF6D62">
        <w:rPr>
          <w:rFonts w:asciiTheme="minorHAnsi" w:eastAsiaTheme="minorHAnsi" w:hAnsiTheme="minorHAnsi" w:cstheme="minorHAnsi"/>
        </w:rPr>
        <w:t>Kontrolní akci řídil a</w:t>
      </w:r>
      <w:r w:rsidR="0066496A">
        <w:rPr>
          <w:rFonts w:asciiTheme="minorHAnsi" w:eastAsiaTheme="minorHAnsi" w:hAnsiTheme="minorHAnsi" w:cstheme="minorHAnsi"/>
        </w:rPr>
        <w:t> </w:t>
      </w:r>
      <w:r w:rsidR="00FF6D62" w:rsidRPr="00FF6D62">
        <w:rPr>
          <w:rFonts w:asciiTheme="minorHAnsi" w:eastAsiaTheme="minorHAnsi" w:hAnsiTheme="minorHAnsi" w:cstheme="minorHAnsi"/>
        </w:rPr>
        <w:t xml:space="preserve">kontrolní závěr vypracoval člen NKÚ Ing. Daniel </w:t>
      </w:r>
      <w:proofErr w:type="spellStart"/>
      <w:r w:rsidR="00FF6D62" w:rsidRPr="00FF6D62">
        <w:rPr>
          <w:rFonts w:asciiTheme="minorHAnsi" w:eastAsiaTheme="minorHAnsi" w:hAnsiTheme="minorHAnsi" w:cstheme="minorHAnsi"/>
        </w:rPr>
        <w:t>Reisiegel</w:t>
      </w:r>
      <w:proofErr w:type="spellEnd"/>
      <w:r w:rsidR="00FF6D62" w:rsidRPr="00FF6D62">
        <w:rPr>
          <w:rFonts w:asciiTheme="minorHAnsi" w:eastAsiaTheme="minorHAnsi" w:hAnsiTheme="minorHAnsi" w:cstheme="minorHAnsi"/>
        </w:rPr>
        <w:t>, MPA</w:t>
      </w:r>
      <w:r w:rsidRPr="00920E6B">
        <w:rPr>
          <w:rFonts w:asciiTheme="minorHAnsi" w:eastAsiaTheme="minorHAnsi" w:hAnsiTheme="minorHAnsi" w:cstheme="minorHAnsi"/>
        </w:rPr>
        <w:t>.</w:t>
      </w:r>
    </w:p>
    <w:p w14:paraId="04193A88" w14:textId="77777777" w:rsidR="00031FF6" w:rsidRPr="00920E6B" w:rsidRDefault="00031FF6" w:rsidP="00A31823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7A6FD8EE" w14:textId="5951931B" w:rsidR="00031FF6" w:rsidRDefault="00196546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bookmarkStart w:id="0" w:name="_Hlk133227457"/>
      <w:bookmarkStart w:id="1" w:name="_Hlk229032763"/>
      <w:r w:rsidRPr="00920E6B">
        <w:rPr>
          <w:rFonts w:asciiTheme="minorHAnsi" w:eastAsiaTheme="minorHAnsi" w:hAnsiTheme="minorHAnsi" w:cstheme="minorHAnsi"/>
        </w:rPr>
        <w:t xml:space="preserve">Cílem kontroly bylo </w:t>
      </w:r>
      <w:bookmarkEnd w:id="0"/>
      <w:r>
        <w:rPr>
          <w:rFonts w:asciiTheme="minorHAnsi" w:hAnsiTheme="minorHAnsi" w:cstheme="minorHAnsi"/>
          <w:bCs/>
        </w:rPr>
        <w:t>p</w:t>
      </w:r>
      <w:r w:rsidRPr="009D0B97">
        <w:rPr>
          <w:rFonts w:asciiTheme="minorHAnsi" w:hAnsiTheme="minorHAnsi" w:cstheme="minorHAnsi"/>
          <w:bCs/>
        </w:rPr>
        <w:t>rověřit</w:t>
      </w:r>
      <w:r w:rsidR="00553528" w:rsidRPr="00553528">
        <w:rPr>
          <w:rFonts w:asciiTheme="minorHAnsi" w:eastAsiaTheme="minorHAnsi" w:hAnsiTheme="minorHAnsi" w:cstheme="minorHAnsi"/>
        </w:rPr>
        <w:t>, zda Úřad práce České republiky při vedení účetnictví a sestavení účetní závěrky a předkládání údajů pro hodnocení plnění státního rozpočtu za rok 2025 postupoval v souladu s příslušnými právními předpisy.</w:t>
      </w:r>
    </w:p>
    <w:bookmarkEnd w:id="1"/>
    <w:p w14:paraId="691E5E8C" w14:textId="77777777" w:rsidR="00553528" w:rsidRPr="00683C72" w:rsidRDefault="00553528" w:rsidP="00A31823">
      <w:pPr>
        <w:spacing w:after="0"/>
        <w:jc w:val="both"/>
        <w:rPr>
          <w:rFonts w:asciiTheme="minorHAnsi" w:eastAsiaTheme="minorHAnsi" w:hAnsiTheme="minorHAnsi" w:cstheme="minorHAnsi"/>
          <w:bCs/>
          <w:highlight w:val="yellow"/>
        </w:rPr>
      </w:pPr>
    </w:p>
    <w:p w14:paraId="2FE21148" w14:textId="77777777" w:rsidR="00EC3A0D" w:rsidRPr="00920E6B" w:rsidRDefault="00A640AE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 w:rsidRPr="00920E6B">
        <w:rPr>
          <w:rFonts w:asciiTheme="minorHAnsi" w:eastAsiaTheme="minorHAnsi" w:hAnsiTheme="minorHAnsi" w:cstheme="minorHAnsi"/>
          <w:b/>
        </w:rPr>
        <w:t>Kontrolovaná osoba:</w:t>
      </w:r>
    </w:p>
    <w:p w14:paraId="21022F97" w14:textId="478D6DEA" w:rsidR="00031FF6" w:rsidRDefault="00553528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Úřad práce České republiky</w:t>
      </w:r>
      <w:r w:rsidR="0050658A">
        <w:rPr>
          <w:rFonts w:asciiTheme="minorHAnsi" w:eastAsiaTheme="minorHAnsi" w:hAnsiTheme="minorHAnsi" w:cstheme="minorHAnsi"/>
        </w:rPr>
        <w:t>, Praha</w:t>
      </w:r>
      <w:r w:rsidR="001B1831" w:rsidRPr="001B1831">
        <w:rPr>
          <w:rFonts w:asciiTheme="minorHAnsi" w:eastAsiaTheme="minorHAnsi" w:hAnsiTheme="minorHAnsi" w:cstheme="minorHAnsi"/>
        </w:rPr>
        <w:t xml:space="preserve"> (dále také „</w:t>
      </w:r>
      <w:r>
        <w:rPr>
          <w:rFonts w:asciiTheme="minorHAnsi" w:eastAsiaTheme="minorHAnsi" w:hAnsiTheme="minorHAnsi" w:cstheme="minorHAnsi"/>
        </w:rPr>
        <w:t>ÚP ČR</w:t>
      </w:r>
      <w:r w:rsidR="001B1831" w:rsidRPr="001B1831">
        <w:rPr>
          <w:rFonts w:asciiTheme="minorHAnsi" w:eastAsiaTheme="minorHAnsi" w:hAnsiTheme="minorHAnsi" w:cstheme="minorHAnsi"/>
        </w:rPr>
        <w:t>“)</w:t>
      </w:r>
      <w:r w:rsidR="001B1831">
        <w:rPr>
          <w:rFonts w:asciiTheme="minorHAnsi" w:eastAsiaTheme="minorHAnsi" w:hAnsiTheme="minorHAnsi" w:cstheme="minorHAnsi"/>
        </w:rPr>
        <w:t>.</w:t>
      </w:r>
    </w:p>
    <w:p w14:paraId="1CD39FE9" w14:textId="77777777" w:rsidR="001B1831" w:rsidRPr="00683C72" w:rsidRDefault="001B1831" w:rsidP="00A31823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6BE873C4" w14:textId="5DAEA5F8" w:rsidR="00EC3A0D" w:rsidRPr="00920E6B" w:rsidRDefault="00A640AE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 w:rsidRPr="00920E6B">
        <w:rPr>
          <w:rFonts w:asciiTheme="minorHAnsi" w:eastAsiaTheme="minorHAnsi" w:hAnsiTheme="minorHAnsi" w:cstheme="minorHAnsi"/>
        </w:rPr>
        <w:t xml:space="preserve">Kontrolováno bylo období roku </w:t>
      </w:r>
      <w:r w:rsidR="0000654C" w:rsidRPr="00920E6B">
        <w:rPr>
          <w:rFonts w:asciiTheme="minorHAnsi" w:eastAsiaTheme="minorHAnsi" w:hAnsiTheme="minorHAnsi" w:cstheme="minorHAnsi"/>
        </w:rPr>
        <w:t>202</w:t>
      </w:r>
      <w:r w:rsidR="00553528">
        <w:rPr>
          <w:rFonts w:asciiTheme="minorHAnsi" w:eastAsiaTheme="minorHAnsi" w:hAnsiTheme="minorHAnsi" w:cstheme="minorHAnsi"/>
        </w:rPr>
        <w:t>5</w:t>
      </w:r>
      <w:r w:rsidR="004E3929" w:rsidRPr="00920E6B">
        <w:rPr>
          <w:rFonts w:asciiTheme="minorHAnsi" w:eastAsiaTheme="minorHAnsi" w:hAnsiTheme="minorHAnsi" w:cstheme="minorHAnsi"/>
        </w:rPr>
        <w:t xml:space="preserve"> včetně</w:t>
      </w:r>
      <w:r w:rsidRPr="00920E6B">
        <w:rPr>
          <w:rFonts w:asciiTheme="minorHAnsi" w:eastAsiaTheme="minorHAnsi" w:hAnsiTheme="minorHAnsi" w:cstheme="minorHAnsi"/>
        </w:rPr>
        <w:t xml:space="preserve"> související</w:t>
      </w:r>
      <w:r w:rsidR="004E3929" w:rsidRPr="00920E6B">
        <w:rPr>
          <w:rFonts w:asciiTheme="minorHAnsi" w:eastAsiaTheme="minorHAnsi" w:hAnsiTheme="minorHAnsi" w:cstheme="minorHAnsi"/>
        </w:rPr>
        <w:t>ch</w:t>
      </w:r>
      <w:r w:rsidRPr="00920E6B">
        <w:rPr>
          <w:rFonts w:asciiTheme="minorHAnsi" w:eastAsiaTheme="minorHAnsi" w:hAnsiTheme="minorHAnsi" w:cstheme="minorHAnsi"/>
        </w:rPr>
        <w:t xml:space="preserve"> skutečnost</w:t>
      </w:r>
      <w:r w:rsidR="004E3929" w:rsidRPr="00920E6B">
        <w:rPr>
          <w:rFonts w:asciiTheme="minorHAnsi" w:eastAsiaTheme="minorHAnsi" w:hAnsiTheme="minorHAnsi" w:cstheme="minorHAnsi"/>
        </w:rPr>
        <w:t>í</w:t>
      </w:r>
      <w:r w:rsidRPr="00920E6B">
        <w:rPr>
          <w:rFonts w:asciiTheme="minorHAnsi" w:eastAsiaTheme="minorHAnsi" w:hAnsiTheme="minorHAnsi" w:cstheme="minorHAnsi"/>
        </w:rPr>
        <w:t xml:space="preserve"> </w:t>
      </w:r>
      <w:r w:rsidRPr="00920E6B">
        <w:rPr>
          <w:rFonts w:asciiTheme="minorHAnsi" w:eastAsiaTheme="minorHAnsi" w:hAnsiTheme="minorHAnsi" w:cstheme="minorHAnsi"/>
          <w:spacing w:val="-2"/>
        </w:rPr>
        <w:t>z let předchozích a roku následujícího</w:t>
      </w:r>
      <w:r w:rsidRPr="00920E6B">
        <w:rPr>
          <w:rFonts w:asciiTheme="minorHAnsi" w:eastAsiaTheme="minorHAnsi" w:hAnsiTheme="minorHAnsi" w:cstheme="minorHAnsi"/>
        </w:rPr>
        <w:t>.</w:t>
      </w:r>
    </w:p>
    <w:p w14:paraId="4FAE2415" w14:textId="77777777" w:rsidR="00031FF6" w:rsidRPr="00683C72" w:rsidRDefault="00031FF6" w:rsidP="00A31823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66AB1976" w14:textId="59631EC7" w:rsidR="00EC3A0D" w:rsidRPr="00920E6B" w:rsidRDefault="00A640AE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 w:rsidRPr="00F05272">
        <w:rPr>
          <w:rFonts w:asciiTheme="minorHAnsi" w:eastAsiaTheme="minorHAnsi" w:hAnsiTheme="minorHAnsi" w:cstheme="minorHAnsi"/>
        </w:rPr>
        <w:t>Kontrola byla prováděna u kontrolované osoby v době od</w:t>
      </w:r>
      <w:r w:rsidR="00F946C1" w:rsidRPr="00F05272">
        <w:rPr>
          <w:rFonts w:asciiTheme="minorHAnsi" w:eastAsiaTheme="minorHAnsi" w:hAnsiTheme="minorHAnsi" w:cstheme="minorHAnsi"/>
        </w:rPr>
        <w:t xml:space="preserve"> </w:t>
      </w:r>
      <w:r w:rsidR="00553528" w:rsidRPr="00F05272">
        <w:rPr>
          <w:rFonts w:asciiTheme="minorHAnsi" w:eastAsiaTheme="minorHAnsi" w:hAnsiTheme="minorHAnsi" w:cstheme="minorHAnsi"/>
        </w:rPr>
        <w:t>září 2025</w:t>
      </w:r>
      <w:r w:rsidR="00DB6C92" w:rsidRPr="00F05272">
        <w:rPr>
          <w:rFonts w:asciiTheme="minorHAnsi" w:eastAsiaTheme="minorHAnsi" w:hAnsiTheme="minorHAnsi" w:cstheme="minorHAnsi"/>
        </w:rPr>
        <w:t xml:space="preserve"> do</w:t>
      </w:r>
      <w:r w:rsidR="00F946C1" w:rsidRPr="00F05272">
        <w:rPr>
          <w:rFonts w:asciiTheme="minorHAnsi" w:eastAsiaTheme="minorHAnsi" w:hAnsiTheme="minorHAnsi" w:cstheme="minorHAnsi"/>
        </w:rPr>
        <w:t xml:space="preserve"> </w:t>
      </w:r>
      <w:r w:rsidR="00AF32CA" w:rsidRPr="00F05272">
        <w:rPr>
          <w:rFonts w:asciiTheme="minorHAnsi" w:eastAsiaTheme="minorHAnsi" w:hAnsiTheme="minorHAnsi" w:cstheme="minorHAnsi"/>
        </w:rPr>
        <w:t>dubna</w:t>
      </w:r>
      <w:r w:rsidR="00DB6C92" w:rsidRPr="00F05272">
        <w:rPr>
          <w:rFonts w:asciiTheme="minorHAnsi" w:eastAsiaTheme="minorHAnsi" w:hAnsiTheme="minorHAnsi" w:cstheme="minorHAnsi"/>
        </w:rPr>
        <w:t xml:space="preserve"> 202</w:t>
      </w:r>
      <w:r w:rsidR="00553528" w:rsidRPr="00F05272">
        <w:rPr>
          <w:rFonts w:asciiTheme="minorHAnsi" w:eastAsiaTheme="minorHAnsi" w:hAnsiTheme="minorHAnsi" w:cstheme="minorHAnsi"/>
        </w:rPr>
        <w:t>6</w:t>
      </w:r>
      <w:r w:rsidRPr="00F05272">
        <w:rPr>
          <w:rFonts w:asciiTheme="minorHAnsi" w:eastAsiaTheme="minorHAnsi" w:hAnsiTheme="minorHAnsi" w:cstheme="minorHAnsi"/>
        </w:rPr>
        <w:t>.</w:t>
      </w:r>
    </w:p>
    <w:p w14:paraId="4CFCA9EB" w14:textId="77777777" w:rsidR="00EC3A0D" w:rsidRPr="00683C72" w:rsidRDefault="00EC3A0D" w:rsidP="00031FF6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140F8559" w14:textId="77777777" w:rsidR="00031FF6" w:rsidRDefault="00031FF6" w:rsidP="00031FF6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0095FBEF" w14:textId="77777777" w:rsidR="00646BD9" w:rsidRPr="00683C72" w:rsidRDefault="00646BD9" w:rsidP="00031FF6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327B6D2B" w14:textId="78F85AA7" w:rsidR="00EC3A0D" w:rsidRPr="00471EC7" w:rsidRDefault="00A640AE" w:rsidP="00EC3A0D">
      <w:pPr>
        <w:jc w:val="both"/>
        <w:rPr>
          <w:rFonts w:asciiTheme="minorHAnsi" w:eastAsiaTheme="minorHAnsi" w:hAnsiTheme="minorHAnsi" w:cstheme="minorHAnsi"/>
        </w:rPr>
      </w:pPr>
      <w:r w:rsidRPr="00471EC7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Kolegium</w:t>
      </w:r>
      <w:r w:rsidRPr="00471EC7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471EC7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NKÚ</w:t>
      </w:r>
      <w:r w:rsidRPr="00471EC7">
        <w:rPr>
          <w:rFonts w:asciiTheme="minorHAnsi" w:eastAsiaTheme="minorHAnsi" w:hAnsiTheme="minorHAnsi" w:cstheme="minorHAnsi"/>
        </w:rPr>
        <w:t xml:space="preserve">   na svém</w:t>
      </w:r>
      <w:r w:rsidR="00CC0706" w:rsidRPr="00471EC7">
        <w:rPr>
          <w:rFonts w:asciiTheme="minorHAnsi" w:eastAsiaTheme="minorHAnsi" w:hAnsiTheme="minorHAnsi" w:cstheme="minorHAnsi"/>
        </w:rPr>
        <w:t xml:space="preserve"> </w:t>
      </w:r>
      <w:r w:rsidR="005E602C">
        <w:rPr>
          <w:rFonts w:asciiTheme="minorHAnsi" w:eastAsiaTheme="minorHAnsi" w:hAnsiTheme="minorHAnsi" w:cstheme="minorHAnsi"/>
        </w:rPr>
        <w:t>X</w:t>
      </w:r>
      <w:r w:rsidR="00CC0706" w:rsidRPr="00471EC7">
        <w:rPr>
          <w:rFonts w:asciiTheme="minorHAnsi" w:eastAsiaTheme="minorHAnsi" w:hAnsiTheme="minorHAnsi" w:cstheme="minorHAnsi"/>
        </w:rPr>
        <w:t>.</w:t>
      </w:r>
      <w:r w:rsidR="009E57D6" w:rsidRPr="00471EC7">
        <w:rPr>
          <w:rFonts w:asciiTheme="minorHAnsi" w:eastAsiaTheme="minorHAnsi" w:hAnsiTheme="minorHAnsi" w:cstheme="minorHAnsi"/>
        </w:rPr>
        <w:t xml:space="preserve"> </w:t>
      </w:r>
      <w:r w:rsidRPr="00471EC7">
        <w:rPr>
          <w:rFonts w:asciiTheme="minorHAnsi" w:eastAsiaTheme="minorHAnsi" w:hAnsiTheme="minorHAnsi" w:cstheme="minorHAnsi"/>
        </w:rPr>
        <w:t>jednání, které se konalo dne</w:t>
      </w:r>
      <w:r w:rsidR="0066496A" w:rsidRPr="00471EC7">
        <w:rPr>
          <w:rFonts w:asciiTheme="minorHAnsi" w:eastAsiaTheme="minorHAnsi" w:hAnsiTheme="minorHAnsi" w:cstheme="minorHAnsi"/>
        </w:rPr>
        <w:t xml:space="preserve"> </w:t>
      </w:r>
      <w:r w:rsidR="005E602C" w:rsidRPr="005E602C">
        <w:rPr>
          <w:rFonts w:asciiTheme="minorHAnsi" w:eastAsiaTheme="minorHAnsi" w:hAnsiTheme="minorHAnsi" w:cstheme="minorHAnsi"/>
        </w:rPr>
        <w:t>22</w:t>
      </w:r>
      <w:r w:rsidR="007835A9" w:rsidRPr="005E602C">
        <w:rPr>
          <w:rFonts w:asciiTheme="minorHAnsi" w:eastAsiaTheme="minorHAnsi" w:hAnsiTheme="minorHAnsi" w:cstheme="minorHAnsi"/>
        </w:rPr>
        <w:t xml:space="preserve">. </w:t>
      </w:r>
      <w:r w:rsidR="00AF32CA" w:rsidRPr="005E602C">
        <w:rPr>
          <w:rFonts w:asciiTheme="minorHAnsi" w:eastAsiaTheme="minorHAnsi" w:hAnsiTheme="minorHAnsi" w:cstheme="minorHAnsi"/>
        </w:rPr>
        <w:t>červ</w:t>
      </w:r>
      <w:r w:rsidR="005E602C" w:rsidRPr="005E602C">
        <w:rPr>
          <w:rFonts w:asciiTheme="minorHAnsi" w:eastAsiaTheme="minorHAnsi" w:hAnsiTheme="minorHAnsi" w:cstheme="minorHAnsi"/>
        </w:rPr>
        <w:t>na</w:t>
      </w:r>
      <w:r w:rsidR="005E602C">
        <w:rPr>
          <w:rFonts w:asciiTheme="minorHAnsi" w:eastAsiaTheme="minorHAnsi" w:hAnsiTheme="minorHAnsi" w:cstheme="minorHAnsi"/>
        </w:rPr>
        <w:t xml:space="preserve"> </w:t>
      </w:r>
      <w:r w:rsidR="009E57D6" w:rsidRPr="005E602C">
        <w:rPr>
          <w:rFonts w:asciiTheme="minorHAnsi" w:eastAsiaTheme="minorHAnsi" w:hAnsiTheme="minorHAnsi" w:cstheme="minorHAnsi"/>
        </w:rPr>
        <w:t>2</w:t>
      </w:r>
      <w:r w:rsidR="00DB6C92" w:rsidRPr="005E602C">
        <w:rPr>
          <w:rFonts w:asciiTheme="minorHAnsi" w:eastAsiaTheme="minorHAnsi" w:hAnsiTheme="minorHAnsi" w:cstheme="minorHAnsi"/>
        </w:rPr>
        <w:t>02</w:t>
      </w:r>
      <w:r w:rsidR="00553528" w:rsidRPr="005E602C">
        <w:rPr>
          <w:rFonts w:asciiTheme="minorHAnsi" w:eastAsiaTheme="minorHAnsi" w:hAnsiTheme="minorHAnsi" w:cstheme="minorHAnsi"/>
        </w:rPr>
        <w:t>6</w:t>
      </w:r>
      <w:r w:rsidRPr="005E602C">
        <w:rPr>
          <w:rFonts w:asciiTheme="minorHAnsi" w:eastAsiaTheme="minorHAnsi" w:hAnsiTheme="minorHAnsi" w:cstheme="minorHAnsi"/>
        </w:rPr>
        <w:t>,</w:t>
      </w:r>
    </w:p>
    <w:p w14:paraId="4417C930" w14:textId="070B4F15" w:rsidR="00EC3A0D" w:rsidRPr="00471EC7" w:rsidRDefault="00A640AE" w:rsidP="00EC3A0D">
      <w:pPr>
        <w:jc w:val="both"/>
        <w:rPr>
          <w:rFonts w:asciiTheme="minorHAnsi" w:eastAsiaTheme="minorHAnsi" w:hAnsiTheme="minorHAnsi" w:cstheme="minorHAnsi"/>
        </w:rPr>
      </w:pPr>
      <w:r w:rsidRPr="00471EC7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schválilo</w:t>
      </w:r>
      <w:r w:rsidRPr="00471EC7">
        <w:rPr>
          <w:rFonts w:asciiTheme="minorHAnsi" w:eastAsiaTheme="minorHAnsi" w:hAnsiTheme="minorHAnsi" w:cstheme="minorHAnsi"/>
        </w:rPr>
        <w:t xml:space="preserve">   </w:t>
      </w:r>
      <w:r w:rsidRPr="005E602C">
        <w:rPr>
          <w:rFonts w:asciiTheme="minorHAnsi" w:eastAsiaTheme="minorHAnsi" w:hAnsiTheme="minorHAnsi" w:cstheme="minorHAnsi"/>
        </w:rPr>
        <w:t>usnesením č.</w:t>
      </w:r>
      <w:r w:rsidR="00D17E40" w:rsidRPr="005E602C">
        <w:rPr>
          <w:rFonts w:asciiTheme="minorHAnsi" w:eastAsiaTheme="minorHAnsi" w:hAnsiTheme="minorHAnsi" w:cstheme="minorHAnsi"/>
        </w:rPr>
        <w:t xml:space="preserve"> </w:t>
      </w:r>
      <w:r w:rsidR="00387013">
        <w:rPr>
          <w:rFonts w:asciiTheme="minorHAnsi" w:eastAsiaTheme="minorHAnsi" w:hAnsiTheme="minorHAnsi" w:cstheme="minorHAnsi"/>
        </w:rPr>
        <w:t>13</w:t>
      </w:r>
      <w:r w:rsidR="00553528" w:rsidRPr="005E602C">
        <w:rPr>
          <w:rFonts w:asciiTheme="minorHAnsi" w:eastAsiaTheme="minorHAnsi" w:hAnsiTheme="minorHAnsi" w:cstheme="minorHAnsi"/>
        </w:rPr>
        <w:t>/</w:t>
      </w:r>
      <w:r w:rsidR="005E602C" w:rsidRPr="005E602C">
        <w:rPr>
          <w:rFonts w:asciiTheme="minorHAnsi" w:eastAsiaTheme="minorHAnsi" w:hAnsiTheme="minorHAnsi" w:cstheme="minorHAnsi"/>
        </w:rPr>
        <w:t>X</w:t>
      </w:r>
      <w:r w:rsidRPr="005E602C">
        <w:rPr>
          <w:rFonts w:asciiTheme="minorHAnsi" w:eastAsiaTheme="minorHAnsi" w:hAnsiTheme="minorHAnsi" w:cstheme="minorHAnsi"/>
        </w:rPr>
        <w:t>/20</w:t>
      </w:r>
      <w:r w:rsidR="00DB6C92" w:rsidRPr="005E602C">
        <w:rPr>
          <w:rFonts w:asciiTheme="minorHAnsi" w:eastAsiaTheme="minorHAnsi" w:hAnsiTheme="minorHAnsi" w:cstheme="minorHAnsi"/>
        </w:rPr>
        <w:t>2</w:t>
      </w:r>
      <w:r w:rsidR="00553528" w:rsidRPr="005E602C">
        <w:rPr>
          <w:rFonts w:asciiTheme="minorHAnsi" w:eastAsiaTheme="minorHAnsi" w:hAnsiTheme="minorHAnsi" w:cstheme="minorHAnsi"/>
        </w:rPr>
        <w:t>6</w:t>
      </w:r>
    </w:p>
    <w:p w14:paraId="5F8E039D" w14:textId="77777777" w:rsidR="00EC3A0D" w:rsidRPr="00920E6B" w:rsidRDefault="00A640AE" w:rsidP="00EC3A0D">
      <w:pPr>
        <w:jc w:val="both"/>
        <w:rPr>
          <w:rFonts w:asciiTheme="minorHAnsi" w:eastAsiaTheme="minorHAnsi" w:hAnsiTheme="minorHAnsi" w:cstheme="minorHAnsi"/>
        </w:rPr>
      </w:pPr>
      <w:r w:rsidRPr="00471EC7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kontrolní</w:t>
      </w:r>
      <w:r w:rsidRPr="00471EC7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471EC7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závěr</w:t>
      </w:r>
      <w:r w:rsidRPr="00471EC7">
        <w:rPr>
          <w:rFonts w:asciiTheme="minorHAnsi" w:eastAsiaTheme="minorHAnsi" w:hAnsiTheme="minorHAnsi" w:cstheme="minorHAnsi"/>
        </w:rPr>
        <w:t xml:space="preserve">   v tomto znění:</w:t>
      </w:r>
    </w:p>
    <w:p w14:paraId="662D7B52" w14:textId="77777777" w:rsidR="00CA5B95" w:rsidRPr="00683C72" w:rsidRDefault="00CA5B95" w:rsidP="00CA5B95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41CF12B8" w14:textId="77777777" w:rsidR="00CA5B95" w:rsidRPr="00683C72" w:rsidRDefault="00CA5B95">
      <w:pPr>
        <w:rPr>
          <w:rStyle w:val="A4"/>
          <w:rFonts w:eastAsiaTheme="majorEastAsia"/>
          <w:b/>
          <w:color w:val="BDD6EE" w:themeColor="accent1" w:themeTint="66"/>
          <w:sz w:val="40"/>
          <w:szCs w:val="40"/>
          <w:highlight w:val="yellow"/>
        </w:rPr>
      </w:pPr>
      <w:r w:rsidRPr="00683C72">
        <w:rPr>
          <w:rStyle w:val="A4"/>
          <w:rFonts w:eastAsiaTheme="majorEastAsia"/>
          <w:b/>
          <w:color w:val="BDD6EE" w:themeColor="accent1" w:themeTint="66"/>
          <w:sz w:val="40"/>
          <w:szCs w:val="40"/>
          <w:highlight w:val="yellow"/>
        </w:rPr>
        <w:br w:type="page"/>
      </w:r>
    </w:p>
    <w:p w14:paraId="400DFC61" w14:textId="73F62B77" w:rsidR="00BD4B5D" w:rsidRDefault="00BD4B5D" w:rsidP="00A31823">
      <w:pPr>
        <w:jc w:val="center"/>
        <w:rPr>
          <w:rStyle w:val="A4"/>
          <w:rFonts w:eastAsiaTheme="majorEastAsia"/>
          <w:b/>
          <w:color w:val="auto"/>
          <w:sz w:val="32"/>
          <w:szCs w:val="32"/>
        </w:rPr>
      </w:pPr>
      <w:r w:rsidRPr="00045955">
        <w:rPr>
          <w:rStyle w:val="A4"/>
          <w:rFonts w:eastAsiaTheme="majorEastAsia"/>
          <w:b/>
          <w:color w:val="auto"/>
          <w:sz w:val="32"/>
          <w:szCs w:val="32"/>
        </w:rPr>
        <w:lastRenderedPageBreak/>
        <w:t>Účetní závěrka</w:t>
      </w:r>
      <w:r w:rsidR="00553528">
        <w:rPr>
          <w:rStyle w:val="A4"/>
          <w:rFonts w:eastAsiaTheme="majorEastAsia"/>
          <w:b/>
          <w:color w:val="auto"/>
          <w:sz w:val="32"/>
          <w:szCs w:val="32"/>
        </w:rPr>
        <w:t>,</w:t>
      </w:r>
      <w:r w:rsidRPr="00045955">
        <w:rPr>
          <w:rStyle w:val="A4"/>
          <w:rFonts w:eastAsiaTheme="majorEastAsia"/>
          <w:b/>
          <w:color w:val="auto"/>
          <w:sz w:val="32"/>
          <w:szCs w:val="32"/>
        </w:rPr>
        <w:t xml:space="preserve"> výkaz pro hodnocení plnění rozpočtu a vnitřní kontrolní systém </w:t>
      </w:r>
      <w:r w:rsidR="00553528">
        <w:rPr>
          <w:rStyle w:val="A4"/>
          <w:rFonts w:eastAsiaTheme="majorEastAsia"/>
          <w:b/>
          <w:color w:val="auto"/>
          <w:sz w:val="32"/>
          <w:szCs w:val="32"/>
        </w:rPr>
        <w:t>ÚP ČR</w:t>
      </w:r>
      <w:r>
        <w:rPr>
          <w:rStyle w:val="A4"/>
          <w:rFonts w:eastAsiaTheme="majorEastAsia"/>
          <w:b/>
          <w:color w:val="auto"/>
          <w:sz w:val="32"/>
          <w:szCs w:val="32"/>
        </w:rPr>
        <w:t xml:space="preserve"> </w:t>
      </w:r>
      <w:r w:rsidRPr="00045955">
        <w:rPr>
          <w:rStyle w:val="A4"/>
          <w:rFonts w:eastAsiaTheme="majorEastAsia"/>
          <w:b/>
          <w:color w:val="auto"/>
          <w:sz w:val="32"/>
          <w:szCs w:val="32"/>
        </w:rPr>
        <w:t xml:space="preserve">za rok </w:t>
      </w:r>
      <w:r w:rsidR="00CF1554">
        <w:rPr>
          <w:rStyle w:val="A4"/>
          <w:rFonts w:eastAsiaTheme="majorEastAsia"/>
          <w:b/>
          <w:color w:val="auto"/>
          <w:sz w:val="32"/>
          <w:szCs w:val="32"/>
        </w:rPr>
        <w:t>202</w:t>
      </w:r>
      <w:r w:rsidR="00553528">
        <w:rPr>
          <w:rStyle w:val="A4"/>
          <w:rFonts w:eastAsiaTheme="majorEastAsia"/>
          <w:b/>
          <w:color w:val="auto"/>
          <w:sz w:val="32"/>
          <w:szCs w:val="32"/>
        </w:rPr>
        <w:t>5</w:t>
      </w:r>
    </w:p>
    <w:p w14:paraId="7397DF6A" w14:textId="77777777" w:rsidR="00BD4B5D" w:rsidRDefault="00BD4B5D" w:rsidP="00A31823">
      <w:pPr>
        <w:jc w:val="center"/>
        <w:rPr>
          <w:rStyle w:val="A4"/>
          <w:rFonts w:eastAsiaTheme="majorEastAsia"/>
          <w:b/>
          <w:color w:val="auto"/>
          <w:sz w:val="32"/>
          <w:szCs w:val="32"/>
        </w:rPr>
      </w:pPr>
    </w:p>
    <w:p w14:paraId="2462DEF8" w14:textId="7C356C94" w:rsidR="00BA4DF7" w:rsidRPr="00603909" w:rsidRDefault="00BA4DF7" w:rsidP="00553528">
      <w:pPr>
        <w:jc w:val="both"/>
        <w:rPr>
          <w:rStyle w:val="A4"/>
          <w:rFonts w:eastAsiaTheme="majorEastAsia"/>
          <w:b/>
          <w:sz w:val="24"/>
          <w:szCs w:val="24"/>
        </w:rPr>
      </w:pPr>
      <w:r w:rsidRPr="00603909">
        <w:rPr>
          <w:rStyle w:val="A5"/>
          <w:rFonts w:cs="Calibri"/>
          <w:sz w:val="24"/>
          <w:szCs w:val="24"/>
        </w:rPr>
        <w:t xml:space="preserve">NKÚ zahájil kontrolu již v roce </w:t>
      </w:r>
      <w:r w:rsidR="00CF1554">
        <w:rPr>
          <w:rStyle w:val="A5"/>
          <w:rFonts w:cs="Calibri"/>
          <w:sz w:val="24"/>
          <w:szCs w:val="24"/>
        </w:rPr>
        <w:t>202</w:t>
      </w:r>
      <w:r w:rsidR="00553528">
        <w:rPr>
          <w:rStyle w:val="A5"/>
          <w:rFonts w:cs="Calibri"/>
          <w:sz w:val="24"/>
          <w:szCs w:val="24"/>
        </w:rPr>
        <w:t>5</w:t>
      </w:r>
      <w:r>
        <w:rPr>
          <w:rStyle w:val="A5"/>
          <w:rFonts w:cs="Calibri"/>
          <w:sz w:val="24"/>
          <w:szCs w:val="24"/>
        </w:rPr>
        <w:t>.</w:t>
      </w:r>
      <w:r w:rsidRPr="00603909">
        <w:rPr>
          <w:rStyle w:val="A5"/>
          <w:rFonts w:cs="Calibri"/>
          <w:sz w:val="24"/>
          <w:szCs w:val="24"/>
        </w:rPr>
        <w:t xml:space="preserve"> </w:t>
      </w:r>
      <w:r w:rsidR="00553528">
        <w:rPr>
          <w:rStyle w:val="A5"/>
          <w:rFonts w:cs="Calibri"/>
          <w:sz w:val="24"/>
          <w:szCs w:val="24"/>
        </w:rPr>
        <w:t xml:space="preserve">Úřad práce České republiky </w:t>
      </w:r>
      <w:r w:rsidRPr="00603909">
        <w:rPr>
          <w:rStyle w:val="A5"/>
          <w:rFonts w:cs="Calibri"/>
          <w:sz w:val="24"/>
          <w:szCs w:val="24"/>
        </w:rPr>
        <w:t>tak mohl zjištěné nedostatky průběžně opravovat.</w:t>
      </w:r>
    </w:p>
    <w:p w14:paraId="00109482" w14:textId="77777777" w:rsidR="00BD4B5D" w:rsidRDefault="00BD4B5D" w:rsidP="00A31823">
      <w:pPr>
        <w:jc w:val="center"/>
        <w:rPr>
          <w:rStyle w:val="A4"/>
          <w:rFonts w:eastAsiaTheme="majorEastAsia"/>
          <w:b/>
          <w:color w:val="auto"/>
          <w:sz w:val="32"/>
          <w:szCs w:val="32"/>
        </w:rPr>
      </w:pPr>
    </w:p>
    <w:tbl>
      <w:tblPr>
        <w:tblStyle w:val="Mkatabulky"/>
        <w:tblW w:w="9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5A7756" w14:paraId="39C91F44" w14:textId="77777777" w:rsidTr="005A7756">
        <w:tc>
          <w:tcPr>
            <w:tcW w:w="9430" w:type="dxa"/>
            <w:vAlign w:val="center"/>
          </w:tcPr>
          <w:tbl>
            <w:tblPr>
              <w:tblStyle w:val="Mkatabulky"/>
              <w:tblW w:w="89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93"/>
              <w:gridCol w:w="567"/>
              <w:gridCol w:w="2405"/>
              <w:gridCol w:w="856"/>
              <w:gridCol w:w="2551"/>
            </w:tblGrid>
            <w:tr w:rsidR="005A7756" w:rsidRPr="00410068" w14:paraId="3F4DECA7" w14:textId="77777777" w:rsidTr="00DE2DC2">
              <w:tc>
                <w:tcPr>
                  <w:tcW w:w="2593" w:type="dxa"/>
                  <w:vAlign w:val="center"/>
                </w:tcPr>
                <w:p w14:paraId="171DEC7C" w14:textId="77777777" w:rsidR="005A7756" w:rsidRDefault="005A7756" w:rsidP="00A31823">
                  <w:pPr>
                    <w:rPr>
                      <w:b/>
                      <w:sz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2061FCC" w14:textId="77777777" w:rsidR="005A7756" w:rsidRDefault="005A7756" w:rsidP="00A31823">
                  <w:pPr>
                    <w:rPr>
                      <w:b/>
                    </w:rPr>
                  </w:pPr>
                </w:p>
              </w:tc>
              <w:tc>
                <w:tcPr>
                  <w:tcW w:w="2405" w:type="dxa"/>
                  <w:vAlign w:val="center"/>
                  <w:hideMark/>
                </w:tcPr>
                <w:p w14:paraId="6FFEB8EE" w14:textId="77777777" w:rsidR="005A7756" w:rsidRPr="00410068" w:rsidRDefault="005A7756" w:rsidP="00A31823">
                  <w:pPr>
                    <w:spacing w:after="240"/>
                    <w:jc w:val="center"/>
                    <w:rPr>
                      <w:b/>
                      <w:sz w:val="28"/>
                    </w:rPr>
                  </w:pPr>
                  <w:r w:rsidRPr="00410068">
                    <w:rPr>
                      <w:b/>
                    </w:rPr>
                    <w:t xml:space="preserve">Opravy v průběhu </w:t>
                  </w:r>
                  <w:r w:rsidRPr="00410068">
                    <w:rPr>
                      <w:b/>
                    </w:rPr>
                    <w:br/>
                    <w:t>kontroly NKÚ</w:t>
                  </w:r>
                </w:p>
              </w:tc>
              <w:tc>
                <w:tcPr>
                  <w:tcW w:w="856" w:type="dxa"/>
                  <w:vAlign w:val="center"/>
                </w:tcPr>
                <w:p w14:paraId="1A0978C6" w14:textId="77777777" w:rsidR="005A7756" w:rsidRPr="00410068" w:rsidRDefault="005A7756" w:rsidP="00A31823">
                  <w:pPr>
                    <w:rPr>
                      <w:b/>
                    </w:rPr>
                  </w:pPr>
                </w:p>
              </w:tc>
              <w:tc>
                <w:tcPr>
                  <w:tcW w:w="2551" w:type="dxa"/>
                  <w:vAlign w:val="center"/>
                  <w:hideMark/>
                </w:tcPr>
                <w:p w14:paraId="786B1693" w14:textId="77777777" w:rsidR="005A7756" w:rsidRPr="00410068" w:rsidRDefault="005A7756" w:rsidP="00A31823">
                  <w:pPr>
                    <w:spacing w:after="240"/>
                    <w:jc w:val="center"/>
                    <w:rPr>
                      <w:b/>
                    </w:rPr>
                  </w:pPr>
                  <w:r w:rsidRPr="00410068">
                    <w:rPr>
                      <w:b/>
                    </w:rPr>
                    <w:t>Výsledný stav po provedených opravách</w:t>
                  </w:r>
                </w:p>
              </w:tc>
            </w:tr>
          </w:tbl>
          <w:p w14:paraId="2B7CA833" w14:textId="77777777" w:rsidR="005A7756" w:rsidRPr="00410068" w:rsidRDefault="005A7756" w:rsidP="00A3182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410068">
              <w:rPr>
                <w:noProof/>
              </w:rPr>
              <w:drawing>
                <wp:inline distT="0" distB="0" distL="0" distR="0" wp14:anchorId="18BF32F6" wp14:editId="0BA65C86">
                  <wp:extent cx="5656580" cy="714375"/>
                  <wp:effectExtent l="38100" t="0" r="20320" b="28575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  <w:p w14:paraId="684D64B9" w14:textId="77777777" w:rsidR="005A7756" w:rsidRPr="00410068" w:rsidRDefault="005A7756" w:rsidP="00A31823">
            <w:r w:rsidRPr="00410068">
              <w:rPr>
                <w:noProof/>
              </w:rPr>
              <w:drawing>
                <wp:inline distT="0" distB="0" distL="0" distR="0" wp14:anchorId="3B2C66ED" wp14:editId="520826E9">
                  <wp:extent cx="5656580" cy="714375"/>
                  <wp:effectExtent l="38100" t="0" r="20320" b="28575"/>
                  <wp:docPr id="11" name="Diagram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</wp:inline>
              </w:drawing>
            </w:r>
          </w:p>
          <w:p w14:paraId="2388B9C6" w14:textId="77777777" w:rsidR="005A7756" w:rsidRPr="00410068" w:rsidRDefault="005A7756" w:rsidP="00A31823">
            <w:r w:rsidRPr="00410068">
              <w:rPr>
                <w:noProof/>
              </w:rPr>
              <w:drawing>
                <wp:inline distT="0" distB="0" distL="0" distR="0" wp14:anchorId="053E33A5" wp14:editId="0A75C2A0">
                  <wp:extent cx="5656848" cy="714375"/>
                  <wp:effectExtent l="38100" t="0" r="20320" b="9525"/>
                  <wp:docPr id="15" name="Diagram 1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2" r:lo="rId23" r:qs="rId24" r:cs="rId25"/>
                    </a:graphicData>
                  </a:graphic>
                </wp:inline>
              </w:drawing>
            </w:r>
          </w:p>
          <w:p w14:paraId="4F4BA065" w14:textId="77777777" w:rsidR="005A7756" w:rsidRPr="00410068" w:rsidRDefault="005A7756" w:rsidP="00A31823"/>
          <w:p w14:paraId="235516C3" w14:textId="77777777" w:rsidR="005A7756" w:rsidRPr="00410068" w:rsidRDefault="005A7756" w:rsidP="00A31823">
            <w:pPr>
              <w:rPr>
                <w:b/>
              </w:rPr>
            </w:pPr>
          </w:p>
          <w:p w14:paraId="1257090A" w14:textId="75740E50" w:rsidR="005A7756" w:rsidRPr="00410068" w:rsidRDefault="005A7756" w:rsidP="00D866A4">
            <w:pPr>
              <w:spacing w:after="100" w:line="276" w:lineRule="auto"/>
            </w:pPr>
            <w:r w:rsidRPr="0041006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1" locked="0" layoutInCell="1" allowOverlap="1" wp14:anchorId="19FC3A18" wp14:editId="7C4D592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1905</wp:posOffset>
                      </wp:positionV>
                      <wp:extent cx="179705" cy="180975"/>
                      <wp:effectExtent l="0" t="0" r="0" b="9525"/>
                      <wp:wrapTight wrapText="bothSides">
                        <wp:wrapPolygon edited="0">
                          <wp:start x="0" y="0"/>
                          <wp:lineTo x="0" y="20463"/>
                          <wp:lineTo x="18318" y="20463"/>
                          <wp:lineTo x="18318" y="0"/>
                          <wp:lineTo x="0" y="0"/>
                        </wp:wrapPolygon>
                      </wp:wrapTight>
                      <wp:docPr id="19" name="Obdélník: se zakulacenými rohy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2EB3A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CE7CE" id="Obdélník: se zakulacenými rohy 19" o:spid="_x0000_s1026" style="position:absolute;margin-left:-.35pt;margin-top:.15pt;width:14.15pt;height:14.2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" fillcolor="#2eb3a1" stroked="f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410068">
              <w:t>Nebyly zjištěny významné nesprávnosti/nedostatky</w:t>
            </w:r>
            <w:r w:rsidR="009758F3">
              <w:t>.</w:t>
            </w:r>
          </w:p>
          <w:p w14:paraId="30028213" w14:textId="5C017878" w:rsidR="005A7756" w:rsidRPr="00410068" w:rsidRDefault="005A7756" w:rsidP="00D866A4">
            <w:pPr>
              <w:spacing w:after="100" w:line="276" w:lineRule="auto"/>
            </w:pPr>
            <w:r w:rsidRPr="0041006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1" locked="0" layoutInCell="1" allowOverlap="1" wp14:anchorId="3E62DE80" wp14:editId="71FEB58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179705" cy="180975"/>
                      <wp:effectExtent l="0" t="0" r="0" b="9525"/>
                      <wp:wrapTight wrapText="bothSides">
                        <wp:wrapPolygon edited="0">
                          <wp:start x="0" y="0"/>
                          <wp:lineTo x="0" y="20463"/>
                          <wp:lineTo x="18318" y="20463"/>
                          <wp:lineTo x="18318" y="0"/>
                          <wp:lineTo x="0" y="0"/>
                        </wp:wrapPolygon>
                      </wp:wrapTight>
                      <wp:docPr id="14" name="Obdélník: se zakulacenými rohy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DC3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7451F5" id="Obdélník: se zakulacenými rohy 14" o:spid="_x0000_s1026" style="position:absolute;margin-left:-.35pt;margin-top:.35pt;width:14.15pt;height:14.2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" fillcolor="#fdc300" stroked="f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410068">
              <w:t>Byly zjištěny významné nesprávnosti/nedostatky</w:t>
            </w:r>
            <w:r w:rsidR="009758F3">
              <w:t>.</w:t>
            </w:r>
          </w:p>
          <w:p w14:paraId="6B44EAA4" w14:textId="50635590" w:rsidR="005A7756" w:rsidRDefault="005A7756" w:rsidP="00A31823">
            <w:r w:rsidRPr="0041006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1" locked="0" layoutInCell="1" allowOverlap="1" wp14:anchorId="538704DC" wp14:editId="7DD25FD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-2540</wp:posOffset>
                      </wp:positionV>
                      <wp:extent cx="179705" cy="180975"/>
                      <wp:effectExtent l="0" t="0" r="0" b="9525"/>
                      <wp:wrapTight wrapText="bothSides">
                        <wp:wrapPolygon edited="0">
                          <wp:start x="0" y="0"/>
                          <wp:lineTo x="0" y="20463"/>
                          <wp:lineTo x="18318" y="20463"/>
                          <wp:lineTo x="18318" y="0"/>
                          <wp:lineTo x="0" y="0"/>
                        </wp:wrapPolygon>
                      </wp:wrapTight>
                      <wp:docPr id="13" name="Obdélník: se zakulacenými roh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F195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9459BF" id="Obdélník: se zakulacenými rohy 13" o:spid="_x0000_s1026" style="position:absolute;margin-left:-.35pt;margin-top:-.2pt;width:14.15pt;height:14.2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" fillcolor="#af1953" stroked="f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410068">
              <w:t>Byly zjištěny významné nesprávnosti/nedostatky s rozsáhlým dopadem na oblast kontroly</w:t>
            </w:r>
            <w:r w:rsidR="009758F3">
              <w:t>.</w:t>
            </w:r>
          </w:p>
          <w:p w14:paraId="4DEA8A51" w14:textId="77777777" w:rsidR="005A7756" w:rsidRDefault="005A7756" w:rsidP="00A31823">
            <w:pPr>
              <w:rPr>
                <w:b/>
                <w:sz w:val="28"/>
              </w:rPr>
            </w:pPr>
          </w:p>
        </w:tc>
      </w:tr>
    </w:tbl>
    <w:p w14:paraId="73C1455F" w14:textId="77777777" w:rsidR="00F860C4" w:rsidRDefault="00F860C4" w:rsidP="00F860C4">
      <w:pPr>
        <w:ind w:left="284"/>
        <w:jc w:val="both"/>
        <w:rPr>
          <w:noProof/>
        </w:rPr>
      </w:pPr>
    </w:p>
    <w:p w14:paraId="588F4D43" w14:textId="77777777" w:rsidR="00752399" w:rsidRPr="00752399" w:rsidRDefault="00752399" w:rsidP="00752399"/>
    <w:p w14:paraId="0C93F802" w14:textId="079810C2" w:rsidR="00D15221" w:rsidRDefault="00D15221">
      <w:pPr>
        <w:rPr>
          <w:rFonts w:asciiTheme="minorHAnsi" w:eastAsiaTheme="minorHAnsi" w:hAnsiTheme="minorHAnsi" w:cstheme="minorHAnsi"/>
          <w:b/>
          <w:sz w:val="28"/>
          <w:szCs w:val="28"/>
        </w:rPr>
      </w:pPr>
      <w:r>
        <w:rPr>
          <w:rFonts w:asciiTheme="minorHAnsi" w:eastAsiaTheme="minorHAnsi" w:hAnsiTheme="minorHAnsi" w:cstheme="minorHAnsi"/>
          <w:b/>
          <w:sz w:val="28"/>
          <w:szCs w:val="28"/>
        </w:rPr>
        <w:br w:type="page"/>
      </w:r>
    </w:p>
    <w:p w14:paraId="239E1116" w14:textId="77777777" w:rsidR="0033466E" w:rsidRPr="00154443" w:rsidRDefault="00A640AE" w:rsidP="00E952AD">
      <w:pPr>
        <w:pStyle w:val="Nadpis1"/>
        <w:spacing w:line="240" w:lineRule="auto"/>
      </w:pPr>
      <w:r w:rsidRPr="00154443">
        <w:lastRenderedPageBreak/>
        <w:t>I. Shrnutí a vyhodnocení</w:t>
      </w:r>
    </w:p>
    <w:p w14:paraId="017F7B22" w14:textId="77777777" w:rsidR="00196546" w:rsidRDefault="00196546" w:rsidP="00E952AD">
      <w:pPr>
        <w:spacing w:before="120" w:after="120" w:line="240" w:lineRule="auto"/>
        <w:jc w:val="both"/>
        <w:rPr>
          <w:rFonts w:asciiTheme="minorHAnsi" w:eastAsiaTheme="minorHAnsi" w:hAnsiTheme="minorHAnsi" w:cstheme="minorHAnsi"/>
        </w:rPr>
      </w:pPr>
      <w:r w:rsidRPr="00196546">
        <w:rPr>
          <w:rFonts w:asciiTheme="minorHAnsi" w:eastAsiaTheme="minorHAnsi" w:hAnsiTheme="minorHAnsi" w:cstheme="minorHAnsi"/>
        </w:rPr>
        <w:t>Cílem kontroly bylo prověřit, zda Úřad práce České republiky při vedení účetnictví a sestavení účetní závěrky a předkládání údajů pro hodnocení plnění státního rozpočtu za rok 2025 postupoval v souladu s příslušnými právními předpisy.</w:t>
      </w:r>
    </w:p>
    <w:p w14:paraId="2B7EA617" w14:textId="24446D59" w:rsidR="00EA4390" w:rsidRPr="00154443" w:rsidRDefault="00AC067A" w:rsidP="00E952AD">
      <w:pPr>
        <w:spacing w:before="120" w:after="120" w:line="240" w:lineRule="auto"/>
        <w:jc w:val="both"/>
        <w:rPr>
          <w:rFonts w:eastAsiaTheme="minorHAnsi" w:cs="Calibri"/>
        </w:rPr>
      </w:pPr>
      <w:r>
        <w:rPr>
          <w:rFonts w:asciiTheme="minorHAnsi" w:eastAsiaTheme="minorHAnsi" w:hAnsiTheme="minorHAnsi" w:cstheme="minorHAnsi"/>
        </w:rPr>
        <w:t xml:space="preserve">NKÚ zahájil kontrolní akci </w:t>
      </w:r>
      <w:r w:rsidR="00F7140E" w:rsidRPr="00154443">
        <w:rPr>
          <w:rFonts w:eastAsiaTheme="minorHAnsi" w:cs="Calibri"/>
        </w:rPr>
        <w:t xml:space="preserve">v průběhu kontrolovaného účetního a rozpočtového období </w:t>
      </w:r>
      <w:r w:rsidR="00CF1554" w:rsidRPr="00154443">
        <w:rPr>
          <w:rFonts w:eastAsiaTheme="minorHAnsi" w:cs="Calibri"/>
        </w:rPr>
        <w:t>202</w:t>
      </w:r>
      <w:r w:rsidR="00196546">
        <w:rPr>
          <w:rFonts w:eastAsiaTheme="minorHAnsi" w:cs="Calibri"/>
        </w:rPr>
        <w:t>5</w:t>
      </w:r>
      <w:r w:rsidR="00F7140E" w:rsidRPr="00154443">
        <w:rPr>
          <w:rFonts w:eastAsiaTheme="minorHAnsi" w:cs="Calibri"/>
        </w:rPr>
        <w:t>.</w:t>
      </w:r>
      <w:r w:rsidR="00EA4390" w:rsidRPr="00154443">
        <w:rPr>
          <w:rFonts w:eastAsiaTheme="minorHAnsi" w:cs="Calibri"/>
        </w:rPr>
        <w:t xml:space="preserve"> </w:t>
      </w:r>
    </w:p>
    <w:p w14:paraId="5AF32819" w14:textId="77777777" w:rsidR="0029520A" w:rsidRDefault="00D966F6" w:rsidP="008B4EE4">
      <w:pPr>
        <w:pStyle w:val="Nadpis2"/>
        <w:keepNext/>
        <w:spacing w:before="240" w:after="120" w:line="240" w:lineRule="auto"/>
        <w:ind w:left="357" w:hanging="357"/>
      </w:pPr>
      <w:r w:rsidRPr="00154443">
        <w:t>Vedení účetnictví</w:t>
      </w:r>
      <w:r w:rsidR="001111F7" w:rsidRPr="00154443">
        <w:t xml:space="preserve"> a účetní závěrka</w:t>
      </w:r>
    </w:p>
    <w:p w14:paraId="446DA71C" w14:textId="4E317DF8" w:rsidR="00C967F1" w:rsidRPr="00C967F1" w:rsidRDefault="00C967F1" w:rsidP="00E952AD">
      <w:pPr>
        <w:spacing w:before="120" w:after="120" w:line="240" w:lineRule="auto"/>
        <w:jc w:val="both"/>
        <w:rPr>
          <w:rFonts w:eastAsiaTheme="minorHAnsi"/>
        </w:rPr>
      </w:pPr>
      <w:r>
        <w:t>NKÚ provedl kontrolu</w:t>
      </w:r>
      <w:r w:rsidRPr="00A851CD">
        <w:t xml:space="preserve"> </w:t>
      </w:r>
      <w:r>
        <w:t xml:space="preserve">účetní závěrky </w:t>
      </w:r>
      <w:r w:rsidR="00196546">
        <w:t>ÚP ČR</w:t>
      </w:r>
      <w:r>
        <w:t xml:space="preserve"> </w:t>
      </w:r>
      <w:r w:rsidRPr="00A851CD">
        <w:t>sestavené k 31.</w:t>
      </w:r>
      <w:r>
        <w:t> prosinci</w:t>
      </w:r>
      <w:r w:rsidRPr="00A851CD">
        <w:t> 20</w:t>
      </w:r>
      <w:r>
        <w:t>2</w:t>
      </w:r>
      <w:r w:rsidR="00196546">
        <w:t>5</w:t>
      </w:r>
      <w:r w:rsidRPr="004100BC">
        <w:rPr>
          <w:rStyle w:val="Znakapoznpodarou"/>
          <w:rFonts w:eastAsiaTheme="minorHAnsi" w:cs="Calibri"/>
          <w:bCs/>
        </w:rPr>
        <w:footnoteReference w:id="2"/>
      </w:r>
      <w:r>
        <w:t xml:space="preserve"> </w:t>
      </w:r>
      <w:r w:rsidRPr="00C967F1">
        <w:t>(dále také „ÚZ“ nebo „účetní závěrka“)</w:t>
      </w:r>
      <w:r w:rsidRPr="00A851CD">
        <w:t>, která se skládá z rozvahy, výkazu zisku a ztráty, přehledu o peněžních tocích, přehledu o změnách vlastního kapitálu a přílohy</w:t>
      </w:r>
      <w:r>
        <w:t>.</w:t>
      </w:r>
    </w:p>
    <w:tbl>
      <w:tblPr>
        <w:tblStyle w:val="Mkatabulky"/>
        <w:tblW w:w="9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84"/>
      </w:tblGrid>
      <w:tr w:rsidR="005F1C00" w:rsidRPr="00154443" w14:paraId="2EAF5316" w14:textId="77777777" w:rsidTr="005B5504">
        <w:trPr>
          <w:trHeight w:val="952"/>
        </w:trPr>
        <w:tc>
          <w:tcPr>
            <w:tcW w:w="9084" w:type="dxa"/>
            <w:shd w:val="clear" w:color="auto" w:fill="E6E6E6"/>
          </w:tcPr>
          <w:p w14:paraId="3D563155" w14:textId="10CFADE9" w:rsidR="001E26F3" w:rsidRPr="00154443" w:rsidRDefault="00FA6899" w:rsidP="00646BD9">
            <w:pPr>
              <w:spacing w:before="120" w:after="120"/>
              <w:jc w:val="both"/>
              <w:rPr>
                <w:rFonts w:eastAsiaTheme="minorHAnsi" w:cs="Calibri"/>
                <w:b/>
              </w:rPr>
            </w:pPr>
            <w:bookmarkStart w:id="2" w:name="_Hlk79663883"/>
            <w:r w:rsidRPr="00154443">
              <w:rPr>
                <w:rFonts w:eastAsiaTheme="minorHAnsi" w:cs="Calibri"/>
                <w:b/>
              </w:rPr>
              <w:t xml:space="preserve">Účetní závěrka </w:t>
            </w:r>
            <w:r w:rsidR="00196546">
              <w:rPr>
                <w:rFonts w:eastAsiaTheme="minorHAnsi" w:cs="Calibri"/>
                <w:b/>
              </w:rPr>
              <w:t xml:space="preserve">ÚP ČR </w:t>
            </w:r>
            <w:r w:rsidRPr="00154443">
              <w:rPr>
                <w:rFonts w:eastAsiaTheme="minorHAnsi" w:cs="Calibri"/>
                <w:b/>
              </w:rPr>
              <w:t xml:space="preserve">sestavená k 31. </w:t>
            </w:r>
            <w:r w:rsidR="00BA6D0A" w:rsidRPr="00154443">
              <w:rPr>
                <w:rFonts w:eastAsiaTheme="minorHAnsi" w:cs="Calibri"/>
                <w:b/>
              </w:rPr>
              <w:t>prosinci</w:t>
            </w:r>
            <w:r w:rsidRPr="00154443">
              <w:rPr>
                <w:rFonts w:eastAsiaTheme="minorHAnsi" w:cs="Calibri"/>
                <w:b/>
              </w:rPr>
              <w:t xml:space="preserve"> </w:t>
            </w:r>
            <w:r w:rsidR="001F0550" w:rsidRPr="00154443">
              <w:rPr>
                <w:rFonts w:eastAsiaTheme="minorHAnsi" w:cs="Calibri"/>
                <w:b/>
              </w:rPr>
              <w:t>202</w:t>
            </w:r>
            <w:r w:rsidR="00196546">
              <w:rPr>
                <w:rFonts w:eastAsiaTheme="minorHAnsi" w:cs="Calibri"/>
                <w:b/>
              </w:rPr>
              <w:t>5</w:t>
            </w:r>
            <w:r w:rsidR="001F0550" w:rsidRPr="00154443">
              <w:rPr>
                <w:rFonts w:eastAsiaTheme="minorHAnsi" w:cs="Calibri"/>
                <w:b/>
              </w:rPr>
              <w:t xml:space="preserve"> podává</w:t>
            </w:r>
            <w:r w:rsidRPr="00154443">
              <w:rPr>
                <w:rFonts w:eastAsiaTheme="minorHAnsi" w:cs="Calibri"/>
                <w:b/>
              </w:rPr>
              <w:t xml:space="preserve"> </w:t>
            </w:r>
            <w:r w:rsidR="007301B8" w:rsidRPr="00154443">
              <w:rPr>
                <w:rFonts w:eastAsiaTheme="minorHAnsi" w:cs="Calibri"/>
                <w:b/>
              </w:rPr>
              <w:t xml:space="preserve">dle </w:t>
            </w:r>
            <w:r w:rsidRPr="00154443">
              <w:rPr>
                <w:rFonts w:eastAsiaTheme="minorHAnsi" w:cs="Calibri"/>
                <w:b/>
              </w:rPr>
              <w:t>NKÚ ve všech významných ohledech věrný a poctivý obraz předmětu účetnictví a finanční situace účetní jednotky, a</w:t>
            </w:r>
            <w:r w:rsidR="00DB2264">
              <w:rPr>
                <w:rFonts w:eastAsiaTheme="minorHAnsi" w:cs="Calibri"/>
                <w:b/>
              </w:rPr>
              <w:t> </w:t>
            </w:r>
            <w:r w:rsidRPr="00154443">
              <w:rPr>
                <w:rFonts w:eastAsiaTheme="minorHAnsi" w:cs="Calibri"/>
                <w:b/>
              </w:rPr>
              <w:t>to dle účetních předpisů pro některé vybrané účetní jednotky</w:t>
            </w:r>
            <w:r w:rsidR="00812BFF" w:rsidRPr="00154443">
              <w:rPr>
                <w:rFonts w:eastAsiaTheme="minorHAnsi"/>
                <w:vertAlign w:val="superscript"/>
              </w:rPr>
              <w:footnoteReference w:id="3"/>
            </w:r>
            <w:r w:rsidRPr="00154443">
              <w:rPr>
                <w:rFonts w:eastAsiaTheme="minorHAnsi" w:cs="Calibri"/>
                <w:b/>
              </w:rPr>
              <w:t>.</w:t>
            </w:r>
          </w:p>
        </w:tc>
      </w:tr>
    </w:tbl>
    <w:bookmarkEnd w:id="2"/>
    <w:p w14:paraId="1713383B" w14:textId="4689DECF" w:rsidR="00C701E3" w:rsidRPr="000A0EC8" w:rsidRDefault="00B5636C" w:rsidP="00E952AD">
      <w:pPr>
        <w:spacing w:before="120" w:after="120" w:line="240" w:lineRule="auto"/>
        <w:jc w:val="both"/>
        <w:rPr>
          <w:rFonts w:eastAsiaTheme="minorHAnsi"/>
        </w:rPr>
      </w:pPr>
      <w:r w:rsidRPr="000A0EC8">
        <w:rPr>
          <w:rFonts w:eastAsiaTheme="minorHAnsi"/>
        </w:rPr>
        <w:t>NKÚ v průběhu kontroly identifikoval nedostatky ve vedení účetnictví</w:t>
      </w:r>
      <w:r w:rsidR="00C967F1" w:rsidRPr="000A0EC8">
        <w:rPr>
          <w:rFonts w:eastAsiaTheme="minorHAnsi"/>
        </w:rPr>
        <w:t xml:space="preserve"> </w:t>
      </w:r>
      <w:r w:rsidR="00196546" w:rsidRPr="000A0EC8">
        <w:rPr>
          <w:rFonts w:eastAsiaTheme="minorHAnsi"/>
        </w:rPr>
        <w:t>ÚP ČR</w:t>
      </w:r>
      <w:r w:rsidR="001160F4">
        <w:rPr>
          <w:rFonts w:eastAsiaTheme="minorHAnsi"/>
        </w:rPr>
        <w:t>, které</w:t>
      </w:r>
      <w:r w:rsidRPr="000A0EC8">
        <w:rPr>
          <w:rFonts w:eastAsiaTheme="minorHAnsi"/>
        </w:rPr>
        <w:t xml:space="preserve"> </w:t>
      </w:r>
      <w:r w:rsidR="00C967F1" w:rsidRPr="000A0EC8">
        <w:rPr>
          <w:rFonts w:eastAsiaTheme="minorHAnsi"/>
        </w:rPr>
        <w:t xml:space="preserve">by měly významný </w:t>
      </w:r>
      <w:r w:rsidRPr="000A0EC8">
        <w:rPr>
          <w:rFonts w:eastAsiaTheme="minorHAnsi"/>
        </w:rPr>
        <w:t xml:space="preserve">vliv na zůstatky položek účetní závěrky </w:t>
      </w:r>
      <w:r w:rsidR="00196546" w:rsidRPr="000A0EC8">
        <w:rPr>
          <w:rFonts w:eastAsiaTheme="minorHAnsi"/>
        </w:rPr>
        <w:t>ÚP ČR</w:t>
      </w:r>
      <w:r w:rsidRPr="000A0EC8">
        <w:rPr>
          <w:rFonts w:eastAsiaTheme="minorHAnsi"/>
        </w:rPr>
        <w:t xml:space="preserve"> za rok </w:t>
      </w:r>
      <w:r w:rsidR="00CF1554" w:rsidRPr="000A0EC8">
        <w:rPr>
          <w:rFonts w:eastAsiaTheme="minorHAnsi"/>
        </w:rPr>
        <w:t>202</w:t>
      </w:r>
      <w:r w:rsidR="00196546" w:rsidRPr="000A0EC8">
        <w:rPr>
          <w:rFonts w:eastAsiaTheme="minorHAnsi"/>
        </w:rPr>
        <w:t>5</w:t>
      </w:r>
      <w:r w:rsidR="00620115" w:rsidRPr="00620115">
        <w:rPr>
          <w:rFonts w:eastAsiaTheme="minorHAnsi"/>
        </w:rPr>
        <w:t xml:space="preserve"> </w:t>
      </w:r>
      <w:r w:rsidR="00620115">
        <w:rPr>
          <w:rFonts w:eastAsiaTheme="minorHAnsi"/>
        </w:rPr>
        <w:t>ve výši 3,5 mld. Kč</w:t>
      </w:r>
      <w:r w:rsidR="00667EED">
        <w:rPr>
          <w:rFonts w:eastAsiaTheme="minorHAnsi"/>
        </w:rPr>
        <w:t>, které</w:t>
      </w:r>
      <w:r w:rsidRPr="000A0EC8">
        <w:rPr>
          <w:rFonts w:eastAsiaTheme="minorHAnsi"/>
        </w:rPr>
        <w:t xml:space="preserve"> </w:t>
      </w:r>
      <w:r w:rsidR="00196546" w:rsidRPr="000A0EC8">
        <w:rPr>
          <w:rFonts w:eastAsiaTheme="minorHAnsi"/>
        </w:rPr>
        <w:t>ÚP ČR</w:t>
      </w:r>
      <w:r w:rsidRPr="000A0EC8">
        <w:rPr>
          <w:rFonts w:eastAsiaTheme="minorHAnsi"/>
        </w:rPr>
        <w:t xml:space="preserve"> </w:t>
      </w:r>
      <w:r w:rsidR="00C967F1" w:rsidRPr="000A0EC8">
        <w:rPr>
          <w:rFonts w:eastAsiaTheme="minorHAnsi"/>
        </w:rPr>
        <w:t xml:space="preserve">po upozornění NKÚ </w:t>
      </w:r>
      <w:r w:rsidRPr="000A0EC8">
        <w:rPr>
          <w:rFonts w:eastAsiaTheme="minorHAnsi"/>
        </w:rPr>
        <w:t>opravil</w:t>
      </w:r>
      <w:r w:rsidR="00C967F1" w:rsidRPr="000A0EC8">
        <w:rPr>
          <w:rFonts w:eastAsiaTheme="minorHAnsi"/>
        </w:rPr>
        <w:t xml:space="preserve"> ještě před sestavením ÚZ</w:t>
      </w:r>
      <w:r w:rsidRPr="000A0EC8">
        <w:rPr>
          <w:rFonts w:eastAsiaTheme="minorHAnsi"/>
        </w:rPr>
        <w:t xml:space="preserve">. </w:t>
      </w:r>
    </w:p>
    <w:p w14:paraId="5760DC9D" w14:textId="054BE3CF" w:rsidR="00B5636C" w:rsidRPr="000A0EC8" w:rsidRDefault="00B5636C" w:rsidP="00E952AD">
      <w:pPr>
        <w:spacing w:before="120" w:after="120" w:line="240" w:lineRule="auto"/>
        <w:jc w:val="both"/>
        <w:rPr>
          <w:rFonts w:asciiTheme="minorHAnsi" w:hAnsiTheme="minorHAnsi"/>
        </w:rPr>
      </w:pPr>
      <w:r w:rsidRPr="000A0EC8">
        <w:rPr>
          <w:rFonts w:eastAsiaTheme="minorHAnsi"/>
        </w:rPr>
        <w:t>V důsledku proveden</w:t>
      </w:r>
      <w:r w:rsidR="00E225F4" w:rsidRPr="000A0EC8">
        <w:rPr>
          <w:rFonts w:eastAsiaTheme="minorHAnsi"/>
        </w:rPr>
        <w:t>ých</w:t>
      </w:r>
      <w:r w:rsidRPr="000A0EC8">
        <w:rPr>
          <w:rFonts w:eastAsiaTheme="minorHAnsi"/>
        </w:rPr>
        <w:t xml:space="preserve"> účetních oprav a</w:t>
      </w:r>
      <w:r w:rsidR="000D003E" w:rsidRPr="000A0EC8">
        <w:rPr>
          <w:rFonts w:eastAsiaTheme="minorHAnsi"/>
        </w:rPr>
        <w:t xml:space="preserve"> </w:t>
      </w:r>
      <w:r w:rsidRPr="000A0EC8">
        <w:rPr>
          <w:rFonts w:eastAsiaTheme="minorHAnsi"/>
        </w:rPr>
        <w:t xml:space="preserve">realizace potřebných opatření </w:t>
      </w:r>
      <w:r w:rsidR="00E225F4" w:rsidRPr="000A0EC8">
        <w:rPr>
          <w:rFonts w:eastAsiaTheme="minorHAnsi"/>
        </w:rPr>
        <w:t xml:space="preserve">přijatých </w:t>
      </w:r>
      <w:r w:rsidRPr="000A0EC8">
        <w:rPr>
          <w:rFonts w:eastAsiaTheme="minorHAnsi"/>
        </w:rPr>
        <w:t>k</w:t>
      </w:r>
      <w:r w:rsidR="000D003E" w:rsidRPr="000A0EC8">
        <w:rPr>
          <w:rFonts w:eastAsiaTheme="minorHAnsi"/>
        </w:rPr>
        <w:t xml:space="preserve"> </w:t>
      </w:r>
      <w:r w:rsidRPr="000A0EC8">
        <w:rPr>
          <w:rFonts w:eastAsiaTheme="minorHAnsi"/>
        </w:rPr>
        <w:t xml:space="preserve">eliminaci systémových nedostatků </w:t>
      </w:r>
      <w:r w:rsidR="00682B0A" w:rsidRPr="000A0EC8">
        <w:rPr>
          <w:rFonts w:eastAsiaTheme="minorHAnsi"/>
        </w:rPr>
        <w:t xml:space="preserve">v průběhu kontroly NKÚ </w:t>
      </w:r>
      <w:r w:rsidR="005F65C6" w:rsidRPr="000A0EC8">
        <w:rPr>
          <w:rFonts w:eastAsiaTheme="minorHAnsi"/>
          <w:bCs/>
        </w:rPr>
        <w:t>(viz část IV.</w:t>
      </w:r>
      <w:r w:rsidR="002A7E6E" w:rsidRPr="000A0EC8">
        <w:rPr>
          <w:rFonts w:eastAsiaTheme="minorHAnsi"/>
          <w:bCs/>
        </w:rPr>
        <w:t>1.1</w:t>
      </w:r>
      <w:r w:rsidR="00C040B4" w:rsidRPr="000A0EC8">
        <w:t xml:space="preserve"> tohoto kontrolního závěru</w:t>
      </w:r>
      <w:r w:rsidR="005F65C6" w:rsidRPr="000A0EC8">
        <w:rPr>
          <w:rFonts w:eastAsiaTheme="minorHAnsi"/>
          <w:bCs/>
        </w:rPr>
        <w:t>)</w:t>
      </w:r>
      <w:r w:rsidR="0011015A" w:rsidRPr="000A0EC8">
        <w:rPr>
          <w:rFonts w:eastAsiaTheme="minorHAnsi"/>
          <w:bCs/>
        </w:rPr>
        <w:t xml:space="preserve"> </w:t>
      </w:r>
      <w:r w:rsidR="00905E1F" w:rsidRPr="000A0EC8">
        <w:rPr>
          <w:rFonts w:eastAsiaTheme="minorHAnsi"/>
          <w:bCs/>
        </w:rPr>
        <w:t xml:space="preserve">lze konstatovat, </w:t>
      </w:r>
      <w:r w:rsidR="00905E1F" w:rsidRPr="000A0EC8">
        <w:rPr>
          <w:rFonts w:eastAsiaTheme="minorHAnsi"/>
        </w:rPr>
        <w:t>že</w:t>
      </w:r>
      <w:r w:rsidRPr="000A0EC8">
        <w:rPr>
          <w:rFonts w:eastAsiaTheme="minorHAnsi"/>
        </w:rPr>
        <w:t xml:space="preserve"> účetnictví </w:t>
      </w:r>
      <w:r w:rsidR="00E225F4" w:rsidRPr="000A0EC8">
        <w:rPr>
          <w:rFonts w:eastAsiaTheme="minorHAnsi"/>
        </w:rPr>
        <w:t>ÚP ČR</w:t>
      </w:r>
      <w:r w:rsidRPr="000A0EC8">
        <w:rPr>
          <w:rFonts w:asciiTheme="minorHAnsi" w:hAnsiTheme="minorHAnsi"/>
        </w:rPr>
        <w:t xml:space="preserve"> </w:t>
      </w:r>
      <w:r w:rsidR="00905E1F" w:rsidRPr="000A0EC8">
        <w:rPr>
          <w:rFonts w:asciiTheme="minorHAnsi" w:hAnsiTheme="minorHAnsi"/>
        </w:rPr>
        <w:t xml:space="preserve">bylo </w:t>
      </w:r>
      <w:r w:rsidRPr="000A0EC8">
        <w:rPr>
          <w:rFonts w:asciiTheme="minorHAnsi" w:hAnsiTheme="minorHAnsi"/>
        </w:rPr>
        <w:t>vedeno v souladu s</w:t>
      </w:r>
      <w:r w:rsidR="00202EE3" w:rsidRPr="000A0EC8">
        <w:rPr>
          <w:rFonts w:asciiTheme="minorHAnsi" w:hAnsiTheme="minorHAnsi"/>
        </w:rPr>
        <w:t> </w:t>
      </w:r>
      <w:r w:rsidRPr="000A0EC8">
        <w:rPr>
          <w:rFonts w:asciiTheme="minorHAnsi" w:hAnsiTheme="minorHAnsi"/>
        </w:rPr>
        <w:t>příslušnými právními předpisy.</w:t>
      </w:r>
    </w:p>
    <w:p w14:paraId="10AF8F81" w14:textId="2F278396" w:rsidR="00760CCD" w:rsidRPr="00D11262" w:rsidRDefault="001160F4" w:rsidP="00E952AD">
      <w:pPr>
        <w:spacing w:before="120" w:after="120" w:line="240" w:lineRule="auto"/>
        <w:jc w:val="both"/>
      </w:pPr>
      <w:r>
        <w:t>ÚP ČR neopravil nesprávnosti</w:t>
      </w:r>
      <w:r w:rsidR="00760CCD" w:rsidRPr="000A0EC8">
        <w:t xml:space="preserve">, </w:t>
      </w:r>
      <w:r w:rsidR="00620115">
        <w:t xml:space="preserve">jejichž </w:t>
      </w:r>
      <w:r w:rsidR="00760CCD" w:rsidRPr="000A0EC8">
        <w:t>dopad na údaje ÚZ</w:t>
      </w:r>
      <w:r w:rsidR="00620115">
        <w:t xml:space="preserve"> </w:t>
      </w:r>
      <w:r w:rsidR="00620115" w:rsidRPr="000A0EC8">
        <w:t>ve výši 2,08 mld. Kč</w:t>
      </w:r>
      <w:r w:rsidR="00620115">
        <w:t xml:space="preserve"> nebyl významný</w:t>
      </w:r>
      <w:r w:rsidR="00760CCD" w:rsidRPr="000A0EC8">
        <w:t xml:space="preserve"> (viz část IV.1.2 </w:t>
      </w:r>
      <w:r w:rsidR="006D3F0B">
        <w:t xml:space="preserve">a IV.1.3 </w:t>
      </w:r>
      <w:r w:rsidR="00C040B4" w:rsidRPr="000A0EC8">
        <w:t>tohoto kontrolního závěru</w:t>
      </w:r>
      <w:r w:rsidR="00760CCD" w:rsidRPr="000A0EC8">
        <w:t>).</w:t>
      </w:r>
    </w:p>
    <w:p w14:paraId="2228FC00" w14:textId="5D5E9948" w:rsidR="0033466E" w:rsidRDefault="00A640AE" w:rsidP="008B4EE4">
      <w:pPr>
        <w:pStyle w:val="Nadpis2"/>
        <w:keepNext/>
        <w:spacing w:before="240" w:after="120" w:line="240" w:lineRule="auto"/>
        <w:ind w:left="357" w:hanging="357"/>
        <w:jc w:val="left"/>
      </w:pPr>
      <w:r w:rsidRPr="00154443">
        <w:t xml:space="preserve">Údaje </w:t>
      </w:r>
      <w:r w:rsidR="002352D7" w:rsidRPr="00154443">
        <w:t xml:space="preserve">předkládané </w:t>
      </w:r>
      <w:r w:rsidR="00196546">
        <w:t>Úřadem práce České republiky</w:t>
      </w:r>
      <w:r w:rsidR="00F94732" w:rsidRPr="00154443">
        <w:t xml:space="preserve"> </w:t>
      </w:r>
      <w:r w:rsidRPr="00154443">
        <w:t xml:space="preserve">pro hodnocení plnění </w:t>
      </w:r>
      <w:r w:rsidR="0087086A" w:rsidRPr="00154443">
        <w:t xml:space="preserve">státního </w:t>
      </w:r>
      <w:r w:rsidRPr="00154443">
        <w:t>rozpočtu</w:t>
      </w:r>
    </w:p>
    <w:p w14:paraId="46F75713" w14:textId="3563D27D" w:rsidR="00802E92" w:rsidRPr="00154443" w:rsidRDefault="00802E92" w:rsidP="008B4EE4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154443">
        <w:rPr>
          <w:rFonts w:asciiTheme="minorHAnsi" w:hAnsiTheme="minorHAnsi" w:cstheme="minorHAnsi"/>
        </w:rPr>
        <w:t xml:space="preserve">NKÚ provedl ve výkazu pro hodnocení </w:t>
      </w:r>
      <w:r w:rsidRPr="00802E92">
        <w:rPr>
          <w:rFonts w:asciiTheme="minorHAnsi" w:hAnsiTheme="minorHAnsi" w:cstheme="minorHAnsi"/>
        </w:rPr>
        <w:t xml:space="preserve">plnění rozpočtu </w:t>
      </w:r>
      <w:r w:rsidR="00196546">
        <w:rPr>
          <w:rFonts w:asciiTheme="minorHAnsi" w:hAnsiTheme="minorHAnsi" w:cstheme="minorHAnsi"/>
        </w:rPr>
        <w:t>ÚP ČR</w:t>
      </w:r>
      <w:r w:rsidRPr="00802E92">
        <w:rPr>
          <w:rFonts w:asciiTheme="minorHAnsi" w:hAnsiTheme="minorHAnsi" w:cstheme="minorHAnsi"/>
        </w:rPr>
        <w:t xml:space="preserve"> sestavené</w:t>
      </w:r>
      <w:r w:rsidR="00F7588C">
        <w:rPr>
          <w:rFonts w:asciiTheme="minorHAnsi" w:hAnsiTheme="minorHAnsi" w:cstheme="minorHAnsi"/>
        </w:rPr>
        <w:t>m</w:t>
      </w:r>
      <w:r w:rsidRPr="00802E92">
        <w:rPr>
          <w:rFonts w:asciiTheme="minorHAnsi" w:hAnsiTheme="minorHAnsi" w:cstheme="minorHAnsi"/>
        </w:rPr>
        <w:t xml:space="preserve"> k 31. 12. 202</w:t>
      </w:r>
      <w:r w:rsidR="00196546">
        <w:rPr>
          <w:rFonts w:asciiTheme="minorHAnsi" w:hAnsiTheme="minorHAnsi" w:cstheme="minorHAnsi"/>
        </w:rPr>
        <w:t>5</w:t>
      </w:r>
      <w:r w:rsidRPr="00802E92">
        <w:rPr>
          <w:rStyle w:val="Znakapoznpodarou"/>
          <w:rFonts w:asciiTheme="minorHAnsi" w:hAnsiTheme="minorHAnsi" w:cstheme="minorHAnsi"/>
        </w:rPr>
        <w:footnoteReference w:id="4"/>
      </w:r>
      <w:r w:rsidRPr="00802E92">
        <w:rPr>
          <w:rFonts w:asciiTheme="minorHAnsi" w:hAnsiTheme="minorHAnsi" w:cstheme="minorHAnsi"/>
        </w:rPr>
        <w:t xml:space="preserve"> </w:t>
      </w:r>
      <w:r w:rsidRPr="00802E92">
        <w:rPr>
          <w:rFonts w:eastAsiaTheme="minorHAnsi" w:cs="Calibri"/>
        </w:rPr>
        <w:t xml:space="preserve">(dále také „výkaz FIN 1-12 OSS“) </w:t>
      </w:r>
      <w:r w:rsidRPr="00802E92">
        <w:rPr>
          <w:rFonts w:asciiTheme="minorHAnsi" w:hAnsiTheme="minorHAnsi" w:cstheme="minorHAnsi"/>
        </w:rPr>
        <w:t>u</w:t>
      </w:r>
      <w:r w:rsidR="000D003E">
        <w:rPr>
          <w:rFonts w:asciiTheme="minorHAnsi" w:hAnsiTheme="minorHAnsi" w:cstheme="minorHAnsi"/>
        </w:rPr>
        <w:t xml:space="preserve"> </w:t>
      </w:r>
      <w:r w:rsidRPr="00802E92">
        <w:rPr>
          <w:rFonts w:asciiTheme="minorHAnsi" w:hAnsiTheme="minorHAnsi" w:cstheme="minorHAnsi"/>
        </w:rPr>
        <w:t>údajů o příjme</w:t>
      </w:r>
      <w:r w:rsidRPr="00154443">
        <w:rPr>
          <w:rFonts w:asciiTheme="minorHAnsi" w:hAnsiTheme="minorHAnsi" w:cstheme="minorHAnsi"/>
        </w:rPr>
        <w:t xml:space="preserve">ch a výdajích ve sloupci </w:t>
      </w:r>
      <w:r w:rsidRPr="00154443">
        <w:rPr>
          <w:rFonts w:asciiTheme="minorHAnsi" w:hAnsiTheme="minorHAnsi" w:cstheme="minorHAnsi"/>
          <w:i/>
          <w:iCs/>
        </w:rPr>
        <w:t>Skutečnost</w:t>
      </w:r>
      <w:r w:rsidRPr="00154443">
        <w:rPr>
          <w:rFonts w:asciiTheme="minorHAnsi" w:hAnsiTheme="minorHAnsi" w:cstheme="minorHAnsi"/>
        </w:rPr>
        <w:t xml:space="preserve"> kontrolu správnosti jejich třídění z hlediska druhového, odvětvového a prostorového dle vyhlášky</w:t>
      </w:r>
      <w:r w:rsidRPr="00154443">
        <w:rPr>
          <w:rFonts w:cstheme="minorHAnsi"/>
        </w:rPr>
        <w:t xml:space="preserve"> č.</w:t>
      </w:r>
      <w:r w:rsidR="00202EE3">
        <w:rPr>
          <w:rFonts w:cstheme="minorHAnsi"/>
        </w:rPr>
        <w:t> </w:t>
      </w:r>
      <w:r w:rsidRPr="00154443">
        <w:rPr>
          <w:rFonts w:cstheme="minorHAnsi"/>
        </w:rPr>
        <w:t>412/2021 Sb.</w:t>
      </w:r>
      <w:r w:rsidRPr="00154443">
        <w:rPr>
          <w:rStyle w:val="Znakapoznpodarou"/>
          <w:rFonts w:cstheme="minorHAnsi"/>
        </w:rPr>
        <w:footnoteReference w:id="5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47376D" w:rsidRPr="00154443" w14:paraId="6E92A2EC" w14:textId="77777777" w:rsidTr="00533752">
        <w:tc>
          <w:tcPr>
            <w:tcW w:w="9060" w:type="dxa"/>
            <w:shd w:val="clear" w:color="auto" w:fill="E6E6E6"/>
          </w:tcPr>
          <w:p w14:paraId="1958611F" w14:textId="31AF35DE" w:rsidR="00636DD3" w:rsidRPr="00154443" w:rsidRDefault="005A496A" w:rsidP="00646BD9">
            <w:pPr>
              <w:spacing w:before="120" w:after="120"/>
              <w:jc w:val="both"/>
              <w:rPr>
                <w:rFonts w:eastAsiaTheme="minorHAnsi" w:cs="Calibri"/>
                <w:b/>
              </w:rPr>
            </w:pPr>
            <w:bookmarkStart w:id="3" w:name="_Hlk134686046"/>
            <w:bookmarkStart w:id="4" w:name="_Hlk105757622"/>
            <w:r w:rsidRPr="00154443">
              <w:rPr>
                <w:rFonts w:eastAsiaTheme="minorHAnsi" w:cs="Calibri"/>
                <w:b/>
              </w:rPr>
              <w:t>Dle</w:t>
            </w:r>
            <w:r w:rsidR="0082484B" w:rsidRPr="00154443">
              <w:rPr>
                <w:rFonts w:eastAsiaTheme="minorHAnsi" w:cs="Calibri"/>
                <w:b/>
              </w:rPr>
              <w:t xml:space="preserve"> </w:t>
            </w:r>
            <w:r w:rsidR="00A75139" w:rsidRPr="00154443">
              <w:rPr>
                <w:rFonts w:eastAsiaTheme="minorHAnsi" w:cs="Calibri"/>
                <w:b/>
              </w:rPr>
              <w:t xml:space="preserve">NKÚ byl výkaz pro hodnocení plnění rozpočtu </w:t>
            </w:r>
            <w:r w:rsidR="004F4344">
              <w:rPr>
                <w:rFonts w:eastAsiaTheme="minorHAnsi" w:cs="Calibri"/>
                <w:b/>
              </w:rPr>
              <w:t>ÚP ČR</w:t>
            </w:r>
            <w:r w:rsidR="00A51DD5" w:rsidRPr="00154443">
              <w:rPr>
                <w:rFonts w:eastAsiaTheme="minorHAnsi" w:cs="Calibri"/>
                <w:b/>
              </w:rPr>
              <w:t xml:space="preserve"> sestavený k</w:t>
            </w:r>
            <w:r w:rsidR="002A3FCA">
              <w:rPr>
                <w:rFonts w:eastAsiaTheme="minorHAnsi" w:cs="Calibri"/>
                <w:b/>
              </w:rPr>
              <w:t xml:space="preserve"> </w:t>
            </w:r>
            <w:r w:rsidR="00A51DD5" w:rsidRPr="00154443">
              <w:rPr>
                <w:rFonts w:eastAsiaTheme="minorHAnsi" w:cs="Calibri"/>
                <w:b/>
              </w:rPr>
              <w:t>31.</w:t>
            </w:r>
            <w:r w:rsidR="002A3FCA">
              <w:rPr>
                <w:rFonts w:eastAsiaTheme="minorHAnsi" w:cs="Calibri"/>
                <w:b/>
              </w:rPr>
              <w:t xml:space="preserve"> </w:t>
            </w:r>
            <w:r w:rsidR="00A51DD5" w:rsidRPr="00154443">
              <w:rPr>
                <w:rFonts w:eastAsiaTheme="minorHAnsi" w:cs="Calibri"/>
                <w:b/>
              </w:rPr>
              <w:t>prosinci</w:t>
            </w:r>
            <w:r w:rsidR="002A3FCA">
              <w:rPr>
                <w:rFonts w:eastAsiaTheme="minorHAnsi" w:cs="Calibri"/>
                <w:b/>
              </w:rPr>
              <w:t xml:space="preserve"> </w:t>
            </w:r>
            <w:r w:rsidR="00407073" w:rsidRPr="00154443">
              <w:rPr>
                <w:rFonts w:eastAsiaTheme="minorHAnsi" w:cs="Calibri"/>
                <w:b/>
              </w:rPr>
              <w:t>202</w:t>
            </w:r>
            <w:r w:rsidR="004F4344">
              <w:rPr>
                <w:rFonts w:eastAsiaTheme="minorHAnsi" w:cs="Calibri"/>
                <w:b/>
              </w:rPr>
              <w:t>5</w:t>
            </w:r>
            <w:r w:rsidR="00407073" w:rsidRPr="00154443">
              <w:rPr>
                <w:rFonts w:eastAsiaTheme="minorHAnsi" w:cs="Calibri"/>
                <w:b/>
              </w:rPr>
              <w:t xml:space="preserve"> ve</w:t>
            </w:r>
            <w:r w:rsidR="002A3FCA">
              <w:rPr>
                <w:rFonts w:eastAsiaTheme="minorHAnsi" w:cs="Calibri"/>
                <w:b/>
              </w:rPr>
              <w:t> </w:t>
            </w:r>
            <w:r w:rsidR="00A75139" w:rsidRPr="00154443">
              <w:rPr>
                <w:rFonts w:eastAsiaTheme="minorHAnsi" w:cs="Calibri"/>
                <w:b/>
              </w:rPr>
              <w:t>všech významných ohledech sestaven v souladu s</w:t>
            </w:r>
            <w:r w:rsidR="00AC456E">
              <w:rPr>
                <w:rFonts w:eastAsiaTheme="minorHAnsi" w:cs="Calibri"/>
                <w:b/>
              </w:rPr>
              <w:t> </w:t>
            </w:r>
            <w:r w:rsidR="00A75139" w:rsidRPr="00154443">
              <w:rPr>
                <w:rFonts w:eastAsiaTheme="minorHAnsi" w:cs="Calibri"/>
                <w:b/>
              </w:rPr>
              <w:t>příslušnými právními předpisy</w:t>
            </w:r>
            <w:r w:rsidR="0047376D" w:rsidRPr="00154443">
              <w:rPr>
                <w:rFonts w:eastAsiaTheme="minorHAnsi" w:cs="Calibri"/>
                <w:b/>
              </w:rPr>
              <w:t>.</w:t>
            </w:r>
            <w:bookmarkEnd w:id="3"/>
          </w:p>
        </w:tc>
      </w:tr>
    </w:tbl>
    <w:bookmarkEnd w:id="4"/>
    <w:p w14:paraId="1909186D" w14:textId="7EA0CAB6" w:rsidR="00676C70" w:rsidRDefault="00FE0116" w:rsidP="008B4EE4">
      <w:pPr>
        <w:spacing w:before="120" w:after="120" w:line="240" w:lineRule="auto"/>
        <w:jc w:val="both"/>
        <w:rPr>
          <w:rFonts w:eastAsiaTheme="minorHAnsi"/>
        </w:rPr>
      </w:pPr>
      <w:r w:rsidRPr="000A0EC8">
        <w:rPr>
          <w:rFonts w:eastAsiaTheme="minorHAnsi"/>
        </w:rPr>
        <w:t>NKÚ v průběhu kontroly identifikoval nedostatek v klasifikaci rozpočtových příjmů</w:t>
      </w:r>
      <w:r w:rsidR="00E225F4" w:rsidRPr="000A0EC8">
        <w:rPr>
          <w:rFonts w:eastAsiaTheme="minorHAnsi"/>
        </w:rPr>
        <w:t xml:space="preserve"> z hlediska druhového</w:t>
      </w:r>
      <w:r w:rsidR="00802E92" w:rsidRPr="000A0EC8">
        <w:rPr>
          <w:rFonts w:eastAsiaTheme="minorHAnsi"/>
        </w:rPr>
        <w:t>. Tento nedostatek</w:t>
      </w:r>
      <w:r w:rsidRPr="000A0EC8">
        <w:rPr>
          <w:rFonts w:eastAsiaTheme="minorHAnsi"/>
        </w:rPr>
        <w:t xml:space="preserve"> ve výši </w:t>
      </w:r>
      <w:r w:rsidR="004F4344" w:rsidRPr="000A0EC8">
        <w:rPr>
          <w:rFonts w:eastAsiaTheme="minorHAnsi"/>
        </w:rPr>
        <w:t>5</w:t>
      </w:r>
      <w:r w:rsidRPr="000A0EC8">
        <w:rPr>
          <w:rFonts w:eastAsiaTheme="minorHAnsi"/>
        </w:rPr>
        <w:t xml:space="preserve"> mil. Kč</w:t>
      </w:r>
      <w:r w:rsidR="00802E92" w:rsidRPr="000A0EC8">
        <w:rPr>
          <w:rFonts w:eastAsiaTheme="minorHAnsi"/>
        </w:rPr>
        <w:t xml:space="preserve"> by </w:t>
      </w:r>
      <w:r w:rsidR="001160F4">
        <w:rPr>
          <w:rFonts w:eastAsiaTheme="minorHAnsi"/>
        </w:rPr>
        <w:t>ne</w:t>
      </w:r>
      <w:r w:rsidR="00802E92" w:rsidRPr="000A0EC8">
        <w:rPr>
          <w:rFonts w:eastAsiaTheme="minorHAnsi"/>
        </w:rPr>
        <w:t xml:space="preserve">měl významný vliv na výkaz pro hodnocení plnění rozpočtu </w:t>
      </w:r>
      <w:r w:rsidR="004F4344" w:rsidRPr="000A0EC8">
        <w:rPr>
          <w:rFonts w:eastAsiaTheme="minorHAnsi"/>
        </w:rPr>
        <w:t xml:space="preserve">ÚP ČR </w:t>
      </w:r>
      <w:r w:rsidR="00802E92" w:rsidRPr="000A0EC8">
        <w:rPr>
          <w:rFonts w:eastAsiaTheme="minorHAnsi"/>
        </w:rPr>
        <w:t>za rok 202</w:t>
      </w:r>
      <w:r w:rsidR="004F4344" w:rsidRPr="000A0EC8">
        <w:rPr>
          <w:rFonts w:eastAsiaTheme="minorHAnsi"/>
        </w:rPr>
        <w:t>5</w:t>
      </w:r>
      <w:r w:rsidR="00802E92" w:rsidRPr="000A0EC8">
        <w:rPr>
          <w:rFonts w:eastAsiaTheme="minorHAnsi"/>
        </w:rPr>
        <w:t>.</w:t>
      </w:r>
      <w:r w:rsidR="003F45EC" w:rsidRPr="000A0EC8">
        <w:rPr>
          <w:rFonts w:eastAsiaTheme="minorHAnsi"/>
        </w:rPr>
        <w:t xml:space="preserve"> </w:t>
      </w:r>
      <w:r w:rsidR="004F4344" w:rsidRPr="000A0EC8">
        <w:rPr>
          <w:rFonts w:eastAsiaTheme="minorHAnsi"/>
        </w:rPr>
        <w:t>ÚP ČR</w:t>
      </w:r>
      <w:r w:rsidR="00802E92" w:rsidRPr="000A0EC8">
        <w:rPr>
          <w:rFonts w:eastAsiaTheme="minorHAnsi"/>
        </w:rPr>
        <w:t xml:space="preserve"> tento zjištěný nedostatek</w:t>
      </w:r>
      <w:r w:rsidR="00BD3117" w:rsidRPr="000A0EC8">
        <w:rPr>
          <w:rFonts w:eastAsiaTheme="minorHAnsi"/>
        </w:rPr>
        <w:t xml:space="preserve"> opravil </w:t>
      </w:r>
      <w:r w:rsidR="005E7876" w:rsidRPr="000A0EC8">
        <w:rPr>
          <w:rFonts w:eastAsiaTheme="minorHAnsi"/>
        </w:rPr>
        <w:t xml:space="preserve">ještě před </w:t>
      </w:r>
      <w:r w:rsidR="005E7876" w:rsidRPr="000A0EC8">
        <w:rPr>
          <w:rFonts w:eastAsiaTheme="minorHAnsi"/>
        </w:rPr>
        <w:lastRenderedPageBreak/>
        <w:t>sestavením výkazu pro hodnocení plnění rozpočtu za rok 202</w:t>
      </w:r>
      <w:r w:rsidR="004F4344" w:rsidRPr="000A0EC8">
        <w:rPr>
          <w:rFonts w:eastAsiaTheme="minorHAnsi"/>
        </w:rPr>
        <w:t>5</w:t>
      </w:r>
      <w:r w:rsidR="00210A12" w:rsidRPr="000A0EC8">
        <w:rPr>
          <w:rFonts w:eastAsiaTheme="minorHAnsi"/>
        </w:rPr>
        <w:t xml:space="preserve"> (viz část IV.2</w:t>
      </w:r>
      <w:r w:rsidR="003646BF" w:rsidRPr="000A0EC8">
        <w:rPr>
          <w:rFonts w:eastAsiaTheme="minorHAnsi"/>
        </w:rPr>
        <w:t>.1</w:t>
      </w:r>
      <w:r w:rsidR="00210A12" w:rsidRPr="000A0EC8">
        <w:rPr>
          <w:rFonts w:eastAsiaTheme="minorHAnsi"/>
        </w:rPr>
        <w:t xml:space="preserve"> </w:t>
      </w:r>
      <w:r w:rsidR="00C040B4" w:rsidRPr="000A0EC8">
        <w:rPr>
          <w:rFonts w:eastAsiaTheme="minorHAnsi"/>
        </w:rPr>
        <w:t>tohoto kontrolního závěru</w:t>
      </w:r>
      <w:r w:rsidR="00210A12" w:rsidRPr="000A0EC8">
        <w:rPr>
          <w:rFonts w:eastAsiaTheme="minorHAnsi"/>
        </w:rPr>
        <w:t>).</w:t>
      </w:r>
    </w:p>
    <w:p w14:paraId="057628FB" w14:textId="0BA4E6A5" w:rsidR="0072386A" w:rsidRDefault="0072386A" w:rsidP="008B4EE4">
      <w:pPr>
        <w:pStyle w:val="Nadpis2"/>
        <w:keepNext/>
        <w:spacing w:before="240" w:after="120" w:line="240" w:lineRule="auto"/>
        <w:ind w:left="357" w:hanging="357"/>
      </w:pPr>
      <w:r w:rsidRPr="00154443">
        <w:t xml:space="preserve">Vnitřní kontrolní systém </w:t>
      </w:r>
      <w:r w:rsidR="00676C70">
        <w:t>Úřadu práce České republiky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9B7DC9" w:rsidRPr="00154443" w14:paraId="55F4310F" w14:textId="77777777">
        <w:tc>
          <w:tcPr>
            <w:tcW w:w="9060" w:type="dxa"/>
            <w:shd w:val="clear" w:color="auto" w:fill="E6E6E6"/>
          </w:tcPr>
          <w:p w14:paraId="2205DCCC" w14:textId="1DB0A483" w:rsidR="009B7DC9" w:rsidRPr="00154443" w:rsidRDefault="00333EDD">
            <w:pPr>
              <w:spacing w:before="120" w:after="120"/>
              <w:jc w:val="both"/>
              <w:rPr>
                <w:rFonts w:eastAsiaTheme="minorHAnsi" w:cs="Calibri"/>
                <w:b/>
              </w:rPr>
            </w:pPr>
            <w:r>
              <w:rPr>
                <w:rFonts w:eastAsiaTheme="minorHAnsi" w:cs="Calibri"/>
                <w:b/>
              </w:rPr>
              <w:t xml:space="preserve">Při kontrole byly zjištěny významné nedostatky </w:t>
            </w:r>
            <w:r w:rsidRPr="00210A12">
              <w:rPr>
                <w:rFonts w:eastAsiaTheme="minorHAnsi" w:cs="Calibri"/>
                <w:b/>
              </w:rPr>
              <w:t>ve vnitřním kontrolním systému</w:t>
            </w:r>
            <w:r>
              <w:rPr>
                <w:rFonts w:eastAsiaTheme="minorHAnsi" w:cs="Calibri"/>
                <w:b/>
              </w:rPr>
              <w:t xml:space="preserve"> (dále také „VKS“) v</w:t>
            </w:r>
            <w:r w:rsidR="009B7DC9" w:rsidRPr="00210A12">
              <w:rPr>
                <w:rFonts w:eastAsiaTheme="minorHAnsi" w:cs="Calibri"/>
                <w:b/>
              </w:rPr>
              <w:t xml:space="preserve"> oblast</w:t>
            </w:r>
            <w:r>
              <w:rPr>
                <w:rFonts w:eastAsiaTheme="minorHAnsi" w:cs="Calibri"/>
                <w:b/>
              </w:rPr>
              <w:t>ech</w:t>
            </w:r>
            <w:r w:rsidR="009B7DC9" w:rsidRPr="00210A12">
              <w:rPr>
                <w:rFonts w:eastAsiaTheme="minorHAnsi" w:cs="Calibri"/>
                <w:b/>
              </w:rPr>
              <w:t xml:space="preserve"> </w:t>
            </w:r>
            <w:r w:rsidR="00676C70">
              <w:rPr>
                <w:rFonts w:eastAsiaTheme="minorHAnsi" w:cs="Calibri"/>
                <w:b/>
              </w:rPr>
              <w:t xml:space="preserve">účetnictví a </w:t>
            </w:r>
            <w:r w:rsidR="009B7DC9">
              <w:rPr>
                <w:rFonts w:eastAsiaTheme="minorHAnsi" w:cs="Calibri"/>
                <w:b/>
              </w:rPr>
              <w:t>hospodaření s majetkem státu</w:t>
            </w:r>
            <w:r w:rsidR="009B7DC9" w:rsidRPr="00210A12">
              <w:rPr>
                <w:rFonts w:eastAsiaTheme="minorHAnsi" w:cs="Calibri"/>
                <w:b/>
              </w:rPr>
              <w:t xml:space="preserve"> </w:t>
            </w:r>
            <w:r w:rsidR="00483E88">
              <w:rPr>
                <w:rFonts w:eastAsiaTheme="minorHAnsi" w:cs="Calibri"/>
                <w:b/>
              </w:rPr>
              <w:t xml:space="preserve">a </w:t>
            </w:r>
            <w:r w:rsidR="007929EF">
              <w:rPr>
                <w:rFonts w:eastAsiaTheme="minorHAnsi" w:cs="Calibri"/>
                <w:b/>
              </w:rPr>
              <w:t>ÚP ČR</w:t>
            </w:r>
            <w:r w:rsidR="00483E88">
              <w:rPr>
                <w:rFonts w:eastAsiaTheme="minorHAnsi" w:cs="Calibri"/>
                <w:b/>
              </w:rPr>
              <w:t xml:space="preserve"> je do data ukončení kontroly neodstranil. </w:t>
            </w:r>
            <w:r w:rsidR="00E065DA">
              <w:rPr>
                <w:rFonts w:eastAsiaTheme="minorHAnsi" w:cs="Calibri"/>
                <w:b/>
              </w:rPr>
              <w:t xml:space="preserve">Uvedené skutečnosti měly významný negativní dopad na účinnost VKS v uvedených oblastech. </w:t>
            </w:r>
            <w:r w:rsidR="009B7DC9" w:rsidRPr="00210A12">
              <w:rPr>
                <w:rFonts w:eastAsiaTheme="minorHAnsi" w:cs="Calibri"/>
                <w:b/>
              </w:rPr>
              <w:t xml:space="preserve">V ostatních prověřovaných oblastech lze </w:t>
            </w:r>
            <w:r w:rsidR="009B7DC9">
              <w:rPr>
                <w:rFonts w:eastAsiaTheme="minorHAnsi" w:cs="Calibri"/>
                <w:b/>
              </w:rPr>
              <w:t xml:space="preserve">dle NKÚ </w:t>
            </w:r>
            <w:r w:rsidR="00BE3546" w:rsidRPr="00210A12">
              <w:rPr>
                <w:rFonts w:eastAsiaTheme="minorHAnsi" w:cs="Calibri"/>
                <w:b/>
              </w:rPr>
              <w:t xml:space="preserve">považovat </w:t>
            </w:r>
            <w:r w:rsidR="009B7DC9" w:rsidRPr="00210A12">
              <w:rPr>
                <w:rFonts w:eastAsiaTheme="minorHAnsi" w:cs="Calibri"/>
                <w:b/>
              </w:rPr>
              <w:t>vnitřní kontrolní systém</w:t>
            </w:r>
            <w:r w:rsidR="00BE3546" w:rsidRPr="00210A12">
              <w:rPr>
                <w:rFonts w:eastAsiaTheme="minorHAnsi" w:cs="Calibri"/>
                <w:b/>
              </w:rPr>
              <w:t xml:space="preserve"> </w:t>
            </w:r>
            <w:r w:rsidR="009B7DC9" w:rsidRPr="00210A12">
              <w:rPr>
                <w:rFonts w:eastAsiaTheme="minorHAnsi" w:cs="Calibri"/>
                <w:b/>
              </w:rPr>
              <w:t>za účinný.</w:t>
            </w:r>
          </w:p>
        </w:tc>
      </w:tr>
    </w:tbl>
    <w:p w14:paraId="12DA59C8" w14:textId="073DE525" w:rsidR="006B7F9A" w:rsidRDefault="006B7F9A" w:rsidP="008B4EE4">
      <w:pPr>
        <w:spacing w:before="120" w:after="120" w:line="240" w:lineRule="auto"/>
        <w:jc w:val="both"/>
        <w:rPr>
          <w:rFonts w:eastAsia="Calibri" w:cs="Calibri"/>
        </w:rPr>
      </w:pPr>
      <w:r w:rsidRPr="006B7F9A">
        <w:rPr>
          <w:rFonts w:eastAsia="Calibri" w:cs="Calibri"/>
        </w:rPr>
        <w:t>V průběhu kontroly zjistil NKÚ významné nedostatky ve vnitřním kontrolním systému zejména v</w:t>
      </w:r>
      <w:r w:rsidR="00954D02">
        <w:rPr>
          <w:rFonts w:eastAsia="Calibri" w:cs="Calibri"/>
        </w:rPr>
        <w:t> </w:t>
      </w:r>
      <w:r w:rsidRPr="006B7F9A">
        <w:rPr>
          <w:rFonts w:eastAsia="Calibri" w:cs="Calibri"/>
        </w:rPr>
        <w:t xml:space="preserve">oblasti účetnictví, které VKS před zahájením kontrolní akce </w:t>
      </w:r>
      <w:r w:rsidR="00C6280D">
        <w:rPr>
          <w:rFonts w:eastAsia="Calibri" w:cs="Calibri"/>
        </w:rPr>
        <w:t xml:space="preserve">(dále také „KA“) </w:t>
      </w:r>
      <w:r w:rsidRPr="006B7F9A">
        <w:rPr>
          <w:rFonts w:eastAsia="Calibri" w:cs="Calibri"/>
        </w:rPr>
        <w:t>č. 25/21 neidentifikoval. Některé z</w:t>
      </w:r>
      <w:r w:rsidR="00954D02">
        <w:rPr>
          <w:rFonts w:eastAsia="Calibri" w:cs="Calibri"/>
        </w:rPr>
        <w:t> </w:t>
      </w:r>
      <w:r w:rsidRPr="006B7F9A">
        <w:rPr>
          <w:rFonts w:eastAsia="Calibri" w:cs="Calibri"/>
        </w:rPr>
        <w:t>těchto systémově významných nedostatků ÚP ČR v průběhu kontroly odstranil vytvořením a</w:t>
      </w:r>
      <w:r w:rsidR="00954D02">
        <w:rPr>
          <w:rFonts w:eastAsia="Calibri" w:cs="Calibri"/>
        </w:rPr>
        <w:t> </w:t>
      </w:r>
      <w:r w:rsidRPr="006B7F9A">
        <w:rPr>
          <w:rFonts w:eastAsia="Calibri" w:cs="Calibri"/>
        </w:rPr>
        <w:t>nastavením nového systému vykazování peněžních prostředků přijímaných formou transferů z</w:t>
      </w:r>
      <w:r w:rsidR="00954D02">
        <w:rPr>
          <w:rFonts w:eastAsia="Calibri" w:cs="Calibri"/>
        </w:rPr>
        <w:t> </w:t>
      </w:r>
      <w:r w:rsidRPr="006B7F9A">
        <w:rPr>
          <w:rFonts w:eastAsia="Calibri" w:cs="Calibri"/>
        </w:rPr>
        <w:t xml:space="preserve">rozpočtu EU. </w:t>
      </w:r>
      <w:r w:rsidR="001160F4">
        <w:rPr>
          <w:rFonts w:eastAsia="Calibri" w:cs="Calibri"/>
        </w:rPr>
        <w:t>Ostatní</w:t>
      </w:r>
      <w:r w:rsidRPr="006B7F9A">
        <w:rPr>
          <w:rFonts w:eastAsia="Calibri" w:cs="Calibri"/>
        </w:rPr>
        <w:t xml:space="preserve"> identifikovan</w:t>
      </w:r>
      <w:r w:rsidR="001160F4">
        <w:rPr>
          <w:rFonts w:eastAsia="Calibri" w:cs="Calibri"/>
        </w:rPr>
        <w:t>é</w:t>
      </w:r>
      <w:r w:rsidRPr="006B7F9A">
        <w:rPr>
          <w:rFonts w:eastAsia="Calibri" w:cs="Calibri"/>
        </w:rPr>
        <w:t xml:space="preserve"> nedostatk</w:t>
      </w:r>
      <w:r w:rsidR="001160F4">
        <w:rPr>
          <w:rFonts w:eastAsia="Calibri" w:cs="Calibri"/>
        </w:rPr>
        <w:t>y</w:t>
      </w:r>
      <w:r w:rsidRPr="006B7F9A">
        <w:rPr>
          <w:rFonts w:eastAsia="Calibri" w:cs="Calibri"/>
        </w:rPr>
        <w:t xml:space="preserve"> však ÚP ČR neopravil</w:t>
      </w:r>
      <w:r w:rsidR="004B5D3B">
        <w:rPr>
          <w:rFonts w:eastAsia="Calibri" w:cs="Calibri"/>
        </w:rPr>
        <w:t>.</w:t>
      </w:r>
    </w:p>
    <w:p w14:paraId="083B2039" w14:textId="16CC011E" w:rsidR="00ED700C" w:rsidRDefault="001160F4" w:rsidP="008B4EE4">
      <w:pPr>
        <w:spacing w:before="120" w:after="120" w:line="240" w:lineRule="auto"/>
        <w:jc w:val="both"/>
        <w:rPr>
          <w:rFonts w:eastAsia="Calibri" w:cs="Calibri"/>
        </w:rPr>
      </w:pPr>
      <w:r w:rsidRPr="001160F4">
        <w:rPr>
          <w:rFonts w:eastAsia="Calibri" w:cs="Calibri"/>
        </w:rPr>
        <w:t xml:space="preserve">NKÚ dále zjistil </w:t>
      </w:r>
      <w:r w:rsidR="00B10279">
        <w:rPr>
          <w:rFonts w:eastAsia="Calibri" w:cs="Calibri"/>
        </w:rPr>
        <w:t xml:space="preserve">významné </w:t>
      </w:r>
      <w:r w:rsidRPr="001160F4">
        <w:rPr>
          <w:rFonts w:eastAsia="Calibri" w:cs="Calibri"/>
        </w:rPr>
        <w:t>nedostatky ve VKS v oblasti hospodaření s majetkem státu, a to v</w:t>
      </w:r>
      <w:r w:rsidR="00954D02">
        <w:rPr>
          <w:rFonts w:eastAsia="Calibri" w:cs="Calibri"/>
        </w:rPr>
        <w:t> </w:t>
      </w:r>
      <w:r w:rsidRPr="001160F4">
        <w:rPr>
          <w:rFonts w:eastAsia="Calibri" w:cs="Calibri"/>
        </w:rPr>
        <w:t>evidenci a kontrolách softwaru</w:t>
      </w:r>
      <w:r>
        <w:rPr>
          <w:rFonts w:eastAsia="Calibri" w:cs="Calibri"/>
        </w:rPr>
        <w:t xml:space="preserve"> a jeho licencí (</w:t>
      </w:r>
      <w:r w:rsidR="006B7F9A" w:rsidRPr="00D169AF">
        <w:t>viz část</w:t>
      </w:r>
      <w:r>
        <w:t>i</w:t>
      </w:r>
      <w:r w:rsidR="006B7F9A" w:rsidRPr="00D169AF">
        <w:t xml:space="preserve"> IV.</w:t>
      </w:r>
      <w:r w:rsidR="003646BF" w:rsidRPr="00D169AF">
        <w:rPr>
          <w:rFonts w:eastAsiaTheme="minorHAnsi" w:cs="Calibri"/>
        </w:rPr>
        <w:t>3.2</w:t>
      </w:r>
      <w:r>
        <w:rPr>
          <w:rFonts w:eastAsiaTheme="minorHAnsi" w:cs="Calibri"/>
        </w:rPr>
        <w:t xml:space="preserve"> a IV.4.</w:t>
      </w:r>
      <w:r w:rsidR="006B7F9A" w:rsidRPr="00D169AF">
        <w:rPr>
          <w:rFonts w:eastAsiaTheme="minorHAnsi" w:cs="Calibri"/>
        </w:rPr>
        <w:t xml:space="preserve"> </w:t>
      </w:r>
      <w:r w:rsidR="00EB1A9A" w:rsidRPr="00D169AF">
        <w:rPr>
          <w:rFonts w:eastAsiaTheme="minorHAnsi" w:cs="Calibri"/>
        </w:rPr>
        <w:t>tohoto kontrolního závěru</w:t>
      </w:r>
      <w:r w:rsidR="006B7F9A" w:rsidRPr="00D169AF">
        <w:rPr>
          <w:rFonts w:eastAsiaTheme="minorHAnsi" w:cs="Calibri"/>
        </w:rPr>
        <w:t>)</w:t>
      </w:r>
      <w:r w:rsidR="006B7F9A" w:rsidRPr="00D169AF">
        <w:rPr>
          <w:rFonts w:eastAsia="Calibri" w:cs="Calibri"/>
        </w:rPr>
        <w:t xml:space="preserve">. </w:t>
      </w:r>
    </w:p>
    <w:p w14:paraId="0C8B9E54" w14:textId="6617A1EB" w:rsidR="008764F2" w:rsidRPr="00154443" w:rsidRDefault="008764F2" w:rsidP="008B4EE4">
      <w:pPr>
        <w:pStyle w:val="Nadpis2"/>
        <w:keepNext/>
        <w:spacing w:before="240" w:after="120" w:line="240" w:lineRule="auto"/>
        <w:ind w:left="357" w:hanging="357"/>
      </w:pPr>
      <w:r w:rsidRPr="00154443">
        <w:t>Kontrola opatření k nápravě nedostatků zjištěných kontrolní akc</w:t>
      </w:r>
      <w:r w:rsidR="00F7588C">
        <w:t>í</w:t>
      </w:r>
      <w:r w:rsidRPr="00154443">
        <w:t xml:space="preserve"> NKÚ č. </w:t>
      </w:r>
      <w:r w:rsidR="00ED1AB3">
        <w:t>14/18</w:t>
      </w:r>
      <w:r w:rsidR="00B10279" w:rsidRPr="00D169AF">
        <w:rPr>
          <w:rStyle w:val="Znakapoznpodarou"/>
          <w:rFonts w:eastAsiaTheme="minorHAnsi" w:cs="Calibri"/>
        </w:rPr>
        <w:footnoteReference w:id="6"/>
      </w:r>
    </w:p>
    <w:tbl>
      <w:tblPr>
        <w:tblStyle w:val="Mkatabulky"/>
        <w:tblW w:w="0" w:type="auto"/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8764F2" w:rsidRPr="00154443" w14:paraId="0696D141" w14:textId="77777777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345C4AB" w14:textId="3DC8AB98" w:rsidR="008764F2" w:rsidRPr="00154443" w:rsidRDefault="00ED1AB3" w:rsidP="00646BD9">
            <w:pPr>
              <w:spacing w:before="120" w:after="120"/>
              <w:jc w:val="both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ÚP ČR</w:t>
            </w:r>
            <w:r w:rsidR="008764F2" w:rsidRPr="00154443">
              <w:rPr>
                <w:rFonts w:eastAsiaTheme="minorHAnsi"/>
                <w:b/>
              </w:rPr>
              <w:t xml:space="preserve"> </w:t>
            </w:r>
            <w:r w:rsidR="004572C2">
              <w:rPr>
                <w:rFonts w:eastAsiaTheme="minorHAnsi"/>
                <w:b/>
              </w:rPr>
              <w:t xml:space="preserve">do </w:t>
            </w:r>
            <w:r w:rsidR="00A510D9">
              <w:rPr>
                <w:rFonts w:eastAsiaTheme="minorHAnsi"/>
                <w:b/>
              </w:rPr>
              <w:t xml:space="preserve">doby </w:t>
            </w:r>
            <w:r w:rsidR="004572C2">
              <w:rPr>
                <w:rFonts w:eastAsiaTheme="minorHAnsi"/>
                <w:b/>
              </w:rPr>
              <w:t>za</w:t>
            </w:r>
            <w:r w:rsidR="00A510D9">
              <w:rPr>
                <w:rFonts w:eastAsiaTheme="minorHAnsi"/>
                <w:b/>
              </w:rPr>
              <w:t xml:space="preserve">hájení kontroly </w:t>
            </w:r>
            <w:r w:rsidR="008764F2" w:rsidRPr="00154443">
              <w:rPr>
                <w:rFonts w:eastAsiaTheme="minorHAnsi"/>
                <w:b/>
              </w:rPr>
              <w:t xml:space="preserve">nerealizoval </w:t>
            </w:r>
            <w:r w:rsidR="008764F2">
              <w:rPr>
                <w:rFonts w:eastAsiaTheme="minorHAnsi"/>
                <w:b/>
              </w:rPr>
              <w:t>v</w:t>
            </w:r>
            <w:r w:rsidR="00E225F4">
              <w:rPr>
                <w:rFonts w:eastAsiaTheme="minorHAnsi"/>
                <w:b/>
              </w:rPr>
              <w:t>e</w:t>
            </w:r>
            <w:r w:rsidR="00954D02">
              <w:rPr>
                <w:rFonts w:eastAsiaTheme="minorHAnsi"/>
                <w:b/>
              </w:rPr>
              <w:t xml:space="preserve"> čtyřech </w:t>
            </w:r>
            <w:r w:rsidR="003D5E7B" w:rsidRPr="00E225F4">
              <w:rPr>
                <w:rFonts w:eastAsiaTheme="minorHAnsi"/>
                <w:b/>
              </w:rPr>
              <w:t xml:space="preserve">z </w:t>
            </w:r>
            <w:r w:rsidR="00B10279" w:rsidRPr="00E225F4">
              <w:rPr>
                <w:rFonts w:eastAsiaTheme="minorHAnsi"/>
                <w:b/>
              </w:rPr>
              <w:t>1</w:t>
            </w:r>
            <w:r w:rsidR="00B10279">
              <w:rPr>
                <w:rFonts w:eastAsiaTheme="minorHAnsi"/>
                <w:b/>
              </w:rPr>
              <w:t>9</w:t>
            </w:r>
            <w:r w:rsidR="00B10279" w:rsidRPr="00E225F4">
              <w:rPr>
                <w:rFonts w:eastAsiaTheme="minorHAnsi"/>
                <w:b/>
              </w:rPr>
              <w:t xml:space="preserve"> </w:t>
            </w:r>
            <w:r w:rsidR="001160F4">
              <w:rPr>
                <w:rFonts w:eastAsiaTheme="minorHAnsi"/>
                <w:b/>
              </w:rPr>
              <w:t xml:space="preserve">případů </w:t>
            </w:r>
            <w:r w:rsidR="008764F2" w:rsidRPr="00E225F4">
              <w:rPr>
                <w:rFonts w:eastAsiaTheme="minorHAnsi"/>
                <w:b/>
              </w:rPr>
              <w:t>úplně</w:t>
            </w:r>
            <w:r w:rsidR="008764F2" w:rsidRPr="00154443">
              <w:rPr>
                <w:rFonts w:eastAsiaTheme="minorHAnsi"/>
                <w:b/>
              </w:rPr>
              <w:t xml:space="preserve"> a správně opatření k nápravě nedostatků zjištěných </w:t>
            </w:r>
            <w:r w:rsidR="008764F2">
              <w:rPr>
                <w:rFonts w:eastAsiaTheme="minorHAnsi"/>
                <w:b/>
              </w:rPr>
              <w:t>v </w:t>
            </w:r>
            <w:r w:rsidR="005974A1">
              <w:rPr>
                <w:rFonts w:eastAsiaTheme="minorHAnsi"/>
                <w:b/>
              </w:rPr>
              <w:t>KA</w:t>
            </w:r>
            <w:r w:rsidR="008764F2" w:rsidRPr="00154443">
              <w:rPr>
                <w:rFonts w:eastAsiaTheme="minorHAnsi"/>
                <w:b/>
              </w:rPr>
              <w:t> č. </w:t>
            </w:r>
            <w:r>
              <w:rPr>
                <w:rFonts w:eastAsiaTheme="minorHAnsi"/>
                <w:b/>
              </w:rPr>
              <w:t>14/18</w:t>
            </w:r>
            <w:r w:rsidR="008764F2" w:rsidRPr="00154443">
              <w:rPr>
                <w:rFonts w:eastAsiaTheme="minorHAnsi"/>
                <w:b/>
              </w:rPr>
              <w:t xml:space="preserve">. </w:t>
            </w:r>
            <w:r w:rsidR="008764F2" w:rsidRPr="00154443">
              <w:rPr>
                <w:b/>
              </w:rPr>
              <w:t>Přesto již v roce 20</w:t>
            </w:r>
            <w:r>
              <w:rPr>
                <w:b/>
              </w:rPr>
              <w:t>15</w:t>
            </w:r>
            <w:r w:rsidR="008764F2" w:rsidRPr="00154443">
              <w:rPr>
                <w:b/>
              </w:rPr>
              <w:t xml:space="preserve"> </w:t>
            </w:r>
            <w:r w:rsidR="00D215C3">
              <w:rPr>
                <w:b/>
              </w:rPr>
              <w:t xml:space="preserve">informovalo </w:t>
            </w:r>
            <w:r w:rsidR="00D215C3" w:rsidRPr="00D215C3">
              <w:rPr>
                <w:b/>
              </w:rPr>
              <w:t xml:space="preserve">Ministerstvo práce a sociálních věcí </w:t>
            </w:r>
            <w:r w:rsidR="007763AE">
              <w:rPr>
                <w:b/>
              </w:rPr>
              <w:t xml:space="preserve">(dále také „MPSV“) </w:t>
            </w:r>
            <w:r w:rsidR="00D215C3" w:rsidRPr="00D215C3">
              <w:rPr>
                <w:b/>
              </w:rPr>
              <w:t>jako nadřízený správní úřad ÚP ČR</w:t>
            </w:r>
            <w:r w:rsidR="00D215C3">
              <w:rPr>
                <w:b/>
              </w:rPr>
              <w:t xml:space="preserve"> </w:t>
            </w:r>
            <w:r w:rsidR="008764F2" w:rsidRPr="00154443">
              <w:rPr>
                <w:b/>
              </w:rPr>
              <w:t>vládu České republiky, že všechna přijatá opatření byla realizována</w:t>
            </w:r>
            <w:r w:rsidR="008764F2" w:rsidRPr="00D06293">
              <w:rPr>
                <w:rStyle w:val="Znakapoznpodarou"/>
                <w:b/>
                <w:bCs/>
              </w:rPr>
              <w:footnoteReference w:id="7"/>
            </w:r>
            <w:r w:rsidR="008764F2" w:rsidRPr="00154443">
              <w:rPr>
                <w:b/>
              </w:rPr>
              <w:t xml:space="preserve">. </w:t>
            </w:r>
            <w:r w:rsidR="00E225F4">
              <w:rPr>
                <w:b/>
              </w:rPr>
              <w:t>MPSV</w:t>
            </w:r>
            <w:r w:rsidR="008764F2" w:rsidRPr="00154443">
              <w:rPr>
                <w:b/>
              </w:rPr>
              <w:t xml:space="preserve"> tím nepo</w:t>
            </w:r>
            <w:r w:rsidR="00E225F4">
              <w:rPr>
                <w:b/>
              </w:rPr>
              <w:t xml:space="preserve">dalo </w:t>
            </w:r>
            <w:r w:rsidR="008764F2" w:rsidRPr="00154443">
              <w:rPr>
                <w:b/>
              </w:rPr>
              <w:t>vládě spolehlivé informace o </w:t>
            </w:r>
            <w:r w:rsidR="00D215C3">
              <w:rPr>
                <w:b/>
              </w:rPr>
              <w:t xml:space="preserve">realizaci </w:t>
            </w:r>
            <w:r w:rsidR="008764F2" w:rsidRPr="00154443">
              <w:rPr>
                <w:b/>
              </w:rPr>
              <w:t>přijatých opatření</w:t>
            </w:r>
            <w:r w:rsidR="00D215C3">
              <w:rPr>
                <w:b/>
              </w:rPr>
              <w:t>ch</w:t>
            </w:r>
            <w:r w:rsidR="008764F2" w:rsidRPr="00154443">
              <w:rPr>
                <w:rFonts w:eastAsiaTheme="minorHAnsi"/>
                <w:b/>
              </w:rPr>
              <w:t>.</w:t>
            </w:r>
          </w:p>
        </w:tc>
      </w:tr>
    </w:tbl>
    <w:p w14:paraId="59EFF8EE" w14:textId="566BC873" w:rsidR="008B4EE4" w:rsidRDefault="00ED1AB3" w:rsidP="008B4EE4">
      <w:pPr>
        <w:spacing w:before="120" w:after="120" w:line="240" w:lineRule="auto"/>
        <w:jc w:val="both"/>
        <w:rPr>
          <w:bCs/>
        </w:rPr>
      </w:pPr>
      <w:r w:rsidRPr="00831A90">
        <w:rPr>
          <w:rFonts w:eastAsia="Calibri" w:cs="Calibri"/>
        </w:rPr>
        <w:t>ÚP ČR</w:t>
      </w:r>
      <w:r w:rsidR="008764F2" w:rsidRPr="00831A90">
        <w:rPr>
          <w:rFonts w:eastAsia="Calibri" w:cs="Calibri"/>
        </w:rPr>
        <w:t xml:space="preserve"> provedl po upozornění NKÚ nápravu v případě </w:t>
      </w:r>
      <w:r w:rsidR="00954D02">
        <w:rPr>
          <w:rFonts w:eastAsia="Calibri" w:cs="Calibri"/>
        </w:rPr>
        <w:t>tří</w:t>
      </w:r>
      <w:r w:rsidRPr="00831A90">
        <w:rPr>
          <w:rFonts w:eastAsia="Calibri" w:cs="Calibri"/>
        </w:rPr>
        <w:t xml:space="preserve"> </w:t>
      </w:r>
      <w:r w:rsidR="008764F2" w:rsidRPr="00831A90">
        <w:rPr>
          <w:rFonts w:eastAsia="Calibri" w:cs="Calibri"/>
        </w:rPr>
        <w:t>nedostatků relevantních pro rok 202</w:t>
      </w:r>
      <w:r w:rsidRPr="00831A90">
        <w:rPr>
          <w:rFonts w:eastAsia="Calibri" w:cs="Calibri"/>
        </w:rPr>
        <w:t>5</w:t>
      </w:r>
      <w:r w:rsidR="008764F2" w:rsidRPr="00831A90">
        <w:rPr>
          <w:rFonts w:eastAsia="Calibri" w:cs="Calibri"/>
        </w:rPr>
        <w:t>.</w:t>
      </w:r>
      <w:r w:rsidR="008764F2" w:rsidRPr="00D169AF">
        <w:rPr>
          <w:rFonts w:asciiTheme="minorHAnsi" w:hAnsiTheme="minorHAnsi" w:cstheme="minorHAnsi"/>
          <w:bCs/>
        </w:rPr>
        <w:t xml:space="preserve"> </w:t>
      </w:r>
      <w:r w:rsidR="008764F2" w:rsidRPr="00D169AF">
        <w:rPr>
          <w:b/>
        </w:rPr>
        <w:t xml:space="preserve">Pokud by </w:t>
      </w:r>
      <w:r w:rsidRPr="00D169AF">
        <w:rPr>
          <w:b/>
        </w:rPr>
        <w:t>ÚP ČR</w:t>
      </w:r>
      <w:r w:rsidR="008764F2" w:rsidRPr="00D169AF">
        <w:rPr>
          <w:b/>
        </w:rPr>
        <w:t xml:space="preserve"> účinně realizoval veškerá opatření k</w:t>
      </w:r>
      <w:r w:rsidR="004603C5" w:rsidRPr="00D169AF">
        <w:rPr>
          <w:b/>
        </w:rPr>
        <w:t xml:space="preserve"> </w:t>
      </w:r>
      <w:r w:rsidR="008764F2" w:rsidRPr="00D169AF">
        <w:rPr>
          <w:b/>
        </w:rPr>
        <w:t xml:space="preserve">odstranění nedostatků </w:t>
      </w:r>
      <w:r w:rsidR="00E614A8" w:rsidRPr="00D169AF">
        <w:rPr>
          <w:b/>
        </w:rPr>
        <w:t>uvedených v</w:t>
      </w:r>
      <w:r w:rsidR="00976337" w:rsidRPr="00D169AF">
        <w:rPr>
          <w:b/>
        </w:rPr>
        <w:t> </w:t>
      </w:r>
      <w:r w:rsidR="00E614A8" w:rsidRPr="00D169AF">
        <w:rPr>
          <w:b/>
        </w:rPr>
        <w:t>kontrolním</w:t>
      </w:r>
      <w:r w:rsidR="008764F2" w:rsidRPr="00D169AF">
        <w:rPr>
          <w:b/>
        </w:rPr>
        <w:t xml:space="preserve"> závěru z KA č. 1</w:t>
      </w:r>
      <w:r w:rsidRPr="00D169AF">
        <w:rPr>
          <w:b/>
        </w:rPr>
        <w:t>4/18</w:t>
      </w:r>
      <w:r w:rsidR="008764F2" w:rsidRPr="00D169AF">
        <w:rPr>
          <w:b/>
        </w:rPr>
        <w:t xml:space="preserve">, </w:t>
      </w:r>
      <w:r w:rsidR="00E225F4" w:rsidRPr="00D169AF">
        <w:rPr>
          <w:b/>
        </w:rPr>
        <w:t xml:space="preserve">která byla uvedena ve </w:t>
      </w:r>
      <w:r w:rsidR="008764F2" w:rsidRPr="00D169AF">
        <w:rPr>
          <w:b/>
        </w:rPr>
        <w:t>Stanovisku již v roce 20</w:t>
      </w:r>
      <w:r w:rsidRPr="00D169AF">
        <w:rPr>
          <w:b/>
        </w:rPr>
        <w:t>15</w:t>
      </w:r>
      <w:r w:rsidR="008764F2" w:rsidRPr="00D169AF">
        <w:rPr>
          <w:b/>
        </w:rPr>
        <w:t>, mohl předejít opravám</w:t>
      </w:r>
      <w:r w:rsidR="002D004E" w:rsidRPr="00D169AF">
        <w:rPr>
          <w:b/>
        </w:rPr>
        <w:t xml:space="preserve"> ve výši </w:t>
      </w:r>
      <w:r w:rsidRPr="00D169AF">
        <w:rPr>
          <w:b/>
        </w:rPr>
        <w:t>292</w:t>
      </w:r>
      <w:r w:rsidR="00BD3401" w:rsidRPr="00D169AF">
        <w:rPr>
          <w:b/>
        </w:rPr>
        <w:t>,3</w:t>
      </w:r>
      <w:r w:rsidRPr="00D169AF">
        <w:rPr>
          <w:b/>
        </w:rPr>
        <w:t xml:space="preserve"> mil. </w:t>
      </w:r>
      <w:r w:rsidR="002D004E" w:rsidRPr="00D169AF">
        <w:rPr>
          <w:b/>
        </w:rPr>
        <w:t>Kč</w:t>
      </w:r>
      <w:r w:rsidR="00E225F4" w:rsidRPr="00D169AF">
        <w:rPr>
          <w:b/>
        </w:rPr>
        <w:t xml:space="preserve">. </w:t>
      </w:r>
      <w:r w:rsidR="00E225F4" w:rsidRPr="00D11262">
        <w:t xml:space="preserve">Tyto opravy ÚP ČR zaúčtoval </w:t>
      </w:r>
      <w:r w:rsidR="00333EDD" w:rsidRPr="00D11262">
        <w:t>a</w:t>
      </w:r>
      <w:r w:rsidR="00E225F4" w:rsidRPr="00D11262">
        <w:t xml:space="preserve">ž </w:t>
      </w:r>
      <w:r w:rsidR="008764F2" w:rsidRPr="00D11262">
        <w:t>v roce 202</w:t>
      </w:r>
      <w:r w:rsidRPr="00D11262">
        <w:t>5</w:t>
      </w:r>
      <w:r w:rsidR="001160F4" w:rsidRPr="005305F3">
        <w:rPr>
          <w:bCs/>
        </w:rPr>
        <w:t>, v případě jednoho nedostatku Úřad práce České republiky účinné opatření do data ukončení kontroly (tj. do 29. 4. 2026) nerealizoval</w:t>
      </w:r>
      <w:r w:rsidR="001160F4" w:rsidRPr="005305F3">
        <w:rPr>
          <w:rFonts w:eastAsiaTheme="minorHAnsi"/>
          <w:bCs/>
        </w:rPr>
        <w:t xml:space="preserve"> </w:t>
      </w:r>
      <w:r w:rsidR="009D1522" w:rsidRPr="005305F3">
        <w:rPr>
          <w:rFonts w:eastAsiaTheme="minorHAnsi"/>
          <w:bCs/>
        </w:rPr>
        <w:t>(viz část IV.</w:t>
      </w:r>
      <w:r w:rsidR="00EB1A9A" w:rsidRPr="005305F3">
        <w:rPr>
          <w:rFonts w:eastAsiaTheme="minorHAnsi"/>
          <w:bCs/>
        </w:rPr>
        <w:t>4</w:t>
      </w:r>
      <w:r w:rsidR="009D1522" w:rsidRPr="005305F3">
        <w:rPr>
          <w:rFonts w:eastAsiaTheme="minorHAnsi"/>
          <w:bCs/>
        </w:rPr>
        <w:t xml:space="preserve"> </w:t>
      </w:r>
      <w:r w:rsidR="00C040B4" w:rsidRPr="005305F3">
        <w:rPr>
          <w:rFonts w:eastAsiaTheme="minorHAnsi"/>
          <w:bCs/>
        </w:rPr>
        <w:t>tohoto kontrolního závěru</w:t>
      </w:r>
      <w:r w:rsidR="009D1522" w:rsidRPr="005305F3">
        <w:rPr>
          <w:rFonts w:eastAsiaTheme="minorHAnsi"/>
          <w:bCs/>
        </w:rPr>
        <w:t>)</w:t>
      </w:r>
      <w:r w:rsidR="008764F2" w:rsidRPr="005305F3">
        <w:rPr>
          <w:bCs/>
        </w:rPr>
        <w:t>.</w:t>
      </w:r>
    </w:p>
    <w:p w14:paraId="025FF575" w14:textId="025D8CD2" w:rsidR="00616B94" w:rsidRPr="00D11262" w:rsidRDefault="00616B94" w:rsidP="008B4EE4">
      <w:pPr>
        <w:spacing w:before="120" w:after="120" w:line="240" w:lineRule="auto"/>
        <w:jc w:val="both"/>
      </w:pPr>
      <w:r w:rsidRPr="00154443">
        <w:br w:type="page"/>
      </w:r>
    </w:p>
    <w:p w14:paraId="36583B8F" w14:textId="77777777" w:rsidR="00E91FF5" w:rsidRPr="00154443" w:rsidRDefault="00A640AE" w:rsidP="00E10988">
      <w:pPr>
        <w:pStyle w:val="Nadpis1"/>
      </w:pPr>
      <w:r w:rsidRPr="00154443">
        <w:lastRenderedPageBreak/>
        <w:t>II. Informace o kontrolované oblasti</w:t>
      </w:r>
    </w:p>
    <w:p w14:paraId="4C0AF773" w14:textId="1AF0F37D" w:rsidR="00D215C3" w:rsidRDefault="00D215C3" w:rsidP="008B4EE4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Style w:val="whitespace-normal"/>
        </w:rPr>
        <w:t>Úřad práce České republiky</w:t>
      </w:r>
      <w:r>
        <w:t xml:space="preserve"> byl zřízen zákonem č. 73/2011 Sb.</w:t>
      </w:r>
      <w:r>
        <w:rPr>
          <w:rStyle w:val="Znakapoznpodarou"/>
        </w:rPr>
        <w:footnoteReference w:id="8"/>
      </w:r>
      <w:r>
        <w:t xml:space="preserve"> </w:t>
      </w:r>
      <w:r w:rsidR="005A16DD" w:rsidRPr="005A16DD">
        <w:t>Podle tohoto zákona je správním úřadem s celostátní působností</w:t>
      </w:r>
      <w:r w:rsidR="005F436C">
        <w:t xml:space="preserve">, </w:t>
      </w:r>
      <w:r w:rsidR="005A16DD" w:rsidRPr="005A16DD">
        <w:t>plní úkoly v oblasti zaměstnanosti, ochrany zaměstnanců při platební neschopnosti zaměstnavatele, státní sociální podpory, dávek pro osoby se zdravotním postižením, příspěvku na péči, pomoci v hmotné nouzi, sociálně-právní ochrany dětí, dávek pěstounské péče, náhradního výživného, služby péče o dítě v dětské skupině a dávky státní sociální pomoci.</w:t>
      </w:r>
    </w:p>
    <w:p w14:paraId="32AC78A6" w14:textId="0A1CF0DA" w:rsidR="00D215C3" w:rsidRDefault="009A4F87" w:rsidP="008B4E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D2473E">
        <w:rPr>
          <w:rFonts w:asciiTheme="minorHAnsi" w:hAnsiTheme="minorHAnsi" w:cstheme="minorHAnsi"/>
        </w:rPr>
        <w:t xml:space="preserve">V souladu </w:t>
      </w:r>
      <w:r w:rsidR="00821D63">
        <w:rPr>
          <w:rFonts w:cs="Calibri"/>
          <w:b/>
          <w:bCs/>
        </w:rPr>
        <w:t>s ustanovením § 3 odst. 1 zákona</w:t>
      </w:r>
      <w:r w:rsidR="00821D63">
        <w:rPr>
          <w:rFonts w:cs="Calibri"/>
        </w:rPr>
        <w:t xml:space="preserve"> </w:t>
      </w:r>
      <w:r w:rsidRPr="00D2473E">
        <w:rPr>
          <w:rFonts w:asciiTheme="minorHAnsi" w:hAnsiTheme="minorHAnsi" w:cstheme="minorHAnsi"/>
        </w:rPr>
        <w:t>č. 219/2000 Sb.</w:t>
      </w:r>
      <w:r w:rsidRPr="00D2473E">
        <w:rPr>
          <w:rFonts w:asciiTheme="minorHAnsi" w:hAnsiTheme="minorHAnsi" w:cstheme="minorHAnsi"/>
          <w:vertAlign w:val="superscript"/>
        </w:rPr>
        <w:footnoteReference w:id="9"/>
      </w:r>
      <w:r w:rsidRPr="00D2473E">
        <w:rPr>
          <w:rFonts w:asciiTheme="minorHAnsi" w:hAnsiTheme="minorHAnsi" w:cstheme="minorHAnsi"/>
        </w:rPr>
        <w:t xml:space="preserve"> je </w:t>
      </w:r>
      <w:r w:rsidR="00D215C3">
        <w:rPr>
          <w:rFonts w:asciiTheme="minorHAnsi" w:hAnsiTheme="minorHAnsi" w:cstheme="minorHAnsi"/>
        </w:rPr>
        <w:t>ÚP ČR</w:t>
      </w:r>
      <w:r w:rsidRPr="00D2473E">
        <w:rPr>
          <w:rFonts w:asciiTheme="minorHAnsi" w:hAnsiTheme="minorHAnsi" w:cstheme="minorHAnsi"/>
        </w:rPr>
        <w:t xml:space="preserve"> organizační složkou státu (dále také</w:t>
      </w:r>
      <w:r w:rsidRPr="00D06293">
        <w:rPr>
          <w:rFonts w:asciiTheme="minorHAnsi" w:hAnsiTheme="minorHAnsi" w:cstheme="minorHAnsi"/>
          <w:bCs/>
        </w:rPr>
        <w:t xml:space="preserve"> </w:t>
      </w:r>
      <w:r w:rsidRPr="00D2473E">
        <w:rPr>
          <w:rFonts w:asciiTheme="minorHAnsi" w:hAnsiTheme="minorHAnsi" w:cstheme="minorHAnsi"/>
        </w:rPr>
        <w:t>„OSS“) a</w:t>
      </w:r>
      <w:r w:rsidR="00D315BA">
        <w:rPr>
          <w:rFonts w:asciiTheme="minorHAnsi" w:hAnsiTheme="minorHAnsi" w:cstheme="minorHAnsi"/>
        </w:rPr>
        <w:t> </w:t>
      </w:r>
      <w:r w:rsidRPr="00D2473E">
        <w:rPr>
          <w:rFonts w:asciiTheme="minorHAnsi" w:hAnsiTheme="minorHAnsi" w:cstheme="minorHAnsi"/>
        </w:rPr>
        <w:t>dle</w:t>
      </w:r>
      <w:r w:rsidR="008234C7">
        <w:rPr>
          <w:rFonts w:asciiTheme="minorHAnsi" w:hAnsiTheme="minorHAnsi" w:cstheme="minorHAnsi"/>
        </w:rPr>
        <w:t xml:space="preserve"> </w:t>
      </w:r>
      <w:r w:rsidR="008234C7">
        <w:rPr>
          <w:rFonts w:cs="Calibri"/>
          <w:b/>
          <w:bCs/>
        </w:rPr>
        <w:t>ustanovení § 1 odst. 3</w:t>
      </w:r>
      <w:r w:rsidRPr="00D2473E">
        <w:rPr>
          <w:rFonts w:asciiTheme="minorHAnsi" w:hAnsiTheme="minorHAnsi" w:cstheme="minorHAnsi"/>
        </w:rPr>
        <w:t xml:space="preserve"> zákona č. 563/1991 Sb.</w:t>
      </w:r>
      <w:r w:rsidRPr="00D2473E">
        <w:rPr>
          <w:rFonts w:asciiTheme="minorHAnsi" w:hAnsiTheme="minorHAnsi" w:cstheme="minorHAnsi"/>
          <w:vertAlign w:val="superscript"/>
        </w:rPr>
        <w:footnoteReference w:id="10"/>
      </w:r>
      <w:r w:rsidRPr="00D2473E">
        <w:rPr>
          <w:rFonts w:asciiTheme="minorHAnsi" w:hAnsiTheme="minorHAnsi" w:cstheme="minorHAnsi"/>
        </w:rPr>
        <w:t xml:space="preserve"> vybranou účetní jednotkou. </w:t>
      </w:r>
      <w:r w:rsidR="00D215C3" w:rsidRPr="00D215C3">
        <w:rPr>
          <w:rFonts w:asciiTheme="minorHAnsi" w:hAnsiTheme="minorHAnsi" w:cstheme="minorHAnsi"/>
        </w:rPr>
        <w:t>ÚP ČR je řízen Ministerstvem práce a sociálních věcí, které je jeho nadřízeným správním úřadem.</w:t>
      </w:r>
    </w:p>
    <w:p w14:paraId="099964F9" w14:textId="25B883FE" w:rsidR="00EF5DBF" w:rsidRPr="003E77B0" w:rsidRDefault="00F643C2" w:rsidP="008B4E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D2473E">
        <w:rPr>
          <w:rFonts w:asciiTheme="minorHAnsi" w:hAnsiTheme="minorHAnsi" w:cs="Calibri"/>
        </w:rPr>
        <w:t>Přehled vybraných údajů z</w:t>
      </w:r>
      <w:r w:rsidR="00301A21">
        <w:rPr>
          <w:rFonts w:asciiTheme="minorHAnsi" w:hAnsiTheme="minorHAnsi" w:cs="Calibri"/>
        </w:rPr>
        <w:t xml:space="preserve"> </w:t>
      </w:r>
      <w:r w:rsidRPr="00D2473E">
        <w:rPr>
          <w:rFonts w:asciiTheme="minorHAnsi" w:hAnsiTheme="minorHAnsi" w:cs="Calibri"/>
        </w:rPr>
        <w:t>ÚZ a z</w:t>
      </w:r>
      <w:r w:rsidR="00301A21">
        <w:rPr>
          <w:rFonts w:asciiTheme="minorHAnsi" w:hAnsiTheme="minorHAnsi" w:cs="Calibri"/>
        </w:rPr>
        <w:t xml:space="preserve"> </w:t>
      </w:r>
      <w:r w:rsidRPr="00D2473E">
        <w:rPr>
          <w:rFonts w:asciiTheme="minorHAnsi" w:hAnsiTheme="minorHAnsi" w:cs="Calibri"/>
        </w:rPr>
        <w:t xml:space="preserve">výkazu </w:t>
      </w:r>
      <w:r w:rsidR="00301A21" w:rsidRPr="004920C6">
        <w:rPr>
          <w:rFonts w:asciiTheme="minorHAnsi" w:hAnsiTheme="minorHAnsi" w:cs="Calibri"/>
        </w:rPr>
        <w:t xml:space="preserve">FIN 1-12 OSS </w:t>
      </w:r>
      <w:r w:rsidRPr="00D2473E">
        <w:rPr>
          <w:rFonts w:asciiTheme="minorHAnsi" w:hAnsiTheme="minorHAnsi" w:cs="Calibri"/>
        </w:rPr>
        <w:t>vygenerovaného z rozpočtového systému</w:t>
      </w:r>
      <w:r w:rsidRPr="00D2473E">
        <w:rPr>
          <w:rStyle w:val="Znakapoznpodarou"/>
          <w:rFonts w:asciiTheme="minorHAnsi" w:eastAsiaTheme="minorHAnsi" w:hAnsiTheme="minorHAnsi" w:cs="Calibri"/>
        </w:rPr>
        <w:footnoteReference w:id="11"/>
      </w:r>
      <w:r w:rsidRPr="00D2473E">
        <w:rPr>
          <w:rFonts w:asciiTheme="minorHAnsi" w:hAnsiTheme="minorHAnsi" w:cs="Calibri"/>
        </w:rPr>
        <w:t xml:space="preserve"> je uveden v následujících tabulkách</w:t>
      </w:r>
      <w:r w:rsidR="00D64D38">
        <w:rPr>
          <w:rFonts w:asciiTheme="minorHAnsi" w:hAnsiTheme="minorHAnsi" w:cs="Calibri"/>
        </w:rPr>
        <w:t xml:space="preserve"> č.</w:t>
      </w:r>
      <w:r w:rsidRPr="00D2473E">
        <w:rPr>
          <w:rFonts w:asciiTheme="minorHAnsi" w:hAnsiTheme="minorHAnsi" w:cs="Calibri"/>
        </w:rPr>
        <w:t xml:space="preserve"> 1, 2 a 3</w:t>
      </w:r>
      <w:r w:rsidRPr="00D2473E">
        <w:rPr>
          <w:rFonts w:asciiTheme="minorHAnsi" w:hAnsiTheme="minorHAnsi" w:cstheme="minorHAnsi"/>
        </w:rPr>
        <w:t>.</w:t>
      </w:r>
      <w:bookmarkStart w:id="5" w:name="_Ref536599850"/>
    </w:p>
    <w:p w14:paraId="3208404F" w14:textId="33269800" w:rsidR="009A4F87" w:rsidRDefault="009A4F87" w:rsidP="008B4EE4">
      <w:pPr>
        <w:pStyle w:val="Titulek"/>
        <w:tabs>
          <w:tab w:val="right" w:pos="9070"/>
        </w:tabs>
        <w:spacing w:after="40" w:line="240" w:lineRule="auto"/>
        <w:ind w:left="1304" w:hanging="1304"/>
        <w:jc w:val="both"/>
        <w:rPr>
          <w:sz w:val="22"/>
          <w:szCs w:val="22"/>
        </w:rPr>
      </w:pPr>
      <w:r w:rsidRPr="00D06293">
        <w:rPr>
          <w:szCs w:val="24"/>
        </w:rPr>
        <w:t>Tabulka</w:t>
      </w:r>
      <w:r w:rsidR="00D64D38" w:rsidRPr="00D06293">
        <w:rPr>
          <w:szCs w:val="24"/>
        </w:rPr>
        <w:t xml:space="preserve"> č.</w:t>
      </w:r>
      <w:r w:rsidRPr="00D06293">
        <w:rPr>
          <w:szCs w:val="24"/>
        </w:rPr>
        <w:t xml:space="preserve"> </w:t>
      </w:r>
      <w:bookmarkEnd w:id="5"/>
      <w:r w:rsidR="00301A21">
        <w:rPr>
          <w:szCs w:val="24"/>
        </w:rPr>
        <w:t>1</w:t>
      </w:r>
      <w:r w:rsidRPr="00D06293">
        <w:rPr>
          <w:szCs w:val="24"/>
        </w:rPr>
        <w:t xml:space="preserve">: </w:t>
      </w:r>
      <w:r w:rsidR="002A59CF" w:rsidRPr="00D06293">
        <w:rPr>
          <w:szCs w:val="24"/>
        </w:rPr>
        <w:t>Údaje ÚZ – rozvaha a výkaz zisku a ztráty (údaje za běžné období k</w:t>
      </w:r>
      <w:r w:rsidR="00301A21">
        <w:rPr>
          <w:szCs w:val="24"/>
        </w:rPr>
        <w:t xml:space="preserve"> </w:t>
      </w:r>
      <w:r w:rsidR="002A59CF" w:rsidRPr="00D06293">
        <w:rPr>
          <w:szCs w:val="24"/>
        </w:rPr>
        <w:t>31.</w:t>
      </w:r>
      <w:r w:rsidR="00301A21">
        <w:rPr>
          <w:szCs w:val="24"/>
        </w:rPr>
        <w:t xml:space="preserve"> 12.</w:t>
      </w:r>
      <w:r w:rsidR="002A59CF" w:rsidRPr="00D06293">
        <w:rPr>
          <w:szCs w:val="24"/>
        </w:rPr>
        <w:t xml:space="preserve"> 202</w:t>
      </w:r>
      <w:r w:rsidR="00D215C3">
        <w:rPr>
          <w:szCs w:val="24"/>
        </w:rPr>
        <w:t>5</w:t>
      </w:r>
      <w:r w:rsidR="002A59CF" w:rsidRPr="00D06293">
        <w:rPr>
          <w:szCs w:val="24"/>
        </w:rPr>
        <w:t>)</w:t>
      </w: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9A4F87" w:rsidRPr="003C57E6" w14:paraId="2F0315C0" w14:textId="77777777" w:rsidTr="008B4EE4">
        <w:trPr>
          <w:trHeight w:val="283"/>
          <w:tblHeader/>
        </w:trPr>
        <w:tc>
          <w:tcPr>
            <w:tcW w:w="4819" w:type="dxa"/>
            <w:shd w:val="clear" w:color="auto" w:fill="E6E6E6"/>
            <w:vAlign w:val="center"/>
            <w:hideMark/>
          </w:tcPr>
          <w:p w14:paraId="0197E11B" w14:textId="77777777" w:rsidR="009A4F87" w:rsidRPr="008852A4" w:rsidRDefault="009A4F87" w:rsidP="008B4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52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4252" w:type="dxa"/>
            <w:shd w:val="clear" w:color="auto" w:fill="E6E6E6"/>
            <w:vAlign w:val="center"/>
            <w:hideMark/>
          </w:tcPr>
          <w:p w14:paraId="3AA38A72" w14:textId="061A2B9B" w:rsidR="009A4F87" w:rsidRPr="008852A4" w:rsidRDefault="009A4F87" w:rsidP="008B4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52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Částka </w:t>
            </w:r>
            <w:r w:rsidR="00301A2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</w:r>
            <w:r w:rsidR="008852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(</w:t>
            </w:r>
            <w:r w:rsidR="00D51CB4" w:rsidRPr="008852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mil. Kč</w:t>
            </w:r>
            <w:r w:rsidR="008852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9A4F87" w:rsidRPr="003C57E6" w14:paraId="19426F4F" w14:textId="77777777" w:rsidTr="008B4EE4">
        <w:trPr>
          <w:trHeight w:val="283"/>
        </w:trPr>
        <w:tc>
          <w:tcPr>
            <w:tcW w:w="4819" w:type="dxa"/>
            <w:vAlign w:val="center"/>
            <w:hideMark/>
          </w:tcPr>
          <w:p w14:paraId="24663FFE" w14:textId="2364A200" w:rsidR="009A4F87" w:rsidRPr="008852A4" w:rsidRDefault="009A4F87" w:rsidP="008B4EE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852A4">
              <w:rPr>
                <w:rFonts w:asciiTheme="minorHAnsi" w:hAnsiTheme="minorHAnsi" w:cstheme="minorHAnsi"/>
                <w:sz w:val="20"/>
                <w:szCs w:val="20"/>
              </w:rPr>
              <w:t xml:space="preserve">Aktiva </w:t>
            </w:r>
            <w:r w:rsidR="00DA6ECB" w:rsidRPr="008852A4">
              <w:rPr>
                <w:rFonts w:asciiTheme="minorHAnsi" w:hAnsiTheme="minorHAnsi" w:cstheme="minorHAnsi"/>
                <w:sz w:val="20"/>
                <w:szCs w:val="20"/>
              </w:rPr>
              <w:t>netto, pasiva</w:t>
            </w:r>
          </w:p>
        </w:tc>
        <w:tc>
          <w:tcPr>
            <w:tcW w:w="4252" w:type="dxa"/>
            <w:vAlign w:val="center"/>
          </w:tcPr>
          <w:p w14:paraId="01B1B391" w14:textId="5A70786C" w:rsidR="009A4F87" w:rsidRPr="008852A4" w:rsidRDefault="00426F19" w:rsidP="008B4EE4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26F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426F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436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Pr="00426F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</w:tr>
      <w:tr w:rsidR="009A4F87" w:rsidRPr="00F8661A" w14:paraId="6B7DD512" w14:textId="77777777" w:rsidTr="008B4EE4">
        <w:trPr>
          <w:trHeight w:val="283"/>
        </w:trPr>
        <w:tc>
          <w:tcPr>
            <w:tcW w:w="4819" w:type="dxa"/>
            <w:vAlign w:val="center"/>
            <w:hideMark/>
          </w:tcPr>
          <w:p w14:paraId="58400F93" w14:textId="77777777" w:rsidR="009A4F87" w:rsidRPr="008852A4" w:rsidRDefault="009A4F87" w:rsidP="008B4EE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852A4">
              <w:rPr>
                <w:rFonts w:asciiTheme="minorHAnsi" w:hAnsiTheme="minorHAnsi" w:cstheme="minorHAnsi"/>
                <w:sz w:val="20"/>
                <w:szCs w:val="20"/>
              </w:rPr>
              <w:t xml:space="preserve">Náklady </w:t>
            </w:r>
          </w:p>
        </w:tc>
        <w:tc>
          <w:tcPr>
            <w:tcW w:w="4252" w:type="dxa"/>
            <w:vAlign w:val="center"/>
          </w:tcPr>
          <w:p w14:paraId="2CA25AB0" w14:textId="21602D05" w:rsidR="009A4F87" w:rsidRPr="008852A4" w:rsidRDefault="00426F19" w:rsidP="008B4EE4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26F19">
              <w:rPr>
                <w:rFonts w:asciiTheme="minorHAnsi" w:hAnsiTheme="minorHAnsi" w:cstheme="minorHAnsi"/>
                <w:sz w:val="20"/>
                <w:szCs w:val="20"/>
              </w:rPr>
              <w:t>172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26F19">
              <w:rPr>
                <w:rFonts w:asciiTheme="minorHAnsi" w:hAnsiTheme="minorHAnsi" w:cstheme="minorHAnsi"/>
                <w:sz w:val="20"/>
                <w:szCs w:val="20"/>
              </w:rPr>
              <w:t>619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26F19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</w:tr>
      <w:tr w:rsidR="00F8661A" w:rsidRPr="00F8661A" w14:paraId="46D4FFCB" w14:textId="77777777" w:rsidTr="008B4EE4">
        <w:trPr>
          <w:trHeight w:val="283"/>
        </w:trPr>
        <w:tc>
          <w:tcPr>
            <w:tcW w:w="4819" w:type="dxa"/>
            <w:vAlign w:val="center"/>
            <w:hideMark/>
          </w:tcPr>
          <w:p w14:paraId="2CAF5FDF" w14:textId="77777777" w:rsidR="009A4F87" w:rsidRPr="008852A4" w:rsidRDefault="009A4F87" w:rsidP="008B4EE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852A4">
              <w:rPr>
                <w:rFonts w:asciiTheme="minorHAnsi" w:hAnsiTheme="minorHAnsi" w:cstheme="minorHAnsi"/>
                <w:sz w:val="20"/>
                <w:szCs w:val="20"/>
              </w:rPr>
              <w:t xml:space="preserve">Výnosy </w:t>
            </w:r>
          </w:p>
        </w:tc>
        <w:tc>
          <w:tcPr>
            <w:tcW w:w="4252" w:type="dxa"/>
            <w:vAlign w:val="center"/>
          </w:tcPr>
          <w:p w14:paraId="5EFDB9FD" w14:textId="1CD5DF98" w:rsidR="009A4F87" w:rsidRPr="008852A4" w:rsidRDefault="00426F19" w:rsidP="008B4EE4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26F1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26F19">
              <w:rPr>
                <w:rFonts w:asciiTheme="minorHAnsi" w:hAnsiTheme="minorHAnsi" w:cstheme="minorHAnsi"/>
                <w:sz w:val="20"/>
                <w:szCs w:val="20"/>
              </w:rPr>
              <w:t>780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,77</w:t>
            </w:r>
          </w:p>
        </w:tc>
      </w:tr>
      <w:tr w:rsidR="006961A1" w:rsidRPr="00F8661A" w14:paraId="744BEC87" w14:textId="77777777" w:rsidTr="008B4EE4">
        <w:trPr>
          <w:trHeight w:val="283"/>
        </w:trPr>
        <w:tc>
          <w:tcPr>
            <w:tcW w:w="4819" w:type="dxa"/>
            <w:vAlign w:val="center"/>
          </w:tcPr>
          <w:p w14:paraId="294788F2" w14:textId="69B0C8B2" w:rsidR="00DA6ECB" w:rsidRPr="008852A4" w:rsidRDefault="00DA6ECB" w:rsidP="008B4EE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852A4">
              <w:rPr>
                <w:rFonts w:asciiTheme="minorHAnsi" w:hAnsiTheme="minorHAnsi" w:cstheme="minorHAnsi"/>
                <w:sz w:val="20"/>
                <w:szCs w:val="20"/>
              </w:rPr>
              <w:t>Výsledek hospodaření běžného účetního období</w:t>
            </w:r>
          </w:p>
        </w:tc>
        <w:tc>
          <w:tcPr>
            <w:tcW w:w="4252" w:type="dxa"/>
            <w:vAlign w:val="center"/>
          </w:tcPr>
          <w:p w14:paraId="385D7485" w14:textId="6CFD5468" w:rsidR="00DA6ECB" w:rsidRPr="008852A4" w:rsidRDefault="00301A21" w:rsidP="008B4EE4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−</w:t>
            </w:r>
            <w:r w:rsidR="00426F19" w:rsidRPr="00426F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166</w:t>
            </w:r>
            <w:r w:rsidR="00426F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="00426F19" w:rsidRPr="00426F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838</w:t>
            </w:r>
            <w:r w:rsidR="00426F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426F19" w:rsidRPr="00426F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</w:t>
            </w:r>
          </w:p>
        </w:tc>
      </w:tr>
    </w:tbl>
    <w:p w14:paraId="2D8639DA" w14:textId="4E5009C8" w:rsidR="009A4F87" w:rsidRPr="00D06293" w:rsidRDefault="009A4F87" w:rsidP="008B4EE4">
      <w:pPr>
        <w:spacing w:before="40" w:after="0"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06293">
        <w:rPr>
          <w:rFonts w:asciiTheme="minorHAnsi" w:hAnsiTheme="minorHAnsi" w:cstheme="minorHAnsi"/>
          <w:b/>
          <w:bCs/>
          <w:iCs/>
          <w:sz w:val="20"/>
          <w:szCs w:val="20"/>
        </w:rPr>
        <w:t>Zdroj:</w:t>
      </w:r>
      <w:r w:rsidRPr="00D06293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275EB" w:rsidRPr="00D06293">
        <w:rPr>
          <w:rFonts w:asciiTheme="minorHAnsi" w:hAnsiTheme="minorHAnsi" w:cstheme="minorHAnsi"/>
          <w:iCs/>
          <w:sz w:val="20"/>
          <w:szCs w:val="20"/>
        </w:rPr>
        <w:t xml:space="preserve">účetní </w:t>
      </w:r>
      <w:r w:rsidR="000539FC" w:rsidRPr="00D06293">
        <w:rPr>
          <w:rFonts w:asciiTheme="minorHAnsi" w:hAnsiTheme="minorHAnsi" w:cstheme="minorHAnsi"/>
          <w:iCs/>
          <w:sz w:val="20"/>
          <w:szCs w:val="20"/>
        </w:rPr>
        <w:t>závěrka</w:t>
      </w:r>
      <w:r w:rsidR="00672366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426F19">
        <w:rPr>
          <w:rFonts w:asciiTheme="minorHAnsi" w:hAnsiTheme="minorHAnsi" w:cstheme="minorHAnsi"/>
          <w:iCs/>
          <w:sz w:val="20"/>
          <w:szCs w:val="20"/>
        </w:rPr>
        <w:t>ÚP ČR</w:t>
      </w:r>
      <w:r w:rsidR="00672366" w:rsidRPr="00672366">
        <w:rPr>
          <w:rFonts w:asciiTheme="minorHAnsi" w:hAnsiTheme="minorHAnsi" w:cstheme="minorHAnsi"/>
          <w:iCs/>
          <w:sz w:val="20"/>
          <w:szCs w:val="20"/>
        </w:rPr>
        <w:t xml:space="preserve"> sestavená k 31. prosinci 202</w:t>
      </w:r>
      <w:r w:rsidR="00426F19">
        <w:rPr>
          <w:rFonts w:asciiTheme="minorHAnsi" w:hAnsiTheme="minorHAnsi" w:cstheme="minorHAnsi"/>
          <w:iCs/>
          <w:sz w:val="20"/>
          <w:szCs w:val="20"/>
        </w:rPr>
        <w:t>5</w:t>
      </w:r>
      <w:r w:rsidR="008852A4" w:rsidRPr="008852A4">
        <w:rPr>
          <w:rFonts w:asciiTheme="minorHAnsi" w:hAnsiTheme="minorHAnsi" w:cstheme="minorHAnsi"/>
          <w:iCs/>
          <w:sz w:val="22"/>
          <w:szCs w:val="22"/>
        </w:rPr>
        <w:t>.</w:t>
      </w:r>
    </w:p>
    <w:p w14:paraId="116631B8" w14:textId="1350823C" w:rsidR="009A4F87" w:rsidRPr="00D06293" w:rsidRDefault="009A4F87" w:rsidP="00C0124D">
      <w:pPr>
        <w:spacing w:after="120" w:line="240" w:lineRule="auto"/>
        <w:ind w:left="567" w:hanging="56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D06293">
        <w:rPr>
          <w:rFonts w:asciiTheme="minorHAnsi" w:hAnsiTheme="minorHAnsi" w:cstheme="minorHAnsi"/>
          <w:b/>
          <w:bCs/>
          <w:iCs/>
          <w:sz w:val="20"/>
          <w:szCs w:val="20"/>
        </w:rPr>
        <w:t>Pozn</w:t>
      </w:r>
      <w:r w:rsidR="009758F3">
        <w:rPr>
          <w:rFonts w:asciiTheme="minorHAnsi" w:hAnsiTheme="minorHAnsi" w:cstheme="minorHAnsi"/>
          <w:b/>
          <w:bCs/>
          <w:iCs/>
          <w:sz w:val="20"/>
          <w:szCs w:val="20"/>
        </w:rPr>
        <w:t>.</w:t>
      </w:r>
      <w:r w:rsidRPr="00D06293">
        <w:rPr>
          <w:rFonts w:asciiTheme="minorHAnsi" w:hAnsiTheme="minorHAnsi" w:cstheme="minorHAnsi"/>
          <w:b/>
          <w:bCs/>
          <w:iCs/>
          <w:sz w:val="20"/>
          <w:szCs w:val="20"/>
        </w:rPr>
        <w:t>:</w:t>
      </w:r>
      <w:r w:rsidR="009A0E32" w:rsidRPr="00D06293">
        <w:rPr>
          <w:iCs/>
          <w:sz w:val="20"/>
          <w:szCs w:val="20"/>
        </w:rPr>
        <w:t xml:space="preserve"> </w:t>
      </w:r>
      <w:r w:rsidR="008852A4">
        <w:rPr>
          <w:iCs/>
          <w:sz w:val="20"/>
          <w:szCs w:val="20"/>
        </w:rPr>
        <w:tab/>
      </w:r>
      <w:r w:rsidR="00426F19">
        <w:rPr>
          <w:rFonts w:asciiTheme="minorHAnsi" w:hAnsiTheme="minorHAnsi" w:cstheme="minorHAnsi"/>
          <w:iCs/>
          <w:sz w:val="20"/>
          <w:szCs w:val="20"/>
        </w:rPr>
        <w:t>ÚP ČR</w:t>
      </w:r>
      <w:r w:rsidR="009A0E32" w:rsidRPr="00D06293">
        <w:rPr>
          <w:rFonts w:asciiTheme="minorHAnsi" w:hAnsiTheme="minorHAnsi" w:cstheme="minorHAnsi"/>
          <w:iCs/>
          <w:sz w:val="20"/>
          <w:szCs w:val="20"/>
        </w:rPr>
        <w:t xml:space="preserve"> v ÚZ vykázal aktiva v hodnotě brutto ve výši </w:t>
      </w:r>
      <w:r w:rsidR="00426F19" w:rsidRPr="00426F19">
        <w:rPr>
          <w:rFonts w:asciiTheme="minorHAnsi" w:hAnsiTheme="minorHAnsi" w:cstheme="minorHAnsi"/>
          <w:iCs/>
          <w:sz w:val="20"/>
          <w:szCs w:val="20"/>
        </w:rPr>
        <w:t>16</w:t>
      </w:r>
      <w:r w:rsidR="00426F19">
        <w:rPr>
          <w:rFonts w:asciiTheme="minorHAnsi" w:hAnsiTheme="minorHAnsi" w:cstheme="minorHAnsi"/>
          <w:iCs/>
          <w:sz w:val="20"/>
          <w:szCs w:val="20"/>
        </w:rPr>
        <w:t> </w:t>
      </w:r>
      <w:r w:rsidR="00426F19" w:rsidRPr="00426F19">
        <w:rPr>
          <w:rFonts w:asciiTheme="minorHAnsi" w:hAnsiTheme="minorHAnsi" w:cstheme="minorHAnsi"/>
          <w:iCs/>
          <w:sz w:val="20"/>
          <w:szCs w:val="20"/>
        </w:rPr>
        <w:t>866</w:t>
      </w:r>
      <w:r w:rsidR="00426F19">
        <w:rPr>
          <w:rFonts w:asciiTheme="minorHAnsi" w:hAnsiTheme="minorHAnsi" w:cstheme="minorHAnsi"/>
          <w:iCs/>
          <w:sz w:val="20"/>
          <w:szCs w:val="20"/>
        </w:rPr>
        <w:t>,</w:t>
      </w:r>
      <w:r w:rsidR="00426F19" w:rsidRPr="00426F19">
        <w:rPr>
          <w:rFonts w:asciiTheme="minorHAnsi" w:hAnsiTheme="minorHAnsi" w:cstheme="minorHAnsi"/>
          <w:iCs/>
          <w:sz w:val="20"/>
          <w:szCs w:val="20"/>
        </w:rPr>
        <w:t>28</w:t>
      </w:r>
      <w:r w:rsidR="009A0E32" w:rsidRPr="00D06293">
        <w:rPr>
          <w:rFonts w:asciiTheme="minorHAnsi" w:hAnsiTheme="minorHAnsi" w:cstheme="minorHAnsi"/>
          <w:iCs/>
          <w:sz w:val="20"/>
          <w:szCs w:val="20"/>
        </w:rPr>
        <w:t xml:space="preserve"> mil. Kč upravené o korekce ve výši</w:t>
      </w:r>
      <w:r w:rsidR="00426F19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426F19" w:rsidRPr="00426F19">
        <w:rPr>
          <w:rFonts w:asciiTheme="minorHAnsi" w:hAnsiTheme="minorHAnsi" w:cstheme="minorHAnsi"/>
          <w:iCs/>
          <w:sz w:val="20"/>
          <w:szCs w:val="20"/>
        </w:rPr>
        <w:t>4</w:t>
      </w:r>
      <w:r w:rsidR="00426F19">
        <w:rPr>
          <w:rFonts w:asciiTheme="minorHAnsi" w:hAnsiTheme="minorHAnsi" w:cstheme="minorHAnsi"/>
          <w:iCs/>
          <w:sz w:val="20"/>
          <w:szCs w:val="20"/>
        </w:rPr>
        <w:t> </w:t>
      </w:r>
      <w:r w:rsidR="00426F19" w:rsidRPr="00426F19">
        <w:rPr>
          <w:rFonts w:asciiTheme="minorHAnsi" w:hAnsiTheme="minorHAnsi" w:cstheme="minorHAnsi"/>
          <w:iCs/>
          <w:sz w:val="20"/>
          <w:szCs w:val="20"/>
        </w:rPr>
        <w:t>430</w:t>
      </w:r>
      <w:r w:rsidR="00426F19">
        <w:rPr>
          <w:rFonts w:asciiTheme="minorHAnsi" w:hAnsiTheme="minorHAnsi" w:cstheme="minorHAnsi"/>
          <w:iCs/>
          <w:sz w:val="20"/>
          <w:szCs w:val="20"/>
        </w:rPr>
        <w:t>,</w:t>
      </w:r>
      <w:r w:rsidR="00426F19" w:rsidRPr="00426F19">
        <w:rPr>
          <w:rFonts w:asciiTheme="minorHAnsi" w:hAnsiTheme="minorHAnsi" w:cstheme="minorHAnsi"/>
          <w:iCs/>
          <w:sz w:val="20"/>
          <w:szCs w:val="20"/>
        </w:rPr>
        <w:t>10</w:t>
      </w:r>
      <w:r w:rsidR="00A87E98" w:rsidRPr="00D06293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9A0E32" w:rsidRPr="00D06293">
        <w:rPr>
          <w:rFonts w:asciiTheme="minorHAnsi" w:hAnsiTheme="minorHAnsi" w:cstheme="minorHAnsi"/>
          <w:iCs/>
          <w:sz w:val="20"/>
          <w:szCs w:val="20"/>
        </w:rPr>
        <w:t>mil. Kč</w:t>
      </w:r>
      <w:r w:rsidR="00FB503E" w:rsidRPr="00D06293">
        <w:rPr>
          <w:rFonts w:asciiTheme="minorHAnsi" w:hAnsiTheme="minorHAnsi" w:cstheme="minorHAnsi"/>
          <w:iCs/>
          <w:sz w:val="20"/>
          <w:szCs w:val="20"/>
        </w:rPr>
        <w:t>.</w:t>
      </w:r>
    </w:p>
    <w:p w14:paraId="5DD79F44" w14:textId="48F8CF8C" w:rsidR="009A4F87" w:rsidRPr="00154443" w:rsidRDefault="009A4F87" w:rsidP="008B4EE4">
      <w:pPr>
        <w:pStyle w:val="Titulek"/>
        <w:tabs>
          <w:tab w:val="right" w:pos="9070"/>
        </w:tabs>
        <w:spacing w:after="40" w:line="240" w:lineRule="auto"/>
        <w:ind w:left="1304" w:hanging="1304"/>
        <w:rPr>
          <w:sz w:val="22"/>
          <w:szCs w:val="22"/>
        </w:rPr>
      </w:pPr>
      <w:bookmarkStart w:id="6" w:name="_Ref536601688"/>
      <w:r w:rsidRPr="00D06293">
        <w:rPr>
          <w:szCs w:val="24"/>
        </w:rPr>
        <w:t>Tabulka</w:t>
      </w:r>
      <w:r w:rsidR="00D64D38" w:rsidRPr="00D06293">
        <w:rPr>
          <w:szCs w:val="24"/>
        </w:rPr>
        <w:t xml:space="preserve"> č.</w:t>
      </w:r>
      <w:r w:rsidRPr="00D06293">
        <w:rPr>
          <w:szCs w:val="24"/>
        </w:rPr>
        <w:t xml:space="preserve"> </w:t>
      </w:r>
      <w:bookmarkEnd w:id="6"/>
      <w:r w:rsidR="00301A21" w:rsidRPr="00D06293">
        <w:rPr>
          <w:szCs w:val="24"/>
        </w:rPr>
        <w:t>2</w:t>
      </w:r>
      <w:r w:rsidRPr="00D06293">
        <w:rPr>
          <w:szCs w:val="24"/>
        </w:rPr>
        <w:t xml:space="preserve">: </w:t>
      </w:r>
      <w:r w:rsidR="00301A21">
        <w:rPr>
          <w:szCs w:val="24"/>
        </w:rPr>
        <w:tab/>
      </w:r>
      <w:r w:rsidR="007C13B8" w:rsidRPr="00D06293">
        <w:rPr>
          <w:szCs w:val="24"/>
        </w:rPr>
        <w:t xml:space="preserve">Údaje ÚZ – informace o stavu účtů v knize podrozvahových účtů (údaje za běžné období k 31. </w:t>
      </w:r>
      <w:r w:rsidR="00672366">
        <w:rPr>
          <w:szCs w:val="24"/>
        </w:rPr>
        <w:t>12.</w:t>
      </w:r>
      <w:r w:rsidR="007C13B8" w:rsidRPr="00D06293">
        <w:rPr>
          <w:szCs w:val="24"/>
        </w:rPr>
        <w:t xml:space="preserve"> 202</w:t>
      </w:r>
      <w:r w:rsidR="007763AE">
        <w:rPr>
          <w:szCs w:val="24"/>
        </w:rPr>
        <w:t>5</w:t>
      </w:r>
      <w:r w:rsidR="007C13B8" w:rsidRPr="00D06293">
        <w:rPr>
          <w:szCs w:val="24"/>
        </w:rPr>
        <w:t>)</w:t>
      </w:r>
    </w:p>
    <w:tbl>
      <w:tblPr>
        <w:tblW w:w="909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6475"/>
        <w:gridCol w:w="1583"/>
      </w:tblGrid>
      <w:tr w:rsidR="00732A85" w:rsidRPr="00732A85" w14:paraId="3A4A637A" w14:textId="77777777" w:rsidTr="008B4EE4">
        <w:trPr>
          <w:trHeight w:val="255"/>
          <w:tblHeader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0673A3EF" w14:textId="43F1B2B5" w:rsidR="009020A0" w:rsidRPr="00D06293" w:rsidRDefault="009020A0" w:rsidP="008B4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bookmarkStart w:id="7" w:name="_Ref536600773"/>
            <w:r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Položka výkazu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1D64ACEB" w14:textId="1F5BA301" w:rsidR="009020A0" w:rsidRPr="00D06293" w:rsidRDefault="009020A0" w:rsidP="008B4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="00301A2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="00C2574A"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(</w:t>
            </w:r>
            <w:r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084C8B"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mil.</w:t>
            </w:r>
            <w:r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Kč</w:t>
            </w:r>
            <w:r w:rsidR="00C2574A"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C2574A" w:rsidRPr="00732A85" w14:paraId="1BCDB941" w14:textId="77777777" w:rsidTr="008B4EE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0A53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P.I.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E52D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  <w:t>Majetek a závazky účetní jednotky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ACB6" w14:textId="06E03E3E" w:rsidR="009020A0" w:rsidRPr="00D06293" w:rsidRDefault="000F3689" w:rsidP="008B4EE4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261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37</w:t>
            </w:r>
          </w:p>
        </w:tc>
      </w:tr>
      <w:tr w:rsidR="00C2574A" w:rsidRPr="00732A85" w14:paraId="3EE662A1" w14:textId="77777777" w:rsidTr="008B4EE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C6A9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P.II.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02CE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  <w:t>Krátkodobé podmíněné pohledávky z transferů a krátkodobé podmíněné závazky z transferů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88A2" w14:textId="17933EE3" w:rsidR="009020A0" w:rsidRPr="00D06293" w:rsidRDefault="000F3689" w:rsidP="008B4EE4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571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31</w:t>
            </w:r>
          </w:p>
        </w:tc>
      </w:tr>
      <w:tr w:rsidR="000F3689" w:rsidRPr="00732A85" w14:paraId="260F9C44" w14:textId="77777777" w:rsidTr="008B4EE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370C" w14:textId="7A29F16C" w:rsidR="000F3689" w:rsidRPr="00D06293" w:rsidRDefault="000F3689" w:rsidP="008B4EE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P.III.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8A59" w14:textId="19815A2B" w:rsidR="000F3689" w:rsidRPr="00D06293" w:rsidRDefault="000F3689" w:rsidP="008B4EE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  <w:t>Podmíněné pohledávky z důvodu užívání majetku jinou osobou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D3AA5" w14:textId="7D2B8230" w:rsidR="000F3689" w:rsidRPr="00D06293" w:rsidRDefault="000F3689" w:rsidP="008B4EE4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92</w:t>
            </w:r>
          </w:p>
        </w:tc>
      </w:tr>
      <w:tr w:rsidR="000F3689" w:rsidRPr="00732A85" w14:paraId="7CA0EA11" w14:textId="77777777" w:rsidTr="008B4EE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0F29" w14:textId="055DE19B" w:rsidR="000F3689" w:rsidRPr="00D06293" w:rsidRDefault="000F3689" w:rsidP="008B4EE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P.IV.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A85E4" w14:textId="576F32AD" w:rsidR="000F3689" w:rsidRPr="00D06293" w:rsidRDefault="000F3689" w:rsidP="008B4EE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  <w:t>Další podmíněné pohledávky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F482E" w14:textId="0CD5598A" w:rsidR="000F3689" w:rsidRPr="00D06293" w:rsidRDefault="000F3689" w:rsidP="008B4EE4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32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C2574A" w:rsidRPr="00732A85" w14:paraId="1F5FC75D" w14:textId="77777777" w:rsidTr="008B4EE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6997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P.V.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BF50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  <w:t>Dlouhodobé podmíněné pohledávky z transferů a dlouhodobé podmíněné závazky z transferů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4AD7" w14:textId="42819B44" w:rsidR="009020A0" w:rsidRPr="00D06293" w:rsidRDefault="000F3689" w:rsidP="008B4EE4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317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0F3689" w:rsidRPr="00732A85" w14:paraId="7C9AB593" w14:textId="77777777" w:rsidTr="008B4EE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471F" w14:textId="743A6CD9" w:rsidR="000F3689" w:rsidRPr="00D06293" w:rsidRDefault="000F3689" w:rsidP="008B4EE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P.VI.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C1E0C" w14:textId="57A7A0E6" w:rsidR="000F3689" w:rsidRPr="00D06293" w:rsidRDefault="000F3689" w:rsidP="008B4EE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  <w:t>Podmíněné závazky z důvodu užívání cizího majetku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9652A" w14:textId="4B5FC80B" w:rsidR="000F3689" w:rsidRPr="00D06293" w:rsidRDefault="000F3689" w:rsidP="008B4EE4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,52</w:t>
            </w:r>
          </w:p>
        </w:tc>
      </w:tr>
      <w:tr w:rsidR="00C2574A" w:rsidRPr="00732A85" w14:paraId="0582108E" w14:textId="77777777" w:rsidTr="008B4EE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BF21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P.VII.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545E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  <w:t>Další podmíněné závazky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6BE5" w14:textId="24E2FD17" w:rsidR="009020A0" w:rsidRPr="00D06293" w:rsidRDefault="000F3689" w:rsidP="008B4EE4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469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56</w:t>
            </w:r>
          </w:p>
        </w:tc>
      </w:tr>
      <w:tr w:rsidR="00C2574A" w:rsidRPr="00732A85" w14:paraId="6152D153" w14:textId="77777777" w:rsidTr="008B4EE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0797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P.VIII.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14FC" w14:textId="77777777" w:rsidR="009020A0" w:rsidRPr="00D06293" w:rsidRDefault="009020A0" w:rsidP="008B4EE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cs-CZ"/>
              </w:rPr>
              <w:t>Ostatní podmíněná aktiva a ostatní podmíněná pasiva a vyrovnávací účty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B4F4" w14:textId="015463E4" w:rsidR="009020A0" w:rsidRPr="00D06293" w:rsidRDefault="000F3689" w:rsidP="008B4EE4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0,20</w:t>
            </w:r>
          </w:p>
        </w:tc>
      </w:tr>
    </w:tbl>
    <w:p w14:paraId="04FA580D" w14:textId="4E3FF103" w:rsidR="009A4F87" w:rsidRPr="00D06293" w:rsidRDefault="009A4F87" w:rsidP="008B4EE4">
      <w:pPr>
        <w:spacing w:before="40" w:after="240"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06293">
        <w:rPr>
          <w:rFonts w:asciiTheme="minorHAnsi" w:hAnsiTheme="minorHAnsi" w:cstheme="minorHAnsi"/>
          <w:b/>
          <w:bCs/>
          <w:iCs/>
          <w:sz w:val="20"/>
          <w:szCs w:val="20"/>
        </w:rPr>
        <w:t>Zdroj:</w:t>
      </w:r>
      <w:r w:rsidRPr="00D06293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275EB" w:rsidRPr="00D06293">
        <w:rPr>
          <w:rFonts w:asciiTheme="minorHAnsi" w:hAnsiTheme="minorHAnsi" w:cstheme="minorHAnsi"/>
          <w:iCs/>
          <w:sz w:val="20"/>
          <w:szCs w:val="20"/>
        </w:rPr>
        <w:t xml:space="preserve">účetní </w:t>
      </w:r>
      <w:r w:rsidR="001B7422" w:rsidRPr="007936B3">
        <w:rPr>
          <w:rFonts w:asciiTheme="minorHAnsi" w:hAnsiTheme="minorHAnsi" w:cstheme="minorHAnsi"/>
          <w:iCs/>
          <w:sz w:val="20"/>
          <w:szCs w:val="20"/>
        </w:rPr>
        <w:t>závěrka</w:t>
      </w:r>
      <w:r w:rsidR="00672366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7763AE">
        <w:rPr>
          <w:rFonts w:asciiTheme="minorHAnsi" w:hAnsiTheme="minorHAnsi" w:cstheme="minorHAnsi"/>
          <w:iCs/>
          <w:sz w:val="20"/>
          <w:szCs w:val="20"/>
        </w:rPr>
        <w:t>ÚP ČR</w:t>
      </w:r>
      <w:r w:rsidR="00672366" w:rsidRPr="00672366">
        <w:rPr>
          <w:rFonts w:asciiTheme="minorHAnsi" w:hAnsiTheme="minorHAnsi" w:cstheme="minorHAnsi"/>
          <w:iCs/>
          <w:sz w:val="20"/>
          <w:szCs w:val="20"/>
        </w:rPr>
        <w:t xml:space="preserve"> sestavená k 31. prosinci 202</w:t>
      </w:r>
      <w:r w:rsidR="007763AE">
        <w:rPr>
          <w:rFonts w:asciiTheme="minorHAnsi" w:hAnsiTheme="minorHAnsi" w:cstheme="minorHAnsi"/>
          <w:iCs/>
          <w:sz w:val="20"/>
          <w:szCs w:val="20"/>
        </w:rPr>
        <w:t>5</w:t>
      </w:r>
      <w:r w:rsidR="00024369" w:rsidRPr="007936B3">
        <w:rPr>
          <w:rFonts w:asciiTheme="minorHAnsi" w:hAnsiTheme="minorHAnsi" w:cstheme="minorHAnsi"/>
          <w:iCs/>
          <w:sz w:val="22"/>
          <w:szCs w:val="22"/>
        </w:rPr>
        <w:t>.</w:t>
      </w:r>
    </w:p>
    <w:p w14:paraId="00F66329" w14:textId="265A7847" w:rsidR="009A4F87" w:rsidRPr="00D06293" w:rsidRDefault="009A4F87" w:rsidP="00D06293">
      <w:pPr>
        <w:spacing w:after="40"/>
        <w:rPr>
          <w:b/>
        </w:rPr>
      </w:pPr>
      <w:bookmarkStart w:id="8" w:name="_Ref536602611"/>
      <w:bookmarkStart w:id="9" w:name="_Hlk160613696"/>
      <w:bookmarkEnd w:id="7"/>
      <w:r w:rsidRPr="00D06293">
        <w:rPr>
          <w:b/>
        </w:rPr>
        <w:lastRenderedPageBreak/>
        <w:t>Tabulka</w:t>
      </w:r>
      <w:r w:rsidR="00321E0A" w:rsidRPr="00D06293">
        <w:rPr>
          <w:b/>
        </w:rPr>
        <w:t xml:space="preserve"> č.</w:t>
      </w:r>
      <w:r w:rsidRPr="00D06293">
        <w:rPr>
          <w:b/>
        </w:rPr>
        <w:t xml:space="preserve"> </w:t>
      </w:r>
      <w:bookmarkEnd w:id="8"/>
      <w:r w:rsidR="00301A21" w:rsidRPr="00D06293">
        <w:rPr>
          <w:b/>
        </w:rPr>
        <w:t>3</w:t>
      </w:r>
      <w:r w:rsidRPr="00D06293">
        <w:rPr>
          <w:b/>
        </w:rPr>
        <w:t>: Údaje z výkazu pro hodnocení plnění rozpočtu k 31.</w:t>
      </w:r>
      <w:r w:rsidR="00804EDC" w:rsidRPr="00D06293">
        <w:rPr>
          <w:b/>
        </w:rPr>
        <w:t> </w:t>
      </w:r>
      <w:r w:rsidRPr="00D06293">
        <w:rPr>
          <w:b/>
        </w:rPr>
        <w:t>12.</w:t>
      </w:r>
      <w:r w:rsidR="00804EDC" w:rsidRPr="00D06293">
        <w:rPr>
          <w:b/>
        </w:rPr>
        <w:t> </w:t>
      </w:r>
      <w:r w:rsidRPr="00D06293">
        <w:rPr>
          <w:b/>
        </w:rPr>
        <w:t>202</w:t>
      </w:r>
      <w:r w:rsidR="000F3689">
        <w:rPr>
          <w:b/>
        </w:rPr>
        <w:t>5</w:t>
      </w:r>
      <w:r w:rsidRPr="00D06293">
        <w:rPr>
          <w:b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5"/>
      </w:tblGrid>
      <w:tr w:rsidR="00C522EE" w:rsidRPr="004616FA" w14:paraId="0A502810" w14:textId="77777777" w:rsidTr="00D06293">
        <w:trPr>
          <w:trHeight w:val="397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bookmarkEnd w:id="9"/>
          <w:p w14:paraId="4D8F3844" w14:textId="252870B2" w:rsidR="00C522EE" w:rsidRPr="00D06293" w:rsidRDefault="00BC47A1" w:rsidP="0077714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Ukazatel</w:t>
            </w:r>
          </w:p>
        </w:tc>
        <w:tc>
          <w:tcPr>
            <w:tcW w:w="3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2FDE9D95" w14:textId="432D65D8" w:rsidR="00C522EE" w:rsidRPr="00D06293" w:rsidRDefault="00C522EE" w:rsidP="0077714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Skutečnost </w:t>
            </w:r>
            <w:r w:rsidR="00301A2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br/>
              <w:t>(</w:t>
            </w:r>
            <w:r w:rsidRPr="00D062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v mil. Kč</w:t>
            </w:r>
            <w:r w:rsidR="00301A2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C522EE" w:rsidRPr="00C522EE" w14:paraId="5C0887BA" w14:textId="77777777" w:rsidTr="00D06293">
        <w:trPr>
          <w:trHeight w:val="340"/>
        </w:trPr>
        <w:tc>
          <w:tcPr>
            <w:tcW w:w="1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9380" w14:textId="77777777" w:rsidR="00C522EE" w:rsidRPr="00D06293" w:rsidRDefault="00C522EE" w:rsidP="00777149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Příjmy</w:t>
            </w:r>
          </w:p>
        </w:tc>
        <w:tc>
          <w:tcPr>
            <w:tcW w:w="3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F637" w14:textId="6BD44456" w:rsidR="00C522EE" w:rsidRPr="00D06293" w:rsidRDefault="000F3689" w:rsidP="0077714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063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C522EE" w:rsidRPr="00C522EE" w14:paraId="21A62F42" w14:textId="77777777" w:rsidTr="00D06293">
        <w:trPr>
          <w:trHeight w:val="340"/>
        </w:trPr>
        <w:tc>
          <w:tcPr>
            <w:tcW w:w="1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1642" w14:textId="77777777" w:rsidR="00C522EE" w:rsidRPr="00D06293" w:rsidRDefault="00C522EE" w:rsidP="00777149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Výdaje</w:t>
            </w:r>
          </w:p>
        </w:tc>
        <w:tc>
          <w:tcPr>
            <w:tcW w:w="3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4BBC" w14:textId="59485B7B" w:rsidR="00C522EE" w:rsidRPr="00D06293" w:rsidRDefault="000F3689" w:rsidP="0077714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172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0F3689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480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,03</w:t>
            </w:r>
          </w:p>
        </w:tc>
      </w:tr>
    </w:tbl>
    <w:p w14:paraId="741E1D97" w14:textId="43FB6209" w:rsidR="009A4F87" w:rsidRPr="00D06293" w:rsidRDefault="009A4F87" w:rsidP="00D06293">
      <w:pPr>
        <w:spacing w:after="24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D06293">
        <w:rPr>
          <w:rFonts w:asciiTheme="minorHAnsi" w:hAnsiTheme="minorHAnsi" w:cstheme="minorHAnsi"/>
          <w:b/>
          <w:bCs/>
          <w:iCs/>
          <w:sz w:val="20"/>
          <w:szCs w:val="20"/>
        </w:rPr>
        <w:t>Zdroj:</w:t>
      </w:r>
      <w:r w:rsidRPr="00D06293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882FCE" w:rsidRPr="00D06293">
        <w:rPr>
          <w:rFonts w:asciiTheme="minorHAnsi" w:hAnsiTheme="minorHAnsi" w:cstheme="minorHAnsi"/>
          <w:iCs/>
          <w:sz w:val="20"/>
          <w:szCs w:val="20"/>
        </w:rPr>
        <w:t>výkaz FIN 1-12 OSS</w:t>
      </w:r>
      <w:r w:rsidR="00024369">
        <w:rPr>
          <w:rFonts w:asciiTheme="minorHAnsi" w:hAnsiTheme="minorHAnsi" w:cstheme="minorHAnsi"/>
          <w:iCs/>
          <w:sz w:val="20"/>
          <w:szCs w:val="20"/>
        </w:rPr>
        <w:t>.</w:t>
      </w:r>
    </w:p>
    <w:p w14:paraId="4767FC10" w14:textId="77777777" w:rsidR="0033466E" w:rsidRPr="00154443" w:rsidRDefault="00A640AE" w:rsidP="008B4EE4">
      <w:pPr>
        <w:pStyle w:val="Nadpis1"/>
        <w:spacing w:before="840" w:line="240" w:lineRule="auto"/>
      </w:pPr>
      <w:r w:rsidRPr="00154443">
        <w:t>I</w:t>
      </w:r>
      <w:r w:rsidR="00E91FF5" w:rsidRPr="00154443">
        <w:t>I</w:t>
      </w:r>
      <w:r w:rsidRPr="00154443">
        <w:t>I. Rozsah kontroly</w:t>
      </w:r>
    </w:p>
    <w:p w14:paraId="7B3DD012" w14:textId="0ABF7D72" w:rsidR="001A2DCC" w:rsidRPr="00154443" w:rsidRDefault="001A2DCC" w:rsidP="00E952AD">
      <w:pPr>
        <w:spacing w:before="120" w:after="120" w:line="240" w:lineRule="auto"/>
        <w:jc w:val="both"/>
        <w:rPr>
          <w:rFonts w:eastAsiaTheme="minorHAnsi" w:cs="Calibri"/>
        </w:rPr>
      </w:pPr>
      <w:r w:rsidRPr="00154443">
        <w:rPr>
          <w:rFonts w:cs="Calibri"/>
        </w:rPr>
        <w:t>K</w:t>
      </w:r>
      <w:r w:rsidR="00AC067A">
        <w:rPr>
          <w:rFonts w:cs="Calibri"/>
        </w:rPr>
        <w:t>ontrolní akce</w:t>
      </w:r>
      <w:r w:rsidRPr="00154443">
        <w:rPr>
          <w:rFonts w:cs="Calibri"/>
        </w:rPr>
        <w:t xml:space="preserve"> byla kontrolou typu finanční audit a jejím cílem bylo </w:t>
      </w:r>
      <w:r w:rsidRPr="00154443">
        <w:rPr>
          <w:rFonts w:eastAsiaTheme="minorHAnsi" w:cs="Calibri"/>
        </w:rPr>
        <w:t xml:space="preserve">prověřit, zda </w:t>
      </w:r>
      <w:r w:rsidR="000F3689">
        <w:rPr>
          <w:rFonts w:eastAsiaTheme="minorHAnsi" w:cs="Calibri"/>
        </w:rPr>
        <w:t>ÚP ČR</w:t>
      </w:r>
      <w:r w:rsidRPr="00154443">
        <w:rPr>
          <w:rFonts w:eastAsiaTheme="minorHAnsi" w:cs="Calibri"/>
        </w:rPr>
        <w:t xml:space="preserve"> při vedení účetnictví v roce </w:t>
      </w:r>
      <w:r w:rsidR="00CF1554" w:rsidRPr="00154443">
        <w:rPr>
          <w:rFonts w:eastAsiaTheme="minorHAnsi" w:cs="Calibri"/>
        </w:rPr>
        <w:t>202</w:t>
      </w:r>
      <w:r w:rsidR="000F3689">
        <w:rPr>
          <w:rFonts w:eastAsiaTheme="minorHAnsi" w:cs="Calibri"/>
        </w:rPr>
        <w:t>5</w:t>
      </w:r>
      <w:r w:rsidR="00426569" w:rsidRPr="00154443">
        <w:rPr>
          <w:rFonts w:eastAsiaTheme="minorHAnsi" w:cs="Calibri"/>
        </w:rPr>
        <w:t>, při sestavení</w:t>
      </w:r>
      <w:r w:rsidRPr="00154443">
        <w:rPr>
          <w:rFonts w:eastAsiaTheme="minorHAnsi" w:cs="Calibri"/>
        </w:rPr>
        <w:t xml:space="preserve"> účetní závěrky k 31. prosinci </w:t>
      </w:r>
      <w:r w:rsidR="00CF1554" w:rsidRPr="00154443">
        <w:rPr>
          <w:rFonts w:eastAsiaTheme="minorHAnsi" w:cs="Calibri"/>
        </w:rPr>
        <w:t>202</w:t>
      </w:r>
      <w:r w:rsidR="000F3689">
        <w:rPr>
          <w:rFonts w:eastAsiaTheme="minorHAnsi" w:cs="Calibri"/>
        </w:rPr>
        <w:t>5 a</w:t>
      </w:r>
      <w:r w:rsidRPr="00154443">
        <w:rPr>
          <w:rFonts w:eastAsiaTheme="minorHAnsi" w:cs="Calibri"/>
        </w:rPr>
        <w:t xml:space="preserve"> při předkládání údajů pro hodnocení plnění státního rozpočtu</w:t>
      </w:r>
      <w:r w:rsidRPr="00154443">
        <w:rPr>
          <w:rFonts w:eastAsiaTheme="minorHAnsi" w:cs="Calibri"/>
          <w:vertAlign w:val="superscript"/>
        </w:rPr>
        <w:footnoteReference w:id="12"/>
      </w:r>
      <w:r w:rsidRPr="00154443">
        <w:rPr>
          <w:rFonts w:eastAsiaTheme="minorHAnsi" w:cs="Calibri"/>
        </w:rPr>
        <w:t xml:space="preserve"> </w:t>
      </w:r>
      <w:r w:rsidR="00FE5302">
        <w:rPr>
          <w:rFonts w:eastAsiaTheme="minorHAnsi" w:cs="Calibri"/>
        </w:rPr>
        <w:t>za rok</w:t>
      </w:r>
      <w:r w:rsidR="00DB1765">
        <w:rPr>
          <w:rFonts w:eastAsiaTheme="minorHAnsi" w:cs="Calibri"/>
        </w:rPr>
        <w:t xml:space="preserve"> 202</w:t>
      </w:r>
      <w:r w:rsidR="000F3689">
        <w:rPr>
          <w:rFonts w:eastAsiaTheme="minorHAnsi" w:cs="Calibri"/>
        </w:rPr>
        <w:t>5</w:t>
      </w:r>
      <w:r w:rsidR="00DB1765">
        <w:rPr>
          <w:rFonts w:eastAsiaTheme="minorHAnsi" w:cs="Calibri"/>
        </w:rPr>
        <w:t xml:space="preserve"> </w:t>
      </w:r>
      <w:r w:rsidRPr="00154443">
        <w:rPr>
          <w:rFonts w:eastAsiaTheme="minorHAnsi" w:cs="Calibri"/>
        </w:rPr>
        <w:t>postupoval v souladu s příslušnými právními předpisy.</w:t>
      </w:r>
    </w:p>
    <w:p w14:paraId="0D642FB7" w14:textId="201D714E" w:rsidR="001A2DCC" w:rsidRPr="00154443" w:rsidRDefault="001A2DCC" w:rsidP="00E952AD">
      <w:pPr>
        <w:spacing w:before="120" w:after="120" w:line="240" w:lineRule="auto"/>
        <w:jc w:val="both"/>
        <w:rPr>
          <w:rFonts w:cs="Calibri"/>
        </w:rPr>
      </w:pPr>
      <w:r w:rsidRPr="00154443">
        <w:rPr>
          <w:rFonts w:cs="Calibri"/>
        </w:rPr>
        <w:t xml:space="preserve">Kontrolovaný objem finančních prostředků a majetku představuje hodnotu aktiv, pasiv, nákladů, výnosů a podrozvahových účtů vykázaných v ÚZ a vyčíslených v tabulkách </w:t>
      </w:r>
      <w:r w:rsidR="004D02A2">
        <w:rPr>
          <w:rFonts w:cs="Calibri"/>
        </w:rPr>
        <w:t xml:space="preserve">č. </w:t>
      </w:r>
      <w:r w:rsidRPr="00154443">
        <w:rPr>
          <w:rFonts w:cs="Calibri"/>
        </w:rPr>
        <w:t xml:space="preserve">1 a 2. Kontrolovaný objem finančních prostředků v rámci výkazu FIN 1-12 OSS představuje součet celkových příjmů a výdajů ve sloupci </w:t>
      </w:r>
      <w:r w:rsidRPr="00154443">
        <w:rPr>
          <w:rFonts w:cs="Calibri"/>
          <w:i/>
        </w:rPr>
        <w:t>Skutečnost</w:t>
      </w:r>
      <w:r w:rsidR="00EE2B68" w:rsidRPr="00154443">
        <w:rPr>
          <w:rFonts w:cs="Calibri"/>
        </w:rPr>
        <w:t>,</w:t>
      </w:r>
      <w:r w:rsidRPr="00154443">
        <w:rPr>
          <w:rFonts w:cs="Calibri"/>
        </w:rPr>
        <w:t xml:space="preserve"> </w:t>
      </w:r>
      <w:r w:rsidR="00B54373" w:rsidRPr="00154443">
        <w:rPr>
          <w:rFonts w:cs="Calibri"/>
        </w:rPr>
        <w:t>jejichž hodnoty jsou uvedeny</w:t>
      </w:r>
      <w:r w:rsidRPr="00154443">
        <w:rPr>
          <w:rFonts w:cs="Calibri"/>
        </w:rPr>
        <w:t xml:space="preserve"> v</w:t>
      </w:r>
      <w:r w:rsidR="004D02A2">
        <w:rPr>
          <w:rFonts w:cs="Calibri"/>
        </w:rPr>
        <w:t> </w:t>
      </w:r>
      <w:r w:rsidRPr="00154443">
        <w:rPr>
          <w:rFonts w:cs="Calibri"/>
        </w:rPr>
        <w:t>tabulce</w:t>
      </w:r>
      <w:r w:rsidR="004D02A2">
        <w:rPr>
          <w:rFonts w:cs="Calibri"/>
        </w:rPr>
        <w:t xml:space="preserve"> č.</w:t>
      </w:r>
      <w:r w:rsidRPr="00154443">
        <w:rPr>
          <w:rFonts w:cs="Calibri"/>
        </w:rPr>
        <w:t xml:space="preserve"> 3.</w:t>
      </w:r>
    </w:p>
    <w:p w14:paraId="5787259E" w14:textId="7AEACE97" w:rsidR="001A2DCC" w:rsidRPr="00154443" w:rsidRDefault="001A2DCC" w:rsidP="00E952AD">
      <w:pPr>
        <w:spacing w:before="120" w:after="120" w:line="240" w:lineRule="auto"/>
        <w:jc w:val="both"/>
        <w:rPr>
          <w:rFonts w:cs="Calibri"/>
          <w:bCs/>
        </w:rPr>
      </w:pPr>
      <w:r w:rsidRPr="00154443">
        <w:rPr>
          <w:rFonts w:cs="Calibri"/>
        </w:rPr>
        <w:t>Kontrola se zaměřila na činnosti a skutečnosti, které byly předmětem účetnictví</w:t>
      </w:r>
      <w:r w:rsidRPr="00154443">
        <w:rPr>
          <w:rStyle w:val="Znakapoznpodarou"/>
          <w:rFonts w:cs="Calibri"/>
        </w:rPr>
        <w:footnoteReference w:id="13"/>
      </w:r>
      <w:r w:rsidRPr="00154443">
        <w:rPr>
          <w:rFonts w:cs="Calibri"/>
        </w:rPr>
        <w:t xml:space="preserve"> a měly vliv na hodnotu významných konečných zůstatků účtů v ÚZ a na hodnotu významných údajů předkládaných pro hodnocení plnění státního rozpočtu za rok </w:t>
      </w:r>
      <w:r w:rsidR="000F3689">
        <w:rPr>
          <w:rFonts w:cs="Calibri"/>
        </w:rPr>
        <w:t>2025</w:t>
      </w:r>
      <w:r w:rsidRPr="00154443">
        <w:rPr>
          <w:rFonts w:cs="Calibri"/>
          <w:bCs/>
        </w:rPr>
        <w:t>.</w:t>
      </w:r>
    </w:p>
    <w:p w14:paraId="76BB09B1" w14:textId="27D1D4C3" w:rsidR="004D7CF4" w:rsidRPr="00154443" w:rsidRDefault="004D7CF4" w:rsidP="00E952AD">
      <w:pPr>
        <w:spacing w:before="120" w:after="120" w:line="240" w:lineRule="auto"/>
        <w:jc w:val="both"/>
        <w:rPr>
          <w:rFonts w:cs="Calibri"/>
        </w:rPr>
      </w:pPr>
      <w:r w:rsidRPr="00154443">
        <w:rPr>
          <w:rFonts w:cs="Calibri"/>
        </w:rPr>
        <w:t>V oblasti vedení účetnictví se kontrola zaměřila na jeho správnost, úplnost, průkaznost a</w:t>
      </w:r>
      <w:r w:rsidR="00E952AD">
        <w:rPr>
          <w:rFonts w:cs="Calibri"/>
        </w:rPr>
        <w:t> </w:t>
      </w:r>
      <w:r w:rsidRPr="00154443">
        <w:rPr>
          <w:rFonts w:cs="Calibri"/>
        </w:rPr>
        <w:t>srozumitelnost. Prověřila dodržování směrné účtové osnovy, správnost používání účetních metod a ostatních podmínek vedení účetnictví stanovených zákonem č. 563/1991 Sb. a</w:t>
      </w:r>
      <w:r w:rsidR="00605734">
        <w:rPr>
          <w:rFonts w:cs="Calibri"/>
        </w:rPr>
        <w:t> </w:t>
      </w:r>
      <w:r w:rsidRPr="00154443">
        <w:rPr>
          <w:rFonts w:cs="Calibri"/>
        </w:rPr>
        <w:t>vyhláškou č. 410/2009 Sb.</w:t>
      </w:r>
      <w:r w:rsidRPr="00154443">
        <w:rPr>
          <w:rStyle w:val="Znakapoznpodarou"/>
        </w:rPr>
        <w:footnoteReference w:id="14"/>
      </w:r>
      <w:r w:rsidRPr="00154443">
        <w:rPr>
          <w:rFonts w:cs="Calibri"/>
        </w:rPr>
        <w:t xml:space="preserve"> U vybraných účetních případů byla provedena kontrola s cílem prověřit systém účtování a vykazování informací o skutečnostech, které jsou předmětem účetnictví.</w:t>
      </w:r>
    </w:p>
    <w:p w14:paraId="006FCFB4" w14:textId="77777777" w:rsidR="001A2DCC" w:rsidRPr="00154443" w:rsidRDefault="00190D91" w:rsidP="00E952AD">
      <w:pPr>
        <w:spacing w:before="120" w:after="120" w:line="240" w:lineRule="auto"/>
        <w:jc w:val="both"/>
        <w:rPr>
          <w:rFonts w:eastAsiaTheme="minorHAnsi" w:cs="Calibri"/>
        </w:rPr>
      </w:pPr>
      <w:r w:rsidRPr="00154443">
        <w:rPr>
          <w:rFonts w:eastAsiaTheme="minorHAnsi" w:cs="Calibri"/>
        </w:rPr>
        <w:t>V případě údajů předkládaných pro hodnocení plnění státního rozpočtu bylo prověřováno, zda byla dodržena správnost třídění příjmů a výdajů rozpočtovou skladbou z hlediska druhového, odvětvového a prostorového dle vyhlášky č. 412/2021 Sb</w:t>
      </w:r>
      <w:r w:rsidR="007C478E" w:rsidRPr="00154443">
        <w:rPr>
          <w:rFonts w:eastAsiaTheme="minorHAnsi" w:cs="Calibri"/>
        </w:rPr>
        <w:t>.</w:t>
      </w:r>
    </w:p>
    <w:p w14:paraId="5C7FDE5E" w14:textId="7ECD9BED" w:rsidR="00CD6CA7" w:rsidRPr="00154443" w:rsidRDefault="001A2DCC" w:rsidP="00E952AD">
      <w:pPr>
        <w:spacing w:before="120" w:after="120" w:line="240" w:lineRule="auto"/>
        <w:jc w:val="both"/>
        <w:rPr>
          <w:rFonts w:cs="Calibri"/>
        </w:rPr>
      </w:pPr>
      <w:r w:rsidRPr="00154443">
        <w:rPr>
          <w:rFonts w:cs="Calibri"/>
        </w:rPr>
        <w:t xml:space="preserve">Výběr položek účetní závěrky a údajů předkládaných </w:t>
      </w:r>
      <w:r w:rsidR="000F3689">
        <w:rPr>
          <w:rFonts w:cs="Calibri"/>
        </w:rPr>
        <w:t>Úřadem práce České republiky</w:t>
      </w:r>
      <w:r w:rsidRPr="00154443">
        <w:rPr>
          <w:rFonts w:cs="Calibri"/>
        </w:rPr>
        <w:t xml:space="preserve"> pro hodnocení plnění státního rozpočtu provedl NKÚ s ohledem na vyhodnocená rizika nesprávnosti vykázaných údajů.</w:t>
      </w:r>
      <w:r w:rsidR="004A1403" w:rsidRPr="00154443">
        <w:rPr>
          <w:rFonts w:cs="Calibri"/>
        </w:rPr>
        <w:t xml:space="preserve"> </w:t>
      </w:r>
      <w:r w:rsidRPr="00154443">
        <w:rPr>
          <w:rFonts w:eastAsiaTheme="minorHAnsi" w:cs="Calibri"/>
        </w:rPr>
        <w:t xml:space="preserve">U relevantních transakcí byl prověřován soulad s vybranými </w:t>
      </w:r>
      <w:r w:rsidRPr="00154443">
        <w:rPr>
          <w:rFonts w:eastAsiaTheme="minorHAnsi" w:cs="Calibri"/>
        </w:rPr>
        <w:lastRenderedPageBreak/>
        <w:t>ustanoveními dalších právních předpisů, a to zejména s ustanoveními zákona č. 218/2000 Sb. a zákona č.</w:t>
      </w:r>
      <w:r w:rsidR="00A738D2" w:rsidRPr="00154443">
        <w:rPr>
          <w:rFonts w:eastAsiaTheme="minorHAnsi" w:cs="Calibri"/>
        </w:rPr>
        <w:t> </w:t>
      </w:r>
      <w:r w:rsidRPr="00154443">
        <w:rPr>
          <w:rFonts w:eastAsiaTheme="minorHAnsi" w:cs="Calibri"/>
        </w:rPr>
        <w:t>219/2000 Sb</w:t>
      </w:r>
      <w:r w:rsidR="001937B6" w:rsidRPr="00154443">
        <w:rPr>
          <w:rFonts w:eastAsiaTheme="minorHAnsi" w:cs="Calibri"/>
        </w:rPr>
        <w:t>.</w:t>
      </w:r>
    </w:p>
    <w:p w14:paraId="30829BE9" w14:textId="2B012287" w:rsidR="001A2DCC" w:rsidRPr="00154443" w:rsidRDefault="001A2DCC" w:rsidP="00E952AD">
      <w:pPr>
        <w:spacing w:before="120" w:after="120" w:line="240" w:lineRule="auto"/>
        <w:jc w:val="both"/>
        <w:rPr>
          <w:rFonts w:eastAsiaTheme="minorHAnsi" w:cs="Calibri"/>
        </w:rPr>
      </w:pPr>
      <w:r w:rsidRPr="00154443">
        <w:rPr>
          <w:rFonts w:eastAsiaTheme="minorHAnsi" w:cs="Calibri"/>
        </w:rPr>
        <w:t>V případě uzavírání smluv a objednávek bylo prověřováno jejich uveřejnění v registru smluv dle zákona č. 340/2015 Sb.</w:t>
      </w:r>
      <w:r w:rsidRPr="00154443">
        <w:rPr>
          <w:rStyle w:val="Znakapoznpodarou"/>
          <w:rFonts w:eastAsiaTheme="minorHAnsi" w:cs="Calibri"/>
        </w:rPr>
        <w:footnoteReference w:id="15"/>
      </w:r>
    </w:p>
    <w:p w14:paraId="1DA3FDD5" w14:textId="49071235" w:rsidR="00E65D68" w:rsidRPr="00154443" w:rsidRDefault="001A2DCC" w:rsidP="00E952AD">
      <w:pPr>
        <w:spacing w:before="120" w:after="120" w:line="240" w:lineRule="auto"/>
        <w:jc w:val="both"/>
        <w:rPr>
          <w:rFonts w:eastAsiaTheme="minorHAnsi" w:cs="Calibri"/>
        </w:rPr>
      </w:pPr>
      <w:r w:rsidRPr="00154443">
        <w:rPr>
          <w:rFonts w:eastAsiaTheme="minorHAnsi" w:cs="Calibri"/>
        </w:rPr>
        <w:t>NKÚ na základě prověřovaných skutečností vyhodnotil nastavení VKS v oblasti účetnictví</w:t>
      </w:r>
      <w:r w:rsidR="00B3082D">
        <w:rPr>
          <w:rFonts w:eastAsiaTheme="minorHAnsi" w:cs="Calibri"/>
        </w:rPr>
        <w:t xml:space="preserve"> a</w:t>
      </w:r>
      <w:r w:rsidR="00E952AD">
        <w:rPr>
          <w:rFonts w:eastAsiaTheme="minorHAnsi" w:cs="Calibri"/>
        </w:rPr>
        <w:t> </w:t>
      </w:r>
      <w:r w:rsidRPr="00154443">
        <w:rPr>
          <w:rFonts w:eastAsiaTheme="minorHAnsi" w:cs="Calibri"/>
        </w:rPr>
        <w:t xml:space="preserve">plnění rozpočtu (vnitřní předpisy, interní audit, </w:t>
      </w:r>
      <w:r w:rsidR="005929F8" w:rsidRPr="00154443">
        <w:rPr>
          <w:rFonts w:eastAsiaTheme="minorHAnsi" w:cs="Calibri"/>
        </w:rPr>
        <w:t xml:space="preserve">účetní metody, </w:t>
      </w:r>
      <w:r w:rsidRPr="00154443">
        <w:rPr>
          <w:rFonts w:eastAsiaTheme="minorHAnsi" w:cs="Calibri"/>
        </w:rPr>
        <w:t>účetní doklady, účetní knihy, inventarizace majetku a závazků, účetní závěrka a schvalování účetní závěrky) dle zákonů č</w:t>
      </w:r>
      <w:r w:rsidR="00976337">
        <w:rPr>
          <w:rFonts w:eastAsiaTheme="minorHAnsi" w:cs="Calibri"/>
        </w:rPr>
        <w:t>. </w:t>
      </w:r>
      <w:r w:rsidRPr="00154443">
        <w:rPr>
          <w:rFonts w:eastAsiaTheme="minorHAnsi" w:cs="Calibri"/>
        </w:rPr>
        <w:t>563/1991 Sb., č. 218/2000 Sb. a dalších právních předpisů a v oblasti</w:t>
      </w:r>
      <w:r w:rsidRPr="00D06293">
        <w:rPr>
          <w:rFonts w:eastAsiaTheme="minorHAnsi" w:cs="Calibri"/>
          <w:bCs/>
        </w:rPr>
        <w:t xml:space="preserve"> </w:t>
      </w:r>
      <w:r w:rsidRPr="00154443">
        <w:rPr>
          <w:rFonts w:eastAsiaTheme="minorHAnsi" w:cs="Calibri"/>
        </w:rPr>
        <w:t>řídicí kontroly dle zákona č. 320/2001</w:t>
      </w:r>
      <w:r w:rsidR="004B5267">
        <w:rPr>
          <w:rFonts w:eastAsiaTheme="minorHAnsi" w:cs="Calibri"/>
        </w:rPr>
        <w:t xml:space="preserve"> </w:t>
      </w:r>
      <w:r w:rsidR="004B5267" w:rsidRPr="00154443">
        <w:rPr>
          <w:rFonts w:eastAsiaTheme="minorHAnsi" w:cs="Calibri"/>
        </w:rPr>
        <w:t>Sb</w:t>
      </w:r>
      <w:r w:rsidR="004B5267">
        <w:rPr>
          <w:rFonts w:eastAsiaTheme="minorHAnsi" w:cs="Calibri"/>
        </w:rPr>
        <w:t>.</w:t>
      </w:r>
      <w:r w:rsidR="00DD24CB" w:rsidRPr="00154443">
        <w:rPr>
          <w:rStyle w:val="Znakapoznpodarou"/>
          <w:rFonts w:eastAsiaTheme="minorHAnsi" w:cs="Calibri"/>
        </w:rPr>
        <w:footnoteReference w:id="16"/>
      </w:r>
      <w:r w:rsidRPr="00154443">
        <w:rPr>
          <w:rFonts w:eastAsiaTheme="minorHAnsi" w:cs="Calibri"/>
        </w:rPr>
        <w:t xml:space="preserve"> a vyhlášky č. 416/2004 Sb.</w:t>
      </w:r>
      <w:r w:rsidRPr="00154443">
        <w:rPr>
          <w:rStyle w:val="Znakapoznpodarou"/>
          <w:rFonts w:eastAsiaTheme="minorHAnsi" w:cs="Calibri"/>
        </w:rPr>
        <w:footnoteReference w:id="17"/>
      </w:r>
      <w:r w:rsidRPr="00154443">
        <w:rPr>
          <w:rFonts w:eastAsiaTheme="minorHAnsi" w:cs="Calibri"/>
        </w:rPr>
        <w:t xml:space="preserve"> </w:t>
      </w:r>
    </w:p>
    <w:p w14:paraId="374D9318" w14:textId="60B5DB53" w:rsidR="001A2DCC" w:rsidRPr="00154443" w:rsidRDefault="005507B6" w:rsidP="00E952AD">
      <w:pPr>
        <w:spacing w:before="120" w:after="120" w:line="240" w:lineRule="auto"/>
        <w:jc w:val="both"/>
        <w:rPr>
          <w:rFonts w:eastAsiaTheme="minorHAnsi" w:cs="Calibri"/>
        </w:rPr>
      </w:pPr>
      <w:r>
        <w:rPr>
          <w:rFonts w:eastAsiaTheme="minorHAnsi" w:cs="Calibri"/>
        </w:rPr>
        <w:t>NKÚ</w:t>
      </w:r>
      <w:r w:rsidR="00F720D8" w:rsidRPr="00F720D8">
        <w:rPr>
          <w:rFonts w:eastAsiaTheme="minorHAnsi" w:cs="Calibri"/>
        </w:rPr>
        <w:t xml:space="preserve"> dále u prověřovaných operací vyhodnotil funkčnost vnitřního kontrolního systému v</w:t>
      </w:r>
      <w:r w:rsidR="00C753FE">
        <w:rPr>
          <w:rFonts w:eastAsiaTheme="minorHAnsi" w:cs="Calibri"/>
        </w:rPr>
        <w:t> </w:t>
      </w:r>
      <w:r w:rsidR="00F720D8" w:rsidRPr="00F720D8">
        <w:rPr>
          <w:rFonts w:eastAsiaTheme="minorHAnsi" w:cs="Calibri"/>
        </w:rPr>
        <w:t>oblasti účetnictví</w:t>
      </w:r>
      <w:r w:rsidR="00E225F4">
        <w:rPr>
          <w:rFonts w:eastAsiaTheme="minorHAnsi" w:cs="Calibri"/>
        </w:rPr>
        <w:t xml:space="preserve"> a </w:t>
      </w:r>
      <w:r w:rsidR="00F720D8" w:rsidRPr="00F720D8">
        <w:rPr>
          <w:rFonts w:eastAsiaTheme="minorHAnsi" w:cs="Calibri"/>
        </w:rPr>
        <w:t>plnění rozpočtu dle zákonů č. 563/1991 Sb., č.</w:t>
      </w:r>
      <w:r w:rsidR="00C753FE">
        <w:rPr>
          <w:rFonts w:eastAsiaTheme="minorHAnsi" w:cs="Calibri"/>
        </w:rPr>
        <w:t> </w:t>
      </w:r>
      <w:r w:rsidR="00F720D8" w:rsidRPr="00F720D8">
        <w:rPr>
          <w:rFonts w:eastAsiaTheme="minorHAnsi" w:cs="Calibri"/>
        </w:rPr>
        <w:t xml:space="preserve">218/2000 Sb. a dalších </w:t>
      </w:r>
      <w:r w:rsidR="002530EA">
        <w:rPr>
          <w:rFonts w:eastAsiaTheme="minorHAnsi" w:cs="Calibri"/>
        </w:rPr>
        <w:t xml:space="preserve">právních </w:t>
      </w:r>
      <w:r w:rsidR="00F720D8" w:rsidRPr="00F720D8">
        <w:rPr>
          <w:rFonts w:eastAsiaTheme="minorHAnsi" w:cs="Calibri"/>
        </w:rPr>
        <w:t>předpisů, v oblasti hospodaření s majetkem státu dle zákona č.</w:t>
      </w:r>
      <w:r w:rsidR="0062651E">
        <w:rPr>
          <w:rFonts w:eastAsiaTheme="minorHAnsi" w:cs="Calibri"/>
        </w:rPr>
        <w:t> </w:t>
      </w:r>
      <w:r w:rsidR="00F720D8" w:rsidRPr="00F720D8">
        <w:rPr>
          <w:rFonts w:eastAsiaTheme="minorHAnsi" w:cs="Calibri"/>
        </w:rPr>
        <w:t>219/2000 Sb., finančního hospodaření dle zákona č. 218/2000 Sb. a dalších právních předpisů a v oblasti řídicí kontroly dle zákona č. 320/2001 Sb. a vyhlášky č. 416/2004 Sb. (v</w:t>
      </w:r>
      <w:r w:rsidR="00C753FE">
        <w:rPr>
          <w:rFonts w:eastAsiaTheme="minorHAnsi" w:cs="Calibri"/>
        </w:rPr>
        <w:t> </w:t>
      </w:r>
      <w:r w:rsidR="00F720D8" w:rsidRPr="00F720D8">
        <w:rPr>
          <w:rFonts w:eastAsiaTheme="minorHAnsi" w:cs="Calibri"/>
        </w:rPr>
        <w:t xml:space="preserve">částech nespadajících do předchozích oblastí), tj. samotnou implementaci prvků VKS tak, aby bylo zamezeno vzniku nesprávností. Kombinace zjištění z oblasti nastavení a funkčnosti </w:t>
      </w:r>
      <w:r w:rsidR="004B5267">
        <w:rPr>
          <w:rFonts w:eastAsiaTheme="minorHAnsi" w:cs="Calibri"/>
        </w:rPr>
        <w:t xml:space="preserve">VKS ve </w:t>
      </w:r>
      <w:r w:rsidR="00F720D8" w:rsidRPr="00F720D8">
        <w:rPr>
          <w:rFonts w:eastAsiaTheme="minorHAnsi" w:cs="Calibri"/>
        </w:rPr>
        <w:t>výše uvedených oblast</w:t>
      </w:r>
      <w:r w:rsidR="004B5267">
        <w:rPr>
          <w:rFonts w:eastAsiaTheme="minorHAnsi" w:cs="Calibri"/>
        </w:rPr>
        <w:t>ech</w:t>
      </w:r>
      <w:r w:rsidR="00F720D8" w:rsidRPr="00F720D8">
        <w:rPr>
          <w:rFonts w:eastAsiaTheme="minorHAnsi" w:cs="Calibri"/>
        </w:rPr>
        <w:t xml:space="preserve"> </w:t>
      </w:r>
      <w:r w:rsidR="004B5267">
        <w:rPr>
          <w:rFonts w:eastAsiaTheme="minorHAnsi" w:cs="Calibri"/>
        </w:rPr>
        <w:t>byla</w:t>
      </w:r>
      <w:r w:rsidR="00F720D8" w:rsidRPr="00F720D8">
        <w:rPr>
          <w:rFonts w:eastAsiaTheme="minorHAnsi" w:cs="Calibri"/>
        </w:rPr>
        <w:t xml:space="preserve"> pak podkladem k hodnocení účinnosti </w:t>
      </w:r>
      <w:r w:rsidR="004B5267">
        <w:rPr>
          <w:rFonts w:eastAsiaTheme="minorHAnsi" w:cs="Calibri"/>
        </w:rPr>
        <w:t>tohoto systému</w:t>
      </w:r>
      <w:r w:rsidR="00F720D8" w:rsidRPr="00F720D8">
        <w:rPr>
          <w:rFonts w:eastAsiaTheme="minorHAnsi" w:cs="Calibri"/>
        </w:rPr>
        <w:t>.</w:t>
      </w:r>
    </w:p>
    <w:p w14:paraId="3610DAD5" w14:textId="2EFF08BF" w:rsidR="001A2DCC" w:rsidRPr="00D169AF" w:rsidRDefault="001A2DCC" w:rsidP="00E952AD">
      <w:pPr>
        <w:spacing w:before="120" w:after="120" w:line="240" w:lineRule="auto"/>
        <w:jc w:val="both"/>
        <w:rPr>
          <w:rFonts w:eastAsiaTheme="minorHAnsi" w:cs="Calibri"/>
        </w:rPr>
      </w:pPr>
      <w:r w:rsidRPr="00D169AF">
        <w:rPr>
          <w:rFonts w:eastAsiaTheme="minorHAnsi" w:cs="Calibri"/>
        </w:rPr>
        <w:t>V rámci kontroly byla vyhodnocena také opatření přijatá k nápravě nedostatků zjištěných kontrolní akcí NKÚ č. </w:t>
      </w:r>
      <w:r w:rsidR="00B3082D" w:rsidRPr="00D169AF">
        <w:rPr>
          <w:rFonts w:eastAsiaTheme="minorHAnsi" w:cs="Calibri"/>
        </w:rPr>
        <w:t>14/18</w:t>
      </w:r>
      <w:r w:rsidRPr="00D169AF">
        <w:rPr>
          <w:rFonts w:eastAsiaTheme="minorHAnsi" w:cs="Calibri"/>
        </w:rPr>
        <w:t>.</w:t>
      </w:r>
    </w:p>
    <w:p w14:paraId="49AE96B6" w14:textId="42DE1353" w:rsidR="001E6FC0" w:rsidRDefault="00686CD0" w:rsidP="00E952AD">
      <w:pPr>
        <w:spacing w:before="120" w:after="120" w:line="240" w:lineRule="auto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>Byl</w:t>
      </w:r>
      <w:r w:rsidR="00873D28" w:rsidRPr="00D169AF">
        <w:rPr>
          <w:rFonts w:cs="Calibri"/>
          <w:lang w:eastAsia="cs-CZ"/>
        </w:rPr>
        <w:t xml:space="preserve"> proveden rozbor výsledku hospodaření </w:t>
      </w:r>
      <w:r w:rsidR="00B3082D" w:rsidRPr="00D169AF">
        <w:rPr>
          <w:rFonts w:cs="Calibri"/>
          <w:lang w:eastAsia="cs-CZ"/>
        </w:rPr>
        <w:t>ÚP ČR</w:t>
      </w:r>
      <w:r w:rsidR="00873D28" w:rsidRPr="00D169AF">
        <w:rPr>
          <w:rFonts w:cs="Calibri"/>
          <w:lang w:eastAsia="cs-CZ"/>
        </w:rPr>
        <w:t xml:space="preserve"> z akruálního a</w:t>
      </w:r>
      <w:r w:rsidR="00112BC4" w:rsidRPr="00D169AF">
        <w:rPr>
          <w:rFonts w:cs="Calibri"/>
          <w:lang w:eastAsia="cs-CZ"/>
        </w:rPr>
        <w:t> </w:t>
      </w:r>
      <w:r w:rsidR="00873D28" w:rsidRPr="00D169AF">
        <w:rPr>
          <w:rFonts w:cs="Calibri"/>
          <w:lang w:eastAsia="cs-CZ"/>
        </w:rPr>
        <w:t>peněžního pohledu</w:t>
      </w:r>
      <w:r w:rsidR="00565289" w:rsidRPr="00D169AF">
        <w:rPr>
          <w:rFonts w:cs="Calibri"/>
          <w:lang w:eastAsia="cs-CZ"/>
        </w:rPr>
        <w:t xml:space="preserve"> (viz příloha č. 1 </w:t>
      </w:r>
      <w:r w:rsidR="00C040B4" w:rsidRPr="00D169AF">
        <w:rPr>
          <w:rFonts w:cs="Calibri"/>
          <w:lang w:eastAsia="cs-CZ"/>
        </w:rPr>
        <w:t>tohoto kontrolního závěru</w:t>
      </w:r>
      <w:r w:rsidR="00565289" w:rsidRPr="00D169AF">
        <w:rPr>
          <w:rFonts w:cs="Calibri"/>
          <w:lang w:eastAsia="cs-CZ"/>
        </w:rPr>
        <w:t>)</w:t>
      </w:r>
      <w:r w:rsidR="00873D28" w:rsidRPr="00D169AF">
        <w:rPr>
          <w:rFonts w:cs="Calibri"/>
          <w:lang w:eastAsia="cs-CZ"/>
        </w:rPr>
        <w:t>.</w:t>
      </w:r>
      <w:r w:rsidR="00873D28" w:rsidRPr="005D7F93">
        <w:rPr>
          <w:rFonts w:cs="Calibri"/>
          <w:lang w:eastAsia="cs-CZ"/>
        </w:rPr>
        <w:t xml:space="preserve"> </w:t>
      </w:r>
    </w:p>
    <w:p w14:paraId="5DACC2B7" w14:textId="6A5CDC26" w:rsidR="009A5696" w:rsidRPr="003D4FDF" w:rsidRDefault="001A2DCC" w:rsidP="006E5F79">
      <w:pPr>
        <w:spacing w:before="480" w:after="0" w:line="240" w:lineRule="auto"/>
        <w:ind w:left="709" w:hanging="709"/>
        <w:jc w:val="both"/>
        <w:rPr>
          <w:rFonts w:asciiTheme="minorHAnsi" w:hAnsiTheme="minorHAnsi" w:cs="Calibri"/>
          <w:sz w:val="22"/>
          <w:szCs w:val="22"/>
        </w:rPr>
      </w:pPr>
      <w:bookmarkStart w:id="10" w:name="_Hlk107242049"/>
      <w:r w:rsidRPr="00777149">
        <w:rPr>
          <w:rFonts w:asciiTheme="minorHAnsi" w:hAnsiTheme="minorHAnsi" w:cs="Calibri"/>
          <w:b/>
          <w:sz w:val="22"/>
          <w:szCs w:val="22"/>
        </w:rPr>
        <w:t>Pozn.:</w:t>
      </w:r>
      <w:r w:rsidRPr="00777149">
        <w:rPr>
          <w:rFonts w:asciiTheme="minorHAnsi" w:hAnsiTheme="minorHAnsi" w:cs="Calibri"/>
          <w:sz w:val="22"/>
          <w:szCs w:val="22"/>
        </w:rPr>
        <w:t xml:space="preserve"> </w:t>
      </w:r>
      <w:r w:rsidRPr="00777149">
        <w:rPr>
          <w:rFonts w:asciiTheme="minorHAnsi" w:hAnsiTheme="minorHAnsi" w:cs="Calibri"/>
          <w:sz w:val="22"/>
          <w:szCs w:val="22"/>
        </w:rPr>
        <w:tab/>
      </w:r>
      <w:r w:rsidRPr="003D4FDF">
        <w:rPr>
          <w:rFonts w:asciiTheme="minorHAnsi" w:hAnsiTheme="minorHAnsi" w:cs="Calibri"/>
          <w:sz w:val="22"/>
          <w:szCs w:val="22"/>
        </w:rPr>
        <w:t>Všechny právní předpisy uvedené v tomto kontrolním závěru jsou aplikovány ve znění účinném pro kontrolované období.</w:t>
      </w:r>
      <w:bookmarkEnd w:id="10"/>
      <w:r w:rsidR="004A1403" w:rsidRPr="003D4FDF">
        <w:rPr>
          <w:rFonts w:asciiTheme="minorHAnsi" w:hAnsiTheme="minorHAnsi" w:cs="Calibri"/>
          <w:sz w:val="22"/>
          <w:szCs w:val="22"/>
        </w:rPr>
        <w:t xml:space="preserve"> </w:t>
      </w:r>
    </w:p>
    <w:p w14:paraId="47B6D3CD" w14:textId="33E84986" w:rsidR="00B3082D" w:rsidRDefault="00B9784D" w:rsidP="006E5F79">
      <w:pPr>
        <w:spacing w:after="120" w:line="240" w:lineRule="auto"/>
        <w:ind w:left="709"/>
        <w:jc w:val="both"/>
        <w:rPr>
          <w:sz w:val="22"/>
          <w:szCs w:val="22"/>
        </w:rPr>
      </w:pPr>
      <w:r w:rsidRPr="003D4FDF">
        <w:rPr>
          <w:sz w:val="22"/>
          <w:szCs w:val="22"/>
        </w:rPr>
        <w:t>H</w:t>
      </w:r>
      <w:r w:rsidR="004565F3" w:rsidRPr="003D4FDF">
        <w:rPr>
          <w:sz w:val="22"/>
          <w:szCs w:val="22"/>
        </w:rPr>
        <w:t>odnoty uvedené v tomto kontrolním závěru byly zaokrouhlen</w:t>
      </w:r>
      <w:r w:rsidRPr="003D4FDF">
        <w:rPr>
          <w:sz w:val="22"/>
          <w:szCs w:val="22"/>
        </w:rPr>
        <w:t>y</w:t>
      </w:r>
      <w:r w:rsidR="004565F3" w:rsidRPr="003D4FDF">
        <w:rPr>
          <w:sz w:val="22"/>
          <w:szCs w:val="22"/>
        </w:rPr>
        <w:t>, čímž může vzniknout nesoulad v uváděných finančních údajích.</w:t>
      </w:r>
    </w:p>
    <w:p w14:paraId="2075C02B" w14:textId="77777777" w:rsidR="00E952AD" w:rsidRDefault="00E952AD">
      <w:pPr>
        <w:rPr>
          <w:rFonts w:asciiTheme="minorHAnsi" w:eastAsiaTheme="minorHAnsi" w:hAnsiTheme="minorHAnsi" w:cstheme="minorHAnsi"/>
          <w:b/>
          <w:sz w:val="28"/>
          <w:szCs w:val="28"/>
        </w:rPr>
      </w:pPr>
      <w:r>
        <w:br w:type="page"/>
      </w:r>
    </w:p>
    <w:p w14:paraId="26FFA2D5" w14:textId="70BD1258" w:rsidR="0033466E" w:rsidRPr="00154443" w:rsidRDefault="00A640AE" w:rsidP="00F14308">
      <w:pPr>
        <w:pStyle w:val="Nadpis1"/>
        <w:spacing w:line="240" w:lineRule="auto"/>
      </w:pPr>
      <w:r w:rsidRPr="00154443">
        <w:lastRenderedPageBreak/>
        <w:t>IV. Podrobné skutečnosti zjištěné kontrolou</w:t>
      </w:r>
    </w:p>
    <w:p w14:paraId="381681EC" w14:textId="101551B3" w:rsidR="00125571" w:rsidRPr="00154443" w:rsidRDefault="00A02145" w:rsidP="006E5F79">
      <w:pPr>
        <w:pStyle w:val="Nadpis2"/>
        <w:numPr>
          <w:ilvl w:val="0"/>
          <w:numId w:val="9"/>
        </w:numPr>
        <w:spacing w:before="240" w:after="120" w:line="240" w:lineRule="auto"/>
        <w:ind w:left="426" w:hanging="426"/>
        <w:jc w:val="left"/>
      </w:pPr>
      <w:r w:rsidRPr="00154443">
        <w:t>Vedení účetnictví, ú</w:t>
      </w:r>
      <w:r w:rsidR="00125571" w:rsidRPr="00154443">
        <w:t xml:space="preserve">četní opravy realizované </w:t>
      </w:r>
      <w:r w:rsidR="003A460C">
        <w:t>ÚP ČR</w:t>
      </w:r>
      <w:r w:rsidR="00125571" w:rsidRPr="00154443">
        <w:t xml:space="preserve"> v</w:t>
      </w:r>
      <w:r w:rsidR="008857EA">
        <w:t xml:space="preserve"> </w:t>
      </w:r>
      <w:r w:rsidR="00125571" w:rsidRPr="00154443">
        <w:t>průběhu kontroly a</w:t>
      </w:r>
      <w:r w:rsidR="008857EA">
        <w:t> </w:t>
      </w:r>
      <w:r w:rsidR="00125571" w:rsidRPr="00154443">
        <w:t>spolehlivost údajů ÚZ</w:t>
      </w:r>
    </w:p>
    <w:p w14:paraId="52830B95" w14:textId="77777777" w:rsidR="00125571" w:rsidRPr="00154443" w:rsidRDefault="00125571" w:rsidP="006E5F79">
      <w:pPr>
        <w:pStyle w:val="Nadpis3"/>
        <w:spacing w:before="240" w:after="120" w:line="240" w:lineRule="auto"/>
      </w:pPr>
      <w:r w:rsidRPr="00154443">
        <w:t xml:space="preserve">Opravy chyb v účetnictví v průběhu účetního období </w:t>
      </w:r>
    </w:p>
    <w:p w14:paraId="08602C99" w14:textId="183FD974" w:rsidR="0056388D" w:rsidRPr="00154443" w:rsidRDefault="001A1DDA" w:rsidP="006E5F79">
      <w:pPr>
        <w:spacing w:before="120" w:after="120" w:line="240" w:lineRule="auto"/>
        <w:jc w:val="both"/>
        <w:rPr>
          <w:rFonts w:asciiTheme="minorHAnsi" w:hAnsiTheme="minorHAnsi" w:cstheme="minorHAnsi"/>
          <w:spacing w:val="-2"/>
        </w:rPr>
      </w:pPr>
      <w:r w:rsidRPr="00154443">
        <w:rPr>
          <w:rFonts w:asciiTheme="minorHAnsi" w:hAnsiTheme="minorHAnsi" w:cstheme="minorHAnsi"/>
          <w:spacing w:val="-2"/>
        </w:rPr>
        <w:t>NKÚ</w:t>
      </w:r>
      <w:r w:rsidR="00045109" w:rsidRPr="00154443">
        <w:rPr>
          <w:rFonts w:asciiTheme="minorHAnsi" w:hAnsiTheme="minorHAnsi" w:cstheme="minorHAnsi"/>
          <w:spacing w:val="-2"/>
        </w:rPr>
        <w:t xml:space="preserve"> </w:t>
      </w:r>
      <w:r w:rsidR="006B3F94" w:rsidRPr="00154443">
        <w:rPr>
          <w:rFonts w:asciiTheme="minorHAnsi" w:hAnsiTheme="minorHAnsi" w:cstheme="minorHAnsi"/>
          <w:spacing w:val="-2"/>
        </w:rPr>
        <w:t xml:space="preserve">zahájil </w:t>
      </w:r>
      <w:r w:rsidRPr="00154443">
        <w:rPr>
          <w:rFonts w:asciiTheme="minorHAnsi" w:hAnsiTheme="minorHAnsi" w:cstheme="minorHAnsi"/>
          <w:spacing w:val="-2"/>
        </w:rPr>
        <w:t xml:space="preserve">kontrolu již </w:t>
      </w:r>
      <w:r w:rsidR="00045109" w:rsidRPr="00154443">
        <w:rPr>
          <w:rFonts w:asciiTheme="minorHAnsi" w:hAnsiTheme="minorHAnsi" w:cstheme="minorHAnsi"/>
          <w:spacing w:val="-2"/>
        </w:rPr>
        <w:t xml:space="preserve">v průběhu účetního období </w:t>
      </w:r>
      <w:r w:rsidR="00CF1554" w:rsidRPr="00154443">
        <w:rPr>
          <w:rFonts w:asciiTheme="minorHAnsi" w:hAnsiTheme="minorHAnsi" w:cstheme="minorHAnsi"/>
          <w:spacing w:val="-2"/>
        </w:rPr>
        <w:t>202</w:t>
      </w:r>
      <w:r w:rsidR="003A460C">
        <w:rPr>
          <w:rFonts w:asciiTheme="minorHAnsi" w:hAnsiTheme="minorHAnsi" w:cstheme="minorHAnsi"/>
          <w:spacing w:val="-2"/>
        </w:rPr>
        <w:t>5</w:t>
      </w:r>
      <w:r w:rsidR="00045109" w:rsidRPr="00154443">
        <w:rPr>
          <w:rFonts w:asciiTheme="minorHAnsi" w:hAnsiTheme="minorHAnsi" w:cstheme="minorHAnsi"/>
          <w:spacing w:val="-2"/>
        </w:rPr>
        <w:t xml:space="preserve">, což umožnilo </w:t>
      </w:r>
      <w:r w:rsidR="003A460C">
        <w:rPr>
          <w:rFonts w:asciiTheme="minorHAnsi" w:hAnsiTheme="minorHAnsi" w:cstheme="minorHAnsi"/>
          <w:spacing w:val="-2"/>
        </w:rPr>
        <w:t xml:space="preserve">Úřadu práce České republiky </w:t>
      </w:r>
      <w:r w:rsidR="004E7FC0" w:rsidRPr="00154443">
        <w:rPr>
          <w:rFonts w:asciiTheme="minorHAnsi" w:hAnsiTheme="minorHAnsi" w:cstheme="minorHAnsi"/>
          <w:spacing w:val="-2"/>
        </w:rPr>
        <w:t>provést oprav</w:t>
      </w:r>
      <w:r w:rsidR="00C3681A" w:rsidRPr="00154443">
        <w:rPr>
          <w:rFonts w:asciiTheme="minorHAnsi" w:hAnsiTheme="minorHAnsi" w:cstheme="minorHAnsi"/>
          <w:spacing w:val="-2"/>
        </w:rPr>
        <w:t xml:space="preserve">y </w:t>
      </w:r>
      <w:r w:rsidR="005F66B6" w:rsidRPr="00154443">
        <w:rPr>
          <w:rFonts w:asciiTheme="minorHAnsi" w:hAnsiTheme="minorHAnsi" w:cstheme="minorHAnsi"/>
          <w:spacing w:val="-2"/>
        </w:rPr>
        <w:t xml:space="preserve">nedostatků </w:t>
      </w:r>
      <w:r w:rsidR="004E7FC0" w:rsidRPr="00154443">
        <w:rPr>
          <w:rFonts w:asciiTheme="minorHAnsi" w:hAnsiTheme="minorHAnsi" w:cstheme="minorHAnsi"/>
          <w:spacing w:val="-2"/>
        </w:rPr>
        <w:t>identifikovaných</w:t>
      </w:r>
      <w:r w:rsidR="005F66B6" w:rsidRPr="00154443">
        <w:rPr>
          <w:rFonts w:asciiTheme="minorHAnsi" w:hAnsiTheme="minorHAnsi" w:cstheme="minorHAnsi"/>
          <w:spacing w:val="-2"/>
        </w:rPr>
        <w:t xml:space="preserve"> v</w:t>
      </w:r>
      <w:r w:rsidR="00571C3A">
        <w:rPr>
          <w:rFonts w:asciiTheme="minorHAnsi" w:hAnsiTheme="minorHAnsi" w:cstheme="minorHAnsi"/>
          <w:spacing w:val="-2"/>
        </w:rPr>
        <w:t xml:space="preserve"> </w:t>
      </w:r>
      <w:r w:rsidR="005F66B6" w:rsidRPr="00154443">
        <w:rPr>
          <w:rFonts w:asciiTheme="minorHAnsi" w:hAnsiTheme="minorHAnsi" w:cstheme="minorHAnsi"/>
          <w:spacing w:val="-2"/>
        </w:rPr>
        <w:t>účetnictví</w:t>
      </w:r>
      <w:r w:rsidR="004E7FC0" w:rsidRPr="00154443">
        <w:rPr>
          <w:rFonts w:asciiTheme="minorHAnsi" w:hAnsiTheme="minorHAnsi" w:cstheme="minorHAnsi"/>
          <w:spacing w:val="-2"/>
        </w:rPr>
        <w:t xml:space="preserve"> </w:t>
      </w:r>
      <w:r w:rsidR="00045109" w:rsidRPr="00154443">
        <w:rPr>
          <w:rFonts w:asciiTheme="minorHAnsi" w:hAnsiTheme="minorHAnsi" w:cstheme="minorHAnsi"/>
          <w:spacing w:val="-2"/>
        </w:rPr>
        <w:t>ještě v</w:t>
      </w:r>
      <w:r w:rsidR="00571C3A">
        <w:rPr>
          <w:rFonts w:asciiTheme="minorHAnsi" w:hAnsiTheme="minorHAnsi" w:cstheme="minorHAnsi"/>
          <w:spacing w:val="-2"/>
        </w:rPr>
        <w:t xml:space="preserve"> </w:t>
      </w:r>
      <w:r w:rsidR="00045109" w:rsidRPr="00154443">
        <w:rPr>
          <w:rFonts w:asciiTheme="minorHAnsi" w:hAnsiTheme="minorHAnsi" w:cstheme="minorHAnsi"/>
          <w:spacing w:val="-2"/>
        </w:rPr>
        <w:t xml:space="preserve">průběhu kontroly před uzavřením </w:t>
      </w:r>
      <w:r w:rsidR="004E7FC0" w:rsidRPr="00154443">
        <w:rPr>
          <w:rFonts w:asciiTheme="minorHAnsi" w:hAnsiTheme="minorHAnsi"/>
        </w:rPr>
        <w:t xml:space="preserve">účetního období </w:t>
      </w:r>
      <w:r w:rsidR="00CF1554" w:rsidRPr="00154443">
        <w:rPr>
          <w:rFonts w:asciiTheme="minorHAnsi" w:hAnsiTheme="minorHAnsi"/>
        </w:rPr>
        <w:t>202</w:t>
      </w:r>
      <w:r w:rsidR="003A460C">
        <w:rPr>
          <w:rFonts w:asciiTheme="minorHAnsi" w:hAnsiTheme="minorHAnsi"/>
        </w:rPr>
        <w:t>5</w:t>
      </w:r>
      <w:r w:rsidR="004E7FC0" w:rsidRPr="00154443">
        <w:rPr>
          <w:rFonts w:asciiTheme="minorHAnsi" w:hAnsiTheme="minorHAnsi"/>
        </w:rPr>
        <w:t xml:space="preserve"> </w:t>
      </w:r>
      <w:r w:rsidR="00045109" w:rsidRPr="00154443">
        <w:rPr>
          <w:rFonts w:asciiTheme="minorHAnsi" w:hAnsiTheme="minorHAnsi" w:cstheme="minorHAnsi"/>
          <w:spacing w:val="-2"/>
        </w:rPr>
        <w:t>a sestavením účetní závěrky.</w:t>
      </w:r>
    </w:p>
    <w:p w14:paraId="15849B1E" w14:textId="6DF80B57" w:rsidR="00686CD0" w:rsidRDefault="003A460C" w:rsidP="006E5F79">
      <w:pPr>
        <w:spacing w:before="120" w:after="12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ÚP ČR</w:t>
      </w:r>
      <w:r w:rsidR="005929F8" w:rsidRPr="009D6C45">
        <w:rPr>
          <w:rFonts w:asciiTheme="minorHAnsi" w:hAnsiTheme="minorHAnsi"/>
          <w:b/>
        </w:rPr>
        <w:t xml:space="preserve"> </w:t>
      </w:r>
      <w:r w:rsidR="00686CD0">
        <w:rPr>
          <w:rFonts w:asciiTheme="minorHAnsi" w:hAnsiTheme="minorHAnsi"/>
          <w:b/>
        </w:rPr>
        <w:t xml:space="preserve">zaúčtováním oprav </w:t>
      </w:r>
      <w:r w:rsidR="005929F8" w:rsidRPr="009D6C45">
        <w:rPr>
          <w:rFonts w:asciiTheme="minorHAnsi" w:hAnsiTheme="minorHAnsi"/>
          <w:b/>
        </w:rPr>
        <w:t>přede</w:t>
      </w:r>
      <w:r>
        <w:rPr>
          <w:rFonts w:asciiTheme="minorHAnsi" w:hAnsiTheme="minorHAnsi"/>
          <w:b/>
        </w:rPr>
        <w:t>šel</w:t>
      </w:r>
      <w:r w:rsidR="005929F8" w:rsidRPr="009D6C45">
        <w:rPr>
          <w:rFonts w:asciiTheme="minorHAnsi" w:hAnsiTheme="minorHAnsi"/>
          <w:b/>
        </w:rPr>
        <w:t xml:space="preserve"> vzniku nesprávností v</w:t>
      </w:r>
      <w:r w:rsidR="0080064B">
        <w:rPr>
          <w:rFonts w:asciiTheme="minorHAnsi" w:hAnsiTheme="minorHAnsi"/>
          <w:b/>
        </w:rPr>
        <w:t xml:space="preserve"> </w:t>
      </w:r>
      <w:r w:rsidR="005929F8" w:rsidRPr="009D6C45">
        <w:rPr>
          <w:rFonts w:asciiTheme="minorHAnsi" w:hAnsiTheme="minorHAnsi"/>
          <w:b/>
        </w:rPr>
        <w:t xml:space="preserve">ÚZ ve výši </w:t>
      </w:r>
      <w:r>
        <w:rPr>
          <w:rFonts w:asciiTheme="minorHAnsi" w:hAnsiTheme="minorHAnsi"/>
          <w:b/>
        </w:rPr>
        <w:t>3,5</w:t>
      </w:r>
      <w:r w:rsidR="0080064B">
        <w:rPr>
          <w:rFonts w:asciiTheme="minorHAnsi" w:hAnsiTheme="minorHAnsi"/>
          <w:b/>
        </w:rPr>
        <w:t> </w:t>
      </w:r>
      <w:r w:rsidR="005929F8" w:rsidRPr="009D6C45">
        <w:rPr>
          <w:rFonts w:asciiTheme="minorHAnsi" w:hAnsiTheme="minorHAnsi"/>
          <w:b/>
        </w:rPr>
        <w:t>mld.</w:t>
      </w:r>
      <w:r w:rsidR="0080064B">
        <w:rPr>
          <w:rFonts w:asciiTheme="minorHAnsi" w:hAnsiTheme="minorHAnsi"/>
          <w:b/>
        </w:rPr>
        <w:t> </w:t>
      </w:r>
      <w:r w:rsidR="00703381" w:rsidRPr="009D6C45">
        <w:rPr>
          <w:rFonts w:asciiTheme="minorHAnsi" w:hAnsiTheme="minorHAnsi"/>
          <w:b/>
        </w:rPr>
        <w:t>Kč</w:t>
      </w:r>
      <w:r w:rsidR="00703381" w:rsidRPr="00D06293">
        <w:rPr>
          <w:rFonts w:asciiTheme="minorHAnsi" w:hAnsiTheme="minorHAnsi"/>
          <w:b/>
          <w:bCs/>
        </w:rPr>
        <w:t>,</w:t>
      </w:r>
      <w:r w:rsidR="00703381" w:rsidRPr="009D6C45">
        <w:rPr>
          <w:rFonts w:asciiTheme="minorHAnsi" w:hAnsiTheme="minorHAnsi"/>
        </w:rPr>
        <w:t xml:space="preserve"> </w:t>
      </w:r>
      <w:r w:rsidR="00FF5567">
        <w:rPr>
          <w:rFonts w:asciiTheme="minorHAnsi" w:hAnsiTheme="minorHAnsi"/>
        </w:rPr>
        <w:t xml:space="preserve">které </w:t>
      </w:r>
      <w:r w:rsidR="00CC4C10" w:rsidRPr="00CC4C10">
        <w:rPr>
          <w:rFonts w:asciiTheme="minorHAnsi" w:hAnsiTheme="minorHAnsi"/>
        </w:rPr>
        <w:t>se týkaly zejména</w:t>
      </w:r>
      <w:r w:rsidR="00686CD0">
        <w:rPr>
          <w:rFonts w:asciiTheme="minorHAnsi" w:hAnsiTheme="minorHAnsi"/>
        </w:rPr>
        <w:t xml:space="preserve"> účtování o prostředcích</w:t>
      </w:r>
      <w:r w:rsidR="00CC4C10">
        <w:rPr>
          <w:rFonts w:asciiTheme="minorHAnsi" w:hAnsiTheme="minorHAnsi"/>
        </w:rPr>
        <w:t xml:space="preserve"> </w:t>
      </w:r>
      <w:r w:rsidR="002E109F">
        <w:rPr>
          <w:rFonts w:asciiTheme="minorHAnsi" w:hAnsiTheme="minorHAnsi"/>
        </w:rPr>
        <w:t>o</w:t>
      </w:r>
      <w:r w:rsidR="000C32D5" w:rsidRPr="000C32D5">
        <w:rPr>
          <w:rFonts w:asciiTheme="minorHAnsi" w:hAnsiTheme="minorHAnsi"/>
        </w:rPr>
        <w:t xml:space="preserve">peračního programu </w:t>
      </w:r>
      <w:r w:rsidR="000C32D5" w:rsidRPr="00C0124D">
        <w:rPr>
          <w:rFonts w:asciiTheme="minorHAnsi" w:hAnsiTheme="minorHAnsi"/>
          <w:i/>
          <w:iCs/>
        </w:rPr>
        <w:t>Životní prostředí 2014–2020</w:t>
      </w:r>
      <w:r w:rsidR="000C32D5" w:rsidRPr="000C32D5">
        <w:rPr>
          <w:rFonts w:asciiTheme="minorHAnsi" w:hAnsiTheme="minorHAnsi"/>
        </w:rPr>
        <w:t xml:space="preserve"> (dále </w:t>
      </w:r>
      <w:r w:rsidR="000E6E8E">
        <w:rPr>
          <w:rFonts w:asciiTheme="minorHAnsi" w:hAnsiTheme="minorHAnsi"/>
        </w:rPr>
        <w:t>také</w:t>
      </w:r>
      <w:r w:rsidR="000C32D5" w:rsidRPr="000C32D5">
        <w:rPr>
          <w:rFonts w:asciiTheme="minorHAnsi" w:hAnsiTheme="minorHAnsi"/>
        </w:rPr>
        <w:t xml:space="preserve"> „OPŽP“)</w:t>
      </w:r>
      <w:r w:rsidR="00CC4C10">
        <w:rPr>
          <w:rFonts w:asciiTheme="minorHAnsi" w:hAnsiTheme="minorHAnsi"/>
        </w:rPr>
        <w:t>,</w:t>
      </w:r>
      <w:r w:rsidR="00CC4C10" w:rsidRPr="00CC4C10">
        <w:rPr>
          <w:rFonts w:asciiTheme="minorHAnsi" w:hAnsiTheme="minorHAnsi"/>
        </w:rPr>
        <w:t xml:space="preserve"> </w:t>
      </w:r>
      <w:r w:rsidR="002E109F">
        <w:rPr>
          <w:rFonts w:asciiTheme="minorHAnsi" w:hAnsiTheme="minorHAnsi"/>
        </w:rPr>
        <w:t>o</w:t>
      </w:r>
      <w:r w:rsidR="00CC4C10" w:rsidRPr="00CC4C10">
        <w:rPr>
          <w:rFonts w:asciiTheme="minorHAnsi" w:hAnsiTheme="minorHAnsi"/>
        </w:rPr>
        <w:t xml:space="preserve">peračního programu </w:t>
      </w:r>
      <w:r w:rsidR="00CC4C10" w:rsidRPr="00C0124D">
        <w:rPr>
          <w:rFonts w:asciiTheme="minorHAnsi" w:hAnsiTheme="minorHAnsi"/>
          <w:i/>
          <w:iCs/>
        </w:rPr>
        <w:t xml:space="preserve">Zaměstnanost plus </w:t>
      </w:r>
      <w:r w:rsidR="00CC4C10" w:rsidRPr="00CC4C10">
        <w:rPr>
          <w:rFonts w:asciiTheme="minorHAnsi" w:hAnsiTheme="minorHAnsi"/>
        </w:rPr>
        <w:t>(dále také „OPZ+“)</w:t>
      </w:r>
      <w:r w:rsidR="00CC4C10">
        <w:rPr>
          <w:rFonts w:asciiTheme="minorHAnsi" w:hAnsiTheme="minorHAnsi"/>
        </w:rPr>
        <w:t xml:space="preserve"> </w:t>
      </w:r>
      <w:r w:rsidR="00CC4C10" w:rsidRPr="00CC4C10">
        <w:rPr>
          <w:rFonts w:asciiTheme="minorHAnsi" w:hAnsiTheme="minorHAnsi"/>
        </w:rPr>
        <w:t xml:space="preserve">a </w:t>
      </w:r>
      <w:r w:rsidR="00CC4C10" w:rsidRPr="00C0124D">
        <w:rPr>
          <w:rFonts w:asciiTheme="minorHAnsi" w:hAnsiTheme="minorHAnsi"/>
          <w:i/>
          <w:iCs/>
        </w:rPr>
        <w:t>Národního plánu obnovy</w:t>
      </w:r>
      <w:r w:rsidR="00CC4C10" w:rsidRPr="00CC4C10">
        <w:rPr>
          <w:rFonts w:asciiTheme="minorHAnsi" w:hAnsiTheme="minorHAnsi"/>
        </w:rPr>
        <w:t xml:space="preserve"> (dále také „NPO“)</w:t>
      </w:r>
      <w:r w:rsidR="00CC4C10">
        <w:rPr>
          <w:rFonts w:asciiTheme="minorHAnsi" w:hAnsiTheme="minorHAnsi"/>
        </w:rPr>
        <w:t xml:space="preserve"> –</w:t>
      </w:r>
      <w:r w:rsidR="00CC4C10" w:rsidRPr="00CC4C10">
        <w:rPr>
          <w:rFonts w:asciiTheme="minorHAnsi" w:hAnsiTheme="minorHAnsi"/>
        </w:rPr>
        <w:t xml:space="preserve"> pohledávek, výnosů a podmíněných pohledávek z</w:t>
      </w:r>
      <w:r w:rsidR="00686CD0">
        <w:rPr>
          <w:rFonts w:asciiTheme="minorHAnsi" w:hAnsiTheme="minorHAnsi"/>
        </w:rPr>
        <w:t> </w:t>
      </w:r>
      <w:r w:rsidR="00CC4C10" w:rsidRPr="00CC4C10">
        <w:rPr>
          <w:rFonts w:asciiTheme="minorHAnsi" w:hAnsiTheme="minorHAnsi"/>
        </w:rPr>
        <w:t>transferů</w:t>
      </w:r>
      <w:r w:rsidR="00686CD0">
        <w:rPr>
          <w:rFonts w:asciiTheme="minorHAnsi" w:hAnsiTheme="minorHAnsi"/>
        </w:rPr>
        <w:t>.</w:t>
      </w:r>
    </w:p>
    <w:p w14:paraId="0EDEBEFC" w14:textId="64C7E545" w:rsidR="00686CD0" w:rsidRDefault="00686CD0" w:rsidP="006E5F79">
      <w:pPr>
        <w:keepNext/>
        <w:spacing w:before="240" w:after="120" w:line="240" w:lineRule="auto"/>
        <w:jc w:val="both"/>
        <w:rPr>
          <w:rFonts w:asciiTheme="minorHAnsi" w:hAnsiTheme="minorHAnsi"/>
        </w:rPr>
      </w:pPr>
      <w:r w:rsidRPr="009D6C45">
        <w:rPr>
          <w:rFonts w:asciiTheme="minorHAnsi" w:hAnsiTheme="minorHAnsi"/>
        </w:rPr>
        <w:t xml:space="preserve">Provedené účetní opravy </w:t>
      </w:r>
      <w:r w:rsidRPr="00686CD0">
        <w:rPr>
          <w:rFonts w:asciiTheme="minorHAnsi" w:hAnsiTheme="minorHAnsi"/>
        </w:rPr>
        <w:t xml:space="preserve">spočívaly zejména v tom, že </w:t>
      </w:r>
      <w:r>
        <w:rPr>
          <w:rFonts w:asciiTheme="minorHAnsi" w:hAnsiTheme="minorHAnsi"/>
        </w:rPr>
        <w:t>ÚP ČR</w:t>
      </w:r>
      <w:r w:rsidRPr="00686CD0">
        <w:rPr>
          <w:rFonts w:asciiTheme="minorHAnsi" w:hAnsiTheme="minorHAnsi"/>
        </w:rPr>
        <w:t>:</w:t>
      </w:r>
    </w:p>
    <w:p w14:paraId="285775EB" w14:textId="5FD7EAD6" w:rsidR="000C32D5" w:rsidRPr="00636E35" w:rsidRDefault="000C32D5" w:rsidP="006E5F79">
      <w:pPr>
        <w:keepNext/>
        <w:spacing w:before="240" w:after="60" w:line="240" w:lineRule="auto"/>
        <w:jc w:val="both"/>
        <w:rPr>
          <w:rFonts w:asciiTheme="minorHAnsi" w:hAnsiTheme="minorHAnsi"/>
          <w:b/>
          <w:bCs/>
        </w:rPr>
      </w:pPr>
      <w:r w:rsidRPr="00636E35">
        <w:rPr>
          <w:b/>
          <w:bCs/>
        </w:rPr>
        <w:t xml:space="preserve">V oblasti </w:t>
      </w:r>
      <w:r w:rsidR="002E109F">
        <w:rPr>
          <w:rFonts w:asciiTheme="minorHAnsi" w:hAnsiTheme="minorHAnsi"/>
          <w:b/>
          <w:bCs/>
        </w:rPr>
        <w:t>o</w:t>
      </w:r>
      <w:r w:rsidRPr="00636E35">
        <w:rPr>
          <w:rFonts w:asciiTheme="minorHAnsi" w:hAnsiTheme="minorHAnsi"/>
          <w:b/>
          <w:bCs/>
        </w:rPr>
        <w:t xml:space="preserve">peračního programu </w:t>
      </w:r>
      <w:r w:rsidRPr="00C0124D">
        <w:rPr>
          <w:rFonts w:asciiTheme="minorHAnsi" w:hAnsiTheme="minorHAnsi"/>
          <w:b/>
          <w:bCs/>
          <w:i/>
          <w:iCs/>
        </w:rPr>
        <w:t>Životní prostředí 2014–2020</w:t>
      </w:r>
      <w:r w:rsidRPr="00636E35">
        <w:rPr>
          <w:b/>
          <w:bCs/>
        </w:rPr>
        <w:t>:</w:t>
      </w:r>
    </w:p>
    <w:p w14:paraId="2287CFA3" w14:textId="5ACBCA8E" w:rsidR="003A460C" w:rsidRDefault="003A460C" w:rsidP="006E5F79">
      <w:pPr>
        <w:numPr>
          <w:ilvl w:val="0"/>
          <w:numId w:val="10"/>
        </w:numPr>
        <w:spacing w:before="60" w:after="120" w:line="240" w:lineRule="auto"/>
        <w:ind w:left="284" w:hanging="284"/>
        <w:jc w:val="both"/>
        <w:rPr>
          <w:rFonts w:cs="Calibri"/>
        </w:rPr>
      </w:pPr>
      <w:r w:rsidRPr="003A460C">
        <w:rPr>
          <w:rFonts w:cs="Calibri"/>
        </w:rPr>
        <w:t xml:space="preserve">zaúčtoval </w:t>
      </w:r>
      <w:r w:rsidR="00686CD0">
        <w:rPr>
          <w:rFonts w:cs="Calibri"/>
        </w:rPr>
        <w:t xml:space="preserve">chybějící </w:t>
      </w:r>
      <w:r w:rsidRPr="003A460C">
        <w:rPr>
          <w:rFonts w:cs="Calibri"/>
        </w:rPr>
        <w:t xml:space="preserve">pohledávky </w:t>
      </w:r>
      <w:r w:rsidR="000C32D5">
        <w:rPr>
          <w:rFonts w:cs="Calibri"/>
        </w:rPr>
        <w:t xml:space="preserve">OPŽP </w:t>
      </w:r>
      <w:r w:rsidRPr="003A460C">
        <w:rPr>
          <w:rFonts w:cs="Calibri"/>
        </w:rPr>
        <w:t xml:space="preserve">z let 2023 a 2024 </w:t>
      </w:r>
      <w:r w:rsidR="00686CD0">
        <w:rPr>
          <w:rFonts w:cs="Calibri"/>
        </w:rPr>
        <w:t xml:space="preserve">a související výnosy </w:t>
      </w:r>
      <w:r w:rsidRPr="003A460C">
        <w:rPr>
          <w:rFonts w:cs="Calibri"/>
          <w:b/>
          <w:bCs/>
        </w:rPr>
        <w:t>ve výši 1,35</w:t>
      </w:r>
      <w:r w:rsidR="00686CD0">
        <w:rPr>
          <w:rFonts w:cs="Calibri"/>
          <w:b/>
          <w:bCs/>
        </w:rPr>
        <w:t> </w:t>
      </w:r>
      <w:r w:rsidRPr="003A460C">
        <w:rPr>
          <w:rFonts w:cs="Calibri"/>
          <w:b/>
          <w:bCs/>
        </w:rPr>
        <w:t>mld.</w:t>
      </w:r>
      <w:r w:rsidR="00686CD0">
        <w:rPr>
          <w:rFonts w:cs="Calibri"/>
          <w:b/>
          <w:bCs/>
        </w:rPr>
        <w:t> </w:t>
      </w:r>
      <w:r w:rsidRPr="003A460C">
        <w:rPr>
          <w:rFonts w:cs="Calibri"/>
          <w:b/>
          <w:bCs/>
        </w:rPr>
        <w:t>Kč</w:t>
      </w:r>
      <w:r w:rsidRPr="003A460C">
        <w:rPr>
          <w:rFonts w:cs="Calibri"/>
        </w:rPr>
        <w:t xml:space="preserve"> na účet 344 – </w:t>
      </w:r>
      <w:r w:rsidRPr="003A460C">
        <w:rPr>
          <w:rFonts w:cs="Calibri"/>
          <w:i/>
          <w:iCs/>
        </w:rPr>
        <w:t>Pohledávky za osobami mimo vybrané vládní instituce</w:t>
      </w:r>
      <w:r w:rsidR="00686CD0">
        <w:rPr>
          <w:rFonts w:cs="Calibri"/>
        </w:rPr>
        <w:t xml:space="preserve"> a</w:t>
      </w:r>
      <w:r w:rsidRPr="003A460C">
        <w:rPr>
          <w:rFonts w:cs="Calibri"/>
        </w:rPr>
        <w:t xml:space="preserve"> na účet 408 – </w:t>
      </w:r>
      <w:r w:rsidRPr="003A460C">
        <w:rPr>
          <w:rFonts w:cs="Calibri"/>
          <w:i/>
          <w:iCs/>
        </w:rPr>
        <w:t>Opravy předcházejících účetních období</w:t>
      </w:r>
      <w:r w:rsidRPr="003A460C">
        <w:rPr>
          <w:rFonts w:cs="Calibri"/>
        </w:rPr>
        <w:t>. Informace o provedené opravě ÚP ČR uvedl v příloze účetní závěrky sestavené k 31. 12. 2025;</w:t>
      </w:r>
    </w:p>
    <w:p w14:paraId="0786A041" w14:textId="7958F2AC" w:rsidR="000C32D5" w:rsidRPr="00636E35" w:rsidRDefault="000C32D5" w:rsidP="006E5F79">
      <w:pPr>
        <w:keepNext/>
        <w:spacing w:before="240" w:after="60" w:line="240" w:lineRule="auto"/>
        <w:jc w:val="both"/>
        <w:rPr>
          <w:b/>
          <w:bCs/>
        </w:rPr>
      </w:pPr>
      <w:r w:rsidRPr="00636E35">
        <w:rPr>
          <w:b/>
          <w:bCs/>
        </w:rPr>
        <w:t xml:space="preserve">V oblasti </w:t>
      </w:r>
      <w:r w:rsidR="005C4789">
        <w:rPr>
          <w:b/>
          <w:bCs/>
        </w:rPr>
        <w:t>o</w:t>
      </w:r>
      <w:r w:rsidRPr="00636E35">
        <w:rPr>
          <w:b/>
          <w:bCs/>
        </w:rPr>
        <w:t xml:space="preserve">peračního programu </w:t>
      </w:r>
      <w:r w:rsidRPr="00C0124D">
        <w:rPr>
          <w:b/>
          <w:bCs/>
          <w:i/>
          <w:iCs/>
        </w:rPr>
        <w:t>Zaměstnanost plus</w:t>
      </w:r>
      <w:r w:rsidRPr="00636E35">
        <w:rPr>
          <w:b/>
          <w:bCs/>
        </w:rPr>
        <w:t>:</w:t>
      </w:r>
    </w:p>
    <w:p w14:paraId="1A3DAAFA" w14:textId="02D14676" w:rsidR="001D339E" w:rsidRDefault="001D339E" w:rsidP="006E5F79">
      <w:pPr>
        <w:numPr>
          <w:ilvl w:val="0"/>
          <w:numId w:val="10"/>
        </w:numPr>
        <w:spacing w:before="60" w:after="60" w:line="240" w:lineRule="auto"/>
        <w:ind w:left="284" w:hanging="284"/>
        <w:jc w:val="both"/>
        <w:rPr>
          <w:rFonts w:cs="Calibri"/>
        </w:rPr>
      </w:pPr>
      <w:r>
        <w:t xml:space="preserve">zaúčtoval pohledávky z </w:t>
      </w:r>
      <w:r w:rsidRPr="000C32D5">
        <w:t>OPZ+</w:t>
      </w:r>
      <w:r>
        <w:t xml:space="preserve"> </w:t>
      </w:r>
      <w:r w:rsidR="00686CD0">
        <w:t xml:space="preserve">a související výnosy </w:t>
      </w:r>
      <w:r w:rsidR="00686CD0" w:rsidRPr="001D339E">
        <w:rPr>
          <w:b/>
          <w:bCs/>
        </w:rPr>
        <w:t>ve</w:t>
      </w:r>
      <w:r w:rsidR="00686CD0">
        <w:rPr>
          <w:b/>
          <w:bCs/>
        </w:rPr>
        <w:t> </w:t>
      </w:r>
      <w:r w:rsidR="00686CD0" w:rsidRPr="001D339E">
        <w:rPr>
          <w:b/>
          <w:bCs/>
        </w:rPr>
        <w:t>výši 447,5 mil. Kč</w:t>
      </w:r>
      <w:r w:rsidR="00686CD0">
        <w:t xml:space="preserve"> </w:t>
      </w:r>
      <w:r>
        <w:t>vzniklé na základě souhrnných žádostí o platbu schválených platebním orgánem v roce 2025, které však nebyly do konce roku 2025 uhrazeny</w:t>
      </w:r>
      <w:r w:rsidR="00686CD0">
        <w:t xml:space="preserve">, </w:t>
      </w:r>
      <w:r>
        <w:t xml:space="preserve">na účet 344 – </w:t>
      </w:r>
      <w:r w:rsidRPr="000E6E8E">
        <w:rPr>
          <w:i/>
          <w:iCs/>
        </w:rPr>
        <w:t>Pohledávky za osobami mimo vybrané vládní instituce</w:t>
      </w:r>
      <w:r>
        <w:t xml:space="preserve"> a na účet 675 – </w:t>
      </w:r>
      <w:r w:rsidRPr="001D339E">
        <w:rPr>
          <w:i/>
          <w:iCs/>
        </w:rPr>
        <w:t>Výnosy vybraných ústředních vládních institucí z</w:t>
      </w:r>
      <w:r w:rsidR="006E5F79">
        <w:rPr>
          <w:i/>
          <w:iCs/>
        </w:rPr>
        <w:t> </w:t>
      </w:r>
      <w:r w:rsidRPr="001D339E">
        <w:rPr>
          <w:i/>
          <w:iCs/>
        </w:rPr>
        <w:t>předfinancování transferů</w:t>
      </w:r>
      <w:r>
        <w:t>;</w:t>
      </w:r>
    </w:p>
    <w:p w14:paraId="0A5149DA" w14:textId="5B745B1C" w:rsidR="001D339E" w:rsidRPr="00E6352F" w:rsidRDefault="001D339E" w:rsidP="006E5F79">
      <w:pPr>
        <w:numPr>
          <w:ilvl w:val="0"/>
          <w:numId w:val="10"/>
        </w:numPr>
        <w:spacing w:before="60" w:after="60" w:line="240" w:lineRule="auto"/>
        <w:ind w:left="284" w:hanging="284"/>
        <w:jc w:val="both"/>
        <w:rPr>
          <w:rFonts w:cs="Calibri"/>
        </w:rPr>
      </w:pPr>
      <w:r>
        <w:t xml:space="preserve">opravil systém účtování o výnosech z transferů OPZ+. ÚP ČR účtoval veškeré výnosy z OPZ+ pouze na účet 675 – </w:t>
      </w:r>
      <w:r w:rsidRPr="001D339E">
        <w:rPr>
          <w:i/>
          <w:iCs/>
        </w:rPr>
        <w:t>Výnosy vybraných ústředních vládních institucí z předfinancování transferů</w:t>
      </w:r>
      <w:r>
        <w:t xml:space="preserve">, ačkoliv měl ÚP ČR jako </w:t>
      </w:r>
      <w:r w:rsidR="00686CD0">
        <w:t xml:space="preserve">konečný </w:t>
      </w:r>
      <w:r>
        <w:t xml:space="preserve">příjemce transferu účtovat o výnosech na účtu 671 – </w:t>
      </w:r>
      <w:r w:rsidRPr="001D339E">
        <w:rPr>
          <w:i/>
          <w:iCs/>
        </w:rPr>
        <w:t>Výnosy vybraných ústředních vládních institucí z transferů</w:t>
      </w:r>
      <w:r>
        <w:t xml:space="preserve">. ÚP ČR přeúčtoval nesprávně </w:t>
      </w:r>
      <w:r w:rsidR="00A334DC">
        <w:t xml:space="preserve">zaúčtované </w:t>
      </w:r>
      <w:r>
        <w:t xml:space="preserve">výnosy </w:t>
      </w:r>
      <w:r w:rsidRPr="001D339E">
        <w:rPr>
          <w:b/>
          <w:bCs/>
        </w:rPr>
        <w:t>ve výši 276,4 mil. Kč</w:t>
      </w:r>
      <w:r>
        <w:t xml:space="preserve"> z účtu 675 na účet 671;</w:t>
      </w:r>
    </w:p>
    <w:p w14:paraId="74CECD8D" w14:textId="54C787C6" w:rsidR="00E6352F" w:rsidRPr="00BF56F4" w:rsidRDefault="00E6352F" w:rsidP="006E5F79">
      <w:pPr>
        <w:spacing w:before="60" w:after="60" w:line="240" w:lineRule="auto"/>
        <w:ind w:left="284"/>
        <w:jc w:val="both"/>
        <w:rPr>
          <w:rFonts w:cs="Calibri"/>
        </w:rPr>
      </w:pPr>
      <w:r>
        <w:t>Nesprávný způsob účtování o výnosech z transferů a jejich vykazování zjistil NKÚ již v</w:t>
      </w:r>
      <w:r w:rsidR="006E5F79">
        <w:t> </w:t>
      </w:r>
      <w:r>
        <w:t>KA</w:t>
      </w:r>
      <w:r w:rsidR="006E5F79">
        <w:t> </w:t>
      </w:r>
      <w:r>
        <w:t>č. 14/18. ÚP ČR tak do data zahájení kontroly nerealizoval účinné opatření k nápravě nedostatků zjištěných v uvedené kontrolní akci</w:t>
      </w:r>
      <w:r w:rsidR="000E6E8E">
        <w:t>;</w:t>
      </w:r>
    </w:p>
    <w:p w14:paraId="1CE5B5FA" w14:textId="3B462BF3" w:rsidR="001D339E" w:rsidRPr="001D339E" w:rsidRDefault="001D339E" w:rsidP="006E5F79">
      <w:pPr>
        <w:numPr>
          <w:ilvl w:val="0"/>
          <w:numId w:val="10"/>
        </w:numPr>
        <w:spacing w:before="60" w:after="60" w:line="240" w:lineRule="auto"/>
        <w:ind w:left="284" w:hanging="284"/>
        <w:jc w:val="both"/>
        <w:rPr>
          <w:rFonts w:cs="Calibri"/>
        </w:rPr>
      </w:pPr>
      <w:r>
        <w:t xml:space="preserve">opravil účtování o podmíněných pohledávkách souvisejících s realizací projektů OPZ+. ÚP ČR v případě projektů, u nichž vystupoval jako </w:t>
      </w:r>
      <w:proofErr w:type="spellStart"/>
      <w:r>
        <w:t>předfinancující</w:t>
      </w:r>
      <w:proofErr w:type="spellEnd"/>
      <w:r>
        <w:t xml:space="preserve"> subjekt nebo </w:t>
      </w:r>
      <w:r w:rsidR="006B3F94">
        <w:t xml:space="preserve">konečný </w:t>
      </w:r>
      <w:r>
        <w:t>příjemce transferu, neúčtoval o podmíněných pohledávkách z předfinancování transferů ani o</w:t>
      </w:r>
      <w:r w:rsidR="00976337">
        <w:t> </w:t>
      </w:r>
      <w:r>
        <w:t xml:space="preserve">podmíněných pohledávkách ze zahraničních transferů. ÚP ČR nově stanovil postupy účtování pro tyto případy a k 31. 12. 2025 zaúčtoval podmíněné pohledávky z předfinancování transferů na účet 911 – </w:t>
      </w:r>
      <w:r w:rsidRPr="001D339E">
        <w:rPr>
          <w:i/>
          <w:iCs/>
        </w:rPr>
        <w:t>Krátkodobé podmíněné pohledávky z</w:t>
      </w:r>
      <w:r w:rsidR="00976337">
        <w:rPr>
          <w:i/>
          <w:iCs/>
        </w:rPr>
        <w:t> </w:t>
      </w:r>
      <w:r w:rsidRPr="001D339E">
        <w:rPr>
          <w:i/>
          <w:iCs/>
        </w:rPr>
        <w:t>předfinancování transferů</w:t>
      </w:r>
      <w:r>
        <w:t xml:space="preserve"> </w:t>
      </w:r>
      <w:r w:rsidRPr="001D339E">
        <w:rPr>
          <w:b/>
          <w:bCs/>
        </w:rPr>
        <w:t>ve výši 876,8 mil. Kč</w:t>
      </w:r>
      <w:r>
        <w:t xml:space="preserve"> a podmíněné pohledávky ze zahraničních transferů na účet 913 – </w:t>
      </w:r>
      <w:r w:rsidRPr="001D339E">
        <w:rPr>
          <w:i/>
          <w:iCs/>
        </w:rPr>
        <w:t>Krátkodobé podmíněné pohledávky ze zahraničních transferů</w:t>
      </w:r>
      <w:r>
        <w:t xml:space="preserve"> </w:t>
      </w:r>
      <w:r w:rsidRPr="001D339E">
        <w:rPr>
          <w:b/>
          <w:bCs/>
        </w:rPr>
        <w:t>ve výši 242,4 mil. Kč</w:t>
      </w:r>
      <w:r w:rsidRPr="00C0124D">
        <w:rPr>
          <w:b/>
          <w:bCs/>
        </w:rPr>
        <w:t>;</w:t>
      </w:r>
    </w:p>
    <w:p w14:paraId="3A00003A" w14:textId="000F0F6E" w:rsidR="001D339E" w:rsidRPr="00C51B36" w:rsidRDefault="001D339E" w:rsidP="006E5F79">
      <w:pPr>
        <w:numPr>
          <w:ilvl w:val="0"/>
          <w:numId w:val="10"/>
        </w:numPr>
        <w:spacing w:before="60" w:after="120" w:line="240" w:lineRule="auto"/>
        <w:ind w:left="284" w:hanging="284"/>
        <w:jc w:val="both"/>
        <w:rPr>
          <w:rFonts w:cs="Calibri"/>
        </w:rPr>
      </w:pPr>
      <w:r>
        <w:lastRenderedPageBreak/>
        <w:t>zaúčtoval k 31. 12. 2025 očekávané výnosy z OPZ+ související s předfinancovanými výdaji zahrnutými v žádostech o platbu schválených řídicím orgánem</w:t>
      </w:r>
      <w:r w:rsidR="00C51B36">
        <w:t xml:space="preserve"> (MPSV)</w:t>
      </w:r>
      <w:r>
        <w:t>, které však dosud nebyly zahrnuty v souhrnných žádostech o platbu schválených platebním orgánem</w:t>
      </w:r>
      <w:r w:rsidR="00C51B36">
        <w:t xml:space="preserve"> (Národním fondem)</w:t>
      </w:r>
      <w:r>
        <w:t xml:space="preserve">. ÚP ČR na účty 388 – </w:t>
      </w:r>
      <w:r w:rsidRPr="001D339E">
        <w:rPr>
          <w:i/>
          <w:iCs/>
        </w:rPr>
        <w:t>Dohadné účty aktivní</w:t>
      </w:r>
      <w:r>
        <w:t xml:space="preserve"> a 675 – </w:t>
      </w:r>
      <w:r w:rsidRPr="001D339E">
        <w:rPr>
          <w:i/>
          <w:iCs/>
        </w:rPr>
        <w:t xml:space="preserve">Výnosy vybraných ústředních vládních institucí z předfinancování transferů </w:t>
      </w:r>
      <w:r>
        <w:t>zaúčtoval očekávané výnosy z</w:t>
      </w:r>
      <w:r w:rsidR="006E5F79">
        <w:t> </w:t>
      </w:r>
      <w:r>
        <w:t xml:space="preserve">předfinancování transferů </w:t>
      </w:r>
      <w:r w:rsidRPr="001D339E">
        <w:rPr>
          <w:b/>
          <w:bCs/>
        </w:rPr>
        <w:t>ve výši 1,3 mil. Kč</w:t>
      </w:r>
      <w:r w:rsidR="00C51B36" w:rsidRPr="00C0124D">
        <w:rPr>
          <w:b/>
          <w:bCs/>
        </w:rPr>
        <w:t>.</w:t>
      </w:r>
      <w:r w:rsidR="00C51B36">
        <w:t xml:space="preserve"> N</w:t>
      </w:r>
      <w:r>
        <w:t xml:space="preserve">a účty 388 – </w:t>
      </w:r>
      <w:r w:rsidRPr="001D339E">
        <w:rPr>
          <w:i/>
          <w:iCs/>
        </w:rPr>
        <w:t>Dohadné účty aktivní</w:t>
      </w:r>
      <w:r>
        <w:t xml:space="preserve"> </w:t>
      </w:r>
      <w:r w:rsidR="00A85513">
        <w:br/>
      </w:r>
      <w:r>
        <w:t xml:space="preserve">a 671 – </w:t>
      </w:r>
      <w:r w:rsidRPr="001D339E">
        <w:rPr>
          <w:i/>
          <w:iCs/>
        </w:rPr>
        <w:t>Výnosy vybraných ústředních vládních institucí z</w:t>
      </w:r>
      <w:r w:rsidR="00C51B36">
        <w:rPr>
          <w:i/>
          <w:iCs/>
        </w:rPr>
        <w:t> </w:t>
      </w:r>
      <w:r w:rsidRPr="001D339E">
        <w:rPr>
          <w:i/>
          <w:iCs/>
        </w:rPr>
        <w:t>transferů</w:t>
      </w:r>
      <w:r w:rsidR="00C51B36" w:rsidRPr="00D11262">
        <w:rPr>
          <w:i/>
        </w:rPr>
        <w:t xml:space="preserve"> </w:t>
      </w:r>
      <w:r w:rsidR="00C51B36" w:rsidRPr="00C51B36">
        <w:t>zaúčtoval</w:t>
      </w:r>
      <w:r>
        <w:t xml:space="preserve"> očekávané výnosy </w:t>
      </w:r>
      <w:r w:rsidRPr="001D339E">
        <w:rPr>
          <w:b/>
          <w:bCs/>
        </w:rPr>
        <w:t>ve výši 2,2 mil. Kč</w:t>
      </w:r>
      <w:r w:rsidR="00C51B36">
        <w:rPr>
          <w:b/>
          <w:bCs/>
        </w:rPr>
        <w:t xml:space="preserve"> </w:t>
      </w:r>
      <w:r w:rsidR="00C51B36" w:rsidRPr="00C51B36">
        <w:t>z transferů poskytovaných na projekty, které realizuje jako konečný příjemce transferu.</w:t>
      </w:r>
    </w:p>
    <w:p w14:paraId="5C7B6478" w14:textId="00CFED54" w:rsidR="000C32D5" w:rsidRPr="00636E35" w:rsidRDefault="000C32D5" w:rsidP="006B2D93">
      <w:pPr>
        <w:keepNext/>
        <w:spacing w:before="240" w:after="60" w:line="240" w:lineRule="auto"/>
        <w:jc w:val="both"/>
        <w:rPr>
          <w:b/>
          <w:bCs/>
        </w:rPr>
      </w:pPr>
      <w:r w:rsidRPr="00636E35">
        <w:rPr>
          <w:b/>
          <w:bCs/>
        </w:rPr>
        <w:t xml:space="preserve">V oblasti </w:t>
      </w:r>
      <w:r w:rsidRPr="00C0124D">
        <w:rPr>
          <w:b/>
          <w:bCs/>
          <w:i/>
          <w:iCs/>
        </w:rPr>
        <w:t>Národního plánu obnovy</w:t>
      </w:r>
      <w:r w:rsidRPr="00636E35">
        <w:rPr>
          <w:b/>
          <w:bCs/>
        </w:rPr>
        <w:t>:</w:t>
      </w:r>
    </w:p>
    <w:p w14:paraId="2EF9F8C6" w14:textId="36ABC1DE" w:rsidR="006E4556" w:rsidRPr="006E4556" w:rsidRDefault="00C51B36" w:rsidP="006B2D93">
      <w:pPr>
        <w:numPr>
          <w:ilvl w:val="0"/>
          <w:numId w:val="10"/>
        </w:numPr>
        <w:spacing w:before="60" w:after="60" w:line="240" w:lineRule="auto"/>
        <w:ind w:left="284" w:hanging="284"/>
        <w:jc w:val="both"/>
        <w:rPr>
          <w:rFonts w:cs="Calibri"/>
        </w:rPr>
      </w:pPr>
      <w:r>
        <w:t>přeúčtoval</w:t>
      </w:r>
      <w:r w:rsidR="00BF56F4">
        <w:t xml:space="preserve"> </w:t>
      </w:r>
      <w:r w:rsidR="006B51C0">
        <w:t>refundaci investičních výdajů (</w:t>
      </w:r>
      <w:r>
        <w:t xml:space="preserve">výnosy z </w:t>
      </w:r>
      <w:r w:rsidR="00BF56F4">
        <w:t>investiční</w:t>
      </w:r>
      <w:r>
        <w:t>ho</w:t>
      </w:r>
      <w:r w:rsidR="00BF56F4">
        <w:t xml:space="preserve"> transfer</w:t>
      </w:r>
      <w:r>
        <w:t>u</w:t>
      </w:r>
      <w:r w:rsidR="006B51C0">
        <w:t>)</w:t>
      </w:r>
      <w:r w:rsidR="00BF56F4">
        <w:t xml:space="preserve"> </w:t>
      </w:r>
      <w:r w:rsidR="000C32D5">
        <w:t>NPO</w:t>
      </w:r>
      <w:r w:rsidR="00BF56F4">
        <w:t>, u něhož vystupoval jako konečný příjemce zahraničního transferu</w:t>
      </w:r>
      <w:r w:rsidR="006B51C0" w:rsidRPr="00831A90">
        <w:rPr>
          <w:b/>
          <w:bCs/>
        </w:rPr>
        <w:t xml:space="preserve"> ve výši 5 mil. Kč</w:t>
      </w:r>
      <w:r w:rsidR="00966B1B">
        <w:rPr>
          <w:b/>
          <w:bCs/>
        </w:rPr>
        <w:t>,</w:t>
      </w:r>
      <w:r w:rsidR="006B51C0">
        <w:t xml:space="preserve"> z</w:t>
      </w:r>
      <w:r w:rsidR="00BF56F4">
        <w:t xml:space="preserve"> nesprávně </w:t>
      </w:r>
      <w:r w:rsidR="006B51C0">
        <w:t xml:space="preserve">použitého účtu </w:t>
      </w:r>
      <w:r w:rsidR="00BF56F4">
        <w:t xml:space="preserve">675 – </w:t>
      </w:r>
      <w:r w:rsidR="00BF56F4" w:rsidRPr="00831A90">
        <w:rPr>
          <w:i/>
          <w:iCs/>
        </w:rPr>
        <w:t>Výnosy vybraných ústředních vládních institucí z</w:t>
      </w:r>
      <w:r w:rsidR="00976337" w:rsidRPr="00831A90">
        <w:rPr>
          <w:i/>
          <w:iCs/>
        </w:rPr>
        <w:t> </w:t>
      </w:r>
      <w:r w:rsidR="00BF56F4" w:rsidRPr="00831A90">
        <w:rPr>
          <w:i/>
          <w:iCs/>
        </w:rPr>
        <w:t>předfinancování transferů</w:t>
      </w:r>
      <w:r w:rsidR="00BF56F4">
        <w:t xml:space="preserve"> na účet 401 – </w:t>
      </w:r>
      <w:r w:rsidR="00BF56F4" w:rsidRPr="00831A90">
        <w:rPr>
          <w:i/>
          <w:iCs/>
        </w:rPr>
        <w:t>Jmění účetní jednotky</w:t>
      </w:r>
      <w:r w:rsidR="00BF56F4">
        <w:t>;</w:t>
      </w:r>
    </w:p>
    <w:p w14:paraId="64854B14" w14:textId="630A78B1" w:rsidR="006B51C0" w:rsidRPr="00831A90" w:rsidRDefault="005B7B4B" w:rsidP="006B2D93">
      <w:pPr>
        <w:numPr>
          <w:ilvl w:val="0"/>
          <w:numId w:val="10"/>
        </w:numPr>
        <w:spacing w:before="60" w:after="60" w:line="240" w:lineRule="auto"/>
        <w:ind w:left="284" w:hanging="284"/>
        <w:jc w:val="both"/>
        <w:rPr>
          <w:rFonts w:cs="Calibri"/>
        </w:rPr>
      </w:pPr>
      <w:r>
        <w:t>přeúčtoval refundaci neinvestičních výdajů (výnosy z neinvestičního transferu) NPO, u</w:t>
      </w:r>
      <w:r w:rsidR="00831A90">
        <w:t> </w:t>
      </w:r>
      <w:r>
        <w:t>něhož vystupoval jako konečný příjemce zahraničního transferu</w:t>
      </w:r>
      <w:r w:rsidRPr="00831A90">
        <w:rPr>
          <w:b/>
          <w:bCs/>
        </w:rPr>
        <w:t xml:space="preserve"> ve výši 10,2 mil. Kč</w:t>
      </w:r>
      <w:r w:rsidR="00966B1B">
        <w:rPr>
          <w:b/>
          <w:bCs/>
        </w:rPr>
        <w:t>,</w:t>
      </w:r>
      <w:r>
        <w:t xml:space="preserve"> z</w:t>
      </w:r>
      <w:r w:rsidR="006E5F79">
        <w:t> </w:t>
      </w:r>
      <w:r>
        <w:t xml:space="preserve">nesprávně použitého účtu 675 – </w:t>
      </w:r>
      <w:r w:rsidRPr="00831A90">
        <w:rPr>
          <w:i/>
          <w:iCs/>
        </w:rPr>
        <w:t>Výnosy vybraných ústředních vládních institucí z předfinancování transferů</w:t>
      </w:r>
      <w:r>
        <w:t xml:space="preserve"> na účet 671 – </w:t>
      </w:r>
      <w:r w:rsidRPr="00831A90">
        <w:rPr>
          <w:i/>
          <w:iCs/>
        </w:rPr>
        <w:t>Výnosy vybraných ústředních vládních institucí z</w:t>
      </w:r>
      <w:r w:rsidR="006E5F79">
        <w:rPr>
          <w:i/>
          <w:iCs/>
        </w:rPr>
        <w:t> </w:t>
      </w:r>
      <w:r w:rsidRPr="00831A90">
        <w:rPr>
          <w:i/>
          <w:iCs/>
        </w:rPr>
        <w:t>transferů</w:t>
      </w:r>
      <w:r>
        <w:t>;</w:t>
      </w:r>
    </w:p>
    <w:p w14:paraId="1C124831" w14:textId="291CE8C7" w:rsidR="00BF56F4" w:rsidRPr="00053D35" w:rsidRDefault="00053D35" w:rsidP="006B2D93">
      <w:pPr>
        <w:numPr>
          <w:ilvl w:val="0"/>
          <w:numId w:val="10"/>
        </w:numPr>
        <w:spacing w:before="60" w:after="60" w:line="240" w:lineRule="auto"/>
        <w:ind w:left="284" w:hanging="284"/>
        <w:jc w:val="both"/>
        <w:rPr>
          <w:rFonts w:cs="Calibri"/>
          <w:strike/>
        </w:rPr>
      </w:pPr>
      <w:r>
        <w:t>zaúčtoval k 31. 12. 2025 podmíněné pohledávky</w:t>
      </w:r>
      <w:r w:rsidR="00BF56F4">
        <w:t xml:space="preserve"> z předfinancování transferů</w:t>
      </w:r>
      <w:r w:rsidRPr="00053D35">
        <w:rPr>
          <w:b/>
          <w:bCs/>
        </w:rPr>
        <w:t xml:space="preserve"> </w:t>
      </w:r>
      <w:r w:rsidRPr="00BF56F4">
        <w:rPr>
          <w:b/>
          <w:bCs/>
        </w:rPr>
        <w:t>ve výši 451,4</w:t>
      </w:r>
      <w:r w:rsidR="006B2D93">
        <w:rPr>
          <w:b/>
          <w:bCs/>
        </w:rPr>
        <w:t> </w:t>
      </w:r>
      <w:r w:rsidRPr="00BF56F4">
        <w:rPr>
          <w:b/>
          <w:bCs/>
        </w:rPr>
        <w:t>mil.</w:t>
      </w:r>
      <w:r w:rsidR="006B2D93">
        <w:rPr>
          <w:b/>
          <w:bCs/>
        </w:rPr>
        <w:t> </w:t>
      </w:r>
      <w:r w:rsidRPr="00BF56F4">
        <w:rPr>
          <w:b/>
          <w:bCs/>
        </w:rPr>
        <w:t>Kč</w:t>
      </w:r>
      <w:r w:rsidRPr="00D11262">
        <w:rPr>
          <w:b/>
        </w:rPr>
        <w:t xml:space="preserve"> </w:t>
      </w:r>
      <w:r>
        <w:t xml:space="preserve">na účet 911 – </w:t>
      </w:r>
      <w:r w:rsidRPr="00BF56F4">
        <w:rPr>
          <w:i/>
          <w:iCs/>
        </w:rPr>
        <w:t>Krátkodobé podmíněné pohledávky z předfinancování transferů</w:t>
      </w:r>
      <w:r>
        <w:t>, neboť</w:t>
      </w:r>
      <w:r w:rsidR="00BF56F4">
        <w:t xml:space="preserve"> ÚP ČR v</w:t>
      </w:r>
      <w:r w:rsidR="00976337">
        <w:t> </w:t>
      </w:r>
      <w:r w:rsidR="00BF56F4">
        <w:t xml:space="preserve">případě projektů NPO, u nichž vystupoval jako </w:t>
      </w:r>
      <w:proofErr w:type="spellStart"/>
      <w:r w:rsidR="00BF56F4">
        <w:t>předfinancující</w:t>
      </w:r>
      <w:proofErr w:type="spellEnd"/>
      <w:r w:rsidR="00BF56F4">
        <w:t xml:space="preserve"> subjekt,</w:t>
      </w:r>
      <w:r>
        <w:t xml:space="preserve"> </w:t>
      </w:r>
      <w:r w:rsidR="00BF56F4">
        <w:t>o</w:t>
      </w:r>
      <w:r w:rsidR="00976337">
        <w:t> </w:t>
      </w:r>
      <w:r w:rsidR="00BF56F4">
        <w:t>podmíněných pohledávkách z předfinancování transferů</w:t>
      </w:r>
      <w:r w:rsidRPr="00053D35">
        <w:t xml:space="preserve"> </w:t>
      </w:r>
      <w:r>
        <w:t>neúčtoval</w:t>
      </w:r>
      <w:r w:rsidR="00BF56F4">
        <w:t xml:space="preserve">. </w:t>
      </w:r>
    </w:p>
    <w:p w14:paraId="2B15450F" w14:textId="7B7BB599" w:rsidR="00053D35" w:rsidRPr="00BF56F4" w:rsidRDefault="00053D35" w:rsidP="006B2D93">
      <w:pPr>
        <w:numPr>
          <w:ilvl w:val="0"/>
          <w:numId w:val="10"/>
        </w:numPr>
        <w:spacing w:before="60" w:after="120" w:line="240" w:lineRule="auto"/>
        <w:ind w:left="284" w:hanging="284"/>
        <w:jc w:val="both"/>
        <w:rPr>
          <w:rFonts w:cs="Calibri"/>
          <w:strike/>
        </w:rPr>
      </w:pPr>
      <w:r>
        <w:t xml:space="preserve">zaúčtoval k 31. 12. 2025 </w:t>
      </w:r>
      <w:r w:rsidRPr="00D11262">
        <w:t>podmíněné pohledávky ze zahraničních transferů</w:t>
      </w:r>
      <w:r w:rsidRPr="00D11262">
        <w:rPr>
          <w:b/>
        </w:rPr>
        <w:t xml:space="preserve"> </w:t>
      </w:r>
      <w:r w:rsidRPr="00BF56F4">
        <w:rPr>
          <w:b/>
          <w:bCs/>
        </w:rPr>
        <w:t xml:space="preserve">ve výši </w:t>
      </w:r>
      <w:r>
        <w:rPr>
          <w:b/>
          <w:bCs/>
        </w:rPr>
        <w:t>83,3</w:t>
      </w:r>
      <w:r w:rsidR="006E5F79">
        <w:rPr>
          <w:b/>
          <w:bCs/>
        </w:rPr>
        <w:t> </w:t>
      </w:r>
      <w:r w:rsidRPr="00BF56F4">
        <w:rPr>
          <w:b/>
          <w:bCs/>
        </w:rPr>
        <w:t>mil.</w:t>
      </w:r>
      <w:r w:rsidR="006E5F79">
        <w:rPr>
          <w:b/>
          <w:bCs/>
        </w:rPr>
        <w:t> </w:t>
      </w:r>
      <w:r w:rsidRPr="00BF56F4">
        <w:rPr>
          <w:b/>
          <w:bCs/>
        </w:rPr>
        <w:t>Kč</w:t>
      </w:r>
      <w:r>
        <w:rPr>
          <w:b/>
          <w:bCs/>
        </w:rPr>
        <w:t xml:space="preserve"> </w:t>
      </w:r>
      <w:r>
        <w:t>na účet 91</w:t>
      </w:r>
      <w:r w:rsidR="006E4556">
        <w:t>3</w:t>
      </w:r>
      <w:r>
        <w:t xml:space="preserve"> – </w:t>
      </w:r>
      <w:r w:rsidRPr="00053D35">
        <w:rPr>
          <w:i/>
          <w:iCs/>
        </w:rPr>
        <w:t>Krátkodobé podmíněné pohledávky ze zahraničních transferů</w:t>
      </w:r>
      <w:r>
        <w:t xml:space="preserve">, neboť ÚP ČR v případě projektů NPO, u nichž </w:t>
      </w:r>
      <w:r w:rsidRPr="00053D35">
        <w:t>vystupoval jako příjemce transferu</w:t>
      </w:r>
      <w:r>
        <w:t>, o podmíněných pohledávkách z předfinancování transferů</w:t>
      </w:r>
      <w:r w:rsidRPr="00053D35">
        <w:t xml:space="preserve"> </w:t>
      </w:r>
      <w:r>
        <w:t xml:space="preserve">neúčtoval. </w:t>
      </w:r>
    </w:p>
    <w:p w14:paraId="75C59094" w14:textId="3E64A933" w:rsidR="00E6352F" w:rsidRDefault="00E6352F" w:rsidP="006B2D93">
      <w:pPr>
        <w:spacing w:before="120" w:after="120" w:line="240" w:lineRule="auto"/>
        <w:jc w:val="both"/>
      </w:pPr>
      <w:r>
        <w:t>ÚP ČR kromě výše uvedených oprav přijal i odpovídající systémová opatření v oblasti účetnictví a výkaznictví. Za zásadní ve vztahu k účetní závěrce považuje NKÚ zejména opatření přijatá v</w:t>
      </w:r>
      <w:r w:rsidR="00976337">
        <w:t> </w:t>
      </w:r>
      <w:r>
        <w:t>oblasti účtování o prostředcích OPZ+ a NPO, podmíněných pohledávkách a výnosech z</w:t>
      </w:r>
      <w:r w:rsidR="00976337">
        <w:t> </w:t>
      </w:r>
      <w:r>
        <w:t>transferů. ÚP ČR nově upravil ve vnitřním předpisu „</w:t>
      </w:r>
      <w:r w:rsidRPr="00E6352F">
        <w:rPr>
          <w:i/>
          <w:iCs/>
        </w:rPr>
        <w:t>Proces zpracování oblasti: Příjem peněžních prostředků OPZ+ a NPO na ÚP ČR</w:t>
      </w:r>
      <w:r>
        <w:t>“ postupy účtování o skutečnostech souvisejících s předfinancováním transferů, zahraničními transfery a refundací prostředků z rozpočtu EU</w:t>
      </w:r>
      <w:r w:rsidR="004B5D3B">
        <w:t>, a</w:t>
      </w:r>
      <w:r w:rsidR="006B2D93">
        <w:t> </w:t>
      </w:r>
      <w:r w:rsidR="004B5D3B">
        <w:t>ty aplikoval</w:t>
      </w:r>
      <w:r>
        <w:t xml:space="preserve">. Nově nastavené postupy odpovídají požadavkům </w:t>
      </w:r>
      <w:r w:rsidR="00966B1B">
        <w:t>č</w:t>
      </w:r>
      <w:r w:rsidR="00125F35">
        <w:t>eského účetní</w:t>
      </w:r>
      <w:r w:rsidR="00555258">
        <w:t>ho</w:t>
      </w:r>
      <w:r w:rsidR="00125F35">
        <w:t xml:space="preserve"> standardu (dále také „ČÚS“)</w:t>
      </w:r>
      <w:r>
        <w:t xml:space="preserve"> č. 703 – </w:t>
      </w:r>
      <w:r w:rsidRPr="00C0124D">
        <w:rPr>
          <w:i/>
          <w:iCs/>
        </w:rPr>
        <w:t>Transfery</w:t>
      </w:r>
      <w:r>
        <w:t xml:space="preserve"> a vyhlášky č.</w:t>
      </w:r>
      <w:r w:rsidR="00F05272">
        <w:t> </w:t>
      </w:r>
      <w:r>
        <w:t>410/2009 Sb.</w:t>
      </w:r>
    </w:p>
    <w:p w14:paraId="47815A57" w14:textId="53F019E2" w:rsidR="00E6352F" w:rsidRDefault="00E6352F" w:rsidP="006B2D93">
      <w:pPr>
        <w:keepNext/>
        <w:spacing w:before="240" w:after="0" w:line="240" w:lineRule="auto"/>
        <w:jc w:val="both"/>
      </w:pPr>
      <w:r>
        <w:t xml:space="preserve">ÚP ČR </w:t>
      </w:r>
      <w:r w:rsidR="00053D35">
        <w:t>v průběhu kontroly NKÚ provedl opravy ještě v následujících oblastech</w:t>
      </w:r>
      <w:r>
        <w:t>:</w:t>
      </w:r>
    </w:p>
    <w:p w14:paraId="41D5C71E" w14:textId="6515D798" w:rsidR="00CC4C10" w:rsidRPr="00D169AF" w:rsidRDefault="00CC4C10" w:rsidP="006B2D93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>
        <w:t>upravil postupy pro sestavování přílohy účetní závěrky a doplnil chybějící doplňující a</w:t>
      </w:r>
      <w:r w:rsidR="006B2D93">
        <w:t> </w:t>
      </w:r>
      <w:r>
        <w:t xml:space="preserve">vysvětlující informace k jednotlivým položkám účetních výkazů. ÚP ČR původně v příloze účetní závěrky neuváděl všechny informace požadované vyhláškou č. 410/2009 Sb., zejména v částech E.1 až E.4 týkajících se doplňujících informací k položkám rozvahy, výkazu zisku a ztráty, přehledu o peněžních tocích a přehledu o změnách vlastního kapitálu. ÚP ČR proto upravil metodiku a harmonogram přípravy přílohy účetní závěrky a v opravené verzi přílohy účetní závěrky k 31. 12. 2025 doplnil chybějící vysvětlující informace. Neúplnost </w:t>
      </w:r>
      <w:r w:rsidRPr="00D169AF">
        <w:t>přílohy účetní závěrky zjistil NKÚ již v předchozí kontrolní akci;</w:t>
      </w:r>
    </w:p>
    <w:p w14:paraId="662B758B" w14:textId="5F106ADF" w:rsidR="00CC4C10" w:rsidRPr="00D169AF" w:rsidRDefault="00CC4C10" w:rsidP="00F14308">
      <w:pPr>
        <w:numPr>
          <w:ilvl w:val="0"/>
          <w:numId w:val="10"/>
        </w:numPr>
        <w:spacing w:after="120" w:line="240" w:lineRule="auto"/>
        <w:ind w:left="284" w:hanging="284"/>
        <w:jc w:val="both"/>
      </w:pPr>
      <w:r w:rsidRPr="00D169AF">
        <w:lastRenderedPageBreak/>
        <w:t>opravil nesprávné účtování o opravách nákladů z minulých let souvisejících se zálohami na transfery v oblasti aktivní politiky zaměstnanosti. Nesprávné účtování o opravách nákladů z minulých let zjistil NKÚ již v předchozí kontrolní akci.</w:t>
      </w:r>
    </w:p>
    <w:p w14:paraId="5CCC2231" w14:textId="7F172188" w:rsidR="00045AC7" w:rsidRPr="00EB1A9A" w:rsidRDefault="0011337C" w:rsidP="006B2D93">
      <w:pPr>
        <w:pStyle w:val="Nadpis3"/>
        <w:spacing w:before="240" w:after="120" w:line="240" w:lineRule="auto"/>
        <w:ind w:left="431" w:hanging="431"/>
      </w:pPr>
      <w:r w:rsidRPr="00EB1A9A">
        <w:t>Neopravené nesprávnosti v</w:t>
      </w:r>
      <w:r w:rsidR="00045AC7" w:rsidRPr="00EB1A9A">
        <w:t> </w:t>
      </w:r>
      <w:r w:rsidRPr="00EB1A9A">
        <w:t>účetnictví</w:t>
      </w:r>
    </w:p>
    <w:p w14:paraId="62AF197E" w14:textId="6079BD52" w:rsidR="00C14FCD" w:rsidRPr="00053D35" w:rsidRDefault="005B7B4B" w:rsidP="00F14308">
      <w:pPr>
        <w:spacing w:line="240" w:lineRule="auto"/>
        <w:ind w:right="-103"/>
        <w:jc w:val="both"/>
        <w:rPr>
          <w:rFonts w:asciiTheme="minorHAnsi" w:hAnsiTheme="minorHAnsi" w:cstheme="minorHAnsi"/>
          <w:b/>
          <w:bCs/>
          <w:spacing w:val="-2"/>
        </w:rPr>
      </w:pPr>
      <w:r w:rsidRPr="00053D35">
        <w:rPr>
          <w:rFonts w:asciiTheme="minorHAnsi" w:hAnsiTheme="minorHAnsi" w:cstheme="minorHAnsi"/>
          <w:b/>
          <w:bCs/>
          <w:spacing w:val="-2"/>
        </w:rPr>
        <w:t>NKÚ</w:t>
      </w:r>
      <w:r w:rsidRPr="00D11262">
        <w:rPr>
          <w:rFonts w:asciiTheme="minorHAnsi" w:hAnsiTheme="minorHAnsi"/>
          <w:b/>
          <w:spacing w:val="-2"/>
        </w:rPr>
        <w:t xml:space="preserve"> </w:t>
      </w:r>
      <w:r>
        <w:rPr>
          <w:rFonts w:asciiTheme="minorHAnsi" w:hAnsiTheme="minorHAnsi"/>
          <w:b/>
          <w:spacing w:val="-2"/>
        </w:rPr>
        <w:t>v</w:t>
      </w:r>
      <w:r w:rsidR="00D2024B">
        <w:rPr>
          <w:rFonts w:asciiTheme="minorHAnsi" w:hAnsiTheme="minorHAnsi"/>
          <w:b/>
          <w:spacing w:val="-2"/>
        </w:rPr>
        <w:t> </w:t>
      </w:r>
      <w:r w:rsidR="00053D35" w:rsidRPr="00D11262">
        <w:rPr>
          <w:rFonts w:asciiTheme="minorHAnsi" w:hAnsiTheme="minorHAnsi"/>
          <w:b/>
          <w:spacing w:val="-2"/>
        </w:rPr>
        <w:t>sestavené</w:t>
      </w:r>
      <w:r w:rsidR="00D2024B">
        <w:rPr>
          <w:rFonts w:asciiTheme="minorHAnsi" w:hAnsiTheme="minorHAnsi"/>
          <w:b/>
          <w:spacing w:val="-2"/>
        </w:rPr>
        <w:t xml:space="preserve"> </w:t>
      </w:r>
      <w:r w:rsidR="00053D35" w:rsidRPr="00D11262">
        <w:rPr>
          <w:rFonts w:asciiTheme="minorHAnsi" w:hAnsiTheme="minorHAnsi"/>
          <w:b/>
          <w:spacing w:val="-2"/>
        </w:rPr>
        <w:t xml:space="preserve">účetní závěrce k 31. </w:t>
      </w:r>
      <w:r w:rsidR="00053D35" w:rsidRPr="00053D35">
        <w:rPr>
          <w:rFonts w:asciiTheme="minorHAnsi" w:hAnsiTheme="minorHAnsi" w:cstheme="minorHAnsi"/>
          <w:b/>
          <w:bCs/>
          <w:spacing w:val="-2"/>
        </w:rPr>
        <w:t>prosinci 2025</w:t>
      </w:r>
      <w:r w:rsidRPr="00D11262">
        <w:rPr>
          <w:rStyle w:val="Znakapoznpodarou"/>
          <w:rFonts w:asciiTheme="minorHAnsi" w:hAnsiTheme="minorHAnsi"/>
          <w:b/>
          <w:spacing w:val="-2"/>
        </w:rPr>
        <w:footnoteReference w:id="18"/>
      </w:r>
      <w:r w:rsidR="00053D35" w:rsidRPr="00053D35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C14FCD" w:rsidRPr="00053D35">
        <w:rPr>
          <w:rFonts w:asciiTheme="minorHAnsi" w:hAnsiTheme="minorHAnsi" w:cstheme="minorHAnsi"/>
          <w:b/>
          <w:bCs/>
          <w:spacing w:val="-2"/>
        </w:rPr>
        <w:t>zjistil, že Úřad práce České republiky některé informace nevykázal v souladu s právními předpisy upravujícími vedení účetnictví a</w:t>
      </w:r>
      <w:r w:rsidR="006B2D93">
        <w:rPr>
          <w:rFonts w:asciiTheme="minorHAnsi" w:hAnsiTheme="minorHAnsi" w:cstheme="minorHAnsi"/>
          <w:b/>
          <w:bCs/>
          <w:spacing w:val="-2"/>
        </w:rPr>
        <w:t> </w:t>
      </w:r>
      <w:r w:rsidR="00C14FCD" w:rsidRPr="00053D35">
        <w:rPr>
          <w:rFonts w:asciiTheme="minorHAnsi" w:hAnsiTheme="minorHAnsi" w:cstheme="minorHAnsi"/>
          <w:b/>
          <w:bCs/>
          <w:spacing w:val="-2"/>
        </w:rPr>
        <w:t>účetní výkaznictví. Zjištěné nesprávnosti v</w:t>
      </w:r>
      <w:r w:rsidR="00976337" w:rsidRPr="00053D35">
        <w:rPr>
          <w:rFonts w:asciiTheme="minorHAnsi" w:hAnsiTheme="minorHAnsi" w:cstheme="minorHAnsi"/>
          <w:b/>
          <w:bCs/>
          <w:spacing w:val="-2"/>
        </w:rPr>
        <w:t> </w:t>
      </w:r>
      <w:r w:rsidR="00C14FCD" w:rsidRPr="00053D35">
        <w:rPr>
          <w:rFonts w:asciiTheme="minorHAnsi" w:hAnsiTheme="minorHAnsi" w:cstheme="minorHAnsi"/>
          <w:b/>
          <w:bCs/>
          <w:spacing w:val="-2"/>
        </w:rPr>
        <w:t>údajích za běžné účetní období jednotlivě ani v</w:t>
      </w:r>
      <w:r w:rsidR="006B2D93">
        <w:rPr>
          <w:rFonts w:asciiTheme="minorHAnsi" w:hAnsiTheme="minorHAnsi" w:cstheme="minorHAnsi"/>
          <w:b/>
          <w:bCs/>
          <w:spacing w:val="-2"/>
        </w:rPr>
        <w:t> </w:t>
      </w:r>
      <w:r w:rsidR="00C14FCD" w:rsidRPr="00053D35">
        <w:rPr>
          <w:rFonts w:asciiTheme="minorHAnsi" w:hAnsiTheme="minorHAnsi" w:cstheme="minorHAnsi"/>
          <w:b/>
          <w:bCs/>
          <w:spacing w:val="-2"/>
        </w:rPr>
        <w:t>souhrnu nepřekročily hladinu významnosti</w:t>
      </w:r>
      <w:r w:rsidR="00D2024B">
        <w:rPr>
          <w:rFonts w:asciiTheme="minorHAnsi" w:hAnsiTheme="minorHAnsi" w:cstheme="minorHAnsi"/>
          <w:b/>
          <w:bCs/>
          <w:spacing w:val="-2"/>
        </w:rPr>
        <w:t xml:space="preserve"> (viz </w:t>
      </w:r>
      <w:r w:rsidR="007173B1">
        <w:rPr>
          <w:rFonts w:asciiTheme="minorHAnsi" w:hAnsiTheme="minorHAnsi" w:cstheme="minorHAnsi"/>
          <w:b/>
          <w:bCs/>
          <w:spacing w:val="-2"/>
        </w:rPr>
        <w:t>část IV.1.3 tohoto kontrolního závěru)</w:t>
      </w:r>
      <w:r w:rsidR="00C14FCD" w:rsidRPr="00053D35">
        <w:rPr>
          <w:rFonts w:asciiTheme="minorHAnsi" w:hAnsiTheme="minorHAnsi" w:cstheme="minorHAnsi"/>
          <w:b/>
          <w:bCs/>
          <w:spacing w:val="-2"/>
        </w:rPr>
        <w:t>.</w:t>
      </w:r>
    </w:p>
    <w:p w14:paraId="419432F1" w14:textId="77777777" w:rsidR="00FB32A2" w:rsidRDefault="00FB32A2" w:rsidP="006E09CD">
      <w:pPr>
        <w:spacing w:before="120" w:after="0" w:line="240" w:lineRule="auto"/>
        <w:jc w:val="both"/>
        <w:rPr>
          <w:rFonts w:asciiTheme="minorHAnsi" w:hAnsiTheme="minorHAnsi" w:cstheme="minorHAnsi"/>
          <w:spacing w:val="-2"/>
        </w:rPr>
      </w:pPr>
      <w:r w:rsidRPr="00FB32A2">
        <w:rPr>
          <w:rFonts w:asciiTheme="minorHAnsi" w:hAnsiTheme="minorHAnsi" w:cstheme="minorHAnsi"/>
          <w:spacing w:val="-2"/>
        </w:rPr>
        <w:t>Nesprávnosti vznikly zejména</w:t>
      </w:r>
      <w:r>
        <w:rPr>
          <w:rFonts w:asciiTheme="minorHAnsi" w:hAnsiTheme="minorHAnsi" w:cstheme="minorHAnsi"/>
          <w:spacing w:val="-2"/>
        </w:rPr>
        <w:t>:</w:t>
      </w:r>
    </w:p>
    <w:p w14:paraId="5A1EEEFD" w14:textId="65FBB7C1" w:rsidR="00544FFC" w:rsidRDefault="00544FFC" w:rsidP="006E09CD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>
        <w:t>nesprávným účtováním odvodů nahrazujících zaměstnávání osob se zdravotním postižením dle § 82 zákona č. 435/2004 Sb.</w:t>
      </w:r>
      <w:r w:rsidR="00A92697">
        <w:rPr>
          <w:rStyle w:val="Znakapoznpodarou"/>
        </w:rPr>
        <w:footnoteReference w:id="19"/>
      </w:r>
      <w:r>
        <w:t xml:space="preserve"> ÚP ČR </w:t>
      </w:r>
      <w:r w:rsidR="00E225F4">
        <w:t>o výnosech</w:t>
      </w:r>
      <w:r>
        <w:t xml:space="preserve"> z těchto odvodů účtoval na účet </w:t>
      </w:r>
      <w:r w:rsidR="00A43E4C">
        <w:br/>
      </w:r>
      <w:r>
        <w:t xml:space="preserve">649 – </w:t>
      </w:r>
      <w:r w:rsidRPr="00544FFC">
        <w:rPr>
          <w:i/>
          <w:iCs/>
        </w:rPr>
        <w:t>Ostatní výnosy z činnosti</w:t>
      </w:r>
      <w:r>
        <w:t xml:space="preserve"> namísto účtu 639 – </w:t>
      </w:r>
      <w:r w:rsidRPr="00544FFC">
        <w:rPr>
          <w:i/>
          <w:iCs/>
        </w:rPr>
        <w:t>Výnosy z ostatních daní a poplatků</w:t>
      </w:r>
      <w:r>
        <w:t xml:space="preserve"> a</w:t>
      </w:r>
      <w:r w:rsidR="00A43E4C">
        <w:t> </w:t>
      </w:r>
      <w:r>
        <w:t xml:space="preserve">související pohledávky evidoval na účtu 315 – </w:t>
      </w:r>
      <w:r w:rsidRPr="00544FFC">
        <w:rPr>
          <w:i/>
          <w:iCs/>
        </w:rPr>
        <w:t>Jiné pohledávky z hlavní činnosti</w:t>
      </w:r>
      <w:r>
        <w:t xml:space="preserve"> namísto účtu 358 – </w:t>
      </w:r>
      <w:r w:rsidRPr="00544FFC">
        <w:rPr>
          <w:i/>
          <w:iCs/>
        </w:rPr>
        <w:t>Ostatní pohledávky ze správy daní</w:t>
      </w:r>
      <w:r w:rsidR="00B33755" w:rsidRPr="00C0124D">
        <w:rPr>
          <w:rStyle w:val="Znakapoznpodarou"/>
        </w:rPr>
        <w:footnoteReference w:id="20"/>
      </w:r>
      <w:r>
        <w:t xml:space="preserve">. </w:t>
      </w:r>
      <w:r w:rsidR="005B7B4B">
        <w:t>J</w:t>
      </w:r>
      <w:r w:rsidR="005B7B4B" w:rsidRPr="00544FFC">
        <w:t>ednalo</w:t>
      </w:r>
      <w:r w:rsidR="005B7B4B">
        <w:t xml:space="preserve"> se</w:t>
      </w:r>
      <w:r w:rsidR="005B7B4B" w:rsidRPr="00544FFC">
        <w:t xml:space="preserve"> o systémovou nesprávnost </w:t>
      </w:r>
      <w:r w:rsidR="005B7B4B">
        <w:t>z</w:t>
      </w:r>
      <w:r w:rsidR="00296BE1">
        <w:t> důvodu nesprávně nastaveného ekonomického</w:t>
      </w:r>
      <w:r w:rsidR="007C1339" w:rsidRPr="00544FFC">
        <w:t xml:space="preserve"> informační</w:t>
      </w:r>
      <w:r w:rsidR="00296BE1">
        <w:t>ho</w:t>
      </w:r>
      <w:r w:rsidR="007C1339" w:rsidRPr="00544FFC">
        <w:t xml:space="preserve"> systému</w:t>
      </w:r>
      <w:r w:rsidR="005B7B4B">
        <w:t>.</w:t>
      </w:r>
      <w:r w:rsidR="007C1339">
        <w:t xml:space="preserve"> </w:t>
      </w:r>
      <w:r>
        <w:t xml:space="preserve">V důsledku </w:t>
      </w:r>
      <w:r w:rsidR="00A92697">
        <w:t xml:space="preserve">toho </w:t>
      </w:r>
      <w:r>
        <w:t>v</w:t>
      </w:r>
      <w:r w:rsidR="007C1339">
        <w:t> </w:t>
      </w:r>
      <w:r>
        <w:t xml:space="preserve">účetní závěrce sestavené k 31. 12. 2025 ve výkazu zisku a ztráty nadhodnotil </w:t>
      </w:r>
      <w:r w:rsidR="006D49DF">
        <w:t xml:space="preserve">zůstatek </w:t>
      </w:r>
      <w:r>
        <w:t>účt</w:t>
      </w:r>
      <w:r w:rsidR="006D49DF">
        <w:t>u</w:t>
      </w:r>
      <w:r>
        <w:t xml:space="preserve"> 649 a</w:t>
      </w:r>
      <w:r w:rsidR="006B2D93">
        <w:t> </w:t>
      </w:r>
      <w:r>
        <w:t xml:space="preserve">podhodnotil </w:t>
      </w:r>
      <w:r w:rsidR="006D49DF">
        <w:t xml:space="preserve">zůstatek </w:t>
      </w:r>
      <w:r>
        <w:t>účt</w:t>
      </w:r>
      <w:r w:rsidR="006D49DF">
        <w:t>u</w:t>
      </w:r>
      <w:r>
        <w:t xml:space="preserve"> 639 </w:t>
      </w:r>
      <w:r w:rsidRPr="00544FFC">
        <w:rPr>
          <w:b/>
          <w:bCs/>
        </w:rPr>
        <w:t>o 1,33 mld. Kč</w:t>
      </w:r>
      <w:r w:rsidR="00BA76AE" w:rsidRPr="00C0124D">
        <w:rPr>
          <w:b/>
          <w:bCs/>
        </w:rPr>
        <w:t>,</w:t>
      </w:r>
      <w:r>
        <w:t xml:space="preserve"> současně v rozvaze nadhodnotil </w:t>
      </w:r>
      <w:r w:rsidR="006D49DF">
        <w:t xml:space="preserve">zůstatek </w:t>
      </w:r>
      <w:r>
        <w:t>účt</w:t>
      </w:r>
      <w:r w:rsidR="006D49DF">
        <w:t>u</w:t>
      </w:r>
      <w:r>
        <w:t xml:space="preserve"> 315 a podhodnotil </w:t>
      </w:r>
      <w:r w:rsidR="006D49DF">
        <w:t xml:space="preserve">zůstatek </w:t>
      </w:r>
      <w:r>
        <w:t>účt</w:t>
      </w:r>
      <w:r w:rsidR="006D49DF">
        <w:t>u</w:t>
      </w:r>
      <w:r>
        <w:t xml:space="preserve"> 358 </w:t>
      </w:r>
      <w:r w:rsidRPr="00544FFC">
        <w:rPr>
          <w:b/>
          <w:bCs/>
        </w:rPr>
        <w:t>o 32,5 mil. Kč</w:t>
      </w:r>
      <w:r w:rsidRPr="00C0124D">
        <w:rPr>
          <w:b/>
          <w:bCs/>
        </w:rPr>
        <w:t>;</w:t>
      </w:r>
    </w:p>
    <w:p w14:paraId="396F568E" w14:textId="0522C98E" w:rsidR="00544FFC" w:rsidRDefault="00544FFC" w:rsidP="006E09CD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>
        <w:t>nesprávným účtováním výnosů z nároků dle zákona č. 118/2000 Sb.</w:t>
      </w:r>
      <w:r w:rsidR="00A92697">
        <w:rPr>
          <w:rStyle w:val="Znakapoznpodarou"/>
        </w:rPr>
        <w:footnoteReference w:id="21"/>
      </w:r>
      <w:r>
        <w:t xml:space="preserve"> ÚP ČR výnosy související s</w:t>
      </w:r>
      <w:r w:rsidR="00976337">
        <w:t> </w:t>
      </w:r>
      <w:r>
        <w:t xml:space="preserve">refundací mzdových nároků zaměstnanců a souvisejících odvodů účtoval na účet 649 – </w:t>
      </w:r>
      <w:r w:rsidRPr="00544FFC">
        <w:rPr>
          <w:i/>
          <w:iCs/>
        </w:rPr>
        <w:t>Ostatní výnosy z činnosti</w:t>
      </w:r>
      <w:r>
        <w:t xml:space="preserve"> namísto účtu 671 – </w:t>
      </w:r>
      <w:r w:rsidRPr="00544FFC">
        <w:rPr>
          <w:i/>
          <w:iCs/>
        </w:rPr>
        <w:t>Výnosy vybraných ústředních vládních institucí z transferů</w:t>
      </w:r>
      <w:r w:rsidR="00B33755" w:rsidRPr="00C0124D">
        <w:rPr>
          <w:rStyle w:val="Znakapoznpodarou"/>
        </w:rPr>
        <w:footnoteReference w:id="22"/>
      </w:r>
      <w:r>
        <w:t xml:space="preserve">. </w:t>
      </w:r>
      <w:r w:rsidR="005B7B4B">
        <w:t>J</w:t>
      </w:r>
      <w:r w:rsidR="005B7B4B" w:rsidRPr="00544FFC">
        <w:t>ednalo</w:t>
      </w:r>
      <w:r w:rsidR="005B7B4B">
        <w:t xml:space="preserve"> se</w:t>
      </w:r>
      <w:r w:rsidR="005B7B4B" w:rsidRPr="00544FFC">
        <w:t xml:space="preserve"> o systémovou nesprávnost </w:t>
      </w:r>
      <w:r w:rsidR="005B7B4B">
        <w:t>z důvodu nesprávně nastaveného ekonomického</w:t>
      </w:r>
      <w:r w:rsidR="005B7B4B" w:rsidRPr="00544FFC">
        <w:t xml:space="preserve"> informační</w:t>
      </w:r>
      <w:r w:rsidR="005B7B4B">
        <w:t>ho</w:t>
      </w:r>
      <w:r w:rsidR="005B7B4B" w:rsidRPr="00544FFC">
        <w:t xml:space="preserve"> systému</w:t>
      </w:r>
      <w:r w:rsidR="005B7B4B">
        <w:t xml:space="preserve">. </w:t>
      </w:r>
      <w:r>
        <w:t xml:space="preserve">V důsledku toho v účetní závěrce sestavené k 31. 12. 2025 ve výkazu zisku a ztráty nadhodnotil </w:t>
      </w:r>
      <w:r w:rsidR="00155788">
        <w:t xml:space="preserve">zůstatek </w:t>
      </w:r>
      <w:r>
        <w:t>účt</w:t>
      </w:r>
      <w:r w:rsidR="00155788">
        <w:t>u</w:t>
      </w:r>
      <w:r>
        <w:t xml:space="preserve"> 649 a</w:t>
      </w:r>
      <w:r w:rsidR="006B2D93">
        <w:t> </w:t>
      </w:r>
      <w:r>
        <w:t xml:space="preserve">podhodnotil </w:t>
      </w:r>
      <w:r w:rsidR="00155788">
        <w:t xml:space="preserve">zůstatek </w:t>
      </w:r>
      <w:r>
        <w:t>účt</w:t>
      </w:r>
      <w:r w:rsidR="00155788">
        <w:t>u</w:t>
      </w:r>
      <w:r>
        <w:t xml:space="preserve"> 671 </w:t>
      </w:r>
      <w:r w:rsidRPr="00544FFC">
        <w:rPr>
          <w:b/>
          <w:bCs/>
        </w:rPr>
        <w:t>o 229,2 mil. Kč</w:t>
      </w:r>
      <w:r w:rsidRPr="00C0124D">
        <w:rPr>
          <w:b/>
          <w:bCs/>
        </w:rPr>
        <w:t>;</w:t>
      </w:r>
    </w:p>
    <w:p w14:paraId="6A7E3032" w14:textId="28CE8170" w:rsidR="00544FFC" w:rsidRDefault="00544FFC" w:rsidP="006E09CD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 w:rsidRPr="00544FFC">
        <w:t xml:space="preserve">nesprávným účtováním </w:t>
      </w:r>
      <w:r w:rsidR="00BC29F8" w:rsidRPr="00BC29F8">
        <w:t>nároků na vrácení</w:t>
      </w:r>
      <w:r w:rsidR="00362F7F">
        <w:t xml:space="preserve"> </w:t>
      </w:r>
      <w:r w:rsidRPr="00544FFC">
        <w:t xml:space="preserve">transferů. ÚP ČR </w:t>
      </w:r>
      <w:r w:rsidR="005A7C38">
        <w:t xml:space="preserve">tyto </w:t>
      </w:r>
      <w:r w:rsidRPr="00544FFC">
        <w:t>nároky, které mají z</w:t>
      </w:r>
      <w:r w:rsidR="006B2D93">
        <w:t> </w:t>
      </w:r>
      <w:r w:rsidRPr="00544FFC">
        <w:t xml:space="preserve">účetního hlediska povahu transferů, vykazoval jako výnosy z činnosti na účtu 649 – </w:t>
      </w:r>
      <w:r w:rsidRPr="00544FFC">
        <w:rPr>
          <w:i/>
          <w:iCs/>
        </w:rPr>
        <w:t>Ostatní výnosy z činnosti</w:t>
      </w:r>
      <w:r w:rsidRPr="00544FFC">
        <w:t xml:space="preserve">, ačkoliv mělo dojít ke snížení nákladů z poskytnutých transferů na účtu 571 – </w:t>
      </w:r>
      <w:r w:rsidRPr="00544FFC">
        <w:rPr>
          <w:i/>
          <w:iCs/>
        </w:rPr>
        <w:t xml:space="preserve">Náklady vybraných ústředních vládních institucí na </w:t>
      </w:r>
      <w:r w:rsidRPr="00D169AF">
        <w:rPr>
          <w:i/>
          <w:iCs/>
        </w:rPr>
        <w:t>transfery</w:t>
      </w:r>
      <w:r w:rsidR="00A92697" w:rsidRPr="00C0124D">
        <w:rPr>
          <w:vertAlign w:val="superscript"/>
        </w:rPr>
        <w:t>21</w:t>
      </w:r>
      <w:r w:rsidRPr="00D169AF">
        <w:t>.</w:t>
      </w:r>
      <w:r w:rsidRPr="00544FFC">
        <w:t xml:space="preserve"> Jednalo se zejména o</w:t>
      </w:r>
      <w:r w:rsidR="006B2D93">
        <w:t> </w:t>
      </w:r>
      <w:r w:rsidRPr="00544FFC">
        <w:t>nároky na vrácení dávek a příspěvků poskytovaných podle zvláštních právních předpisů</w:t>
      </w:r>
      <w:r w:rsidR="00296BE1">
        <w:rPr>
          <w:rStyle w:val="Znakapoznpodarou"/>
        </w:rPr>
        <w:footnoteReference w:id="23"/>
      </w:r>
      <w:r w:rsidRPr="00544FFC">
        <w:t xml:space="preserve"> a o vratky státního příspěvku na výkon pěstounské péče. </w:t>
      </w:r>
      <w:r w:rsidR="005B7B4B">
        <w:t>J</w:t>
      </w:r>
      <w:r w:rsidR="005B7B4B" w:rsidRPr="00544FFC">
        <w:t>ednalo</w:t>
      </w:r>
      <w:r w:rsidR="005B7B4B">
        <w:t xml:space="preserve"> se</w:t>
      </w:r>
      <w:r w:rsidR="005B7B4B" w:rsidRPr="00544FFC">
        <w:t xml:space="preserve"> o</w:t>
      </w:r>
      <w:r w:rsidR="007F309C">
        <w:t> </w:t>
      </w:r>
      <w:r w:rsidR="005B7B4B" w:rsidRPr="00544FFC">
        <w:t xml:space="preserve">systémovou nesprávnost </w:t>
      </w:r>
      <w:r w:rsidR="005B7B4B">
        <w:t>z důvodu nesprávně nastaveného ekonomického</w:t>
      </w:r>
      <w:r w:rsidR="005B7B4B" w:rsidRPr="00544FFC">
        <w:t xml:space="preserve"> informační</w:t>
      </w:r>
      <w:r w:rsidR="005B7B4B">
        <w:t>ho</w:t>
      </w:r>
      <w:r w:rsidR="005B7B4B" w:rsidRPr="00544FFC">
        <w:t xml:space="preserve"> systému</w:t>
      </w:r>
      <w:r w:rsidR="005B7B4B">
        <w:t xml:space="preserve">. </w:t>
      </w:r>
      <w:r w:rsidRPr="00544FFC">
        <w:lastRenderedPageBreak/>
        <w:t>V</w:t>
      </w:r>
      <w:r w:rsidR="006B2D93">
        <w:t> </w:t>
      </w:r>
      <w:r w:rsidRPr="00544FFC">
        <w:t>důsledku toho v účetní závěrce sestavené k 31. 12. 2025 ve výkazu zisku a ztráty nadhodnotil</w:t>
      </w:r>
      <w:r w:rsidR="00296BE1">
        <w:t xml:space="preserve"> jak</w:t>
      </w:r>
      <w:r w:rsidRPr="00544FFC">
        <w:t xml:space="preserve"> </w:t>
      </w:r>
      <w:r w:rsidR="00155788">
        <w:t xml:space="preserve">zůstatek </w:t>
      </w:r>
      <w:r w:rsidRPr="00544FFC">
        <w:t>účt</w:t>
      </w:r>
      <w:r w:rsidR="00155788">
        <w:t>u</w:t>
      </w:r>
      <w:r w:rsidRPr="00544FFC">
        <w:t xml:space="preserve"> 649</w:t>
      </w:r>
      <w:r w:rsidR="00296BE1">
        <w:t>, tak</w:t>
      </w:r>
      <w:r w:rsidRPr="00544FFC">
        <w:t xml:space="preserve"> </w:t>
      </w:r>
      <w:r w:rsidR="00155788">
        <w:t xml:space="preserve">zůstatek </w:t>
      </w:r>
      <w:r w:rsidRPr="00544FFC">
        <w:t>účt</w:t>
      </w:r>
      <w:r w:rsidR="00155788">
        <w:t>u</w:t>
      </w:r>
      <w:r w:rsidRPr="00544FFC">
        <w:t xml:space="preserve"> 571 </w:t>
      </w:r>
      <w:r w:rsidRPr="00544FFC">
        <w:rPr>
          <w:b/>
          <w:bCs/>
        </w:rPr>
        <w:t>o 344,9 mil. Kč</w:t>
      </w:r>
      <w:r w:rsidRPr="00C0124D">
        <w:rPr>
          <w:b/>
          <w:bCs/>
        </w:rPr>
        <w:t>;</w:t>
      </w:r>
    </w:p>
    <w:p w14:paraId="2A176D87" w14:textId="2F080743" w:rsidR="00544FFC" w:rsidRDefault="00544FFC" w:rsidP="006E09CD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 w:rsidRPr="00544FFC">
        <w:t xml:space="preserve">inventarizační rozdíly zjištěné při dokladových inventurách za rok 2025 </w:t>
      </w:r>
      <w:r w:rsidRPr="00544FFC">
        <w:rPr>
          <w:b/>
          <w:bCs/>
        </w:rPr>
        <w:t>v celkové výši 72,4 mil. Kč</w:t>
      </w:r>
      <w:r w:rsidRPr="00544FFC">
        <w:t xml:space="preserve"> ne</w:t>
      </w:r>
      <w:r w:rsidR="006441B4">
        <w:t>vyúčtoval</w:t>
      </w:r>
      <w:r w:rsidRPr="00544FFC">
        <w:t xml:space="preserve"> do účetního období, se kterým věcně a časově souvisely, ale vyúčtoval je až v roce 2026</w:t>
      </w:r>
      <w:r w:rsidR="006441B4">
        <w:rPr>
          <w:rStyle w:val="Znakapoznpodarou"/>
        </w:rPr>
        <w:footnoteReference w:id="24"/>
      </w:r>
      <w:r w:rsidRPr="00544FFC">
        <w:t>. V důsledku toho v účetní závěrce sestavené k 31.</w:t>
      </w:r>
      <w:r>
        <w:t> </w:t>
      </w:r>
      <w:r w:rsidRPr="00544FFC">
        <w:t>12.</w:t>
      </w:r>
      <w:r w:rsidR="00AF5CDF">
        <w:t> </w:t>
      </w:r>
      <w:r w:rsidRPr="00544FFC">
        <w:t>2025 v</w:t>
      </w:r>
      <w:r w:rsidR="00976337">
        <w:t> </w:t>
      </w:r>
      <w:r w:rsidRPr="00544FFC">
        <w:t xml:space="preserve">rozvaze nadhodnotil </w:t>
      </w:r>
      <w:r w:rsidR="00155788">
        <w:t xml:space="preserve">zůstatek </w:t>
      </w:r>
      <w:r w:rsidRPr="00544FFC">
        <w:t>účt</w:t>
      </w:r>
      <w:r w:rsidR="00155788">
        <w:t>u</w:t>
      </w:r>
      <w:r w:rsidRPr="00544FFC">
        <w:t xml:space="preserve"> 378 – </w:t>
      </w:r>
      <w:r w:rsidRPr="00544FFC">
        <w:rPr>
          <w:i/>
          <w:iCs/>
        </w:rPr>
        <w:t>Ostatní krátkodobé závazky</w:t>
      </w:r>
      <w:r w:rsidRPr="00544FFC">
        <w:t xml:space="preserve"> o</w:t>
      </w:r>
      <w:r w:rsidR="00AF5CDF">
        <w:t> </w:t>
      </w:r>
      <w:r w:rsidRPr="00544FFC">
        <w:t>10,2</w:t>
      </w:r>
      <w:r w:rsidR="00AF5CDF">
        <w:t> </w:t>
      </w:r>
      <w:r w:rsidRPr="00544FFC">
        <w:t>mil.</w:t>
      </w:r>
      <w:r w:rsidR="00AF5CDF">
        <w:t> </w:t>
      </w:r>
      <w:r w:rsidRPr="00544FFC">
        <w:t>Kč a</w:t>
      </w:r>
      <w:r w:rsidR="006B2D93">
        <w:t> </w:t>
      </w:r>
      <w:r w:rsidR="00155788">
        <w:t xml:space="preserve">zůstatek </w:t>
      </w:r>
      <w:r w:rsidRPr="00544FFC">
        <w:t>účt</w:t>
      </w:r>
      <w:r w:rsidR="00155788">
        <w:t>u</w:t>
      </w:r>
      <w:r w:rsidRPr="00544FFC">
        <w:t xml:space="preserve"> 345 – </w:t>
      </w:r>
      <w:r w:rsidRPr="00544FFC">
        <w:rPr>
          <w:i/>
          <w:iCs/>
        </w:rPr>
        <w:t>Závazky k osobám mimo vybrané vládní instituce</w:t>
      </w:r>
      <w:r w:rsidRPr="00544FFC">
        <w:t xml:space="preserve"> o</w:t>
      </w:r>
      <w:r w:rsidR="00AF5CDF">
        <w:t> </w:t>
      </w:r>
      <w:r w:rsidRPr="00544FFC">
        <w:t>62,2</w:t>
      </w:r>
      <w:r w:rsidR="00AF5CDF">
        <w:t> </w:t>
      </w:r>
      <w:r w:rsidRPr="00544FFC">
        <w:t>mil.</w:t>
      </w:r>
      <w:r w:rsidR="00AF5CDF">
        <w:t> </w:t>
      </w:r>
      <w:r w:rsidRPr="00544FFC">
        <w:t xml:space="preserve">Kč; současně ve výkazu zisku a ztráty nadhodnotil </w:t>
      </w:r>
      <w:r w:rsidR="00155788">
        <w:t xml:space="preserve">zůstatek </w:t>
      </w:r>
      <w:r w:rsidRPr="00544FFC">
        <w:t>účt</w:t>
      </w:r>
      <w:r w:rsidR="00155788">
        <w:t>u</w:t>
      </w:r>
      <w:r w:rsidRPr="00544FFC">
        <w:t xml:space="preserve"> 571 – </w:t>
      </w:r>
      <w:r w:rsidRPr="00544FFC">
        <w:rPr>
          <w:i/>
          <w:iCs/>
        </w:rPr>
        <w:t>Náklady vybraných ústředních vládních institucí na transfery</w:t>
      </w:r>
      <w:r w:rsidRPr="00544FFC">
        <w:t xml:space="preserve"> o</w:t>
      </w:r>
      <w:r w:rsidR="00AF5CDF">
        <w:t> </w:t>
      </w:r>
      <w:r w:rsidRPr="00544FFC">
        <w:t>72,4</w:t>
      </w:r>
      <w:r w:rsidR="00AF5CDF">
        <w:t> </w:t>
      </w:r>
      <w:r w:rsidRPr="00544FFC">
        <w:t>mil.</w:t>
      </w:r>
      <w:r w:rsidR="00AF5CDF">
        <w:t> </w:t>
      </w:r>
      <w:r w:rsidRPr="00544FFC">
        <w:t>Kč a podhodnotil výsledek hospodaření běžného účetního období o stejnou částku;</w:t>
      </w:r>
    </w:p>
    <w:p w14:paraId="66CDEC93" w14:textId="3C134AD6" w:rsidR="00544FFC" w:rsidRDefault="00544FFC" w:rsidP="006E09CD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 w:rsidRPr="00544FFC">
        <w:t xml:space="preserve">nesprávným vykázáním podmíněného závazku ze smlouvy o pořízení dlouhodobého hmotného majetku. ÚP ČR podmíněný závazek ze smlouvy na pořízení, montáž a servis </w:t>
      </w:r>
      <w:r w:rsidR="00AF5CDF">
        <w:br/>
      </w:r>
      <w:r w:rsidRPr="00544FFC">
        <w:t xml:space="preserve">HW pro řízení práce pobočkových pracovišť vykázal na účtu 974 – </w:t>
      </w:r>
      <w:r w:rsidRPr="00544FFC">
        <w:rPr>
          <w:i/>
          <w:iCs/>
        </w:rPr>
        <w:t>Dlouhodobé podmíněné závazky z jiných smluv</w:t>
      </w:r>
      <w:r w:rsidRPr="00544FFC">
        <w:t xml:space="preserve">, ačkoliv z věcného hlediska měl být vykázán na účtu </w:t>
      </w:r>
      <w:r w:rsidR="00A85513">
        <w:br/>
      </w:r>
      <w:r w:rsidRPr="00544FFC">
        <w:t xml:space="preserve">972 – </w:t>
      </w:r>
      <w:r w:rsidRPr="00544FFC">
        <w:rPr>
          <w:i/>
          <w:iCs/>
        </w:rPr>
        <w:t>Dlouhodobé podmíněné závazky ze smluv o pořízení dlouhodobého majetku</w:t>
      </w:r>
      <w:r w:rsidR="006441B4">
        <w:rPr>
          <w:rStyle w:val="Znakapoznpodarou"/>
          <w:i/>
          <w:iCs/>
        </w:rPr>
        <w:footnoteReference w:id="25"/>
      </w:r>
      <w:r w:rsidRPr="00544FFC">
        <w:t>. V</w:t>
      </w:r>
      <w:r w:rsidR="00AF5CDF">
        <w:t> </w:t>
      </w:r>
      <w:r w:rsidRPr="00544FFC">
        <w:t xml:space="preserve">důsledku toho v příloze účetní závěrky sestavené k 31. 12. 2025 nadhodnotil </w:t>
      </w:r>
      <w:r w:rsidR="00155788">
        <w:t xml:space="preserve">zůstatek </w:t>
      </w:r>
      <w:r w:rsidRPr="00544FFC">
        <w:t>účt</w:t>
      </w:r>
      <w:r w:rsidR="00155788">
        <w:t>u</w:t>
      </w:r>
      <w:r w:rsidRPr="00544FFC">
        <w:t xml:space="preserve"> 974 a</w:t>
      </w:r>
      <w:r w:rsidR="006E09CD">
        <w:t> </w:t>
      </w:r>
      <w:r w:rsidRPr="00544FFC">
        <w:t xml:space="preserve">podhodnotil </w:t>
      </w:r>
      <w:r w:rsidR="00155788">
        <w:t xml:space="preserve">zůstatek </w:t>
      </w:r>
      <w:r w:rsidRPr="00544FFC">
        <w:t>účt</w:t>
      </w:r>
      <w:r w:rsidR="00155788">
        <w:t>u</w:t>
      </w:r>
      <w:r w:rsidRPr="00544FFC">
        <w:t xml:space="preserve"> 972 </w:t>
      </w:r>
      <w:r w:rsidRPr="00544FFC">
        <w:rPr>
          <w:b/>
          <w:bCs/>
        </w:rPr>
        <w:t>o 68 mil. Kč</w:t>
      </w:r>
      <w:r w:rsidRPr="00C0124D">
        <w:rPr>
          <w:b/>
          <w:bCs/>
        </w:rPr>
        <w:t>;</w:t>
      </w:r>
    </w:p>
    <w:p w14:paraId="0DE77D21" w14:textId="78AF9418" w:rsidR="00544FFC" w:rsidRDefault="00544FFC" w:rsidP="00F14308">
      <w:pPr>
        <w:numPr>
          <w:ilvl w:val="0"/>
          <w:numId w:val="10"/>
        </w:numPr>
        <w:spacing w:after="120" w:line="240" w:lineRule="auto"/>
        <w:ind w:left="284" w:hanging="284"/>
        <w:jc w:val="both"/>
      </w:pPr>
      <w:r w:rsidRPr="00544FFC">
        <w:t xml:space="preserve">nesprávným účtováním nákladů z bezúplatného pozbytí pohledávek předaných Celní správě České republiky. ÚP ČR náklady z převodu pohledávek ve prospěch jiné organizační složky státu účtoval na účet 557 – </w:t>
      </w:r>
      <w:r w:rsidRPr="00544FFC">
        <w:rPr>
          <w:i/>
          <w:iCs/>
        </w:rPr>
        <w:t>Náklady z vyřazených pohledávek</w:t>
      </w:r>
      <w:r w:rsidRPr="00544FFC">
        <w:t>, ačkoliv podle ČÚS č.</w:t>
      </w:r>
      <w:r w:rsidR="00976337">
        <w:t> </w:t>
      </w:r>
      <w:r w:rsidRPr="00544FFC">
        <w:t xml:space="preserve">709 – </w:t>
      </w:r>
      <w:r w:rsidRPr="00C0124D">
        <w:rPr>
          <w:i/>
          <w:iCs/>
        </w:rPr>
        <w:t>Vlastní zdroje</w:t>
      </w:r>
      <w:r w:rsidRPr="00544FFC">
        <w:t xml:space="preserve"> měl účtovat na účet 549 – </w:t>
      </w:r>
      <w:r w:rsidRPr="00544FFC">
        <w:rPr>
          <w:i/>
          <w:iCs/>
        </w:rPr>
        <w:t>Ostatní náklady z činnosti</w:t>
      </w:r>
      <w:r w:rsidR="006441B4" w:rsidRPr="00C0124D">
        <w:rPr>
          <w:rStyle w:val="Znakapoznpodarou"/>
        </w:rPr>
        <w:footnoteReference w:id="26"/>
      </w:r>
      <w:r w:rsidRPr="00544FFC">
        <w:t xml:space="preserve">. </w:t>
      </w:r>
      <w:r w:rsidR="00D258F1">
        <w:t>J</w:t>
      </w:r>
      <w:r w:rsidR="00D258F1" w:rsidRPr="00544FFC">
        <w:t>ednalo</w:t>
      </w:r>
      <w:r w:rsidR="00D258F1">
        <w:t xml:space="preserve"> se</w:t>
      </w:r>
      <w:r w:rsidR="00D258F1" w:rsidRPr="00544FFC">
        <w:t xml:space="preserve"> o</w:t>
      </w:r>
      <w:r w:rsidR="007F309C">
        <w:t> </w:t>
      </w:r>
      <w:r w:rsidR="00D258F1" w:rsidRPr="00544FFC">
        <w:t xml:space="preserve">systémovou nesprávnost </w:t>
      </w:r>
      <w:r w:rsidR="00D258F1">
        <w:t>z důvodu nesprávně nastaveného ekonomického</w:t>
      </w:r>
      <w:r w:rsidR="00D258F1" w:rsidRPr="00544FFC">
        <w:t xml:space="preserve"> informační</w:t>
      </w:r>
      <w:r w:rsidR="00D258F1">
        <w:t>ho</w:t>
      </w:r>
      <w:r w:rsidR="00D258F1" w:rsidRPr="00544FFC">
        <w:t xml:space="preserve"> systému</w:t>
      </w:r>
      <w:r w:rsidR="00D258F1">
        <w:t xml:space="preserve">. </w:t>
      </w:r>
      <w:r w:rsidRPr="00544FFC">
        <w:t xml:space="preserve">V důsledku toho v účetní závěrce sestavené k 31. 12. 2025 ve výkazu zisku a ztráty nadhodnotil </w:t>
      </w:r>
      <w:r w:rsidR="00155788">
        <w:t xml:space="preserve">zůstatek </w:t>
      </w:r>
      <w:r w:rsidRPr="00544FFC">
        <w:t>účt</w:t>
      </w:r>
      <w:r w:rsidR="00155788">
        <w:t>u</w:t>
      </w:r>
      <w:r w:rsidRPr="00544FFC">
        <w:t xml:space="preserve"> 557 a podhodnotil </w:t>
      </w:r>
      <w:r w:rsidR="00155788">
        <w:t xml:space="preserve">zůstatek </w:t>
      </w:r>
      <w:r w:rsidRPr="00544FFC">
        <w:t>účt</w:t>
      </w:r>
      <w:r w:rsidR="00155788">
        <w:t>u</w:t>
      </w:r>
      <w:r w:rsidRPr="00544FFC">
        <w:t xml:space="preserve"> 549 </w:t>
      </w:r>
      <w:r w:rsidRPr="00544FFC">
        <w:rPr>
          <w:b/>
          <w:bCs/>
        </w:rPr>
        <w:t>o 2,6 mil. Kč</w:t>
      </w:r>
      <w:r w:rsidRPr="00C0124D">
        <w:rPr>
          <w:b/>
          <w:bCs/>
        </w:rPr>
        <w:t>.</w:t>
      </w:r>
    </w:p>
    <w:p w14:paraId="27AB25CD" w14:textId="6998CF15" w:rsidR="00C14FCD" w:rsidRPr="00C14FCD" w:rsidRDefault="00C14FCD" w:rsidP="00F14308">
      <w:pPr>
        <w:keepNext/>
        <w:spacing w:after="0" w:line="240" w:lineRule="auto"/>
        <w:ind w:right="-102"/>
        <w:jc w:val="both"/>
        <w:rPr>
          <w:rFonts w:asciiTheme="minorHAnsi" w:hAnsiTheme="minorHAnsi" w:cstheme="minorHAnsi"/>
          <w:b/>
          <w:bCs/>
          <w:spacing w:val="-2"/>
        </w:rPr>
      </w:pPr>
      <w:r w:rsidRPr="00544FFC">
        <w:rPr>
          <w:rFonts w:asciiTheme="minorHAnsi" w:hAnsiTheme="minorHAnsi" w:cstheme="minorHAnsi"/>
          <w:b/>
          <w:bCs/>
          <w:spacing w:val="-2"/>
        </w:rPr>
        <w:t>D</w:t>
      </w:r>
      <w:r w:rsidRPr="00C14FCD">
        <w:rPr>
          <w:rFonts w:asciiTheme="minorHAnsi" w:hAnsiTheme="minorHAnsi" w:cstheme="minorHAnsi"/>
          <w:b/>
          <w:bCs/>
          <w:spacing w:val="-2"/>
        </w:rPr>
        <w:t>alší účetní nesprávnosti</w:t>
      </w:r>
    </w:p>
    <w:p w14:paraId="610B47C7" w14:textId="70155BC7" w:rsidR="00544FFC" w:rsidRDefault="00544FFC" w:rsidP="006E09CD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>
        <w:t xml:space="preserve">ÚP ČR vykazoval pohledávky, které </w:t>
      </w:r>
      <w:r w:rsidR="00E65E85" w:rsidRPr="00E65E85">
        <w:t>neměly být v účetnictví evidovány</w:t>
      </w:r>
      <w:r w:rsidR="00E65E85" w:rsidRPr="00E65E85" w:rsidDel="00E65E85">
        <w:t xml:space="preserve"> </w:t>
      </w:r>
      <w:r>
        <w:t>nebo již neodpovídaly skutečnému stavu. Jednalo se zejména o historické pohledávky z roku 2011 evidované z</w:t>
      </w:r>
      <w:r w:rsidR="00976337">
        <w:t> </w:t>
      </w:r>
      <w:r>
        <w:t>technických důvodů v informačním systému a o další pohledávky, které již zanikly nebo nebyly vymahatelné</w:t>
      </w:r>
      <w:r w:rsidR="006441B4">
        <w:rPr>
          <w:rStyle w:val="Znakapoznpodarou"/>
        </w:rPr>
        <w:footnoteReference w:id="27"/>
      </w:r>
      <w:r>
        <w:t xml:space="preserve">. </w:t>
      </w:r>
    </w:p>
    <w:p w14:paraId="08CD964E" w14:textId="12EA7F27" w:rsidR="00544FFC" w:rsidRDefault="00544FFC" w:rsidP="006E09CD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>
        <w:t xml:space="preserve">ÚP ČR k 31. 12. 2025 nevykázal všechny závazky a související náklady věcně a časově související s účetním obdobím roku 2025, když závazky </w:t>
      </w:r>
      <w:r w:rsidR="00296BE1">
        <w:t xml:space="preserve">splatné </w:t>
      </w:r>
      <w:r w:rsidR="00FD6D9B">
        <w:t xml:space="preserve">a neuhrazené </w:t>
      </w:r>
      <w:r w:rsidR="00296BE1">
        <w:t xml:space="preserve">v roce 2025 </w:t>
      </w:r>
      <w:r>
        <w:t>vystornoval nebo nezaúčtoval</w:t>
      </w:r>
      <w:r w:rsidR="006441B4">
        <w:rPr>
          <w:rStyle w:val="Znakapoznpodarou"/>
        </w:rPr>
        <w:footnoteReference w:id="28"/>
      </w:r>
      <w:r>
        <w:t xml:space="preserve">. V důsledku toho podhodnotil </w:t>
      </w:r>
      <w:r w:rsidR="00155788">
        <w:t xml:space="preserve">zůstatek </w:t>
      </w:r>
      <w:r>
        <w:t>účt</w:t>
      </w:r>
      <w:r w:rsidR="00155788">
        <w:t>u</w:t>
      </w:r>
      <w:r>
        <w:t xml:space="preserve"> </w:t>
      </w:r>
      <w:r w:rsidR="00A85513">
        <w:br/>
      </w:r>
      <w:r>
        <w:t xml:space="preserve">321 – </w:t>
      </w:r>
      <w:r w:rsidRPr="00544FFC">
        <w:rPr>
          <w:i/>
          <w:iCs/>
        </w:rPr>
        <w:t>Dodavatelé</w:t>
      </w:r>
      <w:r>
        <w:t xml:space="preserve"> a </w:t>
      </w:r>
      <w:r w:rsidR="00155788">
        <w:t xml:space="preserve">zůstatek </w:t>
      </w:r>
      <w:r>
        <w:t>účt</w:t>
      </w:r>
      <w:r w:rsidR="00155788">
        <w:t>u</w:t>
      </w:r>
      <w:r>
        <w:t xml:space="preserve"> 518 – </w:t>
      </w:r>
      <w:r w:rsidRPr="00544FFC">
        <w:rPr>
          <w:i/>
          <w:iCs/>
        </w:rPr>
        <w:t xml:space="preserve">Ostatní služby </w:t>
      </w:r>
      <w:r>
        <w:t xml:space="preserve">celkem </w:t>
      </w:r>
      <w:r w:rsidRPr="00544FFC">
        <w:rPr>
          <w:b/>
          <w:bCs/>
        </w:rPr>
        <w:t>o 5,4 mil. Kč</w:t>
      </w:r>
      <w:r w:rsidRPr="00C0124D">
        <w:rPr>
          <w:b/>
          <w:bCs/>
        </w:rPr>
        <w:t>;</w:t>
      </w:r>
    </w:p>
    <w:p w14:paraId="5105BA27" w14:textId="6868F50F" w:rsidR="007C1339" w:rsidRDefault="00544FFC" w:rsidP="006E09CD">
      <w:pPr>
        <w:numPr>
          <w:ilvl w:val="0"/>
          <w:numId w:val="10"/>
        </w:numPr>
        <w:spacing w:after="120" w:line="240" w:lineRule="auto"/>
        <w:ind w:left="284" w:hanging="284"/>
        <w:jc w:val="both"/>
      </w:pPr>
      <w:r>
        <w:t xml:space="preserve">ÚP ČR na účtu 388 – </w:t>
      </w:r>
      <w:r w:rsidRPr="00544FFC">
        <w:rPr>
          <w:i/>
          <w:iCs/>
        </w:rPr>
        <w:t>Dohadné účty aktivní</w:t>
      </w:r>
      <w:r>
        <w:t xml:space="preserve"> vykazoval náro</w:t>
      </w:r>
      <w:r w:rsidR="00FD6D9B">
        <w:t>ky</w:t>
      </w:r>
      <w:r>
        <w:t xml:space="preserve"> uplatněné vůči zahraničním institucím </w:t>
      </w:r>
      <w:r w:rsidR="001819ED">
        <w:t>z let</w:t>
      </w:r>
      <w:r>
        <w:t xml:space="preserve"> 2020 a 2021</w:t>
      </w:r>
      <w:r w:rsidR="00FD6D9B">
        <w:t xml:space="preserve">, </w:t>
      </w:r>
      <w:r w:rsidR="00B634D3" w:rsidRPr="00B634D3">
        <w:t>u nichž již nebylo možné</w:t>
      </w:r>
      <w:r w:rsidR="00FD6D9B">
        <w:t xml:space="preserve"> předpokládat jejich plnění</w:t>
      </w:r>
      <w:r>
        <w:t>. Současně tuto skutečnost nezjistil ani při inventarizaci</w:t>
      </w:r>
      <w:r w:rsidR="006037F2">
        <w:rPr>
          <w:rStyle w:val="Znakapoznpodarou"/>
        </w:rPr>
        <w:footnoteReference w:id="29"/>
      </w:r>
      <w:r>
        <w:t>.</w:t>
      </w:r>
    </w:p>
    <w:p w14:paraId="15B3759B" w14:textId="77777777" w:rsidR="00F04713" w:rsidRPr="00154443" w:rsidRDefault="00F04713" w:rsidP="006E09CD">
      <w:pPr>
        <w:pStyle w:val="Nadpis3"/>
        <w:spacing w:before="240" w:line="240" w:lineRule="auto"/>
        <w:ind w:left="431" w:hanging="431"/>
      </w:pPr>
      <w:r w:rsidRPr="00154443">
        <w:lastRenderedPageBreak/>
        <w:t xml:space="preserve">Spolehlivost údajů ÚZ </w:t>
      </w:r>
    </w:p>
    <w:p w14:paraId="6796B752" w14:textId="77777777" w:rsidR="00E83046" w:rsidRPr="004920C6" w:rsidRDefault="00E83046" w:rsidP="00FE1294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4920C6">
        <w:rPr>
          <w:rFonts w:asciiTheme="minorHAnsi" w:hAnsiTheme="minorHAnsi" w:cstheme="minorHAnsi"/>
        </w:rPr>
        <w:t>Údaje ÚZ byly vykázány v rozvaze, ve výkazu zisku a ztráty, v přehledu o peněžních tocích, v přehledu o změnách vlastního kapitálu a v příloze.</w:t>
      </w:r>
    </w:p>
    <w:p w14:paraId="3CB1538D" w14:textId="57C39DD5" w:rsidR="003776A5" w:rsidRPr="00154443" w:rsidRDefault="003776A5" w:rsidP="006E09CD">
      <w:pPr>
        <w:widowControl w:val="0"/>
        <w:spacing w:before="120" w:after="120" w:line="240" w:lineRule="auto"/>
        <w:jc w:val="both"/>
        <w:rPr>
          <w:rFonts w:cs="Calibri"/>
          <w:bCs/>
          <w:lang w:eastAsia="cs-CZ"/>
        </w:rPr>
      </w:pPr>
      <w:r>
        <w:rPr>
          <w:rFonts w:cs="Calibri"/>
        </w:rPr>
        <w:t>NKÚ p</w:t>
      </w:r>
      <w:r w:rsidRPr="00154443">
        <w:rPr>
          <w:rFonts w:cs="Calibri"/>
        </w:rPr>
        <w:t xml:space="preserve">ro vyhodnocení spolehlivosti údajů ÚZ </w:t>
      </w:r>
      <w:r>
        <w:rPr>
          <w:rFonts w:cs="Calibri"/>
        </w:rPr>
        <w:t xml:space="preserve">stanovil </w:t>
      </w:r>
      <w:r w:rsidRPr="00154443">
        <w:rPr>
          <w:rFonts w:cs="Calibri"/>
        </w:rPr>
        <w:t>hladin</w:t>
      </w:r>
      <w:r>
        <w:rPr>
          <w:rFonts w:cs="Calibri"/>
        </w:rPr>
        <w:t>u</w:t>
      </w:r>
      <w:r w:rsidRPr="00154443">
        <w:rPr>
          <w:rFonts w:cs="Calibri"/>
        </w:rPr>
        <w:t xml:space="preserve"> významnosti</w:t>
      </w:r>
      <w:r w:rsidRPr="00154443">
        <w:rPr>
          <w:rStyle w:val="Znakapoznpodarou"/>
          <w:rFonts w:cs="Calibri"/>
          <w:bCs/>
          <w:lang w:eastAsia="cs-CZ"/>
        </w:rPr>
        <w:footnoteReference w:id="30"/>
      </w:r>
      <w:r w:rsidRPr="00154443">
        <w:rPr>
          <w:rFonts w:cs="Calibri"/>
          <w:bCs/>
          <w:lang w:eastAsia="cs-CZ"/>
        </w:rPr>
        <w:t xml:space="preserve"> ve výši </w:t>
      </w:r>
      <w:r w:rsidR="000B55F0">
        <w:rPr>
          <w:rFonts w:cs="Calibri"/>
          <w:bCs/>
          <w:lang w:eastAsia="cs-CZ"/>
        </w:rPr>
        <w:t>3,5 mld.</w:t>
      </w:r>
      <w:r>
        <w:rPr>
          <w:rFonts w:cs="Calibri"/>
          <w:bCs/>
          <w:lang w:eastAsia="cs-CZ"/>
        </w:rPr>
        <w:t> </w:t>
      </w:r>
      <w:r w:rsidRPr="00154443">
        <w:rPr>
          <w:rFonts w:cs="Calibri"/>
          <w:bCs/>
          <w:lang w:eastAsia="cs-CZ"/>
        </w:rPr>
        <w:t>Kč</w:t>
      </w:r>
      <w:r w:rsidRPr="00154443">
        <w:rPr>
          <w:rStyle w:val="Znakapoznpodarou"/>
        </w:rPr>
        <w:footnoteReference w:id="31"/>
      </w:r>
      <w:r w:rsidRPr="00154443">
        <w:rPr>
          <w:rFonts w:cs="Calibri"/>
          <w:bCs/>
          <w:lang w:eastAsia="cs-CZ"/>
        </w:rPr>
        <w:t>.</w:t>
      </w:r>
    </w:p>
    <w:p w14:paraId="1F0308E4" w14:textId="2027D7AB" w:rsidR="005C1818" w:rsidRPr="004920C6" w:rsidRDefault="005C1818" w:rsidP="006E09CD">
      <w:pPr>
        <w:spacing w:before="120" w:after="120" w:line="240" w:lineRule="auto"/>
        <w:jc w:val="both"/>
        <w:rPr>
          <w:rFonts w:asciiTheme="minorHAnsi" w:hAnsiTheme="minorHAnsi" w:cstheme="minorHAnsi"/>
          <w:spacing w:val="-2"/>
        </w:rPr>
      </w:pPr>
      <w:r w:rsidRPr="00A10C66">
        <w:rPr>
          <w:rFonts w:asciiTheme="minorHAnsi" w:hAnsiTheme="minorHAnsi" w:cstheme="minorHAnsi"/>
          <w:spacing w:val="-2"/>
        </w:rPr>
        <w:t>V účetní závěrce</w:t>
      </w:r>
      <w:r w:rsidRPr="00A10C66">
        <w:rPr>
          <w:rFonts w:eastAsia="Calibri" w:cs="Calibri"/>
        </w:rPr>
        <w:t xml:space="preserve"> sestavené po provedení oprav (viz část IV.1.1 tohoto kontrolního závěru) </w:t>
      </w:r>
      <w:r w:rsidR="001819ED" w:rsidRPr="00A10C66">
        <w:rPr>
          <w:rFonts w:eastAsia="Calibri" w:cs="Calibri"/>
        </w:rPr>
        <w:t xml:space="preserve">NKÚ </w:t>
      </w:r>
      <w:r w:rsidRPr="00A10C66">
        <w:rPr>
          <w:rFonts w:eastAsia="Calibri" w:cs="Calibri"/>
        </w:rPr>
        <w:t>zjistil</w:t>
      </w:r>
      <w:r w:rsidRPr="00A10C66">
        <w:rPr>
          <w:rFonts w:asciiTheme="minorHAnsi" w:hAnsiTheme="minorHAnsi" w:cstheme="minorHAnsi"/>
          <w:spacing w:val="-2"/>
        </w:rPr>
        <w:t xml:space="preserve">, že </w:t>
      </w:r>
      <w:r w:rsidR="000B55F0" w:rsidRPr="00A10C66">
        <w:rPr>
          <w:rFonts w:asciiTheme="minorHAnsi" w:hAnsiTheme="minorHAnsi" w:cstheme="minorHAnsi"/>
          <w:spacing w:val="-2"/>
        </w:rPr>
        <w:t>ÚP ČR</w:t>
      </w:r>
      <w:r w:rsidRPr="00A10C66">
        <w:rPr>
          <w:rFonts w:asciiTheme="minorHAnsi" w:hAnsiTheme="minorHAnsi" w:cstheme="minorHAnsi"/>
          <w:spacing w:val="-2"/>
        </w:rPr>
        <w:t xml:space="preserve"> nevykázal některé informace v souladu s</w:t>
      </w:r>
      <w:r w:rsidR="00082C7C" w:rsidRPr="00A10C66">
        <w:rPr>
          <w:rFonts w:asciiTheme="minorHAnsi" w:hAnsiTheme="minorHAnsi" w:cstheme="minorHAnsi"/>
          <w:spacing w:val="-2"/>
        </w:rPr>
        <w:t xml:space="preserve"> </w:t>
      </w:r>
      <w:r w:rsidRPr="00A10C66">
        <w:rPr>
          <w:rFonts w:asciiTheme="minorHAnsi" w:hAnsiTheme="minorHAnsi" w:cstheme="minorHAnsi"/>
          <w:spacing w:val="-2"/>
        </w:rPr>
        <w:t>právními předpisy upravujícími vedení účetnictví a účetní výkaznictví (viz část IV.1.2</w:t>
      </w:r>
      <w:r w:rsidRPr="00A10C66">
        <w:rPr>
          <w:rFonts w:eastAsia="Calibri" w:cs="Calibri"/>
        </w:rPr>
        <w:t xml:space="preserve"> tohoto kontrolního závěru</w:t>
      </w:r>
      <w:r w:rsidRPr="00A10C66">
        <w:rPr>
          <w:rFonts w:asciiTheme="minorHAnsi" w:hAnsiTheme="minorHAnsi" w:cstheme="minorHAnsi"/>
          <w:spacing w:val="-2"/>
        </w:rPr>
        <w:t xml:space="preserve">). Jednalo se o údaje za běžné účetní období v celkové výši </w:t>
      </w:r>
      <w:r w:rsidR="000B55F0" w:rsidRPr="00A10C66">
        <w:rPr>
          <w:rFonts w:asciiTheme="minorHAnsi" w:hAnsiTheme="minorHAnsi" w:cstheme="minorHAnsi"/>
          <w:spacing w:val="-2"/>
        </w:rPr>
        <w:t>2,08 mld.</w:t>
      </w:r>
      <w:r w:rsidRPr="00A10C66">
        <w:rPr>
          <w:rFonts w:asciiTheme="minorHAnsi" w:hAnsiTheme="minorHAnsi" w:cstheme="minorHAnsi"/>
          <w:spacing w:val="-2"/>
        </w:rPr>
        <w:t xml:space="preserve"> Kč v rozsahu uvedeném v následující tabulce.</w:t>
      </w:r>
    </w:p>
    <w:p w14:paraId="7FDB363F" w14:textId="6E98FDFE" w:rsidR="00CF1C7A" w:rsidRPr="00D06293" w:rsidRDefault="00CF1C7A" w:rsidP="006E09CD">
      <w:pPr>
        <w:pStyle w:val="Titulek"/>
        <w:spacing w:before="120" w:after="40" w:line="240" w:lineRule="auto"/>
        <w:rPr>
          <w:rFonts w:asciiTheme="minorHAnsi" w:hAnsiTheme="minorHAnsi" w:cstheme="minorHAnsi"/>
          <w:bCs w:val="0"/>
          <w:szCs w:val="24"/>
        </w:rPr>
      </w:pPr>
      <w:r w:rsidRPr="00D06293">
        <w:rPr>
          <w:rFonts w:asciiTheme="minorHAnsi" w:hAnsiTheme="minorHAnsi" w:cstheme="minorHAnsi"/>
          <w:bCs w:val="0"/>
          <w:szCs w:val="24"/>
        </w:rPr>
        <w:t>Tabulka</w:t>
      </w:r>
      <w:r w:rsidR="00D64D38" w:rsidRPr="00D06293">
        <w:rPr>
          <w:rFonts w:asciiTheme="minorHAnsi" w:hAnsiTheme="minorHAnsi" w:cstheme="minorHAnsi"/>
          <w:bCs w:val="0"/>
          <w:szCs w:val="24"/>
        </w:rPr>
        <w:t xml:space="preserve"> č.</w:t>
      </w:r>
      <w:r w:rsidRPr="00D06293">
        <w:rPr>
          <w:rFonts w:asciiTheme="minorHAnsi" w:hAnsiTheme="minorHAnsi" w:cstheme="minorHAnsi"/>
          <w:bCs w:val="0"/>
          <w:szCs w:val="24"/>
        </w:rPr>
        <w:t xml:space="preserve"> </w:t>
      </w:r>
      <w:r w:rsidR="00F7588C" w:rsidRPr="00D06293">
        <w:rPr>
          <w:rFonts w:asciiTheme="minorHAnsi" w:hAnsiTheme="minorHAnsi" w:cstheme="minorHAnsi"/>
          <w:bCs w:val="0"/>
          <w:szCs w:val="24"/>
        </w:rPr>
        <w:t>4</w:t>
      </w:r>
      <w:r w:rsidRPr="00D06293">
        <w:rPr>
          <w:rFonts w:asciiTheme="minorHAnsi" w:hAnsiTheme="minorHAnsi" w:cstheme="minorHAnsi"/>
          <w:bCs w:val="0"/>
          <w:szCs w:val="24"/>
        </w:rPr>
        <w:t xml:space="preserve">: Přehled nesprávností zjištěných v jednotlivých částech ÚZ </w:t>
      </w:r>
    </w:p>
    <w:tbl>
      <w:tblPr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8"/>
        <w:gridCol w:w="1720"/>
        <w:gridCol w:w="1720"/>
        <w:gridCol w:w="1844"/>
      </w:tblGrid>
      <w:tr w:rsidR="00CF1C7A" w:rsidRPr="00BB3932" w14:paraId="69FA0C49" w14:textId="77777777" w:rsidTr="006E09CD">
        <w:trPr>
          <w:trHeight w:val="255"/>
          <w:tblHeader/>
        </w:trPr>
        <w:tc>
          <w:tcPr>
            <w:tcW w:w="3798" w:type="dxa"/>
            <w:vMerge w:val="restart"/>
            <w:shd w:val="clear" w:color="auto" w:fill="E6E6E6"/>
            <w:vAlign w:val="center"/>
            <w:hideMark/>
          </w:tcPr>
          <w:p w14:paraId="17BCFAF0" w14:textId="77777777" w:rsidR="00CF1C7A" w:rsidRPr="00D06293" w:rsidRDefault="00CF1C7A" w:rsidP="00F14308">
            <w:pPr>
              <w:keepNext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výkaz</w:t>
            </w:r>
          </w:p>
        </w:tc>
        <w:tc>
          <w:tcPr>
            <w:tcW w:w="3440" w:type="dxa"/>
            <w:gridSpan w:val="2"/>
            <w:shd w:val="clear" w:color="auto" w:fill="E6E6E6"/>
            <w:vAlign w:val="center"/>
            <w:hideMark/>
          </w:tcPr>
          <w:p w14:paraId="47F379F7" w14:textId="77777777" w:rsidR="00CF1C7A" w:rsidRPr="00D06293" w:rsidRDefault="00CF1C7A" w:rsidP="00F14308">
            <w:pPr>
              <w:keepNext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Hodnotová chyba </w:t>
            </w:r>
            <w:r w:rsidRPr="00D06293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(v mil. Kč)</w:t>
            </w:r>
          </w:p>
        </w:tc>
        <w:tc>
          <w:tcPr>
            <w:tcW w:w="1844" w:type="dxa"/>
            <w:vMerge w:val="restart"/>
            <w:shd w:val="clear" w:color="auto" w:fill="E6E6E6"/>
            <w:vAlign w:val="center"/>
            <w:hideMark/>
          </w:tcPr>
          <w:p w14:paraId="629ADC15" w14:textId="77777777" w:rsidR="00CF1C7A" w:rsidRPr="00D06293" w:rsidRDefault="00CF1C7A" w:rsidP="00F14308">
            <w:pPr>
              <w:keepNext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Celková započtená nesprávnost </w:t>
            </w:r>
            <w:r w:rsidRPr="00D06293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(v mil. Kč)</w:t>
            </w:r>
          </w:p>
        </w:tc>
      </w:tr>
      <w:tr w:rsidR="00CF1C7A" w:rsidRPr="00BB3932" w14:paraId="652D8C1E" w14:textId="77777777" w:rsidTr="006E09CD">
        <w:trPr>
          <w:trHeight w:val="255"/>
          <w:tblHeader/>
        </w:trPr>
        <w:tc>
          <w:tcPr>
            <w:tcW w:w="3798" w:type="dxa"/>
            <w:vMerge/>
            <w:shd w:val="clear" w:color="auto" w:fill="C2E2DB"/>
            <w:vAlign w:val="center"/>
            <w:hideMark/>
          </w:tcPr>
          <w:p w14:paraId="38B6339F" w14:textId="77777777" w:rsidR="00CF1C7A" w:rsidRPr="00BB3932" w:rsidRDefault="00CF1C7A" w:rsidP="00F14308">
            <w:pPr>
              <w:spacing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720" w:type="dxa"/>
            <w:shd w:val="clear" w:color="auto" w:fill="E6E6E6"/>
            <w:vAlign w:val="center"/>
            <w:hideMark/>
          </w:tcPr>
          <w:p w14:paraId="40E73234" w14:textId="7E54DBCD" w:rsidR="00CF1C7A" w:rsidRPr="00D06293" w:rsidRDefault="001239D0" w:rsidP="00F1430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CF1C7A" w:rsidRPr="00D06293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adhodnocení</w:t>
            </w:r>
          </w:p>
        </w:tc>
        <w:tc>
          <w:tcPr>
            <w:tcW w:w="1720" w:type="dxa"/>
            <w:shd w:val="clear" w:color="auto" w:fill="E6E6E6"/>
            <w:vAlign w:val="center"/>
            <w:hideMark/>
          </w:tcPr>
          <w:p w14:paraId="007DCDC3" w14:textId="18814248" w:rsidR="00CF1C7A" w:rsidRPr="00D06293" w:rsidRDefault="001239D0" w:rsidP="00F1430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CF1C7A" w:rsidRPr="00D06293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odhodnocení</w:t>
            </w:r>
          </w:p>
        </w:tc>
        <w:tc>
          <w:tcPr>
            <w:tcW w:w="1844" w:type="dxa"/>
            <w:vMerge/>
            <w:shd w:val="clear" w:color="auto" w:fill="C7E7FD"/>
            <w:vAlign w:val="center"/>
            <w:hideMark/>
          </w:tcPr>
          <w:p w14:paraId="754B4F49" w14:textId="77777777" w:rsidR="00CF1C7A" w:rsidRPr="00BB3932" w:rsidRDefault="00CF1C7A" w:rsidP="00F14308">
            <w:pPr>
              <w:spacing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CF1C7A" w:rsidRPr="00BB3932" w14:paraId="34839E92" w14:textId="77777777" w:rsidTr="006E09CD">
        <w:trPr>
          <w:trHeight w:val="255"/>
        </w:trPr>
        <w:tc>
          <w:tcPr>
            <w:tcW w:w="3798" w:type="dxa"/>
            <w:noWrap/>
            <w:vAlign w:val="center"/>
            <w:hideMark/>
          </w:tcPr>
          <w:p w14:paraId="1F655628" w14:textId="77777777" w:rsidR="00CF1C7A" w:rsidRPr="00D06293" w:rsidRDefault="00CF1C7A" w:rsidP="00F1430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Rozvaha</w:t>
            </w:r>
          </w:p>
        </w:tc>
        <w:tc>
          <w:tcPr>
            <w:tcW w:w="1720" w:type="dxa"/>
            <w:noWrap/>
            <w:vAlign w:val="center"/>
          </w:tcPr>
          <w:p w14:paraId="0DA70EA8" w14:textId="00D0E063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106,01</w:t>
            </w:r>
          </w:p>
        </w:tc>
        <w:tc>
          <w:tcPr>
            <w:tcW w:w="1720" w:type="dxa"/>
            <w:noWrap/>
            <w:vAlign w:val="center"/>
          </w:tcPr>
          <w:p w14:paraId="5CE9F981" w14:textId="4BC6414E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411D43">
              <w:rPr>
                <w:rFonts w:cs="Calibri"/>
                <w:color w:val="000000"/>
                <w:sz w:val="20"/>
                <w:szCs w:val="20"/>
                <w:lang w:eastAsia="cs-CZ"/>
              </w:rPr>
              <w:t>37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,</w:t>
            </w:r>
            <w:r w:rsidRPr="00411D43">
              <w:rPr>
                <w:rFonts w:cs="Calibri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844" w:type="dxa"/>
            <w:noWrap/>
            <w:vAlign w:val="center"/>
          </w:tcPr>
          <w:p w14:paraId="1715A5BA" w14:textId="411EADE0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71,98</w:t>
            </w:r>
          </w:p>
        </w:tc>
      </w:tr>
      <w:tr w:rsidR="00CF1C7A" w:rsidRPr="00BB3932" w14:paraId="79A688FE" w14:textId="77777777" w:rsidTr="006E09CD">
        <w:trPr>
          <w:trHeight w:val="255"/>
        </w:trPr>
        <w:tc>
          <w:tcPr>
            <w:tcW w:w="3798" w:type="dxa"/>
            <w:noWrap/>
            <w:vAlign w:val="center"/>
            <w:hideMark/>
          </w:tcPr>
          <w:p w14:paraId="38672440" w14:textId="77777777" w:rsidR="00CF1C7A" w:rsidRPr="00D06293" w:rsidRDefault="00CF1C7A" w:rsidP="00F1430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Výkaz zisku a ztráty</w:t>
            </w:r>
          </w:p>
        </w:tc>
        <w:tc>
          <w:tcPr>
            <w:tcW w:w="1720" w:type="dxa"/>
            <w:noWrap/>
            <w:vAlign w:val="center"/>
          </w:tcPr>
          <w:p w14:paraId="67E68397" w14:textId="3F1517AF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040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040B4">
              <w:rPr>
                <w:rFonts w:asciiTheme="minorHAnsi" w:hAnsiTheme="minorHAnsi" w:cstheme="minorHAnsi"/>
                <w:sz w:val="20"/>
                <w:szCs w:val="20"/>
              </w:rPr>
              <w:t>322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,21</w:t>
            </w:r>
          </w:p>
        </w:tc>
        <w:tc>
          <w:tcPr>
            <w:tcW w:w="1720" w:type="dxa"/>
            <w:noWrap/>
            <w:vAlign w:val="center"/>
          </w:tcPr>
          <w:p w14:paraId="1153179E" w14:textId="6EF42220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1 565,44</w:t>
            </w:r>
          </w:p>
        </w:tc>
        <w:tc>
          <w:tcPr>
            <w:tcW w:w="1844" w:type="dxa"/>
            <w:noWrap/>
            <w:vAlign w:val="center"/>
          </w:tcPr>
          <w:p w14:paraId="3BBDC11F" w14:textId="0A8BB5D8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040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040B4">
              <w:rPr>
                <w:rFonts w:asciiTheme="minorHAnsi" w:hAnsiTheme="minorHAnsi" w:cstheme="minorHAnsi"/>
                <w:sz w:val="20"/>
                <w:szCs w:val="20"/>
              </w:rPr>
              <w:t>943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040B4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</w:tr>
      <w:tr w:rsidR="00CF1C7A" w:rsidRPr="00BB3932" w14:paraId="705EFBF3" w14:textId="77777777" w:rsidTr="006E09CD">
        <w:trPr>
          <w:trHeight w:val="255"/>
        </w:trPr>
        <w:tc>
          <w:tcPr>
            <w:tcW w:w="3798" w:type="dxa"/>
            <w:noWrap/>
            <w:vAlign w:val="center"/>
          </w:tcPr>
          <w:p w14:paraId="04E26419" w14:textId="77777777" w:rsidR="00CF1C7A" w:rsidRPr="00D06293" w:rsidRDefault="00CF1C7A" w:rsidP="00F1430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Příloha účetní závěrky (podrozvahové účty)</w:t>
            </w:r>
          </w:p>
        </w:tc>
        <w:tc>
          <w:tcPr>
            <w:tcW w:w="1720" w:type="dxa"/>
            <w:noWrap/>
            <w:vAlign w:val="center"/>
          </w:tcPr>
          <w:p w14:paraId="7C26D53E" w14:textId="53183E80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68,00</w:t>
            </w:r>
          </w:p>
        </w:tc>
        <w:tc>
          <w:tcPr>
            <w:tcW w:w="1720" w:type="dxa"/>
            <w:noWrap/>
            <w:vAlign w:val="center"/>
          </w:tcPr>
          <w:p w14:paraId="78CF9445" w14:textId="6B0E1FCE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69,00</w:t>
            </w:r>
          </w:p>
        </w:tc>
        <w:tc>
          <w:tcPr>
            <w:tcW w:w="1844" w:type="dxa"/>
            <w:noWrap/>
            <w:vAlign w:val="center"/>
          </w:tcPr>
          <w:p w14:paraId="4E7818DF" w14:textId="491BA255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69,00</w:t>
            </w:r>
          </w:p>
        </w:tc>
      </w:tr>
      <w:tr w:rsidR="00CF1C7A" w:rsidRPr="00BB3932" w14:paraId="7EFB6017" w14:textId="77777777" w:rsidTr="006E09CD">
        <w:trPr>
          <w:trHeight w:val="255"/>
        </w:trPr>
        <w:tc>
          <w:tcPr>
            <w:tcW w:w="3798" w:type="dxa"/>
            <w:noWrap/>
            <w:vAlign w:val="center"/>
          </w:tcPr>
          <w:p w14:paraId="06F48A6C" w14:textId="77777777" w:rsidR="00CF1C7A" w:rsidRPr="00D06293" w:rsidRDefault="00CF1C7A" w:rsidP="00F1430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Přehled o peněžních tocích</w:t>
            </w:r>
          </w:p>
        </w:tc>
        <w:tc>
          <w:tcPr>
            <w:tcW w:w="1720" w:type="dxa"/>
            <w:noWrap/>
            <w:vAlign w:val="center"/>
          </w:tcPr>
          <w:p w14:paraId="6E6F0F7F" w14:textId="77777777" w:rsidR="00CF1C7A" w:rsidRPr="00D06293" w:rsidRDefault="00CF1C7A" w:rsidP="006E09CD">
            <w:pPr>
              <w:spacing w:after="0" w:line="240" w:lineRule="auto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720" w:type="dxa"/>
            <w:noWrap/>
            <w:vAlign w:val="center"/>
          </w:tcPr>
          <w:p w14:paraId="35B2792B" w14:textId="77777777" w:rsidR="00CF1C7A" w:rsidRPr="00D06293" w:rsidRDefault="00CF1C7A" w:rsidP="006E09CD">
            <w:pPr>
              <w:spacing w:after="0" w:line="240" w:lineRule="auto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844" w:type="dxa"/>
            <w:noWrap/>
            <w:vAlign w:val="center"/>
          </w:tcPr>
          <w:p w14:paraId="1ADF2E2E" w14:textId="77777777" w:rsidR="00CF1C7A" w:rsidRPr="00D06293" w:rsidRDefault="00CF1C7A" w:rsidP="006E09CD">
            <w:pPr>
              <w:spacing w:after="0" w:line="240" w:lineRule="auto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CF1C7A" w:rsidRPr="00BB3932" w14:paraId="68D35E5B" w14:textId="77777777" w:rsidTr="006E09CD">
        <w:trPr>
          <w:trHeight w:val="255"/>
        </w:trPr>
        <w:tc>
          <w:tcPr>
            <w:tcW w:w="3798" w:type="dxa"/>
            <w:noWrap/>
            <w:vAlign w:val="center"/>
            <w:hideMark/>
          </w:tcPr>
          <w:p w14:paraId="0CA25A34" w14:textId="77777777" w:rsidR="00CF1C7A" w:rsidRPr="00D06293" w:rsidRDefault="00CF1C7A" w:rsidP="00F1430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</w:rPr>
              <w:t>Přehled o změnách vlastního kapitálu</w:t>
            </w:r>
          </w:p>
        </w:tc>
        <w:tc>
          <w:tcPr>
            <w:tcW w:w="1720" w:type="dxa"/>
            <w:noWrap/>
            <w:vAlign w:val="center"/>
          </w:tcPr>
          <w:p w14:paraId="4B6B3C81" w14:textId="77777777" w:rsidR="00CF1C7A" w:rsidRPr="00D06293" w:rsidRDefault="00CF1C7A" w:rsidP="006E09CD">
            <w:pPr>
              <w:spacing w:after="0" w:line="240" w:lineRule="auto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720" w:type="dxa"/>
            <w:noWrap/>
            <w:vAlign w:val="center"/>
          </w:tcPr>
          <w:p w14:paraId="6BFD02DE" w14:textId="77777777" w:rsidR="00CF1C7A" w:rsidRPr="00D06293" w:rsidRDefault="00CF1C7A" w:rsidP="006E09CD">
            <w:pPr>
              <w:spacing w:after="0" w:line="240" w:lineRule="auto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844" w:type="dxa"/>
            <w:noWrap/>
            <w:vAlign w:val="center"/>
          </w:tcPr>
          <w:p w14:paraId="6463EEF7" w14:textId="77777777" w:rsidR="00CF1C7A" w:rsidRPr="00D06293" w:rsidRDefault="00CF1C7A" w:rsidP="006E09CD">
            <w:pPr>
              <w:spacing w:after="0" w:line="240" w:lineRule="auto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CF1C7A" w:rsidRPr="00BB3932" w14:paraId="33212DB3" w14:textId="77777777" w:rsidTr="006E09CD">
        <w:trPr>
          <w:trHeight w:val="255"/>
        </w:trPr>
        <w:tc>
          <w:tcPr>
            <w:tcW w:w="3798" w:type="dxa"/>
            <w:shd w:val="clear" w:color="auto" w:fill="DCA8B3"/>
            <w:noWrap/>
            <w:vAlign w:val="center"/>
            <w:hideMark/>
          </w:tcPr>
          <w:p w14:paraId="0FD7C717" w14:textId="77777777" w:rsidR="00CF1C7A" w:rsidRPr="00D06293" w:rsidRDefault="00CF1C7A" w:rsidP="00F1430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06293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Celková nesprávnost vykázaných hodnot</w:t>
            </w:r>
          </w:p>
        </w:tc>
        <w:tc>
          <w:tcPr>
            <w:tcW w:w="1720" w:type="dxa"/>
            <w:shd w:val="clear" w:color="auto" w:fill="DCA8B3"/>
            <w:noWrap/>
            <w:vAlign w:val="center"/>
          </w:tcPr>
          <w:p w14:paraId="63FD84C3" w14:textId="2A717998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C040B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Pr="00C040B4">
              <w:rPr>
                <w:rFonts w:asciiTheme="minorHAnsi" w:hAnsiTheme="minorHAnsi" w:cstheme="minorHAnsi"/>
                <w:b/>
                <w:sz w:val="20"/>
                <w:szCs w:val="20"/>
              </w:rPr>
              <w:t>496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,22</w:t>
            </w:r>
          </w:p>
        </w:tc>
        <w:tc>
          <w:tcPr>
            <w:tcW w:w="1720" w:type="dxa"/>
            <w:shd w:val="clear" w:color="auto" w:fill="DCA8B3"/>
            <w:noWrap/>
            <w:vAlign w:val="center"/>
          </w:tcPr>
          <w:p w14:paraId="0FDB0AA7" w14:textId="5F16EFAF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1 672,32</w:t>
            </w:r>
          </w:p>
        </w:tc>
        <w:tc>
          <w:tcPr>
            <w:tcW w:w="1844" w:type="dxa"/>
            <w:shd w:val="clear" w:color="auto" w:fill="DCA8B3"/>
            <w:noWrap/>
            <w:vAlign w:val="center"/>
          </w:tcPr>
          <w:p w14:paraId="61346C07" w14:textId="4015FF5A" w:rsidR="00CF1C7A" w:rsidRPr="00D06293" w:rsidRDefault="00C040B4" w:rsidP="006E09CD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040B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Pr="00C040B4">
              <w:rPr>
                <w:rFonts w:asciiTheme="minorHAnsi" w:hAnsiTheme="minorHAnsi" w:cstheme="minorHAnsi"/>
                <w:b/>
                <w:sz w:val="20"/>
                <w:szCs w:val="20"/>
              </w:rPr>
              <w:t>084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C040B4">
              <w:rPr>
                <w:rFonts w:asciiTheme="minorHAnsi" w:hAnsiTheme="minorHAnsi" w:cstheme="minorHAnsi"/>
                <w:b/>
                <w:sz w:val="20"/>
                <w:szCs w:val="20"/>
              </w:rPr>
              <w:t>81</w:t>
            </w:r>
          </w:p>
        </w:tc>
      </w:tr>
    </w:tbl>
    <w:p w14:paraId="1AE2E7BF" w14:textId="36635775" w:rsidR="00CF1C7A" w:rsidRPr="00D06293" w:rsidRDefault="00CF1C7A" w:rsidP="006E09CD">
      <w:pPr>
        <w:pStyle w:val="Zdroj"/>
        <w:spacing w:before="40" w:after="120" w:line="240" w:lineRule="auto"/>
        <w:rPr>
          <w:rFonts w:asciiTheme="minorHAnsi" w:hAnsiTheme="minorHAnsi"/>
          <w:i w:val="0"/>
          <w:iCs/>
        </w:rPr>
      </w:pPr>
      <w:r w:rsidRPr="00D06293">
        <w:rPr>
          <w:rFonts w:asciiTheme="minorHAnsi" w:hAnsiTheme="minorHAnsi"/>
          <w:b/>
          <w:bCs/>
          <w:i w:val="0"/>
          <w:iCs/>
        </w:rPr>
        <w:t>Zdroj:</w:t>
      </w:r>
      <w:r w:rsidRPr="00D06293">
        <w:rPr>
          <w:rFonts w:asciiTheme="minorHAnsi" w:hAnsiTheme="minorHAnsi"/>
          <w:i w:val="0"/>
          <w:iCs/>
        </w:rPr>
        <w:t xml:space="preserve"> </w:t>
      </w:r>
      <w:r w:rsidR="009758F3">
        <w:rPr>
          <w:rFonts w:asciiTheme="minorHAnsi" w:hAnsiTheme="minorHAnsi"/>
          <w:i w:val="0"/>
          <w:iCs/>
        </w:rPr>
        <w:t xml:space="preserve">vypracoval </w:t>
      </w:r>
      <w:r w:rsidR="001239D0">
        <w:rPr>
          <w:rFonts w:asciiTheme="minorHAnsi" w:hAnsiTheme="minorHAnsi"/>
          <w:i w:val="0"/>
          <w:iCs/>
        </w:rPr>
        <w:t>NKÚ</w:t>
      </w:r>
      <w:r w:rsidR="00024369">
        <w:rPr>
          <w:rFonts w:asciiTheme="minorHAnsi" w:hAnsiTheme="minorHAnsi"/>
          <w:i w:val="0"/>
          <w:iCs/>
        </w:rPr>
        <w:t>.</w:t>
      </w:r>
    </w:p>
    <w:p w14:paraId="2D4103FC" w14:textId="6E7CC89B" w:rsidR="007101D4" w:rsidRPr="00154443" w:rsidRDefault="00C967F1" w:rsidP="006E09CD">
      <w:pPr>
        <w:spacing w:before="120" w:after="120" w:line="240" w:lineRule="auto"/>
        <w:jc w:val="both"/>
        <w:rPr>
          <w:rFonts w:cs="Calibri"/>
          <w:b/>
          <w:bCs/>
          <w:lang w:eastAsia="cs-CZ"/>
        </w:rPr>
      </w:pPr>
      <w:r>
        <w:rPr>
          <w:rFonts w:cs="Calibri"/>
          <w:b/>
          <w:bCs/>
          <w:lang w:eastAsia="cs-CZ"/>
        </w:rPr>
        <w:t>Ú</w:t>
      </w:r>
      <w:r w:rsidR="00744187" w:rsidRPr="00154443">
        <w:rPr>
          <w:rFonts w:cs="Calibri"/>
          <w:b/>
          <w:bCs/>
          <w:lang w:eastAsia="cs-CZ"/>
        </w:rPr>
        <w:t xml:space="preserve">četní závěrka </w:t>
      </w:r>
      <w:r w:rsidR="006B64A7">
        <w:rPr>
          <w:rFonts w:cs="Calibri"/>
          <w:b/>
          <w:bCs/>
          <w:lang w:eastAsia="cs-CZ"/>
        </w:rPr>
        <w:t>ÚP ČR</w:t>
      </w:r>
      <w:r w:rsidR="00744187" w:rsidRPr="00154443">
        <w:rPr>
          <w:rFonts w:cs="Calibri"/>
          <w:b/>
          <w:bCs/>
          <w:lang w:eastAsia="cs-CZ"/>
        </w:rPr>
        <w:t xml:space="preserve"> sestavená k 31.</w:t>
      </w:r>
      <w:r w:rsidR="007503D4">
        <w:rPr>
          <w:rFonts w:cs="Calibri"/>
          <w:b/>
          <w:bCs/>
          <w:lang w:eastAsia="cs-CZ"/>
        </w:rPr>
        <w:t> </w:t>
      </w:r>
      <w:r w:rsidR="00744187" w:rsidRPr="00154443">
        <w:rPr>
          <w:rFonts w:cs="Calibri"/>
          <w:b/>
          <w:bCs/>
          <w:lang w:eastAsia="cs-CZ"/>
        </w:rPr>
        <w:t>12.</w:t>
      </w:r>
      <w:r w:rsidR="007503D4">
        <w:rPr>
          <w:rFonts w:cs="Calibri"/>
          <w:b/>
          <w:bCs/>
          <w:lang w:eastAsia="cs-CZ"/>
        </w:rPr>
        <w:t> </w:t>
      </w:r>
      <w:r w:rsidR="00CF1554" w:rsidRPr="00154443">
        <w:rPr>
          <w:rFonts w:cs="Calibri"/>
          <w:b/>
          <w:bCs/>
          <w:lang w:eastAsia="cs-CZ"/>
        </w:rPr>
        <w:t>202</w:t>
      </w:r>
      <w:r w:rsidR="006B64A7">
        <w:rPr>
          <w:rFonts w:cs="Calibri"/>
          <w:b/>
          <w:bCs/>
          <w:lang w:eastAsia="cs-CZ"/>
        </w:rPr>
        <w:t>5</w:t>
      </w:r>
      <w:r w:rsidR="007101D4" w:rsidRPr="00154443">
        <w:rPr>
          <w:rFonts w:cs="Calibri"/>
          <w:b/>
          <w:bCs/>
          <w:lang w:eastAsia="cs-CZ"/>
        </w:rPr>
        <w:t xml:space="preserve"> </w:t>
      </w:r>
      <w:r w:rsidR="00B1600E" w:rsidRPr="00154443">
        <w:rPr>
          <w:rFonts w:cs="Calibri"/>
          <w:b/>
          <w:bCs/>
          <w:lang w:eastAsia="cs-CZ"/>
        </w:rPr>
        <w:t xml:space="preserve">podává </w:t>
      </w:r>
      <w:r>
        <w:rPr>
          <w:rFonts w:cs="Calibri"/>
          <w:b/>
          <w:bCs/>
          <w:lang w:eastAsia="cs-CZ"/>
        </w:rPr>
        <w:t xml:space="preserve">dle NKÚ </w:t>
      </w:r>
      <w:r w:rsidR="00744187" w:rsidRPr="00154443">
        <w:rPr>
          <w:rFonts w:cs="Calibri"/>
          <w:b/>
          <w:bCs/>
          <w:lang w:eastAsia="cs-CZ"/>
        </w:rPr>
        <w:t>ve všech významných ohledech věrný a poctivý obraz předmětu účetnictví a finanční situace účetní jednotky</w:t>
      </w:r>
      <w:r>
        <w:rPr>
          <w:rFonts w:cs="Calibri"/>
          <w:b/>
          <w:bCs/>
          <w:lang w:eastAsia="cs-CZ"/>
        </w:rPr>
        <w:t>, a to</w:t>
      </w:r>
      <w:r w:rsidR="00744187" w:rsidRPr="00154443">
        <w:rPr>
          <w:rFonts w:cs="Calibri"/>
          <w:b/>
          <w:bCs/>
          <w:lang w:eastAsia="cs-CZ"/>
        </w:rPr>
        <w:t xml:space="preserve"> dle účetních předpisů pro některé vybrané účetní jednotky</w:t>
      </w:r>
      <w:r w:rsidR="007101D4" w:rsidRPr="00154443">
        <w:rPr>
          <w:rFonts w:cs="Calibri"/>
          <w:b/>
          <w:bCs/>
          <w:lang w:eastAsia="cs-CZ"/>
        </w:rPr>
        <w:t>.</w:t>
      </w:r>
    </w:p>
    <w:p w14:paraId="71DEF086" w14:textId="1C1EFDDF" w:rsidR="00B9433D" w:rsidRDefault="00637D7B" w:rsidP="006E09CD">
      <w:pPr>
        <w:spacing w:before="120" w:after="120" w:line="240" w:lineRule="auto"/>
        <w:jc w:val="both"/>
        <w:rPr>
          <w:iCs/>
        </w:rPr>
      </w:pPr>
      <w:r w:rsidRPr="00A10C66">
        <w:rPr>
          <w:iCs/>
        </w:rPr>
        <w:t xml:space="preserve">Spolehlivé informace účetní závěrky mají dle </w:t>
      </w:r>
      <w:r w:rsidR="00195133" w:rsidRPr="00A10C66">
        <w:rPr>
          <w:iCs/>
        </w:rPr>
        <w:t xml:space="preserve">ustanovení </w:t>
      </w:r>
      <w:r w:rsidRPr="00A10C66">
        <w:rPr>
          <w:iCs/>
        </w:rPr>
        <w:t xml:space="preserve">§ 7 </w:t>
      </w:r>
      <w:r w:rsidR="00BA2ED2" w:rsidRPr="00A10C66">
        <w:rPr>
          <w:iCs/>
        </w:rPr>
        <w:t xml:space="preserve">odst. 1 </w:t>
      </w:r>
      <w:r w:rsidRPr="00A10C66">
        <w:rPr>
          <w:iCs/>
        </w:rPr>
        <w:t xml:space="preserve">zákona č. 563/1991 Sb. umožnit jejím uživatelům činit ekonomická rozhodnutí. </w:t>
      </w:r>
      <w:r w:rsidR="00320502" w:rsidRPr="00A10C66">
        <w:rPr>
          <w:iCs/>
        </w:rPr>
        <w:t>NKÚ v</w:t>
      </w:r>
      <w:r w:rsidRPr="00A10C66">
        <w:rPr>
          <w:iCs/>
        </w:rPr>
        <w:t xml:space="preserve"> rámci kontroly </w:t>
      </w:r>
      <w:r w:rsidR="00320502" w:rsidRPr="00A10C66">
        <w:rPr>
          <w:iCs/>
        </w:rPr>
        <w:t>provedl</w:t>
      </w:r>
      <w:r w:rsidRPr="00A10C66">
        <w:rPr>
          <w:iCs/>
        </w:rPr>
        <w:t xml:space="preserve"> rozbor výsledku hospodaření </w:t>
      </w:r>
      <w:r w:rsidR="006B64A7" w:rsidRPr="00A10C66">
        <w:rPr>
          <w:iCs/>
        </w:rPr>
        <w:t xml:space="preserve">ÚP ČR </w:t>
      </w:r>
      <w:r w:rsidRPr="00A10C66">
        <w:rPr>
          <w:iCs/>
        </w:rPr>
        <w:t>z pohledu akruálního (účetního) a peněžního (plnění rozpočtu)</w:t>
      </w:r>
      <w:r w:rsidR="00AF5CDF">
        <w:rPr>
          <w:iCs/>
        </w:rPr>
        <w:t>;</w:t>
      </w:r>
      <w:r w:rsidR="008D5602" w:rsidRPr="00A10C66">
        <w:rPr>
          <w:iCs/>
        </w:rPr>
        <w:t xml:space="preserve"> viz </w:t>
      </w:r>
      <w:r w:rsidR="005D2B62" w:rsidRPr="00A10C66">
        <w:rPr>
          <w:iCs/>
        </w:rPr>
        <w:t>příloha č. 1</w:t>
      </w:r>
      <w:r w:rsidR="00196113" w:rsidRPr="00A10C66">
        <w:rPr>
          <w:iCs/>
        </w:rPr>
        <w:t xml:space="preserve"> </w:t>
      </w:r>
      <w:r w:rsidR="00C040B4" w:rsidRPr="00A10C66">
        <w:rPr>
          <w:iCs/>
        </w:rPr>
        <w:t>tohoto kontrolního závěru</w:t>
      </w:r>
      <w:r w:rsidR="006B64A7" w:rsidRPr="00A10C66">
        <w:rPr>
          <w:iCs/>
        </w:rPr>
        <w:t>.</w:t>
      </w:r>
    </w:p>
    <w:p w14:paraId="4B5DEE56" w14:textId="392FA32F" w:rsidR="00A75011" w:rsidRPr="00154443" w:rsidRDefault="00A75011" w:rsidP="00B87B3C">
      <w:pPr>
        <w:pStyle w:val="Nadpis2"/>
        <w:keepNext/>
        <w:spacing w:before="240" w:after="120" w:line="240" w:lineRule="auto"/>
        <w:ind w:left="425" w:hanging="425"/>
        <w:jc w:val="left"/>
      </w:pPr>
      <w:r w:rsidRPr="00154443">
        <w:t xml:space="preserve">Údaje předkládané </w:t>
      </w:r>
      <w:r w:rsidR="00C040B4">
        <w:t>Úřadem práce České republiky</w:t>
      </w:r>
      <w:r w:rsidRPr="00154443">
        <w:t xml:space="preserve"> pro hodnocení plnění státního rozpočtu za rok </w:t>
      </w:r>
      <w:r w:rsidR="00CF1554" w:rsidRPr="00154443">
        <w:t>202</w:t>
      </w:r>
      <w:r w:rsidR="00C040B4">
        <w:t>5</w:t>
      </w:r>
    </w:p>
    <w:p w14:paraId="6D8D4476" w14:textId="1524E47E" w:rsidR="00D82464" w:rsidRPr="00154443" w:rsidRDefault="00D82464" w:rsidP="006E09CD">
      <w:pPr>
        <w:pStyle w:val="Nadpis3"/>
        <w:spacing w:before="240" w:after="120" w:line="240" w:lineRule="auto"/>
        <w:ind w:left="431" w:hanging="431"/>
      </w:pPr>
      <w:r w:rsidRPr="00154443">
        <w:t>Opravy chyb v </w:t>
      </w:r>
      <w:r w:rsidR="00116894" w:rsidRPr="00154443">
        <w:t xml:space="preserve">zatřídění </w:t>
      </w:r>
      <w:r w:rsidRPr="00154443">
        <w:t>rozpočtových příjmů a výdajů v průběhu roku 202</w:t>
      </w:r>
      <w:r w:rsidR="00C040B4">
        <w:t>5</w:t>
      </w:r>
    </w:p>
    <w:p w14:paraId="5F88604C" w14:textId="14245E6E" w:rsidR="00D82464" w:rsidRPr="00154443" w:rsidRDefault="00D82464" w:rsidP="006E09CD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154443">
        <w:rPr>
          <w:rFonts w:asciiTheme="minorHAnsi" w:hAnsiTheme="minorHAnsi" w:cstheme="minorHAnsi"/>
        </w:rPr>
        <w:t>NKÚ zahájil kontrolu již v průběhu rozpočtového období 202</w:t>
      </w:r>
      <w:r w:rsidR="00C040B4">
        <w:rPr>
          <w:rFonts w:asciiTheme="minorHAnsi" w:hAnsiTheme="minorHAnsi" w:cstheme="minorHAnsi"/>
        </w:rPr>
        <w:t>5</w:t>
      </w:r>
      <w:r w:rsidRPr="00154443">
        <w:rPr>
          <w:rFonts w:asciiTheme="minorHAnsi" w:hAnsiTheme="minorHAnsi" w:cstheme="minorHAnsi"/>
        </w:rPr>
        <w:t xml:space="preserve">, což umožnilo </w:t>
      </w:r>
      <w:r w:rsidR="00C040B4">
        <w:rPr>
          <w:rFonts w:asciiTheme="minorHAnsi" w:hAnsiTheme="minorHAnsi" w:cstheme="minorHAnsi"/>
        </w:rPr>
        <w:t>ÚP ČR</w:t>
      </w:r>
      <w:r w:rsidRPr="00154443">
        <w:rPr>
          <w:rFonts w:asciiTheme="minorHAnsi" w:hAnsiTheme="minorHAnsi" w:cstheme="minorHAnsi"/>
        </w:rPr>
        <w:t xml:space="preserve"> provést opravy nedostatků identifikovaných v oblasti </w:t>
      </w:r>
      <w:r w:rsidR="00116894" w:rsidRPr="00154443">
        <w:rPr>
          <w:rFonts w:asciiTheme="minorHAnsi" w:hAnsiTheme="minorHAnsi" w:cstheme="minorHAnsi"/>
        </w:rPr>
        <w:t xml:space="preserve">třídění rozpočtových příjmů a výdajů dle vyhlášky č. 412/2021 Sb. </w:t>
      </w:r>
      <w:r w:rsidRPr="00154443">
        <w:rPr>
          <w:rFonts w:asciiTheme="minorHAnsi" w:hAnsiTheme="minorHAnsi" w:cstheme="minorHAnsi"/>
        </w:rPr>
        <w:t xml:space="preserve">ještě před sestavením výkazu FIN 1-12 OSS. </w:t>
      </w:r>
    </w:p>
    <w:p w14:paraId="0DE32026" w14:textId="31E759C5" w:rsidR="00D82464" w:rsidRDefault="00D82464" w:rsidP="006E09CD">
      <w:pPr>
        <w:spacing w:before="120" w:after="120" w:line="240" w:lineRule="auto"/>
        <w:jc w:val="both"/>
        <w:rPr>
          <w:rFonts w:cs="Calibri"/>
          <w:bCs/>
          <w:lang w:eastAsia="cs-CZ"/>
        </w:rPr>
      </w:pPr>
      <w:r w:rsidRPr="00154443">
        <w:rPr>
          <w:rFonts w:cs="Calibri"/>
          <w:bCs/>
          <w:lang w:eastAsia="cs-CZ"/>
        </w:rPr>
        <w:t>V </w:t>
      </w:r>
      <w:r w:rsidR="00116894" w:rsidRPr="00154443">
        <w:rPr>
          <w:rFonts w:cs="Calibri"/>
          <w:bCs/>
          <w:lang w:eastAsia="cs-CZ"/>
        </w:rPr>
        <w:t>této oblasti</w:t>
      </w:r>
      <w:r w:rsidRPr="00154443">
        <w:rPr>
          <w:rFonts w:cs="Calibri"/>
          <w:bCs/>
          <w:lang w:eastAsia="cs-CZ"/>
        </w:rPr>
        <w:t xml:space="preserve"> NKÚ v průběhu kontroly </w:t>
      </w:r>
      <w:r w:rsidR="00257B74" w:rsidRPr="00154443">
        <w:rPr>
          <w:rFonts w:cs="Calibri"/>
          <w:bCs/>
          <w:lang w:eastAsia="cs-CZ"/>
        </w:rPr>
        <w:t xml:space="preserve">zjistil </w:t>
      </w:r>
      <w:r w:rsidRPr="00154443">
        <w:rPr>
          <w:rFonts w:cs="Calibri"/>
          <w:bCs/>
          <w:lang w:eastAsia="cs-CZ"/>
        </w:rPr>
        <w:t>pouze nevýznamn</w:t>
      </w:r>
      <w:r w:rsidR="00742816">
        <w:rPr>
          <w:rFonts w:cs="Calibri"/>
          <w:bCs/>
          <w:lang w:eastAsia="cs-CZ"/>
        </w:rPr>
        <w:t>ý</w:t>
      </w:r>
      <w:r w:rsidRPr="00154443">
        <w:rPr>
          <w:rFonts w:cs="Calibri"/>
          <w:bCs/>
          <w:lang w:eastAsia="cs-CZ"/>
        </w:rPr>
        <w:t xml:space="preserve"> nedostat</w:t>
      </w:r>
      <w:r w:rsidR="00742816">
        <w:rPr>
          <w:rFonts w:cs="Calibri"/>
          <w:bCs/>
          <w:lang w:eastAsia="cs-CZ"/>
        </w:rPr>
        <w:t>ek</w:t>
      </w:r>
      <w:r w:rsidRPr="00154443">
        <w:rPr>
          <w:rFonts w:cs="Calibri"/>
          <w:bCs/>
          <w:lang w:eastAsia="cs-CZ"/>
        </w:rPr>
        <w:t>. Jednalo se o</w:t>
      </w:r>
      <w:r w:rsidR="00C040B4">
        <w:rPr>
          <w:rFonts w:cs="Calibri"/>
          <w:bCs/>
          <w:lang w:eastAsia="cs-CZ"/>
        </w:rPr>
        <w:t> </w:t>
      </w:r>
      <w:r w:rsidRPr="00154443">
        <w:rPr>
          <w:rFonts w:cs="Calibri"/>
          <w:bCs/>
          <w:lang w:eastAsia="cs-CZ"/>
        </w:rPr>
        <w:t>chybné</w:t>
      </w:r>
      <w:r w:rsidR="00116825">
        <w:rPr>
          <w:rFonts w:cs="Calibri"/>
          <w:bCs/>
          <w:lang w:eastAsia="cs-CZ"/>
        </w:rPr>
        <w:t xml:space="preserve"> </w:t>
      </w:r>
      <w:r w:rsidRPr="00154443">
        <w:rPr>
          <w:rFonts w:cs="Calibri"/>
          <w:bCs/>
          <w:lang w:eastAsia="cs-CZ"/>
        </w:rPr>
        <w:t xml:space="preserve">zatřídění příjmů souvisejících s </w:t>
      </w:r>
      <w:r w:rsidR="008529C8">
        <w:rPr>
          <w:rFonts w:cs="Calibri"/>
          <w:bCs/>
          <w:lang w:eastAsia="cs-CZ"/>
        </w:rPr>
        <w:t>refundací</w:t>
      </w:r>
      <w:r w:rsidRPr="00154443">
        <w:rPr>
          <w:rFonts w:cs="Calibri"/>
          <w:bCs/>
          <w:lang w:eastAsia="cs-CZ"/>
        </w:rPr>
        <w:t xml:space="preserve"> </w:t>
      </w:r>
      <w:r w:rsidR="00C0146C">
        <w:rPr>
          <w:rFonts w:cs="Calibri"/>
          <w:bCs/>
          <w:lang w:eastAsia="cs-CZ"/>
        </w:rPr>
        <w:t>výdajů vynaložených formou předfinancování investičních transferů</w:t>
      </w:r>
      <w:r w:rsidR="00682A23" w:rsidRPr="00154443">
        <w:rPr>
          <w:rFonts w:cs="Calibri"/>
          <w:bCs/>
          <w:lang w:eastAsia="cs-CZ"/>
        </w:rPr>
        <w:t xml:space="preserve"> </w:t>
      </w:r>
      <w:r w:rsidR="007C1339">
        <w:rPr>
          <w:rFonts w:cs="Calibri"/>
          <w:bCs/>
          <w:lang w:eastAsia="cs-CZ"/>
        </w:rPr>
        <w:t xml:space="preserve">NPO </w:t>
      </w:r>
      <w:r w:rsidR="00682A23" w:rsidRPr="00154443">
        <w:rPr>
          <w:rFonts w:cs="Calibri"/>
          <w:bCs/>
          <w:lang w:eastAsia="cs-CZ"/>
        </w:rPr>
        <w:t xml:space="preserve">ve výši </w:t>
      </w:r>
      <w:r w:rsidR="00C040B4">
        <w:rPr>
          <w:rFonts w:cs="Calibri"/>
          <w:bCs/>
          <w:lang w:eastAsia="cs-CZ"/>
        </w:rPr>
        <w:t>4,98</w:t>
      </w:r>
      <w:r w:rsidR="008529C8">
        <w:rPr>
          <w:rFonts w:cs="Calibri"/>
          <w:bCs/>
          <w:lang w:eastAsia="cs-CZ"/>
        </w:rPr>
        <w:t> </w:t>
      </w:r>
      <w:r w:rsidR="00682A23" w:rsidRPr="00154443">
        <w:rPr>
          <w:rFonts w:cs="Calibri"/>
          <w:bCs/>
          <w:lang w:eastAsia="cs-CZ"/>
        </w:rPr>
        <w:t>mil.</w:t>
      </w:r>
      <w:r w:rsidR="007A63DA" w:rsidRPr="00154443">
        <w:rPr>
          <w:rFonts w:cs="Calibri"/>
          <w:bCs/>
          <w:lang w:eastAsia="cs-CZ"/>
        </w:rPr>
        <w:t> </w:t>
      </w:r>
      <w:r w:rsidR="00682A23" w:rsidRPr="00154443">
        <w:rPr>
          <w:rFonts w:cs="Calibri"/>
          <w:bCs/>
          <w:lang w:eastAsia="cs-CZ"/>
        </w:rPr>
        <w:t>Kč</w:t>
      </w:r>
      <w:r w:rsidR="00D57D0E">
        <w:rPr>
          <w:rFonts w:cs="Calibri"/>
          <w:bCs/>
          <w:lang w:eastAsia="cs-CZ"/>
        </w:rPr>
        <w:t xml:space="preserve">, </w:t>
      </w:r>
      <w:r w:rsidR="00D57D0E" w:rsidRPr="00D57D0E">
        <w:rPr>
          <w:rFonts w:cs="Calibri"/>
          <w:bCs/>
          <w:lang w:eastAsia="cs-CZ"/>
        </w:rPr>
        <w:t xml:space="preserve">kdy příjmy měly být správně </w:t>
      </w:r>
      <w:r w:rsidR="00D57D0E" w:rsidRPr="00D57D0E">
        <w:rPr>
          <w:rFonts w:cs="Calibri"/>
          <w:bCs/>
          <w:lang w:eastAsia="cs-CZ"/>
        </w:rPr>
        <w:lastRenderedPageBreak/>
        <w:t xml:space="preserve">vykázány jako investiční </w:t>
      </w:r>
      <w:r w:rsidR="00AF5CDF">
        <w:rPr>
          <w:rFonts w:cs="Calibri"/>
          <w:bCs/>
          <w:lang w:eastAsia="cs-CZ"/>
        </w:rPr>
        <w:t>[</w:t>
      </w:r>
      <w:r w:rsidR="00FD6D9B">
        <w:rPr>
          <w:rFonts w:cs="Calibri"/>
          <w:bCs/>
          <w:lang w:eastAsia="cs-CZ"/>
        </w:rPr>
        <w:t>rozpočtová položka</w:t>
      </w:r>
      <w:r w:rsidR="006037F2">
        <w:rPr>
          <w:rStyle w:val="Znakapoznpodarou"/>
          <w:rFonts w:cs="Calibri"/>
          <w:bCs/>
          <w:lang w:eastAsia="cs-CZ"/>
        </w:rPr>
        <w:footnoteReference w:id="32"/>
      </w:r>
      <w:r w:rsidR="00FD6D9B">
        <w:rPr>
          <w:rFonts w:cs="Calibri"/>
          <w:bCs/>
          <w:lang w:eastAsia="cs-CZ"/>
        </w:rPr>
        <w:t xml:space="preserve"> (dále také „RP“)</w:t>
      </w:r>
      <w:r w:rsidR="00116804" w:rsidRPr="00116804">
        <w:rPr>
          <w:rFonts w:cs="Calibri"/>
          <w:bCs/>
          <w:lang w:eastAsia="cs-CZ"/>
        </w:rPr>
        <w:t xml:space="preserve"> 4233 – </w:t>
      </w:r>
      <w:r w:rsidR="00116804" w:rsidRPr="00116804">
        <w:rPr>
          <w:rFonts w:cs="Calibri"/>
          <w:bCs/>
          <w:i/>
          <w:iCs/>
          <w:lang w:eastAsia="cs-CZ"/>
        </w:rPr>
        <w:t>Investiční transfery přijaté od Evropské unie</w:t>
      </w:r>
      <w:r w:rsidR="006B25B0">
        <w:rPr>
          <w:rFonts w:cs="Calibri"/>
          <w:bCs/>
          <w:lang w:eastAsia="cs-CZ"/>
        </w:rPr>
        <w:t>]</w:t>
      </w:r>
      <w:r w:rsidR="001239D0">
        <w:rPr>
          <w:rFonts w:cs="Calibri"/>
          <w:bCs/>
          <w:lang w:eastAsia="cs-CZ"/>
        </w:rPr>
        <w:t>,</w:t>
      </w:r>
      <w:r w:rsidR="00116804" w:rsidRPr="00116804">
        <w:rPr>
          <w:rFonts w:cs="Calibri"/>
          <w:bCs/>
          <w:lang w:eastAsia="cs-CZ"/>
        </w:rPr>
        <w:t xml:space="preserve"> </w:t>
      </w:r>
      <w:r w:rsidR="00D57D0E" w:rsidRPr="00D57D0E">
        <w:rPr>
          <w:rFonts w:cs="Calibri"/>
          <w:bCs/>
          <w:lang w:eastAsia="cs-CZ"/>
        </w:rPr>
        <w:t>a nikoliv neinvestiční</w:t>
      </w:r>
      <w:r w:rsidR="00EC04DE">
        <w:rPr>
          <w:rFonts w:cs="Calibri"/>
          <w:bCs/>
          <w:lang w:eastAsia="cs-CZ"/>
        </w:rPr>
        <w:t xml:space="preserve"> </w:t>
      </w:r>
      <w:r w:rsidR="00116804">
        <w:rPr>
          <w:rFonts w:cs="Calibri"/>
          <w:bCs/>
          <w:lang w:eastAsia="cs-CZ"/>
        </w:rPr>
        <w:t>(RP</w:t>
      </w:r>
      <w:r w:rsidR="00EC04DE" w:rsidRPr="00EC04DE">
        <w:rPr>
          <w:rFonts w:cs="Calibri"/>
          <w:bCs/>
          <w:lang w:eastAsia="cs-CZ"/>
        </w:rPr>
        <w:t xml:space="preserve"> 4153 – </w:t>
      </w:r>
      <w:r w:rsidR="00EC04DE" w:rsidRPr="00116804">
        <w:rPr>
          <w:rFonts w:cs="Calibri"/>
          <w:bCs/>
          <w:i/>
          <w:iCs/>
          <w:lang w:eastAsia="cs-CZ"/>
        </w:rPr>
        <w:t>Neinvestiční transfery přijaté od Evropské unie</w:t>
      </w:r>
      <w:r w:rsidR="00116804">
        <w:rPr>
          <w:rFonts w:cs="Calibri"/>
          <w:bCs/>
          <w:lang w:eastAsia="cs-CZ"/>
        </w:rPr>
        <w:t>)</w:t>
      </w:r>
      <w:r w:rsidRPr="00154443">
        <w:rPr>
          <w:rFonts w:cs="Calibri"/>
          <w:bCs/>
          <w:lang w:eastAsia="cs-CZ"/>
        </w:rPr>
        <w:t xml:space="preserve">. </w:t>
      </w:r>
    </w:p>
    <w:p w14:paraId="5D5511CB" w14:textId="69A85DC7" w:rsidR="00D82464" w:rsidRDefault="00C040B4" w:rsidP="006E09CD">
      <w:pPr>
        <w:spacing w:before="120" w:after="120" w:line="240" w:lineRule="auto"/>
        <w:jc w:val="both"/>
        <w:rPr>
          <w:rFonts w:asciiTheme="minorHAnsi" w:hAnsiTheme="minorHAnsi" w:cstheme="minorHAnsi"/>
          <w:spacing w:val="-2"/>
        </w:rPr>
      </w:pPr>
      <w:r>
        <w:rPr>
          <w:rFonts w:cs="Calibri"/>
          <w:bCs/>
          <w:lang w:eastAsia="cs-CZ"/>
        </w:rPr>
        <w:t>ÚP ČR</w:t>
      </w:r>
      <w:r w:rsidR="00D82464" w:rsidRPr="00154443">
        <w:rPr>
          <w:rFonts w:cs="Calibri"/>
          <w:bCs/>
          <w:lang w:eastAsia="cs-CZ"/>
        </w:rPr>
        <w:t xml:space="preserve"> </w:t>
      </w:r>
      <w:r w:rsidR="00742816">
        <w:rPr>
          <w:rFonts w:cs="Calibri"/>
          <w:bCs/>
          <w:lang w:eastAsia="cs-CZ"/>
        </w:rPr>
        <w:t xml:space="preserve">uvedený </w:t>
      </w:r>
      <w:r>
        <w:rPr>
          <w:rFonts w:cs="Calibri"/>
          <w:bCs/>
          <w:lang w:eastAsia="cs-CZ"/>
        </w:rPr>
        <w:t>nedostat</w:t>
      </w:r>
      <w:r w:rsidR="00742816">
        <w:rPr>
          <w:rFonts w:cs="Calibri"/>
          <w:bCs/>
          <w:lang w:eastAsia="cs-CZ"/>
        </w:rPr>
        <w:t>ek</w:t>
      </w:r>
      <w:r>
        <w:rPr>
          <w:rFonts w:cs="Calibri"/>
          <w:bCs/>
          <w:lang w:eastAsia="cs-CZ"/>
        </w:rPr>
        <w:t xml:space="preserve"> opravil </w:t>
      </w:r>
      <w:r w:rsidR="00D82464" w:rsidRPr="00154443">
        <w:rPr>
          <w:rFonts w:cs="Calibri"/>
          <w:bCs/>
          <w:lang w:eastAsia="cs-CZ"/>
        </w:rPr>
        <w:t>ještě před předáním údajů pro hodnocení plnění státního rozpočtu za rok 202</w:t>
      </w:r>
      <w:r>
        <w:rPr>
          <w:rFonts w:cs="Calibri"/>
          <w:bCs/>
          <w:lang w:eastAsia="cs-CZ"/>
        </w:rPr>
        <w:t>5</w:t>
      </w:r>
      <w:r w:rsidR="00D82464" w:rsidRPr="00154443">
        <w:rPr>
          <w:rFonts w:asciiTheme="minorHAnsi" w:hAnsiTheme="minorHAnsi" w:cstheme="minorHAnsi"/>
          <w:spacing w:val="-2"/>
        </w:rPr>
        <w:t>.</w:t>
      </w:r>
    </w:p>
    <w:p w14:paraId="67CA1519" w14:textId="77777777" w:rsidR="00D82464" w:rsidRPr="00154443" w:rsidRDefault="00D82464" w:rsidP="006E09CD">
      <w:pPr>
        <w:pStyle w:val="Nadpis3"/>
        <w:spacing w:before="240" w:after="120" w:line="240" w:lineRule="auto"/>
        <w:ind w:left="431" w:hanging="431"/>
      </w:pPr>
      <w:r w:rsidRPr="00154443">
        <w:t>Spolehlivost údajů výkazu FIN 1-12 OSS</w:t>
      </w:r>
    </w:p>
    <w:p w14:paraId="4E985E30" w14:textId="22B7E519" w:rsidR="0079104C" w:rsidRPr="00154443" w:rsidRDefault="0079104C" w:rsidP="006E09CD">
      <w:pPr>
        <w:spacing w:before="120" w:after="120" w:line="240" w:lineRule="auto"/>
        <w:jc w:val="both"/>
        <w:rPr>
          <w:rFonts w:cs="Calibri"/>
        </w:rPr>
      </w:pPr>
      <w:r w:rsidRPr="00154443">
        <w:rPr>
          <w:rFonts w:cs="Calibri"/>
        </w:rPr>
        <w:t xml:space="preserve">NKÚ provedl ve výkazu pro hodnocení plnění rozpočtu </w:t>
      </w:r>
      <w:r w:rsidR="0019482C">
        <w:rPr>
          <w:rFonts w:cs="Calibri"/>
        </w:rPr>
        <w:t>ÚP ČR</w:t>
      </w:r>
      <w:r w:rsidR="00E41D53" w:rsidRPr="00154443">
        <w:rPr>
          <w:rFonts w:cs="Calibri"/>
        </w:rPr>
        <w:t xml:space="preserve"> sestavené</w:t>
      </w:r>
      <w:r w:rsidR="001239D0">
        <w:rPr>
          <w:rFonts w:cs="Calibri"/>
        </w:rPr>
        <w:t>m</w:t>
      </w:r>
      <w:r w:rsidR="00E41D53" w:rsidRPr="00154443">
        <w:rPr>
          <w:rFonts w:cs="Calibri"/>
        </w:rPr>
        <w:t xml:space="preserve"> k</w:t>
      </w:r>
      <w:r w:rsidR="00082C7C">
        <w:rPr>
          <w:rFonts w:cs="Calibri"/>
        </w:rPr>
        <w:t xml:space="preserve"> </w:t>
      </w:r>
      <w:r w:rsidR="00E41D53" w:rsidRPr="00154443">
        <w:rPr>
          <w:rFonts w:cs="Calibri"/>
        </w:rPr>
        <w:t>31.</w:t>
      </w:r>
      <w:r w:rsidR="00082C7C">
        <w:rPr>
          <w:rFonts w:cs="Calibri"/>
        </w:rPr>
        <w:t xml:space="preserve"> </w:t>
      </w:r>
      <w:r w:rsidR="00E41D53" w:rsidRPr="00154443">
        <w:rPr>
          <w:rFonts w:cs="Calibri"/>
        </w:rPr>
        <w:t>12.</w:t>
      </w:r>
      <w:r w:rsidR="00082C7C">
        <w:rPr>
          <w:rFonts w:cs="Calibri"/>
        </w:rPr>
        <w:t xml:space="preserve"> </w:t>
      </w:r>
      <w:r w:rsidR="00CF1554" w:rsidRPr="00154443">
        <w:rPr>
          <w:rFonts w:cs="Calibri"/>
        </w:rPr>
        <w:t>202</w:t>
      </w:r>
      <w:r w:rsidR="0019482C">
        <w:rPr>
          <w:rFonts w:cs="Calibri"/>
        </w:rPr>
        <w:t>5</w:t>
      </w:r>
      <w:r w:rsidR="00E41D53" w:rsidRPr="00154443">
        <w:rPr>
          <w:rFonts w:cs="Calibri"/>
        </w:rPr>
        <w:t xml:space="preserve"> u</w:t>
      </w:r>
      <w:r w:rsidR="00112BC4" w:rsidRPr="00154443">
        <w:rPr>
          <w:rFonts w:cs="Calibri"/>
        </w:rPr>
        <w:t> </w:t>
      </w:r>
      <w:r w:rsidR="00E41D53" w:rsidRPr="00154443">
        <w:rPr>
          <w:rFonts w:cs="Calibri"/>
        </w:rPr>
        <w:t xml:space="preserve">údajů o příjmech a výdajích ve sloupci </w:t>
      </w:r>
      <w:r w:rsidR="004A2D03" w:rsidRPr="00154443">
        <w:rPr>
          <w:rFonts w:cs="Calibri"/>
          <w:i/>
          <w:iCs/>
        </w:rPr>
        <w:t>S</w:t>
      </w:r>
      <w:r w:rsidR="00E41D53" w:rsidRPr="00154443">
        <w:rPr>
          <w:rFonts w:cs="Calibri"/>
          <w:i/>
          <w:iCs/>
        </w:rPr>
        <w:t>kutečnost</w:t>
      </w:r>
      <w:r w:rsidR="00E41D53" w:rsidRPr="00154443">
        <w:rPr>
          <w:rFonts w:cs="Calibri"/>
        </w:rPr>
        <w:t xml:space="preserve"> kontrolu správnosti jejich druhového, odvětvového a prostorového třídění </w:t>
      </w:r>
      <w:r w:rsidR="00065A11">
        <w:rPr>
          <w:rFonts w:cs="Calibri"/>
        </w:rPr>
        <w:t>po</w:t>
      </w:r>
      <w:r w:rsidR="00E41D53" w:rsidRPr="00154443">
        <w:rPr>
          <w:rFonts w:cs="Calibri"/>
        </w:rPr>
        <w:t>dle rozpočtové skladby.</w:t>
      </w:r>
    </w:p>
    <w:p w14:paraId="130D3D82" w14:textId="4B12A506" w:rsidR="009F7C10" w:rsidRPr="00154443" w:rsidRDefault="00DC4E36" w:rsidP="006E09CD">
      <w:pPr>
        <w:spacing w:before="120" w:after="120" w:line="240" w:lineRule="auto"/>
        <w:jc w:val="both"/>
        <w:rPr>
          <w:rFonts w:cs="Calibri"/>
        </w:rPr>
      </w:pPr>
      <w:r>
        <w:rPr>
          <w:rFonts w:cs="Calibri"/>
        </w:rPr>
        <w:t>NKÚ p</w:t>
      </w:r>
      <w:r w:rsidRPr="00154443">
        <w:rPr>
          <w:rFonts w:cs="Calibri"/>
        </w:rPr>
        <w:t>ro posouzení významnosti zjištěných nesprávností v</w:t>
      </w:r>
      <w:r w:rsidR="001239D0">
        <w:rPr>
          <w:rFonts w:cs="Calibri"/>
        </w:rPr>
        <w:t xml:space="preserve"> </w:t>
      </w:r>
      <w:r w:rsidRPr="00154443">
        <w:rPr>
          <w:rFonts w:cs="Calibri"/>
        </w:rPr>
        <w:t xml:space="preserve">údajích předkládaných </w:t>
      </w:r>
      <w:r w:rsidR="0019482C">
        <w:rPr>
          <w:rFonts w:cs="Calibri"/>
        </w:rPr>
        <w:t>Úřadem práce České republiky</w:t>
      </w:r>
      <w:r w:rsidRPr="00154443">
        <w:rPr>
          <w:rFonts w:cs="Calibri"/>
        </w:rPr>
        <w:t xml:space="preserve"> pro hodnocení plnění státního rozpočtu </w:t>
      </w:r>
      <w:r>
        <w:rPr>
          <w:rFonts w:cs="Calibri"/>
        </w:rPr>
        <w:t>stanovil</w:t>
      </w:r>
      <w:r w:rsidRPr="00154443">
        <w:rPr>
          <w:rFonts w:cs="Calibri"/>
        </w:rPr>
        <w:t xml:space="preserve"> hladin</w:t>
      </w:r>
      <w:r>
        <w:rPr>
          <w:rFonts w:cs="Calibri"/>
        </w:rPr>
        <w:t>u</w:t>
      </w:r>
      <w:r w:rsidRPr="00154443">
        <w:rPr>
          <w:rFonts w:cs="Calibri"/>
        </w:rPr>
        <w:t xml:space="preserve"> významnosti ve výši </w:t>
      </w:r>
      <w:r w:rsidR="0019482C">
        <w:rPr>
          <w:rFonts w:cs="Calibri"/>
        </w:rPr>
        <w:t>3,5 mld.</w:t>
      </w:r>
      <w:r w:rsidRPr="00154443">
        <w:rPr>
          <w:rFonts w:cs="Calibri"/>
        </w:rPr>
        <w:t xml:space="preserve"> Kč</w:t>
      </w:r>
      <w:r w:rsidR="001239D0">
        <w:rPr>
          <w:rFonts w:cs="Calibri"/>
        </w:rPr>
        <w:t>.</w:t>
      </w:r>
      <w:r w:rsidRPr="00154443">
        <w:rPr>
          <w:rStyle w:val="Znakapoznpodarou"/>
        </w:rPr>
        <w:footnoteReference w:id="33"/>
      </w:r>
    </w:p>
    <w:p w14:paraId="33857A05" w14:textId="4F10D544" w:rsidR="00802E92" w:rsidRDefault="00DA6688" w:rsidP="006E09CD">
      <w:pPr>
        <w:spacing w:before="120" w:after="120" w:line="240" w:lineRule="auto"/>
        <w:jc w:val="both"/>
        <w:rPr>
          <w:rFonts w:asciiTheme="minorHAnsi" w:hAnsiTheme="minorHAnsi" w:cstheme="minorHAnsi"/>
          <w:b/>
        </w:rPr>
      </w:pPr>
      <w:bookmarkStart w:id="11" w:name="_Hlk165896683"/>
      <w:r w:rsidRPr="00AD416B">
        <w:rPr>
          <w:rFonts w:asciiTheme="minorHAnsi" w:hAnsiTheme="minorHAnsi" w:cstheme="minorHAnsi"/>
          <w:spacing w:val="-2"/>
        </w:rPr>
        <w:t>V</w:t>
      </w:r>
      <w:r>
        <w:rPr>
          <w:rFonts w:asciiTheme="minorHAnsi" w:hAnsiTheme="minorHAnsi" w:cstheme="minorHAnsi"/>
          <w:spacing w:val="-2"/>
        </w:rPr>
        <w:t>e výkazu pro hodnocení plnění rozpočtu za rok 202</w:t>
      </w:r>
      <w:r w:rsidR="0019482C">
        <w:rPr>
          <w:rFonts w:asciiTheme="minorHAnsi" w:hAnsiTheme="minorHAnsi" w:cstheme="minorHAnsi"/>
          <w:spacing w:val="-2"/>
        </w:rPr>
        <w:t>5</w:t>
      </w:r>
      <w:r>
        <w:rPr>
          <w:rFonts w:asciiTheme="minorHAnsi" w:hAnsiTheme="minorHAnsi" w:cstheme="minorHAnsi"/>
          <w:spacing w:val="-2"/>
        </w:rPr>
        <w:t xml:space="preserve"> </w:t>
      </w:r>
      <w:r w:rsidRPr="00AD416B">
        <w:rPr>
          <w:rFonts w:eastAsia="Calibri" w:cs="Calibri"/>
        </w:rPr>
        <w:t>sestavené</w:t>
      </w:r>
      <w:r>
        <w:rPr>
          <w:rFonts w:eastAsia="Calibri" w:cs="Calibri"/>
        </w:rPr>
        <w:t>m</w:t>
      </w:r>
      <w:r w:rsidRPr="00AD416B">
        <w:rPr>
          <w:rFonts w:eastAsia="Calibri" w:cs="Calibri"/>
        </w:rPr>
        <w:t xml:space="preserve"> po provedení oprav</w:t>
      </w:r>
      <w:r w:rsidR="0019482C">
        <w:rPr>
          <w:rFonts w:eastAsia="Calibri" w:cs="Calibri"/>
        </w:rPr>
        <w:t xml:space="preserve"> </w:t>
      </w:r>
      <w:r w:rsidRPr="00AD416B">
        <w:rPr>
          <w:rFonts w:eastAsia="Calibri" w:cs="Calibri"/>
        </w:rPr>
        <w:t>(uveden</w:t>
      </w:r>
      <w:r w:rsidR="00427CB5">
        <w:rPr>
          <w:rFonts w:eastAsia="Calibri" w:cs="Calibri"/>
        </w:rPr>
        <w:t>é</w:t>
      </w:r>
      <w:r w:rsidRPr="00AD416B">
        <w:rPr>
          <w:rFonts w:eastAsia="Calibri" w:cs="Calibri"/>
        </w:rPr>
        <w:t xml:space="preserve"> v</w:t>
      </w:r>
      <w:r w:rsidR="00082C7C">
        <w:rPr>
          <w:rFonts w:eastAsia="Calibri" w:cs="Calibri"/>
        </w:rPr>
        <w:t xml:space="preserve"> </w:t>
      </w:r>
      <w:r w:rsidRPr="00295315">
        <w:rPr>
          <w:rFonts w:eastAsia="Calibri" w:cs="Calibri"/>
        </w:rPr>
        <w:t>části IV.2.1 t</w:t>
      </w:r>
      <w:r w:rsidRPr="00AD416B">
        <w:rPr>
          <w:rFonts w:eastAsia="Calibri" w:cs="Calibri"/>
        </w:rPr>
        <w:t>ohoto kontrolního závěru) nezjistil NKÚ žádné neopravené nesprávnosti</w:t>
      </w:r>
      <w:r>
        <w:rPr>
          <w:rFonts w:eastAsia="Calibri" w:cs="Calibri"/>
        </w:rPr>
        <w:t>.</w:t>
      </w:r>
      <w:bookmarkEnd w:id="11"/>
    </w:p>
    <w:p w14:paraId="7DFD5FB7" w14:textId="7CE68B93" w:rsidR="007A0B33" w:rsidRDefault="007D33BF" w:rsidP="006E09CD">
      <w:pPr>
        <w:spacing w:before="120" w:after="120" w:line="240" w:lineRule="auto"/>
        <w:jc w:val="both"/>
        <w:rPr>
          <w:rFonts w:asciiTheme="minorHAnsi" w:hAnsiTheme="minorHAnsi" w:cstheme="minorHAnsi"/>
          <w:b/>
        </w:rPr>
      </w:pPr>
      <w:r w:rsidRPr="00154443">
        <w:rPr>
          <w:rFonts w:asciiTheme="minorHAnsi" w:hAnsiTheme="minorHAnsi" w:cstheme="minorHAnsi"/>
          <w:b/>
        </w:rPr>
        <w:t>Dle NKÚ</w:t>
      </w:r>
      <w:r w:rsidR="007A0B33" w:rsidRPr="00154443">
        <w:rPr>
          <w:rFonts w:asciiTheme="minorHAnsi" w:hAnsiTheme="minorHAnsi" w:cstheme="minorHAnsi"/>
          <w:b/>
        </w:rPr>
        <w:t xml:space="preserve"> byl uvedený výkaz pro hodnocení plnění rozpočtu</w:t>
      </w:r>
      <w:r w:rsidR="007A0B33" w:rsidRPr="00154443">
        <w:rPr>
          <w:rFonts w:asciiTheme="minorHAnsi" w:hAnsiTheme="minorHAnsi" w:cs="Calibri"/>
          <w:b/>
        </w:rPr>
        <w:t xml:space="preserve"> </w:t>
      </w:r>
      <w:r w:rsidR="007A0B33" w:rsidRPr="00154443">
        <w:rPr>
          <w:rFonts w:asciiTheme="minorHAnsi" w:hAnsiTheme="minorHAnsi" w:cstheme="minorHAnsi"/>
          <w:b/>
        </w:rPr>
        <w:t>ve všech významných ohledech sestaven v souladu s příslušnými právními předpisy.</w:t>
      </w:r>
    </w:p>
    <w:p w14:paraId="5E18C368" w14:textId="5A9A7081" w:rsidR="00A75011" w:rsidRPr="00F05BE6" w:rsidRDefault="00A75011" w:rsidP="006E09CD">
      <w:pPr>
        <w:pStyle w:val="Nadpis2"/>
        <w:keepNext/>
        <w:spacing w:before="240" w:after="120" w:line="240" w:lineRule="auto"/>
        <w:ind w:left="425" w:hanging="425"/>
      </w:pPr>
      <w:r w:rsidRPr="00F05BE6">
        <w:t>Vnitřní kontrolní systém</w:t>
      </w:r>
      <w:r w:rsidR="00652728" w:rsidRPr="00F05BE6">
        <w:t xml:space="preserve"> </w:t>
      </w:r>
      <w:r w:rsidR="006A4AC9">
        <w:t>Úřadu práce České republiky</w:t>
      </w:r>
    </w:p>
    <w:p w14:paraId="792977D3" w14:textId="37F4DB7A" w:rsidR="00F81A0C" w:rsidRDefault="00F81A0C" w:rsidP="006E09CD">
      <w:pPr>
        <w:pStyle w:val="Nadpis3"/>
        <w:spacing w:before="240" w:after="120" w:line="240" w:lineRule="auto"/>
        <w:ind w:left="431" w:hanging="431"/>
      </w:pPr>
      <w:r w:rsidRPr="008C22FD">
        <w:t xml:space="preserve">VKS v oblasti </w:t>
      </w:r>
      <w:r>
        <w:t xml:space="preserve">účetnictví, plnění rozpočtu a </w:t>
      </w:r>
      <w:r w:rsidRPr="00F81A0C">
        <w:t>oblasti řídicí kontroly</w:t>
      </w:r>
    </w:p>
    <w:p w14:paraId="5C339A74" w14:textId="119A9C38" w:rsidR="002E627C" w:rsidRDefault="008E2E61" w:rsidP="00F14308">
      <w:pPr>
        <w:spacing w:line="240" w:lineRule="auto"/>
        <w:jc w:val="both"/>
        <w:rPr>
          <w:rFonts w:asciiTheme="minorHAnsi" w:hAnsiTheme="minorHAnsi" w:cstheme="minorHAnsi"/>
        </w:rPr>
      </w:pPr>
      <w:r w:rsidRPr="008E2E61">
        <w:rPr>
          <w:rFonts w:asciiTheme="minorHAnsi" w:hAnsiTheme="minorHAnsi" w:cstheme="minorHAnsi"/>
        </w:rPr>
        <w:t xml:space="preserve">V průběhu kontroly </w:t>
      </w:r>
      <w:r w:rsidR="006A4AC9">
        <w:rPr>
          <w:rFonts w:asciiTheme="minorHAnsi" w:hAnsiTheme="minorHAnsi" w:cstheme="minorHAnsi"/>
        </w:rPr>
        <w:t xml:space="preserve">NKÚ </w:t>
      </w:r>
      <w:r w:rsidRPr="008E2E61">
        <w:rPr>
          <w:rFonts w:asciiTheme="minorHAnsi" w:hAnsiTheme="minorHAnsi" w:cstheme="minorHAnsi"/>
        </w:rPr>
        <w:t xml:space="preserve">zjistil v oblasti účetnictví významné systémové nedostatky. Jednalo se zejména </w:t>
      </w:r>
      <w:r w:rsidR="00116825">
        <w:rPr>
          <w:rFonts w:asciiTheme="minorHAnsi" w:hAnsiTheme="minorHAnsi" w:cstheme="minorHAnsi"/>
        </w:rPr>
        <w:t>o</w:t>
      </w:r>
      <w:r w:rsidRPr="008E2E61">
        <w:rPr>
          <w:rFonts w:asciiTheme="minorHAnsi" w:hAnsiTheme="minorHAnsi" w:cstheme="minorHAnsi"/>
        </w:rPr>
        <w:t xml:space="preserve"> účtování pohledávek, výnosů z transferů a skutečností </w:t>
      </w:r>
      <w:r w:rsidR="002E627C">
        <w:rPr>
          <w:rFonts w:asciiTheme="minorHAnsi" w:hAnsiTheme="minorHAnsi" w:cstheme="minorHAnsi"/>
        </w:rPr>
        <w:t>vykazovaných</w:t>
      </w:r>
      <w:r w:rsidRPr="008E2E61">
        <w:rPr>
          <w:rFonts w:asciiTheme="minorHAnsi" w:hAnsiTheme="minorHAnsi" w:cstheme="minorHAnsi"/>
        </w:rPr>
        <w:t xml:space="preserve"> na podrozvahových účtech, </w:t>
      </w:r>
      <w:r w:rsidR="002E627C">
        <w:rPr>
          <w:rFonts w:asciiTheme="minorHAnsi" w:hAnsiTheme="minorHAnsi" w:cstheme="minorHAnsi"/>
        </w:rPr>
        <w:t xml:space="preserve">a to </w:t>
      </w:r>
      <w:r w:rsidRPr="008E2E61">
        <w:rPr>
          <w:rFonts w:asciiTheme="minorHAnsi" w:hAnsiTheme="minorHAnsi" w:cstheme="minorHAnsi"/>
        </w:rPr>
        <w:t xml:space="preserve">především v souvislosti s prostředky </w:t>
      </w:r>
      <w:r>
        <w:rPr>
          <w:rFonts w:asciiTheme="minorHAnsi" w:hAnsiTheme="minorHAnsi" w:cstheme="minorHAnsi"/>
        </w:rPr>
        <w:t xml:space="preserve">OPŽP, </w:t>
      </w:r>
      <w:r w:rsidRPr="008E2E61">
        <w:rPr>
          <w:rFonts w:asciiTheme="minorHAnsi" w:hAnsiTheme="minorHAnsi" w:cstheme="minorHAnsi"/>
        </w:rPr>
        <w:t xml:space="preserve">OPZ+ a </w:t>
      </w:r>
      <w:r w:rsidR="002E627C">
        <w:rPr>
          <w:rFonts w:asciiTheme="minorHAnsi" w:hAnsiTheme="minorHAnsi" w:cstheme="minorHAnsi"/>
        </w:rPr>
        <w:t>NPO</w:t>
      </w:r>
      <w:r w:rsidR="00FD6D9B">
        <w:rPr>
          <w:rFonts w:asciiTheme="minorHAnsi" w:hAnsiTheme="minorHAnsi" w:cstheme="minorHAnsi"/>
        </w:rPr>
        <w:t xml:space="preserve">, které </w:t>
      </w:r>
      <w:r w:rsidRPr="008E2E61">
        <w:rPr>
          <w:rFonts w:asciiTheme="minorHAnsi" w:hAnsiTheme="minorHAnsi" w:cstheme="minorHAnsi"/>
        </w:rPr>
        <w:t>VKS včas neidentifikoval</w:t>
      </w:r>
      <w:r w:rsidR="007C1339">
        <w:rPr>
          <w:rFonts w:asciiTheme="minorHAnsi" w:hAnsiTheme="minorHAnsi" w:cstheme="minorHAnsi"/>
        </w:rPr>
        <w:t>.</w:t>
      </w:r>
    </w:p>
    <w:p w14:paraId="2E7F3587" w14:textId="560A177B" w:rsidR="008E2E61" w:rsidRPr="008E2E61" w:rsidRDefault="008E2E61" w:rsidP="006E09CD">
      <w:pPr>
        <w:keepNext/>
        <w:spacing w:before="120" w:after="0" w:line="240" w:lineRule="auto"/>
        <w:jc w:val="both"/>
        <w:rPr>
          <w:rFonts w:asciiTheme="minorHAnsi" w:hAnsiTheme="minorHAnsi" w:cstheme="minorHAnsi"/>
        </w:rPr>
      </w:pPr>
      <w:r w:rsidRPr="008E2E61">
        <w:rPr>
          <w:rFonts w:asciiTheme="minorHAnsi" w:hAnsiTheme="minorHAnsi" w:cstheme="minorHAnsi"/>
        </w:rPr>
        <w:t>ÚP ČR v průběhu kontroly přijal a realizoval opatření k odstranění identifikovaných nedostatků, když zejména:</w:t>
      </w:r>
    </w:p>
    <w:p w14:paraId="613549E4" w14:textId="012083B6" w:rsidR="008E2E61" w:rsidRPr="006A4AC9" w:rsidRDefault="008E2E61" w:rsidP="006E09CD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 w:rsidRPr="006A4AC9">
        <w:t>v oblasti prostředků OPZ+ a NPO upravil interní postupy účtování o pohledávkách, výnosech z transferů a stanovil pravidla pro účtování skutečností souvisejících s</w:t>
      </w:r>
      <w:r w:rsidR="00976337">
        <w:t> </w:t>
      </w:r>
      <w:r w:rsidRPr="006A4AC9">
        <w:t>předfinancováním transferů a refundací prostředků z rozpočtu EU;</w:t>
      </w:r>
    </w:p>
    <w:p w14:paraId="4381162A" w14:textId="77777777" w:rsidR="008E2E61" w:rsidRPr="006A4AC9" w:rsidRDefault="008E2E61" w:rsidP="006E09CD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 w:rsidRPr="006A4AC9">
        <w:t>nově nastavil postupy účtování o podmíněných pohledávkách z předfinancování transferů a ze zahraničních transferů na příslušných podrozvahových účtech;</w:t>
      </w:r>
    </w:p>
    <w:p w14:paraId="2B26BF2B" w14:textId="7B5034AE" w:rsidR="008E2E61" w:rsidRPr="006A4AC9" w:rsidRDefault="008E2E61" w:rsidP="00F14308">
      <w:pPr>
        <w:numPr>
          <w:ilvl w:val="0"/>
          <w:numId w:val="10"/>
        </w:numPr>
        <w:spacing w:after="120" w:line="240" w:lineRule="auto"/>
        <w:ind w:left="284" w:hanging="284"/>
        <w:jc w:val="both"/>
      </w:pPr>
      <w:r w:rsidRPr="006A4AC9">
        <w:t>upravil metodiku a harmonogram sestavování přílohy účetní závěrky a doplnil postupy pro vykazování doplňujících a vysvětlujících informací k účetním výkazům</w:t>
      </w:r>
      <w:r w:rsidR="002E627C" w:rsidRPr="006A4AC9">
        <w:t>.</w:t>
      </w:r>
    </w:p>
    <w:p w14:paraId="0401E651" w14:textId="4757B807" w:rsidR="008E2E61" w:rsidRDefault="008E2E61" w:rsidP="006E09CD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8E2E61">
        <w:rPr>
          <w:rFonts w:asciiTheme="minorHAnsi" w:hAnsiTheme="minorHAnsi" w:cstheme="minorHAnsi"/>
        </w:rPr>
        <w:t xml:space="preserve">NKÚ ověřil, že ÚP ČR k datu účetní závěrky výše uvedené účetní případy opravil a nově nastavené postupy </w:t>
      </w:r>
      <w:r w:rsidR="00483E88">
        <w:rPr>
          <w:rFonts w:asciiTheme="minorHAnsi" w:hAnsiTheme="minorHAnsi" w:cstheme="minorHAnsi"/>
        </w:rPr>
        <w:t xml:space="preserve">systémově </w:t>
      </w:r>
      <w:r w:rsidRPr="008E2E61">
        <w:rPr>
          <w:rFonts w:asciiTheme="minorHAnsi" w:hAnsiTheme="minorHAnsi" w:cstheme="minorHAnsi"/>
        </w:rPr>
        <w:t xml:space="preserve">aplikoval. </w:t>
      </w:r>
    </w:p>
    <w:p w14:paraId="3ECC620A" w14:textId="648CB650" w:rsidR="007C1339" w:rsidRDefault="00EB0C85" w:rsidP="006E09CD">
      <w:pPr>
        <w:keepNext/>
        <w:spacing w:before="120" w:after="0" w:line="240" w:lineRule="auto"/>
        <w:jc w:val="both"/>
      </w:pPr>
      <w:r>
        <w:lastRenderedPageBreak/>
        <w:t>Nedostatky byly zjištěny rovněž v oblasti inventarizace</w:t>
      </w:r>
      <w:r w:rsidR="00AE301D">
        <w:t>:</w:t>
      </w:r>
    </w:p>
    <w:p w14:paraId="7CDE185D" w14:textId="6B980B29" w:rsidR="007C1339" w:rsidRPr="00C14FCD" w:rsidRDefault="00116825" w:rsidP="00301C74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>
        <w:t xml:space="preserve">ÚP ČR </w:t>
      </w:r>
      <w:r w:rsidR="007C1339">
        <w:t>nevyúčtoval inventarizační rozdíly do účetního období, se kterým věcně a časově souvisely;</w:t>
      </w:r>
    </w:p>
    <w:p w14:paraId="144FB350" w14:textId="54F330DA" w:rsidR="007C1339" w:rsidRPr="00C14FCD" w:rsidRDefault="00FD6D9B" w:rsidP="00301C74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>
        <w:t>v</w:t>
      </w:r>
      <w:r w:rsidR="007C1339">
        <w:t xml:space="preserve"> inventarizačních výstup</w:t>
      </w:r>
      <w:r>
        <w:t>ech</w:t>
      </w:r>
      <w:r w:rsidR="007C1339">
        <w:t xml:space="preserve"> v některých případech </w:t>
      </w:r>
      <w:r w:rsidR="00116825">
        <w:t>ÚP ČR</w:t>
      </w:r>
      <w:r w:rsidR="00062669">
        <w:t xml:space="preserve"> </w:t>
      </w:r>
      <w:r w:rsidR="007C1339">
        <w:t>uváděl inventarizační</w:t>
      </w:r>
      <w:r>
        <w:t xml:space="preserve"> (případně</w:t>
      </w:r>
      <w:r w:rsidR="007C1339">
        <w:t xml:space="preserve"> evidenční</w:t>
      </w:r>
      <w:r w:rsidR="00D258F1">
        <w:t>)</w:t>
      </w:r>
      <w:r w:rsidR="007C1339">
        <w:t xml:space="preserve"> rozdíly v</w:t>
      </w:r>
      <w:r>
        <w:t> různých částkách</w:t>
      </w:r>
      <w:r w:rsidR="007C1339" w:rsidRPr="00C14FCD">
        <w:t xml:space="preserve">; </w:t>
      </w:r>
    </w:p>
    <w:p w14:paraId="41D9E34A" w14:textId="77777777" w:rsidR="007C1339" w:rsidRPr="00C14FCD" w:rsidRDefault="007C1339" w:rsidP="00301C74">
      <w:pPr>
        <w:numPr>
          <w:ilvl w:val="0"/>
          <w:numId w:val="10"/>
        </w:numPr>
        <w:spacing w:after="0" w:line="240" w:lineRule="auto"/>
        <w:ind w:left="284" w:hanging="284"/>
        <w:jc w:val="both"/>
      </w:pPr>
      <w:r w:rsidRPr="00C14FCD">
        <w:t xml:space="preserve">k některým inventarizačním položkám nebyly doloženy inventurní soupisy umožňující jednoznačně určit strukturu majetku a závazků tvořících inventarizovaný zůstatek; </w:t>
      </w:r>
    </w:p>
    <w:p w14:paraId="6B92B37E" w14:textId="0225942E" w:rsidR="007C1339" w:rsidRDefault="007C1339" w:rsidP="00F14308">
      <w:pPr>
        <w:numPr>
          <w:ilvl w:val="0"/>
          <w:numId w:val="10"/>
        </w:numPr>
        <w:spacing w:after="120" w:line="240" w:lineRule="auto"/>
        <w:ind w:left="284" w:hanging="284"/>
        <w:jc w:val="both"/>
      </w:pPr>
      <w:r w:rsidRPr="00C14FCD">
        <w:t xml:space="preserve">ÚP ČR v rámci inventarizace </w:t>
      </w:r>
      <w:r w:rsidR="00AE301D">
        <w:t xml:space="preserve">neidentifikoval </w:t>
      </w:r>
      <w:r w:rsidRPr="00C14FCD">
        <w:t>software a další nehmotný majetek evidovaný na účtech 013</w:t>
      </w:r>
      <w:r w:rsidR="00AE301D">
        <w:t xml:space="preserve"> – </w:t>
      </w:r>
      <w:r w:rsidR="00AE301D" w:rsidRPr="00AE301D">
        <w:rPr>
          <w:i/>
          <w:iCs/>
        </w:rPr>
        <w:t>Software</w:t>
      </w:r>
      <w:r w:rsidRPr="00C14FCD">
        <w:t>, 018</w:t>
      </w:r>
      <w:r w:rsidR="00AE301D">
        <w:t xml:space="preserve"> – </w:t>
      </w:r>
      <w:r w:rsidR="00AE301D" w:rsidRPr="00AE301D">
        <w:rPr>
          <w:i/>
          <w:iCs/>
        </w:rPr>
        <w:t>Drobný dlouhodobý nehmotný majetek</w:t>
      </w:r>
      <w:r w:rsidRPr="00C14FCD">
        <w:t xml:space="preserve"> a 901</w:t>
      </w:r>
      <w:r w:rsidR="00AE301D">
        <w:t xml:space="preserve"> – </w:t>
      </w:r>
      <w:r w:rsidR="00AE301D" w:rsidRPr="00F81A0C">
        <w:rPr>
          <w:rFonts w:asciiTheme="minorHAnsi" w:hAnsiTheme="minorHAnsi" w:cstheme="minorHAnsi"/>
          <w:i/>
          <w:iCs/>
        </w:rPr>
        <w:t>Jiný drobný dlouhodobý nehmotný majetek</w:t>
      </w:r>
      <w:r w:rsidRPr="00C14FCD">
        <w:t>, který již nebyl využíván ani určen k dalšímu využití.</w:t>
      </w:r>
    </w:p>
    <w:p w14:paraId="075BBA77" w14:textId="5BF32275" w:rsidR="00CB1850" w:rsidRDefault="00CB1850" w:rsidP="006E09CD">
      <w:pPr>
        <w:spacing w:before="120" w:after="120" w:line="240" w:lineRule="auto"/>
        <w:jc w:val="both"/>
      </w:pPr>
      <w:r>
        <w:t>Vnitřní předpisy ÚP ČR</w:t>
      </w:r>
      <w:r w:rsidR="00FD6D9B">
        <w:t xml:space="preserve"> nebyly aktuální, neboť</w:t>
      </w:r>
      <w:r>
        <w:t xml:space="preserve"> </w:t>
      </w:r>
      <w:r w:rsidR="007115A8">
        <w:t>část z nich</w:t>
      </w:r>
      <w:r>
        <w:t xml:space="preserve"> obsahoval</w:t>
      </w:r>
      <w:r w:rsidR="007115A8">
        <w:t>a</w:t>
      </w:r>
      <w:r>
        <w:t xml:space="preserve"> odkazy na informační systémy, které již ÚP ČR pro vedení účetnictví nevyužívá.</w:t>
      </w:r>
    </w:p>
    <w:p w14:paraId="27BD7065" w14:textId="415F28CF" w:rsidR="007173B1" w:rsidRDefault="007173B1" w:rsidP="006E09CD">
      <w:pPr>
        <w:spacing w:before="120" w:after="120" w:line="240" w:lineRule="auto"/>
        <w:jc w:val="both"/>
      </w:pPr>
      <w:r>
        <w:t xml:space="preserve">Zjištěné systémové nedostatky v účetnictví poukazují na nedostatečné nastavení VKS v této oblasti. </w:t>
      </w:r>
      <w:r w:rsidR="006B25B0">
        <w:t>P</w:t>
      </w:r>
      <w:r>
        <w:t>řestože ÚP ČR část systémových nedostatků v průběhu kontroly odstranil a zároveň provedl nápravu VKS (viz část IV.1.1 tohoto kontrolního závěru), ÚP ČR nepřijal dostatečná opatření k nastavení VKS tak, aby účinně předcházel vzniku dalších systémových nedostatků v</w:t>
      </w:r>
      <w:r w:rsidR="006E09CD">
        <w:t> </w:t>
      </w:r>
      <w:r>
        <w:t>oblasti účetnictví. Tato skutečnost spolu s nedostatky zjištěnými v inventarizačních procesech měla negativní vliv na hodnocení funkčnosti VKS v oblasti účetnictví.</w:t>
      </w:r>
    </w:p>
    <w:p w14:paraId="735FE9CF" w14:textId="3EA053D9" w:rsidR="00730219" w:rsidRPr="00D169AF" w:rsidRDefault="00730219" w:rsidP="006E09CD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D169AF">
        <w:rPr>
          <w:rFonts w:asciiTheme="minorHAnsi" w:hAnsiTheme="minorHAnsi" w:cstheme="minorHAnsi"/>
        </w:rPr>
        <w:t xml:space="preserve">V oblasti plnění rozpočtu </w:t>
      </w:r>
      <w:r w:rsidR="007B3E4C" w:rsidRPr="00D169AF">
        <w:rPr>
          <w:rFonts w:asciiTheme="minorHAnsi" w:hAnsiTheme="minorHAnsi" w:cstheme="minorHAnsi"/>
        </w:rPr>
        <w:t>zjistil</w:t>
      </w:r>
      <w:r w:rsidR="00C502AE" w:rsidRPr="00D169AF">
        <w:rPr>
          <w:rFonts w:asciiTheme="minorHAnsi" w:hAnsiTheme="minorHAnsi" w:cstheme="minorHAnsi"/>
        </w:rPr>
        <w:t xml:space="preserve"> </w:t>
      </w:r>
      <w:r w:rsidR="0060665F" w:rsidRPr="00D169AF">
        <w:rPr>
          <w:rFonts w:asciiTheme="minorHAnsi" w:hAnsiTheme="minorHAnsi" w:cstheme="minorHAnsi"/>
        </w:rPr>
        <w:t xml:space="preserve">NKÚ </w:t>
      </w:r>
      <w:r w:rsidR="00C502AE" w:rsidRPr="00D169AF">
        <w:rPr>
          <w:rFonts w:asciiTheme="minorHAnsi" w:hAnsiTheme="minorHAnsi" w:cstheme="minorHAnsi"/>
        </w:rPr>
        <w:t>v</w:t>
      </w:r>
      <w:r w:rsidRPr="00D169AF">
        <w:rPr>
          <w:rFonts w:asciiTheme="minorHAnsi" w:hAnsiTheme="minorHAnsi" w:cstheme="minorHAnsi"/>
        </w:rPr>
        <w:t xml:space="preserve"> údaj</w:t>
      </w:r>
      <w:r w:rsidR="00C502AE" w:rsidRPr="00D169AF">
        <w:rPr>
          <w:rFonts w:asciiTheme="minorHAnsi" w:hAnsiTheme="minorHAnsi" w:cstheme="minorHAnsi"/>
        </w:rPr>
        <w:t>ích</w:t>
      </w:r>
      <w:r w:rsidRPr="00D169AF">
        <w:rPr>
          <w:rFonts w:asciiTheme="minorHAnsi" w:hAnsiTheme="minorHAnsi" w:cstheme="minorHAnsi"/>
        </w:rPr>
        <w:t xml:space="preserve"> předkládaných pro hodnocení plnění státního rozpočtu za rok 202</w:t>
      </w:r>
      <w:r w:rsidR="00F81A0C" w:rsidRPr="00D169AF">
        <w:rPr>
          <w:rFonts w:asciiTheme="minorHAnsi" w:hAnsiTheme="minorHAnsi" w:cstheme="minorHAnsi"/>
        </w:rPr>
        <w:t xml:space="preserve">5 </w:t>
      </w:r>
      <w:r w:rsidR="00336EC8" w:rsidRPr="00D169AF">
        <w:rPr>
          <w:rFonts w:asciiTheme="minorHAnsi" w:hAnsiTheme="minorHAnsi" w:cstheme="minorHAnsi"/>
        </w:rPr>
        <w:t xml:space="preserve">nevýznamný </w:t>
      </w:r>
      <w:r w:rsidR="00C502AE" w:rsidRPr="00D169AF">
        <w:rPr>
          <w:rFonts w:asciiTheme="minorHAnsi" w:hAnsiTheme="minorHAnsi" w:cstheme="minorHAnsi"/>
        </w:rPr>
        <w:t>nedostatek</w:t>
      </w:r>
      <w:r w:rsidR="00731BEC" w:rsidRPr="00D169AF">
        <w:rPr>
          <w:rFonts w:asciiTheme="minorHAnsi" w:hAnsiTheme="minorHAnsi" w:cstheme="minorHAnsi"/>
        </w:rPr>
        <w:t>, který</w:t>
      </w:r>
      <w:r w:rsidRPr="00D169AF">
        <w:rPr>
          <w:rFonts w:asciiTheme="minorHAnsi" w:hAnsiTheme="minorHAnsi" w:cstheme="minorHAnsi"/>
        </w:rPr>
        <w:t xml:space="preserve"> </w:t>
      </w:r>
      <w:r w:rsidR="00EB0C85" w:rsidRPr="00D169AF">
        <w:rPr>
          <w:rFonts w:asciiTheme="minorHAnsi" w:hAnsiTheme="minorHAnsi" w:cstheme="minorHAnsi"/>
        </w:rPr>
        <w:t xml:space="preserve">ÚP ČR </w:t>
      </w:r>
      <w:r w:rsidRPr="00D169AF">
        <w:rPr>
          <w:rFonts w:asciiTheme="minorHAnsi" w:hAnsiTheme="minorHAnsi" w:cstheme="minorHAnsi"/>
        </w:rPr>
        <w:t>oprav</w:t>
      </w:r>
      <w:r w:rsidR="00731BEC" w:rsidRPr="00D169AF">
        <w:rPr>
          <w:rFonts w:asciiTheme="minorHAnsi" w:hAnsiTheme="minorHAnsi" w:cstheme="minorHAnsi"/>
        </w:rPr>
        <w:t>il</w:t>
      </w:r>
      <w:r w:rsidR="00EF103A" w:rsidRPr="00D169AF">
        <w:rPr>
          <w:rFonts w:asciiTheme="minorHAnsi" w:hAnsiTheme="minorHAnsi" w:cstheme="minorHAnsi"/>
        </w:rPr>
        <w:t xml:space="preserve"> </w:t>
      </w:r>
      <w:r w:rsidRPr="00D169AF">
        <w:rPr>
          <w:rFonts w:asciiTheme="minorHAnsi" w:hAnsiTheme="minorHAnsi" w:cstheme="minorHAnsi"/>
        </w:rPr>
        <w:t xml:space="preserve">(viz </w:t>
      </w:r>
      <w:r w:rsidR="00584C4D" w:rsidRPr="00D169AF">
        <w:rPr>
          <w:rFonts w:asciiTheme="minorHAnsi" w:hAnsiTheme="minorHAnsi" w:cstheme="minorHAnsi"/>
        </w:rPr>
        <w:t xml:space="preserve">část </w:t>
      </w:r>
      <w:r w:rsidR="00506BC3" w:rsidRPr="00D169AF">
        <w:rPr>
          <w:rFonts w:asciiTheme="minorHAnsi" w:hAnsiTheme="minorHAnsi" w:cstheme="minorHAnsi"/>
        </w:rPr>
        <w:t>IV</w:t>
      </w:r>
      <w:r w:rsidR="00AA7772" w:rsidRPr="00D169AF">
        <w:rPr>
          <w:rFonts w:asciiTheme="minorHAnsi" w:hAnsiTheme="minorHAnsi" w:cstheme="minorHAnsi"/>
        </w:rPr>
        <w:t>.2</w:t>
      </w:r>
      <w:r w:rsidRPr="00D169AF">
        <w:rPr>
          <w:rFonts w:asciiTheme="minorHAnsi" w:hAnsiTheme="minorHAnsi" w:cstheme="minorHAnsi"/>
        </w:rPr>
        <w:t>.</w:t>
      </w:r>
      <w:r w:rsidR="00AA7772" w:rsidRPr="00D169AF">
        <w:rPr>
          <w:rFonts w:asciiTheme="minorHAnsi" w:hAnsiTheme="minorHAnsi" w:cstheme="minorHAnsi"/>
        </w:rPr>
        <w:t>1</w:t>
      </w:r>
      <w:r w:rsidRPr="00D169AF">
        <w:rPr>
          <w:rFonts w:asciiTheme="minorHAnsi" w:hAnsiTheme="minorHAnsi" w:cstheme="minorHAnsi"/>
        </w:rPr>
        <w:t xml:space="preserve"> </w:t>
      </w:r>
      <w:r w:rsidR="00F874D0" w:rsidRPr="00D169AF">
        <w:rPr>
          <w:rFonts w:asciiTheme="minorHAnsi" w:hAnsiTheme="minorHAnsi" w:cstheme="minorHAnsi"/>
        </w:rPr>
        <w:t>tohoto kontrolního závěru</w:t>
      </w:r>
      <w:r w:rsidRPr="00D169AF">
        <w:rPr>
          <w:rFonts w:asciiTheme="minorHAnsi" w:hAnsiTheme="minorHAnsi" w:cstheme="minorHAnsi"/>
        </w:rPr>
        <w:t>).</w:t>
      </w:r>
      <w:r w:rsidR="00A204B8" w:rsidRPr="00D169AF">
        <w:rPr>
          <w:rFonts w:asciiTheme="minorHAnsi" w:hAnsiTheme="minorHAnsi" w:cstheme="minorHAnsi"/>
        </w:rPr>
        <w:t xml:space="preserve"> </w:t>
      </w:r>
    </w:p>
    <w:p w14:paraId="5CCE70ED" w14:textId="0191B8AD" w:rsidR="007C1339" w:rsidRPr="00D21866" w:rsidRDefault="000F3DBD" w:rsidP="006E09CD">
      <w:pPr>
        <w:spacing w:before="120" w:after="120" w:line="240" w:lineRule="auto"/>
        <w:jc w:val="both"/>
        <w:rPr>
          <w:rFonts w:asciiTheme="minorHAnsi" w:hAnsiTheme="minorHAnsi" w:cstheme="minorHAnsi"/>
          <w:b/>
        </w:rPr>
      </w:pPr>
      <w:r w:rsidRPr="00D169AF">
        <w:rPr>
          <w:rFonts w:asciiTheme="minorHAnsi" w:hAnsiTheme="minorHAnsi" w:cstheme="minorHAnsi"/>
          <w:bCs/>
        </w:rPr>
        <w:t xml:space="preserve">NKÚ </w:t>
      </w:r>
      <w:r w:rsidR="000306DD" w:rsidRPr="00D169AF">
        <w:rPr>
          <w:rFonts w:asciiTheme="minorHAnsi" w:hAnsiTheme="minorHAnsi" w:cstheme="minorHAnsi"/>
          <w:bCs/>
        </w:rPr>
        <w:t xml:space="preserve">dále </w:t>
      </w:r>
      <w:r w:rsidRPr="00D169AF">
        <w:rPr>
          <w:rFonts w:asciiTheme="minorHAnsi" w:hAnsiTheme="minorHAnsi" w:cstheme="minorHAnsi"/>
          <w:bCs/>
        </w:rPr>
        <w:t>prověřil</w:t>
      </w:r>
      <w:r w:rsidR="004E3546" w:rsidRPr="00D169AF">
        <w:rPr>
          <w:rFonts w:asciiTheme="minorHAnsi" w:hAnsiTheme="minorHAnsi" w:cstheme="minorHAnsi"/>
          <w:bCs/>
        </w:rPr>
        <w:t xml:space="preserve"> výkon</w:t>
      </w:r>
      <w:r w:rsidR="004E3546" w:rsidRPr="00D169AF">
        <w:rPr>
          <w:rFonts w:asciiTheme="minorHAnsi" w:hAnsiTheme="minorHAnsi" w:cstheme="minorHAnsi"/>
        </w:rPr>
        <w:t xml:space="preserve"> předběžné říd</w:t>
      </w:r>
      <w:r w:rsidR="0060665F" w:rsidRPr="00D169AF">
        <w:rPr>
          <w:rFonts w:asciiTheme="minorHAnsi" w:hAnsiTheme="minorHAnsi" w:cstheme="minorHAnsi"/>
        </w:rPr>
        <w:t>i</w:t>
      </w:r>
      <w:r w:rsidR="004E3546" w:rsidRPr="00D169AF">
        <w:rPr>
          <w:rFonts w:asciiTheme="minorHAnsi" w:hAnsiTheme="minorHAnsi" w:cstheme="minorHAnsi"/>
        </w:rPr>
        <w:t>cí kontroly</w:t>
      </w:r>
      <w:r w:rsidR="00BE63DE" w:rsidRPr="00D169AF">
        <w:rPr>
          <w:rFonts w:asciiTheme="minorHAnsi" w:hAnsiTheme="minorHAnsi" w:cstheme="minorHAnsi"/>
          <w:bCs/>
        </w:rPr>
        <w:t xml:space="preserve"> </w:t>
      </w:r>
      <w:r w:rsidR="004E3546" w:rsidRPr="00D169AF">
        <w:rPr>
          <w:rFonts w:asciiTheme="minorHAnsi" w:hAnsiTheme="minorHAnsi" w:cstheme="minorHAnsi"/>
        </w:rPr>
        <w:t xml:space="preserve">před </w:t>
      </w:r>
      <w:r w:rsidR="0060665F" w:rsidRPr="00D169AF">
        <w:rPr>
          <w:rFonts w:asciiTheme="minorHAnsi" w:hAnsiTheme="minorHAnsi" w:cstheme="minorHAnsi"/>
        </w:rPr>
        <w:t xml:space="preserve">vznikem nároku </w:t>
      </w:r>
      <w:r w:rsidR="004E3546" w:rsidRPr="00D169AF">
        <w:rPr>
          <w:rFonts w:asciiTheme="minorHAnsi" w:hAnsiTheme="minorHAnsi" w:cstheme="minorHAnsi"/>
        </w:rPr>
        <w:t>a po vzniku nároku u</w:t>
      </w:r>
      <w:r w:rsidR="00E82B0C" w:rsidRPr="00D169AF">
        <w:rPr>
          <w:rFonts w:asciiTheme="minorHAnsi" w:hAnsiTheme="minorHAnsi" w:cstheme="minorHAnsi"/>
        </w:rPr>
        <w:t> </w:t>
      </w:r>
      <w:r w:rsidR="004E3546" w:rsidRPr="00D169AF">
        <w:rPr>
          <w:rFonts w:asciiTheme="minorHAnsi" w:hAnsiTheme="minorHAnsi" w:cstheme="minorHAnsi"/>
        </w:rPr>
        <w:t xml:space="preserve">příjmových operací </w:t>
      </w:r>
      <w:r w:rsidR="0060665F" w:rsidRPr="00D169AF">
        <w:rPr>
          <w:rFonts w:asciiTheme="minorHAnsi" w:hAnsiTheme="minorHAnsi" w:cstheme="minorHAnsi"/>
        </w:rPr>
        <w:t xml:space="preserve">a </w:t>
      </w:r>
      <w:r w:rsidR="004E3546" w:rsidRPr="00D169AF">
        <w:rPr>
          <w:rFonts w:asciiTheme="minorHAnsi" w:hAnsiTheme="minorHAnsi" w:cstheme="minorHAnsi"/>
        </w:rPr>
        <w:t>před vznikem závazku a po vzniku závazku</w:t>
      </w:r>
      <w:r w:rsidR="0060665F" w:rsidRPr="00D169AF">
        <w:rPr>
          <w:rFonts w:asciiTheme="minorHAnsi" w:hAnsiTheme="minorHAnsi" w:cstheme="minorHAnsi"/>
        </w:rPr>
        <w:t xml:space="preserve"> u výdajových operací</w:t>
      </w:r>
      <w:r w:rsidR="004E3546" w:rsidRPr="00D169AF">
        <w:rPr>
          <w:rFonts w:asciiTheme="minorHAnsi" w:hAnsiTheme="minorHAnsi" w:cstheme="minorHAnsi"/>
        </w:rPr>
        <w:t>. V</w:t>
      </w:r>
      <w:r w:rsidR="00E82B0C" w:rsidRPr="00D169AF">
        <w:rPr>
          <w:rFonts w:asciiTheme="minorHAnsi" w:hAnsiTheme="minorHAnsi" w:cstheme="minorHAnsi"/>
        </w:rPr>
        <w:t> </w:t>
      </w:r>
      <w:r w:rsidR="004E3546" w:rsidRPr="00D169AF">
        <w:rPr>
          <w:rFonts w:asciiTheme="minorHAnsi" w:hAnsiTheme="minorHAnsi" w:cstheme="minorHAnsi"/>
        </w:rPr>
        <w:t>žádném z prověřovaných případů nebyly zjištěny nedostatky.</w:t>
      </w:r>
      <w:r>
        <w:rPr>
          <w:rFonts w:asciiTheme="minorHAnsi" w:hAnsiTheme="minorHAnsi" w:cstheme="minorHAnsi"/>
          <w:b/>
        </w:rPr>
        <w:t xml:space="preserve"> </w:t>
      </w:r>
    </w:p>
    <w:p w14:paraId="4979BD29" w14:textId="77777777" w:rsidR="008C22FD" w:rsidRPr="00F05BE6" w:rsidRDefault="008C22FD" w:rsidP="00301C74">
      <w:pPr>
        <w:pStyle w:val="Nadpis3"/>
        <w:spacing w:before="240" w:after="120" w:line="240" w:lineRule="auto"/>
        <w:ind w:left="431" w:hanging="431"/>
      </w:pPr>
      <w:r w:rsidRPr="00F05BE6">
        <w:t>VKS v oblasti hospodaření s majetkem státu</w:t>
      </w:r>
    </w:p>
    <w:p w14:paraId="7A73FCB4" w14:textId="04BE1D25" w:rsidR="00F81A0C" w:rsidRPr="00F81A0C" w:rsidRDefault="00F81A0C" w:rsidP="00E57AD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bookmarkStart w:id="12" w:name="_Hlk229062548"/>
      <w:r w:rsidRPr="00F81A0C">
        <w:rPr>
          <w:rFonts w:asciiTheme="minorHAnsi" w:hAnsiTheme="minorHAnsi" w:cstheme="minorHAnsi"/>
        </w:rPr>
        <w:t xml:space="preserve">NKÚ při kontrole zjistil v oblasti </w:t>
      </w:r>
      <w:r w:rsidR="00C76533">
        <w:rPr>
          <w:rFonts w:asciiTheme="minorHAnsi" w:hAnsiTheme="minorHAnsi" w:cstheme="minorHAnsi"/>
        </w:rPr>
        <w:t>hospodaření s majetkem státu</w:t>
      </w:r>
      <w:r w:rsidRPr="00F81A0C">
        <w:rPr>
          <w:rFonts w:asciiTheme="minorHAnsi" w:hAnsiTheme="minorHAnsi" w:cstheme="minorHAnsi"/>
        </w:rPr>
        <w:t xml:space="preserve"> významné nedostatky.</w:t>
      </w:r>
    </w:p>
    <w:p w14:paraId="4EB28FEF" w14:textId="78D9B2A2" w:rsidR="00F81A0C" w:rsidRPr="00F81A0C" w:rsidRDefault="00787303" w:rsidP="00E57AD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81A0C">
        <w:rPr>
          <w:rFonts w:asciiTheme="minorHAnsi" w:hAnsiTheme="minorHAnsi" w:cstheme="minorHAnsi"/>
        </w:rPr>
        <w:t xml:space="preserve">Podle článku 8 odst. 1 přílohy </w:t>
      </w:r>
      <w:r>
        <w:rPr>
          <w:rFonts w:asciiTheme="minorHAnsi" w:hAnsiTheme="minorHAnsi" w:cstheme="minorHAnsi"/>
        </w:rPr>
        <w:t>u</w:t>
      </w:r>
      <w:r w:rsidR="00F81A0C" w:rsidRPr="00F81A0C">
        <w:rPr>
          <w:rFonts w:asciiTheme="minorHAnsi" w:hAnsiTheme="minorHAnsi" w:cstheme="minorHAnsi"/>
        </w:rPr>
        <w:t xml:space="preserve">snesení vlády České republiky ze dne 19. října 2022 č. 867, </w:t>
      </w:r>
      <w:r w:rsidR="00F81A0C" w:rsidRPr="00F81A0C">
        <w:rPr>
          <w:rFonts w:asciiTheme="minorHAnsi" w:hAnsiTheme="minorHAnsi" w:cstheme="minorHAnsi"/>
          <w:i/>
          <w:iCs/>
        </w:rPr>
        <w:t>o</w:t>
      </w:r>
      <w:r w:rsidR="00A106D4">
        <w:rPr>
          <w:rFonts w:asciiTheme="minorHAnsi" w:hAnsiTheme="minorHAnsi" w:cstheme="minorHAnsi"/>
          <w:i/>
          <w:iCs/>
        </w:rPr>
        <w:t> </w:t>
      </w:r>
      <w:r w:rsidR="00F81A0C" w:rsidRPr="00F81A0C">
        <w:rPr>
          <w:rFonts w:asciiTheme="minorHAnsi" w:hAnsiTheme="minorHAnsi" w:cstheme="minorHAnsi"/>
          <w:i/>
          <w:iCs/>
        </w:rPr>
        <w:t>Pravidlech, zásadách a způsobu pořizování, správy a užívání programových prostředků</w:t>
      </w:r>
      <w:r w:rsidR="00F81A0C" w:rsidRPr="00F81A0C">
        <w:rPr>
          <w:rFonts w:asciiTheme="minorHAnsi" w:hAnsiTheme="minorHAnsi" w:cstheme="minorHAnsi"/>
        </w:rPr>
        <w:t>, je ÚP</w:t>
      </w:r>
      <w:r w:rsidR="00A106D4">
        <w:rPr>
          <w:rFonts w:asciiTheme="minorHAnsi" w:hAnsiTheme="minorHAnsi" w:cstheme="minorHAnsi"/>
        </w:rPr>
        <w:t> </w:t>
      </w:r>
      <w:r w:rsidR="00F81A0C" w:rsidRPr="00F81A0C">
        <w:rPr>
          <w:rFonts w:asciiTheme="minorHAnsi" w:hAnsiTheme="minorHAnsi" w:cstheme="minorHAnsi"/>
        </w:rPr>
        <w:t>ČR</w:t>
      </w:r>
      <w:r w:rsidR="00A106D4">
        <w:rPr>
          <w:rStyle w:val="Znakapoznpodarou"/>
          <w:rFonts w:asciiTheme="minorHAnsi" w:hAnsiTheme="minorHAnsi" w:cstheme="minorHAnsi"/>
        </w:rPr>
        <w:footnoteReference w:id="34"/>
      </w:r>
      <w:r w:rsidR="00F81A0C" w:rsidRPr="00F81A0C">
        <w:rPr>
          <w:rFonts w:asciiTheme="minorHAnsi" w:hAnsiTheme="minorHAnsi" w:cstheme="minorHAnsi"/>
        </w:rPr>
        <w:t xml:space="preserve"> povinen provádět pravidelné kontroly </w:t>
      </w:r>
      <w:r w:rsidR="00947FEC" w:rsidRPr="00F81A0C">
        <w:rPr>
          <w:rFonts w:asciiTheme="minorHAnsi" w:hAnsiTheme="minorHAnsi" w:cstheme="minorHAnsi"/>
        </w:rPr>
        <w:t>programov</w:t>
      </w:r>
      <w:r w:rsidR="00947FEC">
        <w:rPr>
          <w:rFonts w:asciiTheme="minorHAnsi" w:hAnsiTheme="minorHAnsi" w:cstheme="minorHAnsi"/>
        </w:rPr>
        <w:t>ých prostředků</w:t>
      </w:r>
      <w:r w:rsidR="00F81A0C" w:rsidRPr="00F81A0C">
        <w:rPr>
          <w:rFonts w:asciiTheme="minorHAnsi" w:hAnsiTheme="minorHAnsi" w:cstheme="minorHAnsi"/>
        </w:rPr>
        <w:t xml:space="preserve"> a nastavit postupy potřebné k plnění p</w:t>
      </w:r>
      <w:r w:rsidR="002A5FA6">
        <w:rPr>
          <w:rFonts w:asciiTheme="minorHAnsi" w:hAnsiTheme="minorHAnsi" w:cstheme="minorHAnsi"/>
        </w:rPr>
        <w:t>ožadavků</w:t>
      </w:r>
      <w:r w:rsidR="00F81A0C" w:rsidRPr="00F81A0C">
        <w:rPr>
          <w:rFonts w:asciiTheme="minorHAnsi" w:hAnsiTheme="minorHAnsi" w:cstheme="minorHAnsi"/>
        </w:rPr>
        <w:t xml:space="preserve"> stanovených uvedeným usnesením vlády.</w:t>
      </w:r>
    </w:p>
    <w:p w14:paraId="3348981F" w14:textId="7AAD537B" w:rsidR="00F81A0C" w:rsidRPr="00F81A0C" w:rsidRDefault="00F81A0C" w:rsidP="00E57AD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81A0C">
        <w:rPr>
          <w:rFonts w:asciiTheme="minorHAnsi" w:hAnsiTheme="minorHAnsi" w:cstheme="minorHAnsi"/>
        </w:rPr>
        <w:t>Znalost detailních informací o jednotlivých licencích programov</w:t>
      </w:r>
      <w:r w:rsidR="00947FEC">
        <w:rPr>
          <w:rFonts w:asciiTheme="minorHAnsi" w:hAnsiTheme="minorHAnsi" w:cstheme="minorHAnsi"/>
        </w:rPr>
        <w:t>ých</w:t>
      </w:r>
      <w:r w:rsidR="008B0A5E">
        <w:rPr>
          <w:rFonts w:asciiTheme="minorHAnsi" w:hAnsiTheme="minorHAnsi" w:cstheme="minorHAnsi"/>
        </w:rPr>
        <w:t xml:space="preserve"> prostřed</w:t>
      </w:r>
      <w:r w:rsidR="00851921">
        <w:rPr>
          <w:rFonts w:asciiTheme="minorHAnsi" w:hAnsiTheme="minorHAnsi" w:cstheme="minorHAnsi"/>
        </w:rPr>
        <w:t>ků</w:t>
      </w:r>
      <w:r w:rsidR="008B0A5E">
        <w:rPr>
          <w:rFonts w:asciiTheme="minorHAnsi" w:hAnsiTheme="minorHAnsi" w:cstheme="minorHAnsi"/>
        </w:rPr>
        <w:t xml:space="preserve"> </w:t>
      </w:r>
      <w:r w:rsidRPr="00F81A0C">
        <w:rPr>
          <w:rFonts w:asciiTheme="minorHAnsi" w:hAnsiTheme="minorHAnsi" w:cstheme="minorHAnsi"/>
        </w:rPr>
        <w:t>je významná také pro účely účetnictví, zejména pro tvorbu a aktualizaci odpisového plánu, stanovení doby archivace dokumentace prokazující oprávněnost používání majetku a řádné provedení inventarizace.</w:t>
      </w:r>
    </w:p>
    <w:p w14:paraId="03009E01" w14:textId="34597D3F" w:rsidR="00F81A0C" w:rsidRPr="00F81A0C" w:rsidRDefault="00F81A0C" w:rsidP="00E57AD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81A0C">
        <w:rPr>
          <w:rFonts w:asciiTheme="minorHAnsi" w:hAnsiTheme="minorHAnsi" w:cstheme="minorHAnsi"/>
          <w:b/>
          <w:bCs/>
        </w:rPr>
        <w:t xml:space="preserve">NKÚ zjistil, že ÚP ČR v letech 2023–2025 neprováděl kontroly </w:t>
      </w:r>
      <w:r w:rsidR="00851921">
        <w:rPr>
          <w:rFonts w:asciiTheme="minorHAnsi" w:hAnsiTheme="minorHAnsi" w:cstheme="minorHAnsi"/>
          <w:b/>
          <w:bCs/>
        </w:rPr>
        <w:t xml:space="preserve">licencí </w:t>
      </w:r>
      <w:r w:rsidR="004847BB" w:rsidRPr="00F81A0C">
        <w:rPr>
          <w:rFonts w:asciiTheme="minorHAnsi" w:hAnsiTheme="minorHAnsi" w:cstheme="minorHAnsi"/>
          <w:b/>
          <w:bCs/>
        </w:rPr>
        <w:t>programov</w:t>
      </w:r>
      <w:r w:rsidR="004847BB">
        <w:rPr>
          <w:rFonts w:asciiTheme="minorHAnsi" w:hAnsiTheme="minorHAnsi" w:cstheme="minorHAnsi"/>
          <w:b/>
          <w:bCs/>
        </w:rPr>
        <w:t>ých prostředků</w:t>
      </w:r>
      <w:r w:rsidRPr="00F81A0C">
        <w:rPr>
          <w:rFonts w:asciiTheme="minorHAnsi" w:hAnsiTheme="minorHAnsi" w:cstheme="minorHAnsi"/>
          <w:b/>
          <w:bCs/>
        </w:rPr>
        <w:t xml:space="preserve"> ani nenastavil </w:t>
      </w:r>
      <w:r w:rsidR="002A5FA6" w:rsidRPr="002A5FA6">
        <w:rPr>
          <w:rFonts w:asciiTheme="minorHAnsi" w:hAnsiTheme="minorHAnsi" w:cstheme="minorHAnsi"/>
          <w:b/>
          <w:bCs/>
        </w:rPr>
        <w:t>postupy předpokládané uvedeným usnesením vlády</w:t>
      </w:r>
      <w:r w:rsidRPr="00F81A0C">
        <w:rPr>
          <w:rFonts w:asciiTheme="minorHAnsi" w:hAnsiTheme="minorHAnsi" w:cstheme="minorHAnsi"/>
          <w:b/>
          <w:bCs/>
        </w:rPr>
        <w:t>,</w:t>
      </w:r>
      <w:r w:rsidRPr="00F81A0C">
        <w:rPr>
          <w:rFonts w:asciiTheme="minorHAnsi" w:hAnsiTheme="minorHAnsi" w:cstheme="minorHAnsi"/>
        </w:rPr>
        <w:t xml:space="preserve"> přestože vykazoval majetek povahy </w:t>
      </w:r>
      <w:r w:rsidR="008A7169" w:rsidRPr="00F81A0C">
        <w:rPr>
          <w:rFonts w:asciiTheme="minorHAnsi" w:hAnsiTheme="minorHAnsi" w:cstheme="minorHAnsi"/>
        </w:rPr>
        <w:t>programov</w:t>
      </w:r>
      <w:r w:rsidR="008A7169">
        <w:rPr>
          <w:rFonts w:asciiTheme="minorHAnsi" w:hAnsiTheme="minorHAnsi" w:cstheme="minorHAnsi"/>
        </w:rPr>
        <w:t>ých prostředků</w:t>
      </w:r>
      <w:r w:rsidRPr="00F81A0C">
        <w:rPr>
          <w:rFonts w:asciiTheme="minorHAnsi" w:hAnsiTheme="minorHAnsi" w:cstheme="minorHAnsi"/>
        </w:rPr>
        <w:t xml:space="preserve"> na účtech 013 – </w:t>
      </w:r>
      <w:r w:rsidRPr="00F81A0C">
        <w:rPr>
          <w:rFonts w:asciiTheme="minorHAnsi" w:hAnsiTheme="minorHAnsi" w:cstheme="minorHAnsi"/>
          <w:i/>
          <w:iCs/>
        </w:rPr>
        <w:t>Software</w:t>
      </w:r>
      <w:r w:rsidRPr="00F81A0C">
        <w:rPr>
          <w:rFonts w:asciiTheme="minorHAnsi" w:hAnsiTheme="minorHAnsi" w:cstheme="minorHAnsi"/>
        </w:rPr>
        <w:t xml:space="preserve">, 018 – </w:t>
      </w:r>
      <w:r w:rsidRPr="00F81A0C">
        <w:rPr>
          <w:rFonts w:asciiTheme="minorHAnsi" w:hAnsiTheme="minorHAnsi" w:cstheme="minorHAnsi"/>
          <w:i/>
          <w:iCs/>
        </w:rPr>
        <w:t>Drobný dlouhodobý nehmotný majetek</w:t>
      </w:r>
      <w:r w:rsidRPr="00F81A0C">
        <w:rPr>
          <w:rFonts w:asciiTheme="minorHAnsi" w:hAnsiTheme="minorHAnsi" w:cstheme="minorHAnsi"/>
        </w:rPr>
        <w:t xml:space="preserve"> a 901 – </w:t>
      </w:r>
      <w:r w:rsidRPr="00F81A0C">
        <w:rPr>
          <w:rFonts w:asciiTheme="minorHAnsi" w:hAnsiTheme="minorHAnsi" w:cstheme="minorHAnsi"/>
          <w:i/>
          <w:iCs/>
        </w:rPr>
        <w:t>Jiný drobný dlouhodobý nehmotný majetek</w:t>
      </w:r>
      <w:r w:rsidRPr="00F81A0C">
        <w:rPr>
          <w:rFonts w:asciiTheme="minorHAnsi" w:hAnsiTheme="minorHAnsi" w:cstheme="minorHAnsi"/>
        </w:rPr>
        <w:t xml:space="preserve">. ÚP ČR ve </w:t>
      </w:r>
      <w:r w:rsidRPr="00F81A0C">
        <w:rPr>
          <w:rFonts w:asciiTheme="minorHAnsi" w:hAnsiTheme="minorHAnsi" w:cstheme="minorHAnsi"/>
        </w:rPr>
        <w:lastRenderedPageBreak/>
        <w:t>svých vyjádřeních NKÚ potvrdil, že požadavky usnesení vlády nenaplňoval</w:t>
      </w:r>
      <w:r w:rsidR="00C15685">
        <w:rPr>
          <w:rFonts w:asciiTheme="minorHAnsi" w:hAnsiTheme="minorHAnsi" w:cstheme="minorHAnsi"/>
        </w:rPr>
        <w:t>,</w:t>
      </w:r>
      <w:r w:rsidRPr="00F81A0C">
        <w:rPr>
          <w:rFonts w:asciiTheme="minorHAnsi" w:hAnsiTheme="minorHAnsi" w:cstheme="minorHAnsi"/>
        </w:rPr>
        <w:t xml:space="preserve"> a</w:t>
      </w:r>
      <w:r w:rsidR="00616622">
        <w:rPr>
          <w:rFonts w:asciiTheme="minorHAnsi" w:hAnsiTheme="minorHAnsi" w:cstheme="minorHAnsi"/>
        </w:rPr>
        <w:t> sdělil,</w:t>
      </w:r>
      <w:r w:rsidRPr="00F81A0C">
        <w:rPr>
          <w:rFonts w:asciiTheme="minorHAnsi" w:hAnsiTheme="minorHAnsi" w:cstheme="minorHAnsi"/>
        </w:rPr>
        <w:t xml:space="preserve"> že náprava bude řešena ve spolupráci s nadřízeným orgánem.</w:t>
      </w:r>
    </w:p>
    <w:p w14:paraId="49BA3D71" w14:textId="18098203" w:rsidR="00F81A0C" w:rsidRPr="00D169AF" w:rsidRDefault="00F81A0C" w:rsidP="00E57AD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D169AF">
        <w:rPr>
          <w:rFonts w:asciiTheme="minorHAnsi" w:hAnsiTheme="minorHAnsi" w:cstheme="minorHAnsi"/>
        </w:rPr>
        <w:t>V oblasti majetkové evidence a účetnictví ÚP ČR současně vykazoval zastaralé softwarové položky, které již dle jeho vyjádření nebyly využitelné pro současnou ani budoucí činnost. ÚP</w:t>
      </w:r>
      <w:r w:rsidR="00616622">
        <w:rPr>
          <w:rFonts w:asciiTheme="minorHAnsi" w:hAnsiTheme="minorHAnsi" w:cstheme="minorHAnsi"/>
        </w:rPr>
        <w:t> </w:t>
      </w:r>
      <w:r w:rsidRPr="00D169AF">
        <w:rPr>
          <w:rFonts w:asciiTheme="minorHAnsi" w:hAnsiTheme="minorHAnsi" w:cstheme="minorHAnsi"/>
        </w:rPr>
        <w:t xml:space="preserve">ČR tyto skutečnosti </w:t>
      </w:r>
      <w:r w:rsidR="00C76533">
        <w:rPr>
          <w:rFonts w:asciiTheme="minorHAnsi" w:hAnsiTheme="minorHAnsi" w:cstheme="minorHAnsi"/>
        </w:rPr>
        <w:t>ne</w:t>
      </w:r>
      <w:r w:rsidRPr="00D169AF">
        <w:rPr>
          <w:rFonts w:asciiTheme="minorHAnsi" w:hAnsiTheme="minorHAnsi" w:cstheme="minorHAnsi"/>
        </w:rPr>
        <w:t>zjistil</w:t>
      </w:r>
      <w:r w:rsidR="00C76533">
        <w:rPr>
          <w:rFonts w:asciiTheme="minorHAnsi" w:hAnsiTheme="minorHAnsi" w:cstheme="minorHAnsi"/>
        </w:rPr>
        <w:t xml:space="preserve"> ani</w:t>
      </w:r>
      <w:r w:rsidRPr="00D169AF">
        <w:rPr>
          <w:rFonts w:asciiTheme="minorHAnsi" w:hAnsiTheme="minorHAnsi" w:cstheme="minorHAnsi"/>
        </w:rPr>
        <w:t xml:space="preserve"> v rámci inventarizace a </w:t>
      </w:r>
      <w:r w:rsidR="00C76533">
        <w:rPr>
          <w:rFonts w:asciiTheme="minorHAnsi" w:hAnsiTheme="minorHAnsi" w:cstheme="minorHAnsi"/>
        </w:rPr>
        <w:t>ne</w:t>
      </w:r>
      <w:r w:rsidRPr="00D169AF">
        <w:rPr>
          <w:rFonts w:asciiTheme="minorHAnsi" w:hAnsiTheme="minorHAnsi" w:cstheme="minorHAnsi"/>
        </w:rPr>
        <w:t>přijal opatření stanovená zákonem č. 219/2000 Sb. ÚP ČR tak zároveň neprovedl účinně všechna opatření k odstranění nedostatků zjištěných již v KA č. 14/18</w:t>
      </w:r>
      <w:r w:rsidR="00220278" w:rsidRPr="00D169AF">
        <w:rPr>
          <w:rFonts w:asciiTheme="minorHAnsi" w:hAnsiTheme="minorHAnsi" w:cstheme="minorHAnsi"/>
        </w:rPr>
        <w:t xml:space="preserve"> (viz </w:t>
      </w:r>
      <w:r w:rsidR="00EB1A9A" w:rsidRPr="00D169AF">
        <w:rPr>
          <w:rFonts w:asciiTheme="minorHAnsi" w:hAnsiTheme="minorHAnsi" w:cstheme="minorHAnsi"/>
        </w:rPr>
        <w:t>část IV.4. tohoto kontrolní</w:t>
      </w:r>
      <w:r w:rsidR="005C09FF" w:rsidRPr="00D169AF">
        <w:rPr>
          <w:rFonts w:asciiTheme="minorHAnsi" w:hAnsiTheme="minorHAnsi" w:cstheme="minorHAnsi"/>
        </w:rPr>
        <w:t>ho</w:t>
      </w:r>
      <w:r w:rsidR="00EB1A9A" w:rsidRPr="00D169AF">
        <w:rPr>
          <w:rFonts w:asciiTheme="minorHAnsi" w:hAnsiTheme="minorHAnsi" w:cstheme="minorHAnsi"/>
        </w:rPr>
        <w:t xml:space="preserve"> závěru).</w:t>
      </w:r>
    </w:p>
    <w:p w14:paraId="45CE422F" w14:textId="6105DCCD" w:rsidR="00F81A0C" w:rsidRPr="00F81A0C" w:rsidRDefault="00F81A0C" w:rsidP="00E57AD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D169AF">
        <w:rPr>
          <w:rFonts w:asciiTheme="minorHAnsi" w:hAnsiTheme="minorHAnsi" w:cstheme="minorHAnsi"/>
        </w:rPr>
        <w:t xml:space="preserve">Zjištěné skutečnosti představovaly významný nedostatek VKS v oblasti </w:t>
      </w:r>
      <w:r w:rsidR="00787303">
        <w:rPr>
          <w:rFonts w:asciiTheme="minorHAnsi" w:hAnsiTheme="minorHAnsi" w:cstheme="minorHAnsi"/>
        </w:rPr>
        <w:t>hospodaření s majetkem státu</w:t>
      </w:r>
      <w:r w:rsidRPr="00D169AF">
        <w:rPr>
          <w:rFonts w:asciiTheme="minorHAnsi" w:hAnsiTheme="minorHAnsi" w:cstheme="minorHAnsi"/>
        </w:rPr>
        <w:t xml:space="preserve"> a měly negativní dopad na účinnost VKS v této oblasti</w:t>
      </w:r>
      <w:r w:rsidR="00CB1850" w:rsidRPr="00D169AF">
        <w:rPr>
          <w:rFonts w:asciiTheme="minorHAnsi" w:hAnsiTheme="minorHAnsi" w:cstheme="minorHAnsi"/>
        </w:rPr>
        <w:t>.</w:t>
      </w:r>
    </w:p>
    <w:bookmarkEnd w:id="12"/>
    <w:p w14:paraId="2F0DD4E9" w14:textId="6F75D44A" w:rsidR="00A071BB" w:rsidRDefault="00C10A26" w:rsidP="00301C74">
      <w:pPr>
        <w:pStyle w:val="Nadpis3"/>
        <w:spacing w:before="240" w:after="120" w:line="240" w:lineRule="auto"/>
        <w:ind w:left="431" w:hanging="431"/>
      </w:pPr>
      <w:r w:rsidRPr="00C10A26">
        <w:t>Vyhodnocení VKS</w:t>
      </w:r>
    </w:p>
    <w:p w14:paraId="4C766027" w14:textId="1CF8A314" w:rsidR="00043F13" w:rsidRDefault="00A65647" w:rsidP="00E57AD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123F6">
        <w:rPr>
          <w:rFonts w:cs="Calibri"/>
        </w:rPr>
        <w:t xml:space="preserve">NKÚ na základě prověřovaných skutečností </w:t>
      </w:r>
      <w:r w:rsidRPr="009A5115">
        <w:rPr>
          <w:rFonts w:cs="Calibri"/>
        </w:rPr>
        <w:t xml:space="preserve">vyhodnotil nastavení </w:t>
      </w:r>
      <w:r w:rsidR="00121E46" w:rsidRPr="009A5115">
        <w:rPr>
          <w:rFonts w:cs="Calibri"/>
        </w:rPr>
        <w:t>a funkčnost VKS</w:t>
      </w:r>
      <w:r w:rsidR="00121E46" w:rsidRPr="00540113">
        <w:rPr>
          <w:rFonts w:cs="Calibri"/>
        </w:rPr>
        <w:t xml:space="preserve"> </w:t>
      </w:r>
      <w:r w:rsidR="006C19B8" w:rsidRPr="00540113">
        <w:rPr>
          <w:rFonts w:cs="Calibri"/>
        </w:rPr>
        <w:t xml:space="preserve">v oblasti účetnictví, plnění </w:t>
      </w:r>
      <w:r w:rsidR="00374E0C" w:rsidRPr="00540113">
        <w:rPr>
          <w:rFonts w:cs="Calibri"/>
        </w:rPr>
        <w:t>rozpočtu,</w:t>
      </w:r>
      <w:r w:rsidR="00CB1850">
        <w:rPr>
          <w:rFonts w:cs="Calibri"/>
        </w:rPr>
        <w:t xml:space="preserve"> </w:t>
      </w:r>
      <w:r w:rsidR="006C19B8" w:rsidRPr="00540113">
        <w:rPr>
          <w:rFonts w:cs="Calibri"/>
        </w:rPr>
        <w:t xml:space="preserve">hospodaření s majetkem státu </w:t>
      </w:r>
      <w:r w:rsidR="00C4573F" w:rsidRPr="00540113">
        <w:rPr>
          <w:rFonts w:cs="Calibri"/>
        </w:rPr>
        <w:t>a</w:t>
      </w:r>
      <w:r w:rsidR="00E82B0C">
        <w:rPr>
          <w:rFonts w:cs="Calibri"/>
        </w:rPr>
        <w:t> </w:t>
      </w:r>
      <w:r w:rsidR="006C19B8" w:rsidRPr="00540113">
        <w:rPr>
          <w:rFonts w:cs="Calibri"/>
        </w:rPr>
        <w:t>v</w:t>
      </w:r>
      <w:r w:rsidR="00E82B0C">
        <w:rPr>
          <w:rFonts w:cs="Calibri"/>
        </w:rPr>
        <w:t> </w:t>
      </w:r>
      <w:r w:rsidR="006C19B8" w:rsidRPr="00540113">
        <w:rPr>
          <w:rFonts w:cs="Calibri"/>
        </w:rPr>
        <w:t>oblasti řídicí kontroly.</w:t>
      </w:r>
      <w:r w:rsidR="0018788D" w:rsidRPr="00540113">
        <w:rPr>
          <w:rFonts w:asciiTheme="minorHAnsi" w:hAnsiTheme="minorHAnsi" w:cstheme="minorHAnsi"/>
        </w:rPr>
        <w:t xml:space="preserve"> </w:t>
      </w:r>
      <w:r w:rsidR="00F05BE6" w:rsidRPr="00F05BE6">
        <w:rPr>
          <w:rFonts w:asciiTheme="minorHAnsi" w:hAnsiTheme="minorHAnsi" w:cstheme="minorHAnsi"/>
        </w:rPr>
        <w:t xml:space="preserve">Podkladem pro hodnocení účinnosti VKS </w:t>
      </w:r>
      <w:r w:rsidR="00BD3401">
        <w:rPr>
          <w:rFonts w:asciiTheme="minorHAnsi" w:hAnsiTheme="minorHAnsi" w:cstheme="minorHAnsi"/>
        </w:rPr>
        <w:t>Úřadu práce České republiky</w:t>
      </w:r>
      <w:r w:rsidR="00F05BE6" w:rsidRPr="00F05BE6">
        <w:rPr>
          <w:rFonts w:asciiTheme="minorHAnsi" w:hAnsiTheme="minorHAnsi" w:cstheme="minorHAnsi"/>
        </w:rPr>
        <w:t xml:space="preserve"> byla zjištění týkající se nastavení a fungování kontrolních a účetních procesů v uvedených oblastech.</w:t>
      </w:r>
    </w:p>
    <w:p w14:paraId="3F741967" w14:textId="48F49C3F" w:rsidR="00D21866" w:rsidRPr="00CB1850" w:rsidRDefault="00CB1850" w:rsidP="00E57AD6">
      <w:pPr>
        <w:spacing w:before="120" w:after="120" w:line="240" w:lineRule="auto"/>
        <w:jc w:val="both"/>
        <w:rPr>
          <w:rFonts w:asciiTheme="minorHAnsi" w:hAnsiTheme="minorHAnsi" w:cstheme="minorHAnsi"/>
          <w:b/>
          <w:bCs/>
        </w:rPr>
      </w:pPr>
      <w:r w:rsidRPr="00CB1850">
        <w:rPr>
          <w:rFonts w:asciiTheme="minorHAnsi" w:hAnsiTheme="minorHAnsi" w:cstheme="minorHAnsi"/>
          <w:b/>
          <w:bCs/>
        </w:rPr>
        <w:t xml:space="preserve">Zjištěné systémové nedostatky poukazují na nedostatečné nastavení a fungování vnitřního kontrolního systému. V oblasti účetnictví a hospodaření s majetkem státu </w:t>
      </w:r>
      <w:r w:rsidR="00543C6E" w:rsidRPr="00CA792A">
        <w:rPr>
          <w:b/>
          <w:bCs/>
        </w:rPr>
        <w:t>měly významný negativní dopad na účinnost vnitřního kontrolního systému</w:t>
      </w:r>
      <w:r w:rsidR="00543C6E">
        <w:rPr>
          <w:b/>
          <w:bCs/>
        </w:rPr>
        <w:t xml:space="preserve">. </w:t>
      </w:r>
      <w:r w:rsidRPr="00CB1850">
        <w:rPr>
          <w:rFonts w:asciiTheme="minorHAnsi" w:hAnsiTheme="minorHAnsi" w:cstheme="minorHAnsi"/>
          <w:b/>
          <w:bCs/>
        </w:rPr>
        <w:t>V ostatních prověřovaných oblastech lze dle NKÚ vnitřní kontrolní systém považovat za účinný.</w:t>
      </w:r>
    </w:p>
    <w:p w14:paraId="0ED577BA" w14:textId="728DB305" w:rsidR="00A75011" w:rsidRPr="00603374" w:rsidRDefault="00A75011" w:rsidP="00301C74">
      <w:pPr>
        <w:pStyle w:val="Nadpis2"/>
        <w:keepNext/>
        <w:spacing w:before="240" w:after="120" w:line="240" w:lineRule="auto"/>
        <w:ind w:left="425" w:hanging="425"/>
      </w:pPr>
      <w:r w:rsidRPr="00603374">
        <w:t xml:space="preserve">Vyhodnocení opatření přijatých k nápravě nedostatků z KA č. </w:t>
      </w:r>
      <w:r w:rsidR="00895508">
        <w:t>14/18</w:t>
      </w:r>
    </w:p>
    <w:p w14:paraId="0E41AC10" w14:textId="1A82FBCF" w:rsidR="002320C4" w:rsidRDefault="002320C4" w:rsidP="00E57AD6">
      <w:pPr>
        <w:spacing w:before="120" w:after="120" w:line="240" w:lineRule="auto"/>
        <w:jc w:val="both"/>
        <w:rPr>
          <w:rFonts w:asciiTheme="minorHAnsi" w:hAnsiTheme="minorHAnsi" w:cstheme="minorHAnsi"/>
          <w:lang w:eastAsia="cs-CZ"/>
        </w:rPr>
      </w:pPr>
      <w:r w:rsidRPr="002320C4">
        <w:rPr>
          <w:rFonts w:asciiTheme="minorHAnsi" w:hAnsiTheme="minorHAnsi" w:cstheme="minorHAnsi"/>
          <w:lang w:eastAsia="cs-CZ"/>
        </w:rPr>
        <w:t xml:space="preserve">NKÚ prověřil úplnost a správnost realizovaných opatření přijatých k nápravě nedostatků zjištěných v rámci kontrolní akce č. </w:t>
      </w:r>
      <w:r w:rsidR="00895508">
        <w:rPr>
          <w:rFonts w:asciiTheme="minorHAnsi" w:hAnsiTheme="minorHAnsi" w:cstheme="minorHAnsi"/>
          <w:lang w:eastAsia="cs-CZ"/>
        </w:rPr>
        <w:t>14/18</w:t>
      </w:r>
      <w:r w:rsidRPr="002320C4">
        <w:rPr>
          <w:rFonts w:asciiTheme="minorHAnsi" w:hAnsiTheme="minorHAnsi" w:cstheme="minorHAnsi"/>
          <w:lang w:eastAsia="cs-CZ"/>
        </w:rPr>
        <w:t xml:space="preserve"> </w:t>
      </w:r>
      <w:r w:rsidR="00D639F3">
        <w:rPr>
          <w:rFonts w:asciiTheme="minorHAnsi" w:hAnsiTheme="minorHAnsi" w:cstheme="minorHAnsi"/>
          <w:lang w:eastAsia="cs-CZ"/>
        </w:rPr>
        <w:t xml:space="preserve">– </w:t>
      </w:r>
      <w:r w:rsidR="00895508" w:rsidRPr="00895508">
        <w:rPr>
          <w:rFonts w:asciiTheme="minorHAnsi" w:hAnsiTheme="minorHAnsi" w:cstheme="minorHAnsi"/>
          <w:i/>
          <w:iCs/>
          <w:lang w:eastAsia="cs-CZ"/>
        </w:rPr>
        <w:t>Účetní závěrka a finanční výkazy Úřadu práce České republiky za rok 2013, které jsou předkládány jako podklad pro závěrečný účet kapitoly státního rozpočtu Ministerstvo práce a sociálních věcí.</w:t>
      </w:r>
    </w:p>
    <w:p w14:paraId="0946AF2D" w14:textId="5E4D3DF2" w:rsidR="00977684" w:rsidRDefault="00D639F3" w:rsidP="00E57AD6">
      <w:pPr>
        <w:spacing w:before="120" w:after="120" w:line="240" w:lineRule="auto"/>
        <w:jc w:val="both"/>
        <w:rPr>
          <w:rFonts w:asciiTheme="minorHAnsi" w:hAnsiTheme="minorHAnsi" w:cstheme="minorHAnsi"/>
          <w:bCs/>
          <w:iCs/>
        </w:rPr>
      </w:pPr>
      <w:r w:rsidRPr="002A7E6E">
        <w:rPr>
          <w:rFonts w:asciiTheme="minorHAnsi" w:hAnsiTheme="minorHAnsi" w:cstheme="minorHAnsi"/>
          <w:bCs/>
          <w:iCs/>
        </w:rPr>
        <w:t>Při</w:t>
      </w:r>
      <w:r w:rsidR="002320C4" w:rsidRPr="002A7E6E">
        <w:rPr>
          <w:rFonts w:asciiTheme="minorHAnsi" w:hAnsiTheme="minorHAnsi" w:cstheme="minorHAnsi"/>
          <w:bCs/>
          <w:iCs/>
        </w:rPr>
        <w:t xml:space="preserve"> KA č. </w:t>
      </w:r>
      <w:r w:rsidR="00895508" w:rsidRPr="002A7E6E">
        <w:rPr>
          <w:rFonts w:asciiTheme="minorHAnsi" w:hAnsiTheme="minorHAnsi" w:cstheme="minorHAnsi"/>
          <w:bCs/>
          <w:iCs/>
        </w:rPr>
        <w:t>14/18</w:t>
      </w:r>
      <w:r w:rsidR="002320C4" w:rsidRPr="002A7E6E">
        <w:rPr>
          <w:rFonts w:asciiTheme="minorHAnsi" w:hAnsiTheme="minorHAnsi" w:cstheme="minorHAnsi"/>
          <w:bCs/>
          <w:iCs/>
        </w:rPr>
        <w:t xml:space="preserve"> byly zjištěny a v kontrolním závěru uvedeny nedostatky v oblasti účetnictví, finančních výkazů </w:t>
      </w:r>
      <w:r w:rsidRPr="002A7E6E">
        <w:rPr>
          <w:rFonts w:asciiTheme="minorHAnsi" w:hAnsiTheme="minorHAnsi" w:cstheme="minorHAnsi"/>
          <w:bCs/>
          <w:iCs/>
        </w:rPr>
        <w:t xml:space="preserve">a </w:t>
      </w:r>
      <w:r w:rsidR="002320C4" w:rsidRPr="002A7E6E">
        <w:rPr>
          <w:rFonts w:asciiTheme="minorHAnsi" w:hAnsiTheme="minorHAnsi" w:cstheme="minorHAnsi"/>
          <w:bCs/>
          <w:iCs/>
        </w:rPr>
        <w:t>vnitřní</w:t>
      </w:r>
      <w:r w:rsidRPr="002A7E6E">
        <w:rPr>
          <w:rFonts w:asciiTheme="minorHAnsi" w:hAnsiTheme="minorHAnsi" w:cstheme="minorHAnsi"/>
          <w:bCs/>
          <w:iCs/>
        </w:rPr>
        <w:t>ho</w:t>
      </w:r>
      <w:r w:rsidR="002320C4" w:rsidRPr="002A7E6E">
        <w:rPr>
          <w:rFonts w:asciiTheme="minorHAnsi" w:hAnsiTheme="minorHAnsi" w:cstheme="minorHAnsi"/>
          <w:bCs/>
          <w:iCs/>
        </w:rPr>
        <w:t xml:space="preserve"> kontrolní</w:t>
      </w:r>
      <w:r w:rsidRPr="002A7E6E">
        <w:rPr>
          <w:rFonts w:asciiTheme="minorHAnsi" w:hAnsiTheme="minorHAnsi" w:cstheme="minorHAnsi"/>
          <w:bCs/>
          <w:iCs/>
        </w:rPr>
        <w:t>ho</w:t>
      </w:r>
      <w:r w:rsidR="002320C4" w:rsidRPr="002A7E6E">
        <w:rPr>
          <w:rFonts w:asciiTheme="minorHAnsi" w:hAnsiTheme="minorHAnsi" w:cstheme="minorHAnsi"/>
          <w:bCs/>
          <w:iCs/>
        </w:rPr>
        <w:t xml:space="preserve"> systému</w:t>
      </w:r>
      <w:r w:rsidR="00977684" w:rsidRPr="002A7E6E">
        <w:rPr>
          <w:rFonts w:asciiTheme="minorHAnsi" w:hAnsiTheme="minorHAnsi" w:cstheme="minorHAnsi"/>
          <w:bCs/>
          <w:iCs/>
        </w:rPr>
        <w:t>.</w:t>
      </w:r>
      <w:r w:rsidR="004A57AC">
        <w:rPr>
          <w:rFonts w:asciiTheme="minorHAnsi" w:hAnsiTheme="minorHAnsi" w:cstheme="minorHAnsi"/>
          <w:bCs/>
          <w:iCs/>
        </w:rPr>
        <w:t xml:space="preserve"> </w:t>
      </w:r>
    </w:p>
    <w:p w14:paraId="23029630" w14:textId="19F57155" w:rsidR="00895508" w:rsidRPr="00154443" w:rsidRDefault="00895508" w:rsidP="00E57AD6">
      <w:pPr>
        <w:spacing w:before="120" w:after="120" w:line="240" w:lineRule="auto"/>
        <w:jc w:val="both"/>
        <w:rPr>
          <w:rFonts w:asciiTheme="minorHAnsi" w:hAnsiTheme="minorHAnsi" w:cstheme="minorHAnsi"/>
          <w:bCs/>
          <w:iCs/>
        </w:rPr>
      </w:pPr>
      <w:r w:rsidRPr="008F0288">
        <w:rPr>
          <w:rFonts w:asciiTheme="minorHAnsi" w:hAnsiTheme="minorHAnsi" w:cstheme="minorHAnsi"/>
          <w:iCs/>
        </w:rPr>
        <w:t>Vláda České republiky svým usnesením ze dne 26. srpna 2015 č. 692 vzala kontrolní závěr z</w:t>
      </w:r>
      <w:r w:rsidR="00267F0F">
        <w:rPr>
          <w:rFonts w:asciiTheme="minorHAnsi" w:hAnsiTheme="minorHAnsi" w:cstheme="minorHAnsi"/>
          <w:iCs/>
        </w:rPr>
        <w:t> </w:t>
      </w:r>
      <w:r w:rsidRPr="008F0288">
        <w:rPr>
          <w:rFonts w:asciiTheme="minorHAnsi" w:hAnsiTheme="minorHAnsi" w:cstheme="minorHAnsi"/>
          <w:iCs/>
        </w:rPr>
        <w:t>KA</w:t>
      </w:r>
      <w:r w:rsidR="00267F0F">
        <w:rPr>
          <w:rFonts w:asciiTheme="minorHAnsi" w:hAnsiTheme="minorHAnsi" w:cstheme="minorHAnsi"/>
          <w:iCs/>
        </w:rPr>
        <w:t> </w:t>
      </w:r>
      <w:r w:rsidRPr="008F0288">
        <w:rPr>
          <w:rFonts w:asciiTheme="minorHAnsi" w:hAnsiTheme="minorHAnsi" w:cstheme="minorHAnsi"/>
          <w:iCs/>
        </w:rPr>
        <w:t>č.</w:t>
      </w:r>
      <w:r w:rsidR="00267F0F">
        <w:rPr>
          <w:rFonts w:asciiTheme="minorHAnsi" w:hAnsiTheme="minorHAnsi" w:cstheme="minorHAnsi"/>
          <w:iCs/>
        </w:rPr>
        <w:t> </w:t>
      </w:r>
      <w:r w:rsidRPr="008F0288">
        <w:rPr>
          <w:rFonts w:asciiTheme="minorHAnsi" w:hAnsiTheme="minorHAnsi" w:cstheme="minorHAnsi"/>
          <w:iCs/>
        </w:rPr>
        <w:t xml:space="preserve">14/18 </w:t>
      </w:r>
      <w:r>
        <w:rPr>
          <w:rFonts w:asciiTheme="minorHAnsi" w:hAnsiTheme="minorHAnsi" w:cstheme="minorHAnsi"/>
          <w:iCs/>
        </w:rPr>
        <w:t>a</w:t>
      </w:r>
      <w:r w:rsidRPr="008F0288">
        <w:rPr>
          <w:rFonts w:asciiTheme="minorHAnsi" w:hAnsiTheme="minorHAnsi" w:cstheme="minorHAnsi"/>
          <w:iCs/>
        </w:rPr>
        <w:t xml:space="preserve"> Stanovisko na vědomí a dále uložila ministryni práce a sociálních věcí zajistit realizaci opatření obsažených ve Stanovisku a informovat vládu o jejich plnění do 31.</w:t>
      </w:r>
      <w:r w:rsidR="00125F35">
        <w:rPr>
          <w:rFonts w:asciiTheme="minorHAnsi" w:hAnsiTheme="minorHAnsi" w:cstheme="minorHAnsi"/>
          <w:iCs/>
        </w:rPr>
        <w:t> </w:t>
      </w:r>
      <w:r w:rsidRPr="008F0288">
        <w:rPr>
          <w:rFonts w:asciiTheme="minorHAnsi" w:hAnsiTheme="minorHAnsi" w:cstheme="minorHAnsi"/>
          <w:iCs/>
        </w:rPr>
        <w:t>12.</w:t>
      </w:r>
      <w:r w:rsidR="00125F35">
        <w:rPr>
          <w:rFonts w:asciiTheme="minorHAnsi" w:hAnsiTheme="minorHAnsi" w:cstheme="minorHAnsi"/>
          <w:iCs/>
        </w:rPr>
        <w:t> </w:t>
      </w:r>
      <w:r w:rsidRPr="008F0288">
        <w:rPr>
          <w:rFonts w:asciiTheme="minorHAnsi" w:hAnsiTheme="minorHAnsi" w:cstheme="minorHAnsi"/>
          <w:iCs/>
        </w:rPr>
        <w:t>2015.</w:t>
      </w:r>
    </w:p>
    <w:p w14:paraId="3FD68F9E" w14:textId="02246E74" w:rsidR="005926F9" w:rsidRDefault="005926F9" w:rsidP="00E57AD6">
      <w:pPr>
        <w:autoSpaceDE w:val="0"/>
        <w:autoSpaceDN w:val="0"/>
        <w:spacing w:before="120" w:after="120" w:line="240" w:lineRule="auto"/>
        <w:jc w:val="both"/>
        <w:rPr>
          <w:rFonts w:asciiTheme="minorHAnsi" w:hAnsiTheme="minorHAnsi" w:cstheme="minorHAnsi"/>
          <w:bCs/>
          <w:iCs/>
        </w:rPr>
      </w:pPr>
      <w:r w:rsidRPr="00D169AF">
        <w:rPr>
          <w:rFonts w:asciiTheme="minorHAnsi" w:hAnsiTheme="minorHAnsi" w:cstheme="minorHAnsi"/>
          <w:bCs/>
          <w:iCs/>
        </w:rPr>
        <w:t xml:space="preserve">Na základě uvedeného usnesení vlády zpracovalo MPSV a vládě předložilo materiál </w:t>
      </w:r>
      <w:r w:rsidRPr="00D169AF">
        <w:rPr>
          <w:rFonts w:asciiTheme="minorHAnsi" w:hAnsiTheme="minorHAnsi" w:cstheme="minorHAnsi"/>
          <w:bCs/>
          <w:i/>
        </w:rPr>
        <w:t>Informace o plnění opatření k nápravě přijatých Úřadem práce České republiky ke kontrolnímu závěru Nejvyššího kontrolního úřadu z kontrolní akce č. 14/18 „Účetní závěrka a finanční výkazy Úřadu práce České republiky za rok 2013, které jsou předkládány jako podklad pro závěrečný účet kapitoly státního rozpočtu Ministerstvo práce a sociálních věcí</w:t>
      </w:r>
      <w:r w:rsidRPr="00D169AF">
        <w:rPr>
          <w:rFonts w:asciiTheme="minorHAnsi" w:hAnsiTheme="minorHAnsi" w:cstheme="minorHAnsi"/>
          <w:bCs/>
          <w:iCs/>
        </w:rPr>
        <w:t>“ (dále jen „Informace o plnění opatření“). Tuto informaci vláda projednala dne 18. 1. 2016.</w:t>
      </w:r>
    </w:p>
    <w:p w14:paraId="5CF6D977" w14:textId="29324B13" w:rsidR="005926F9" w:rsidRDefault="005926F9" w:rsidP="00E57AD6">
      <w:pPr>
        <w:spacing w:before="120" w:after="120" w:line="240" w:lineRule="auto"/>
        <w:jc w:val="both"/>
        <w:rPr>
          <w:rFonts w:asciiTheme="minorHAnsi" w:hAnsiTheme="minorHAnsi" w:cstheme="minorHAnsi"/>
          <w:bCs/>
        </w:rPr>
      </w:pPr>
      <w:r w:rsidRPr="005926F9">
        <w:rPr>
          <w:rFonts w:asciiTheme="minorHAnsi" w:hAnsiTheme="minorHAnsi" w:cstheme="minorHAnsi"/>
          <w:bCs/>
        </w:rPr>
        <w:t>V</w:t>
      </w:r>
      <w:r w:rsidR="006037F2">
        <w:rPr>
          <w:rFonts w:asciiTheme="minorHAnsi" w:hAnsiTheme="minorHAnsi" w:cstheme="minorHAnsi"/>
          <w:bCs/>
        </w:rPr>
        <w:t> kontrolním závěru</w:t>
      </w:r>
      <w:r w:rsidRPr="005926F9">
        <w:rPr>
          <w:rFonts w:asciiTheme="minorHAnsi" w:hAnsiTheme="minorHAnsi" w:cstheme="minorHAnsi"/>
          <w:bCs/>
        </w:rPr>
        <w:t xml:space="preserve"> z KA č. 14/18 bylo uvedeno celkem 21 nedostatků. </w:t>
      </w:r>
      <w:r w:rsidR="00C76533">
        <w:rPr>
          <w:rFonts w:asciiTheme="minorHAnsi" w:hAnsiTheme="minorHAnsi" w:cstheme="minorHAnsi"/>
          <w:bCs/>
        </w:rPr>
        <w:t>MPSV</w:t>
      </w:r>
      <w:r w:rsidRPr="005926F9">
        <w:rPr>
          <w:rFonts w:asciiTheme="minorHAnsi" w:hAnsiTheme="minorHAnsi" w:cstheme="minorHAnsi"/>
          <w:bCs/>
        </w:rPr>
        <w:t xml:space="preserve"> </w:t>
      </w:r>
      <w:r w:rsidR="00C76533">
        <w:rPr>
          <w:rFonts w:asciiTheme="minorHAnsi" w:hAnsiTheme="minorHAnsi" w:cstheme="minorHAnsi"/>
          <w:bCs/>
        </w:rPr>
        <w:t xml:space="preserve">ve </w:t>
      </w:r>
      <w:r w:rsidRPr="005926F9">
        <w:rPr>
          <w:rFonts w:asciiTheme="minorHAnsi" w:hAnsiTheme="minorHAnsi" w:cstheme="minorHAnsi"/>
          <w:bCs/>
        </w:rPr>
        <w:t>Stanovisku a</w:t>
      </w:r>
      <w:r w:rsidR="00267F0F">
        <w:rPr>
          <w:rFonts w:asciiTheme="minorHAnsi" w:hAnsiTheme="minorHAnsi" w:cstheme="minorHAnsi"/>
          <w:bCs/>
        </w:rPr>
        <w:t> </w:t>
      </w:r>
      <w:r w:rsidRPr="005926F9">
        <w:rPr>
          <w:rFonts w:asciiTheme="minorHAnsi" w:hAnsiTheme="minorHAnsi" w:cstheme="minorHAnsi"/>
          <w:bCs/>
        </w:rPr>
        <w:t>v Informaci o plnění opatření uvedl</w:t>
      </w:r>
      <w:r w:rsidR="00C76533">
        <w:rPr>
          <w:rFonts w:asciiTheme="minorHAnsi" w:hAnsiTheme="minorHAnsi" w:cstheme="minorHAnsi"/>
          <w:bCs/>
        </w:rPr>
        <w:t>o</w:t>
      </w:r>
      <w:r w:rsidRPr="005926F9">
        <w:rPr>
          <w:rFonts w:asciiTheme="minorHAnsi" w:hAnsiTheme="minorHAnsi" w:cstheme="minorHAnsi"/>
          <w:bCs/>
        </w:rPr>
        <w:t xml:space="preserve">, že </w:t>
      </w:r>
      <w:r w:rsidR="00C76533">
        <w:rPr>
          <w:rFonts w:asciiTheme="minorHAnsi" w:hAnsiTheme="minorHAnsi" w:cstheme="minorHAnsi"/>
          <w:bCs/>
        </w:rPr>
        <w:t xml:space="preserve">ÚP ČR </w:t>
      </w:r>
      <w:r w:rsidRPr="005926F9">
        <w:rPr>
          <w:rFonts w:asciiTheme="minorHAnsi" w:hAnsiTheme="minorHAnsi" w:cstheme="minorHAnsi"/>
          <w:bCs/>
        </w:rPr>
        <w:t>přijal opatření k jejich odstranění</w:t>
      </w:r>
      <w:r>
        <w:rPr>
          <w:rFonts w:asciiTheme="minorHAnsi" w:hAnsiTheme="minorHAnsi" w:cstheme="minorHAnsi"/>
          <w:bCs/>
        </w:rPr>
        <w:t>.</w:t>
      </w:r>
      <w:r w:rsidRPr="005926F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Dv</w:t>
      </w:r>
      <w:r w:rsidRPr="005926F9">
        <w:rPr>
          <w:rFonts w:asciiTheme="minorHAnsi" w:hAnsiTheme="minorHAnsi" w:cstheme="minorHAnsi"/>
          <w:bCs/>
        </w:rPr>
        <w:t>ě z</w:t>
      </w:r>
      <w:r w:rsidR="00125F35">
        <w:rPr>
          <w:rFonts w:asciiTheme="minorHAnsi" w:hAnsiTheme="minorHAnsi" w:cstheme="minorHAnsi"/>
          <w:bCs/>
        </w:rPr>
        <w:t> </w:t>
      </w:r>
      <w:r w:rsidRPr="005926F9">
        <w:rPr>
          <w:rFonts w:asciiTheme="minorHAnsi" w:hAnsiTheme="minorHAnsi" w:cstheme="minorHAnsi"/>
          <w:bCs/>
        </w:rPr>
        <w:t>těchto opatření již n</w:t>
      </w:r>
      <w:r w:rsidR="005C09FF">
        <w:rPr>
          <w:rFonts w:asciiTheme="minorHAnsi" w:hAnsiTheme="minorHAnsi" w:cstheme="minorHAnsi"/>
          <w:bCs/>
        </w:rPr>
        <w:t xml:space="preserve">ebyly </w:t>
      </w:r>
      <w:r w:rsidRPr="005926F9">
        <w:rPr>
          <w:rFonts w:asciiTheme="minorHAnsi" w:hAnsiTheme="minorHAnsi" w:cstheme="minorHAnsi"/>
          <w:bCs/>
        </w:rPr>
        <w:t>pro rok 2025 relevantní.</w:t>
      </w:r>
    </w:p>
    <w:p w14:paraId="07A757EE" w14:textId="4ADEFA63" w:rsidR="005926F9" w:rsidRPr="005926F9" w:rsidRDefault="005926F9" w:rsidP="00E57AD6">
      <w:pPr>
        <w:spacing w:before="120" w:after="120" w:line="240" w:lineRule="auto"/>
        <w:jc w:val="both"/>
        <w:rPr>
          <w:rFonts w:asciiTheme="minorHAnsi" w:hAnsiTheme="minorHAnsi" w:cstheme="minorHAnsi"/>
          <w:bCs/>
        </w:rPr>
      </w:pPr>
      <w:r w:rsidRPr="005926F9">
        <w:rPr>
          <w:rFonts w:asciiTheme="minorHAnsi" w:hAnsiTheme="minorHAnsi" w:cstheme="minorHAnsi"/>
          <w:bCs/>
        </w:rPr>
        <w:t>Ke dni zahájení kontrolní akce (9. 9. 2025) realizoval ÚP ČR účinná opatření v případě 15</w:t>
      </w:r>
      <w:r w:rsidR="00267F0F">
        <w:rPr>
          <w:rFonts w:asciiTheme="minorHAnsi" w:hAnsiTheme="minorHAnsi" w:cstheme="minorHAnsi"/>
          <w:bCs/>
        </w:rPr>
        <w:t> </w:t>
      </w:r>
      <w:r w:rsidRPr="005926F9">
        <w:rPr>
          <w:rFonts w:asciiTheme="minorHAnsi" w:hAnsiTheme="minorHAnsi" w:cstheme="minorHAnsi"/>
          <w:bCs/>
        </w:rPr>
        <w:t xml:space="preserve">nedostatků relevantních pro rok 2025. </w:t>
      </w:r>
      <w:r w:rsidRPr="005926F9">
        <w:rPr>
          <w:rFonts w:asciiTheme="minorHAnsi" w:hAnsiTheme="minorHAnsi" w:cstheme="minorHAnsi"/>
          <w:b/>
        </w:rPr>
        <w:t xml:space="preserve">Ve </w:t>
      </w:r>
      <w:r w:rsidR="00616622">
        <w:rPr>
          <w:rFonts w:asciiTheme="minorHAnsi" w:hAnsiTheme="minorHAnsi" w:cstheme="minorHAnsi"/>
          <w:b/>
        </w:rPr>
        <w:t>čtyřech</w:t>
      </w:r>
      <w:r w:rsidRPr="005926F9">
        <w:rPr>
          <w:rFonts w:asciiTheme="minorHAnsi" w:hAnsiTheme="minorHAnsi" w:cstheme="minorHAnsi"/>
          <w:b/>
        </w:rPr>
        <w:t xml:space="preserve"> případech byla opatření sice přijata, avšak nebyla ke dni zahájení KA č. 25/21 plně účinná.</w:t>
      </w:r>
      <w:r w:rsidRPr="005926F9">
        <w:rPr>
          <w:rFonts w:asciiTheme="minorHAnsi" w:hAnsiTheme="minorHAnsi" w:cstheme="minorHAnsi"/>
          <w:bCs/>
        </w:rPr>
        <w:t xml:space="preserve"> V průběhu kontroly č. 25/21 provedl ÚP ČR nápravu ve </w:t>
      </w:r>
      <w:r w:rsidR="00616622">
        <w:rPr>
          <w:rFonts w:asciiTheme="minorHAnsi" w:hAnsiTheme="minorHAnsi" w:cstheme="minorHAnsi"/>
          <w:bCs/>
        </w:rPr>
        <w:t>třech</w:t>
      </w:r>
      <w:r w:rsidRPr="005926F9">
        <w:rPr>
          <w:rFonts w:asciiTheme="minorHAnsi" w:hAnsiTheme="minorHAnsi" w:cstheme="minorHAnsi"/>
          <w:bCs/>
        </w:rPr>
        <w:t xml:space="preserve"> případech nedostatků relevantních pro rok 2025. V souvislosti s touto </w:t>
      </w:r>
      <w:r w:rsidRPr="005926F9">
        <w:rPr>
          <w:rFonts w:asciiTheme="minorHAnsi" w:hAnsiTheme="minorHAnsi" w:cstheme="minorHAnsi"/>
          <w:bCs/>
        </w:rPr>
        <w:lastRenderedPageBreak/>
        <w:t>nápravou zaúčtoval opravné účetní zápisy v hodnotě 292</w:t>
      </w:r>
      <w:r w:rsidR="00BD3401">
        <w:rPr>
          <w:rFonts w:asciiTheme="minorHAnsi" w:hAnsiTheme="minorHAnsi" w:cstheme="minorHAnsi"/>
          <w:bCs/>
        </w:rPr>
        <w:t>,3</w:t>
      </w:r>
      <w:r w:rsidRPr="005926F9">
        <w:rPr>
          <w:rFonts w:asciiTheme="minorHAnsi" w:hAnsiTheme="minorHAnsi" w:cstheme="minorHAnsi"/>
          <w:bCs/>
        </w:rPr>
        <w:t xml:space="preserve"> mil. Kč a upravil své postupy tak, aby přijatá opatření byla účinná.</w:t>
      </w:r>
    </w:p>
    <w:p w14:paraId="3CCEDFBA" w14:textId="0057225E" w:rsidR="005C09FF" w:rsidRPr="00D169AF" w:rsidRDefault="005C09FF" w:rsidP="00E57AD6">
      <w:pPr>
        <w:spacing w:before="120" w:after="120" w:line="240" w:lineRule="auto"/>
        <w:jc w:val="both"/>
        <w:rPr>
          <w:b/>
          <w:bCs/>
          <w:color w:val="000000"/>
          <w:lang w:eastAsia="cs-CZ"/>
        </w:rPr>
      </w:pPr>
      <w:r w:rsidRPr="00D169AF">
        <w:rPr>
          <w:b/>
          <w:bCs/>
          <w:color w:val="000000"/>
          <w:lang w:eastAsia="cs-CZ"/>
        </w:rPr>
        <w:t xml:space="preserve">V případě nedostatku v oblasti dlouhodobého nehmotného majetku, který ÚP ČR již nevyužívá a není určen k dalšímu využití, ÚP ČR ani ke dni předání kontrolního protokolu (29. 4. 2026) účinné opatření </w:t>
      </w:r>
      <w:r w:rsidR="00C76533" w:rsidRPr="00D169AF">
        <w:rPr>
          <w:b/>
          <w:bCs/>
          <w:color w:val="000000"/>
          <w:lang w:eastAsia="cs-CZ"/>
        </w:rPr>
        <w:t xml:space="preserve">nerealizoval </w:t>
      </w:r>
      <w:r w:rsidRPr="00D169AF">
        <w:rPr>
          <w:b/>
          <w:bCs/>
          <w:color w:val="000000"/>
          <w:lang w:eastAsia="cs-CZ"/>
        </w:rPr>
        <w:t>(viz část IV.</w:t>
      </w:r>
      <w:r w:rsidR="0007057D" w:rsidRPr="00D169AF">
        <w:rPr>
          <w:b/>
          <w:bCs/>
          <w:color w:val="000000"/>
          <w:lang w:eastAsia="cs-CZ"/>
        </w:rPr>
        <w:t>3.1</w:t>
      </w:r>
      <w:r w:rsidRPr="00D169AF">
        <w:rPr>
          <w:b/>
          <w:bCs/>
          <w:color w:val="000000"/>
          <w:lang w:eastAsia="cs-CZ"/>
        </w:rPr>
        <w:t xml:space="preserve"> tohoto kontrolního závěru).</w:t>
      </w:r>
    </w:p>
    <w:p w14:paraId="0D3BFD0C" w14:textId="58A91AD6" w:rsidR="005926F9" w:rsidRDefault="005926F9" w:rsidP="00A85513">
      <w:pPr>
        <w:spacing w:before="120" w:after="0" w:line="240" w:lineRule="auto"/>
        <w:jc w:val="both"/>
        <w:rPr>
          <w:rFonts w:asciiTheme="minorHAnsi" w:hAnsiTheme="minorHAnsi" w:cstheme="minorHAnsi"/>
          <w:b/>
        </w:rPr>
      </w:pPr>
      <w:r w:rsidRPr="00D169AF">
        <w:rPr>
          <w:rFonts w:asciiTheme="minorHAnsi" w:hAnsiTheme="minorHAnsi" w:cstheme="minorHAnsi"/>
          <w:b/>
        </w:rPr>
        <w:t>Pokud by ÚP ČR účinně realizoval veškerá opatření k odstranění nedostatků z</w:t>
      </w:r>
      <w:r w:rsidR="006037F2" w:rsidRPr="00D169AF">
        <w:rPr>
          <w:rFonts w:asciiTheme="minorHAnsi" w:hAnsiTheme="minorHAnsi" w:cstheme="minorHAnsi"/>
          <w:b/>
        </w:rPr>
        <w:t> </w:t>
      </w:r>
      <w:r w:rsidR="00000FD5" w:rsidRPr="00D169AF">
        <w:rPr>
          <w:rFonts w:asciiTheme="minorHAnsi" w:hAnsiTheme="minorHAnsi" w:cstheme="minorHAnsi"/>
          <w:b/>
        </w:rPr>
        <w:t>kontrolní</w:t>
      </w:r>
      <w:r w:rsidR="00000FD5">
        <w:rPr>
          <w:rFonts w:asciiTheme="minorHAnsi" w:hAnsiTheme="minorHAnsi" w:cstheme="minorHAnsi"/>
          <w:b/>
        </w:rPr>
        <w:t xml:space="preserve">ho </w:t>
      </w:r>
      <w:r w:rsidR="006037F2" w:rsidRPr="00D169AF">
        <w:rPr>
          <w:rFonts w:asciiTheme="minorHAnsi" w:hAnsiTheme="minorHAnsi" w:cstheme="minorHAnsi"/>
          <w:b/>
        </w:rPr>
        <w:t>závěru</w:t>
      </w:r>
      <w:r w:rsidRPr="00D169AF">
        <w:rPr>
          <w:rFonts w:asciiTheme="minorHAnsi" w:hAnsiTheme="minorHAnsi" w:cstheme="minorHAnsi"/>
          <w:b/>
        </w:rPr>
        <w:t xml:space="preserve"> z KA č. 14/18, která </w:t>
      </w:r>
      <w:r w:rsidR="00C76533">
        <w:rPr>
          <w:rFonts w:asciiTheme="minorHAnsi" w:hAnsiTheme="minorHAnsi" w:cstheme="minorHAnsi"/>
          <w:b/>
        </w:rPr>
        <w:t>byla uvedena ve</w:t>
      </w:r>
      <w:r w:rsidRPr="00D169AF">
        <w:rPr>
          <w:rFonts w:asciiTheme="minorHAnsi" w:hAnsiTheme="minorHAnsi" w:cstheme="minorHAnsi"/>
          <w:b/>
        </w:rPr>
        <w:t xml:space="preserve"> Stanovisku a v Informaci o plnění opatření a</w:t>
      </w:r>
      <w:r w:rsidR="00267F0F">
        <w:rPr>
          <w:rFonts w:asciiTheme="minorHAnsi" w:hAnsiTheme="minorHAnsi" w:cstheme="minorHAnsi"/>
          <w:b/>
        </w:rPr>
        <w:t> </w:t>
      </w:r>
      <w:r w:rsidR="00C76533">
        <w:rPr>
          <w:rFonts w:asciiTheme="minorHAnsi" w:hAnsiTheme="minorHAnsi" w:cstheme="minorHAnsi"/>
          <w:b/>
        </w:rPr>
        <w:t>předložených vládě</w:t>
      </w:r>
      <w:r w:rsidRPr="00D169AF">
        <w:rPr>
          <w:rFonts w:asciiTheme="minorHAnsi" w:hAnsiTheme="minorHAnsi" w:cstheme="minorHAnsi"/>
          <w:b/>
        </w:rPr>
        <w:t xml:space="preserve"> v roce 2015, mohl předejít opravám, o nichž účtoval v roce 2025, ve výši 292</w:t>
      </w:r>
      <w:r w:rsidR="00BD3401" w:rsidRPr="00D169AF">
        <w:rPr>
          <w:rFonts w:asciiTheme="minorHAnsi" w:hAnsiTheme="minorHAnsi" w:cstheme="minorHAnsi"/>
          <w:b/>
        </w:rPr>
        <w:t>,3</w:t>
      </w:r>
      <w:r w:rsidRPr="00D169AF">
        <w:rPr>
          <w:rFonts w:asciiTheme="minorHAnsi" w:hAnsiTheme="minorHAnsi" w:cstheme="minorHAnsi"/>
          <w:b/>
        </w:rPr>
        <w:t xml:space="preserve"> mil. Kč.</w:t>
      </w:r>
      <w:r>
        <w:rPr>
          <w:rFonts w:asciiTheme="minorHAnsi" w:hAnsiTheme="minorHAnsi" w:cstheme="minorHAnsi"/>
          <w:b/>
        </w:rPr>
        <w:t xml:space="preserve"> </w:t>
      </w:r>
    </w:p>
    <w:p w14:paraId="60E75E33" w14:textId="1DDD84A6" w:rsidR="002310C8" w:rsidRDefault="002310C8" w:rsidP="00F14308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14CB45E" w14:textId="77777777" w:rsidR="00FE1294" w:rsidRDefault="00FE1294" w:rsidP="00F14308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612092D" w14:textId="77777777" w:rsidR="007C2077" w:rsidRDefault="007C2077" w:rsidP="00F14308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3833123" w14:textId="7AA12FAC" w:rsidR="00112642" w:rsidRPr="00BC47A1" w:rsidRDefault="00A640AE" w:rsidP="00A85513">
      <w:pPr>
        <w:pStyle w:val="Nadpis2"/>
        <w:keepNext/>
        <w:numPr>
          <w:ilvl w:val="0"/>
          <w:numId w:val="0"/>
        </w:numPr>
        <w:spacing w:before="120" w:after="120" w:line="240" w:lineRule="auto"/>
      </w:pPr>
      <w:r w:rsidRPr="00E53622">
        <w:t>Seznam zkratek</w:t>
      </w:r>
    </w:p>
    <w:p w14:paraId="57406622" w14:textId="2BCA8FBB" w:rsidR="00155F56" w:rsidRDefault="00155F56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ČR</w:t>
      </w:r>
      <w:r w:rsidRPr="00260D9B">
        <w:rPr>
          <w:rFonts w:asciiTheme="minorHAnsi" w:eastAsiaTheme="minorHAnsi" w:hAnsiTheme="minorHAnsi" w:cstheme="minorHAnsi"/>
          <w:sz w:val="22"/>
          <w:szCs w:val="22"/>
        </w:rPr>
        <w:tab/>
        <w:t xml:space="preserve">Česká republika </w:t>
      </w:r>
    </w:p>
    <w:p w14:paraId="6C9A3C69" w14:textId="67A9527C" w:rsidR="00125F35" w:rsidRDefault="00125F35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ČÚS</w:t>
      </w:r>
      <w:r>
        <w:rPr>
          <w:rFonts w:asciiTheme="minorHAnsi" w:eastAsiaTheme="minorHAnsi" w:hAnsiTheme="minorHAnsi" w:cstheme="minorHAnsi"/>
          <w:sz w:val="22"/>
          <w:szCs w:val="22"/>
        </w:rPr>
        <w:tab/>
        <w:t>Český účetní standard</w:t>
      </w:r>
    </w:p>
    <w:p w14:paraId="7955BFC8" w14:textId="6DB02FB7" w:rsidR="00A07CA1" w:rsidRPr="00260D9B" w:rsidRDefault="00A07CA1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EU</w:t>
      </w:r>
      <w:r w:rsidR="00D27E87" w:rsidRPr="00260D9B">
        <w:rPr>
          <w:rFonts w:asciiTheme="minorHAnsi" w:eastAsiaTheme="minorHAnsi" w:hAnsiTheme="minorHAnsi" w:cstheme="minorHAnsi"/>
          <w:sz w:val="22"/>
          <w:szCs w:val="22"/>
        </w:rPr>
        <w:tab/>
        <w:t>Evropská unie</w:t>
      </w:r>
    </w:p>
    <w:p w14:paraId="70FC004B" w14:textId="441B707C" w:rsidR="00B166AA" w:rsidRDefault="00B166AA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Informace o plnění opatření</w:t>
      </w:r>
      <w:r w:rsidRPr="00260D9B">
        <w:rPr>
          <w:rFonts w:asciiTheme="minorHAnsi" w:eastAsiaTheme="minorHAnsi" w:hAnsiTheme="minorHAnsi" w:cstheme="minorHAnsi"/>
          <w:sz w:val="22"/>
          <w:szCs w:val="22"/>
        </w:rPr>
        <w:tab/>
      </w:r>
      <w:r w:rsidR="00C355F1"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Informace o plnění opatření k nápravě přijatých Úřadem práce České republiky ke kontrolnímu závěru Nejvyššího kontrolního úřadu z</w:t>
      </w:r>
      <w:r w:rsidR="00FE1294">
        <w:rPr>
          <w:rFonts w:asciiTheme="minorHAnsi" w:eastAsiaTheme="minorHAnsi" w:hAnsiTheme="minorHAnsi" w:cstheme="minorHAnsi"/>
          <w:i/>
          <w:iCs/>
          <w:sz w:val="22"/>
          <w:szCs w:val="22"/>
        </w:rPr>
        <w:t> </w:t>
      </w:r>
      <w:r w:rsidR="00C355F1"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kontrolní akce č. 14/18 „Účetní závěrka a finanční výkazy Úřadu práce České republiky za rok 2013, které jsou předkládány jako podklad pro závěrečný účet kapitoly státního rozpočtu Ministerstvo práce a</w:t>
      </w:r>
      <w:r w:rsidR="00FE1294">
        <w:rPr>
          <w:rFonts w:asciiTheme="minorHAnsi" w:eastAsiaTheme="minorHAnsi" w:hAnsiTheme="minorHAnsi" w:cstheme="minorHAnsi"/>
          <w:i/>
          <w:iCs/>
          <w:sz w:val="22"/>
          <w:szCs w:val="22"/>
        </w:rPr>
        <w:t> </w:t>
      </w:r>
      <w:r w:rsidR="00C355F1"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sociálních věcí“</w:t>
      </w:r>
    </w:p>
    <w:p w14:paraId="6B2A7454" w14:textId="63B0AD12" w:rsidR="002E5BE5" w:rsidRPr="00260D9B" w:rsidRDefault="002E5BE5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KA</w:t>
      </w:r>
      <w:r w:rsidR="00946EFF" w:rsidRPr="00260D9B">
        <w:rPr>
          <w:rFonts w:asciiTheme="minorHAnsi" w:eastAsiaTheme="minorHAnsi" w:hAnsiTheme="minorHAnsi" w:cstheme="minorHAnsi"/>
          <w:sz w:val="22"/>
          <w:szCs w:val="22"/>
        </w:rPr>
        <w:tab/>
      </w:r>
      <w:r w:rsidR="005B0A2E">
        <w:rPr>
          <w:rFonts w:asciiTheme="minorHAnsi" w:eastAsiaTheme="minorHAnsi" w:hAnsiTheme="minorHAnsi" w:cstheme="minorHAnsi"/>
          <w:sz w:val="22"/>
          <w:szCs w:val="22"/>
        </w:rPr>
        <w:t>k</w:t>
      </w:r>
      <w:r w:rsidR="00946EFF" w:rsidRPr="00260D9B">
        <w:rPr>
          <w:rFonts w:asciiTheme="minorHAnsi" w:eastAsiaTheme="minorHAnsi" w:hAnsiTheme="minorHAnsi" w:cstheme="minorHAnsi"/>
          <w:sz w:val="22"/>
          <w:szCs w:val="22"/>
        </w:rPr>
        <w:t xml:space="preserve">ontrolní akce </w:t>
      </w:r>
      <w:r w:rsidR="005B0A2E">
        <w:rPr>
          <w:rFonts w:asciiTheme="minorHAnsi" w:eastAsiaTheme="minorHAnsi" w:hAnsiTheme="minorHAnsi" w:cstheme="minorHAnsi"/>
          <w:sz w:val="22"/>
          <w:szCs w:val="22"/>
        </w:rPr>
        <w:t>NKÚ</w:t>
      </w:r>
    </w:p>
    <w:p w14:paraId="6D9D5D39" w14:textId="4C9B0413" w:rsidR="00BF3D8A" w:rsidRPr="00260D9B" w:rsidRDefault="00BF3D8A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MPSV</w:t>
      </w:r>
      <w:r w:rsidRPr="00260D9B">
        <w:rPr>
          <w:rFonts w:asciiTheme="minorHAnsi" w:eastAsiaTheme="minorHAnsi" w:hAnsiTheme="minorHAnsi" w:cstheme="minorHAnsi"/>
          <w:sz w:val="22"/>
          <w:szCs w:val="22"/>
        </w:rPr>
        <w:tab/>
        <w:t>Ministerstvo práce a sociálních věcí</w:t>
      </w:r>
    </w:p>
    <w:p w14:paraId="0BFA3F51" w14:textId="412C6F80" w:rsidR="00155F56" w:rsidRPr="00260D9B" w:rsidRDefault="00155F56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NKÚ</w:t>
      </w:r>
      <w:r w:rsidRPr="00260D9B">
        <w:rPr>
          <w:rFonts w:asciiTheme="minorHAnsi" w:eastAsiaTheme="minorHAnsi" w:hAnsiTheme="minorHAnsi" w:cstheme="minorHAnsi"/>
          <w:sz w:val="22"/>
          <w:szCs w:val="22"/>
        </w:rPr>
        <w:tab/>
        <w:t>Nejvyšší kontrolní úřad</w:t>
      </w:r>
    </w:p>
    <w:p w14:paraId="1A5BC7FE" w14:textId="14CABCEA" w:rsidR="00C8181D" w:rsidRPr="00C355F1" w:rsidRDefault="00C8181D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NPO</w:t>
      </w:r>
      <w:r w:rsidRPr="00260D9B">
        <w:rPr>
          <w:rFonts w:asciiTheme="minorHAnsi" w:eastAsiaTheme="minorHAnsi" w:hAnsiTheme="minorHAnsi" w:cstheme="minorHAnsi"/>
          <w:sz w:val="22"/>
          <w:szCs w:val="22"/>
        </w:rPr>
        <w:tab/>
      </w:r>
      <w:r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Národní plán obnovy</w:t>
      </w:r>
    </w:p>
    <w:p w14:paraId="3BECD379" w14:textId="0BEC860D" w:rsidR="00C355F1" w:rsidRPr="00C355F1" w:rsidRDefault="006037F2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355F1">
        <w:rPr>
          <w:rFonts w:asciiTheme="minorHAnsi" w:eastAsiaTheme="minorHAnsi" w:hAnsiTheme="minorHAnsi" w:cstheme="minorHAnsi"/>
          <w:sz w:val="22"/>
          <w:szCs w:val="22"/>
        </w:rPr>
        <w:t>OP</w:t>
      </w:r>
      <w:r>
        <w:rPr>
          <w:rFonts w:asciiTheme="minorHAnsi" w:eastAsiaTheme="minorHAnsi" w:hAnsiTheme="minorHAnsi" w:cstheme="minorHAnsi"/>
          <w:sz w:val="22"/>
          <w:szCs w:val="22"/>
        </w:rPr>
        <w:t>Z+</w:t>
      </w:r>
      <w:r w:rsidR="00C355F1" w:rsidRPr="00C355F1">
        <w:rPr>
          <w:rFonts w:asciiTheme="minorHAnsi" w:eastAsiaTheme="minorHAnsi" w:hAnsiTheme="minorHAnsi" w:cstheme="minorHAnsi"/>
          <w:sz w:val="22"/>
          <w:szCs w:val="22"/>
        </w:rPr>
        <w:tab/>
      </w:r>
      <w:r w:rsidR="00701C8E">
        <w:rPr>
          <w:rFonts w:asciiTheme="minorHAnsi" w:eastAsiaTheme="minorHAnsi" w:hAnsiTheme="minorHAnsi" w:cstheme="minorHAnsi"/>
          <w:sz w:val="22"/>
          <w:szCs w:val="22"/>
        </w:rPr>
        <w:t>o</w:t>
      </w:r>
      <w:r w:rsidR="00C355F1" w:rsidRPr="00C0124D">
        <w:rPr>
          <w:rFonts w:asciiTheme="minorHAnsi" w:eastAsiaTheme="minorHAnsi" w:hAnsiTheme="minorHAnsi" w:cstheme="minorHAnsi"/>
          <w:sz w:val="22"/>
          <w:szCs w:val="22"/>
        </w:rPr>
        <w:t xml:space="preserve">perační program </w:t>
      </w:r>
      <w:r w:rsidR="00C355F1"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Zaměstnanost plus</w:t>
      </w:r>
      <w:r w:rsidR="00C355F1" w:rsidRPr="00C355F1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44667661" w14:textId="0BDF5387" w:rsidR="00C355F1" w:rsidRPr="00C355F1" w:rsidRDefault="00C355F1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355F1">
        <w:rPr>
          <w:rFonts w:asciiTheme="minorHAnsi" w:eastAsiaTheme="minorHAnsi" w:hAnsiTheme="minorHAnsi" w:cstheme="minorHAnsi"/>
          <w:sz w:val="22"/>
          <w:szCs w:val="22"/>
        </w:rPr>
        <w:t>OPŽP</w:t>
      </w:r>
      <w:r w:rsidRPr="00C355F1">
        <w:rPr>
          <w:rFonts w:asciiTheme="minorHAnsi" w:eastAsiaTheme="minorHAnsi" w:hAnsiTheme="minorHAnsi" w:cstheme="minorHAnsi"/>
          <w:sz w:val="22"/>
          <w:szCs w:val="22"/>
        </w:rPr>
        <w:tab/>
      </w:r>
      <w:r w:rsidR="00701C8E">
        <w:rPr>
          <w:rFonts w:asciiTheme="minorHAnsi" w:eastAsiaTheme="minorHAnsi" w:hAnsiTheme="minorHAnsi" w:cstheme="minorHAnsi"/>
          <w:sz w:val="22"/>
          <w:szCs w:val="22"/>
        </w:rPr>
        <w:t>o</w:t>
      </w:r>
      <w:r w:rsidRPr="00C0124D">
        <w:rPr>
          <w:rFonts w:asciiTheme="minorHAnsi" w:eastAsiaTheme="minorHAnsi" w:hAnsiTheme="minorHAnsi" w:cstheme="minorHAnsi"/>
          <w:sz w:val="22"/>
          <w:szCs w:val="22"/>
        </w:rPr>
        <w:t xml:space="preserve">perační program </w:t>
      </w:r>
      <w:r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Životní prostředí 2014–2020</w:t>
      </w:r>
      <w:r w:rsidRPr="00C355F1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7CA43B3B" w14:textId="6BFC5801" w:rsidR="00155F56" w:rsidRPr="00260D9B" w:rsidRDefault="00155F56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OSS</w:t>
      </w:r>
      <w:r w:rsidRPr="00260D9B">
        <w:rPr>
          <w:rFonts w:asciiTheme="minorHAnsi" w:eastAsiaTheme="minorHAnsi" w:hAnsiTheme="minorHAnsi" w:cstheme="minorHAnsi"/>
          <w:sz w:val="22"/>
          <w:szCs w:val="22"/>
        </w:rPr>
        <w:tab/>
        <w:t>organizační složka/</w:t>
      </w:r>
      <w:r w:rsidR="005121AE" w:rsidRPr="00260D9B">
        <w:rPr>
          <w:rFonts w:asciiTheme="minorHAnsi" w:eastAsiaTheme="minorHAnsi" w:hAnsiTheme="minorHAnsi" w:cstheme="minorHAnsi"/>
          <w:sz w:val="22"/>
          <w:szCs w:val="22"/>
        </w:rPr>
        <w:t>složk</w:t>
      </w:r>
      <w:r w:rsidRPr="00260D9B">
        <w:rPr>
          <w:rFonts w:asciiTheme="minorHAnsi" w:eastAsiaTheme="minorHAnsi" w:hAnsiTheme="minorHAnsi" w:cstheme="minorHAnsi"/>
          <w:sz w:val="22"/>
          <w:szCs w:val="22"/>
        </w:rPr>
        <w:t>y státu</w:t>
      </w:r>
    </w:p>
    <w:p w14:paraId="17BA3320" w14:textId="0848A853" w:rsidR="0099781F" w:rsidRPr="00260D9B" w:rsidRDefault="0099781F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RP</w:t>
      </w:r>
      <w:r w:rsidRPr="00260D9B">
        <w:rPr>
          <w:rFonts w:asciiTheme="minorHAnsi" w:eastAsiaTheme="minorHAnsi" w:hAnsiTheme="minorHAnsi" w:cstheme="minorHAnsi"/>
          <w:sz w:val="22"/>
          <w:szCs w:val="22"/>
        </w:rPr>
        <w:tab/>
        <w:t>rozpočtová položka</w:t>
      </w:r>
    </w:p>
    <w:p w14:paraId="521E1DCA" w14:textId="7F6D73D2" w:rsidR="00C8181D" w:rsidRPr="00D4079B" w:rsidRDefault="00C8181D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60D9B">
        <w:rPr>
          <w:rFonts w:asciiTheme="minorHAnsi" w:eastAsiaTheme="minorHAnsi" w:hAnsiTheme="minorHAnsi" w:cstheme="minorHAnsi"/>
          <w:sz w:val="22"/>
          <w:szCs w:val="22"/>
        </w:rPr>
        <w:t>Stanovisko</w:t>
      </w:r>
      <w:r w:rsidRPr="00260D9B">
        <w:rPr>
          <w:rFonts w:asciiTheme="minorHAnsi" w:eastAsiaTheme="minorHAnsi" w:hAnsiTheme="minorHAnsi" w:cstheme="minorHAnsi"/>
          <w:sz w:val="22"/>
          <w:szCs w:val="22"/>
        </w:rPr>
        <w:tab/>
      </w:r>
      <w:proofErr w:type="spellStart"/>
      <w:r w:rsidR="00C355F1"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Stanovisko</w:t>
      </w:r>
      <w:proofErr w:type="spellEnd"/>
      <w:r w:rsidR="00C355F1"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 xml:space="preserve"> Ministerstva práce a sociálních věcí </w:t>
      </w:r>
      <w:r w:rsidR="00CF531E">
        <w:rPr>
          <w:rFonts w:asciiTheme="minorHAnsi" w:eastAsiaTheme="minorHAnsi" w:hAnsiTheme="minorHAnsi" w:cstheme="minorHAnsi"/>
          <w:i/>
          <w:iCs/>
          <w:sz w:val="22"/>
          <w:szCs w:val="22"/>
        </w:rPr>
        <w:t>a Úřadu práce</w:t>
      </w:r>
      <w:r w:rsidR="00E00F2C" w:rsidRPr="00E00F2C">
        <w:t xml:space="preserve"> </w:t>
      </w:r>
      <w:r w:rsidR="00E00F2C" w:rsidRPr="00E00F2C">
        <w:rPr>
          <w:rFonts w:asciiTheme="minorHAnsi" w:eastAsiaTheme="minorHAnsi" w:hAnsiTheme="minorHAnsi" w:cstheme="minorHAnsi"/>
          <w:i/>
          <w:iCs/>
          <w:sz w:val="22"/>
          <w:szCs w:val="22"/>
        </w:rPr>
        <w:t>České republiky ke kontrolnímu závěru</w:t>
      </w:r>
      <w:r w:rsidR="00CF531E">
        <w:rPr>
          <w:rFonts w:asciiTheme="minorHAnsi" w:eastAsiaTheme="minorHAnsi" w:hAnsiTheme="minorHAnsi" w:cstheme="minorHAnsi"/>
          <w:i/>
          <w:iCs/>
          <w:sz w:val="22"/>
          <w:szCs w:val="22"/>
        </w:rPr>
        <w:t xml:space="preserve"> </w:t>
      </w:r>
      <w:r w:rsidR="00C355F1"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Nejvyššího kontrolního úřadu z</w:t>
      </w:r>
      <w:r w:rsidR="00267F0F">
        <w:rPr>
          <w:rFonts w:asciiTheme="minorHAnsi" w:eastAsiaTheme="minorHAnsi" w:hAnsiTheme="minorHAnsi" w:cstheme="minorHAnsi"/>
          <w:i/>
          <w:iCs/>
          <w:sz w:val="22"/>
          <w:szCs w:val="22"/>
        </w:rPr>
        <w:t> </w:t>
      </w:r>
      <w:r w:rsidR="00C355F1"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kontrolní akce č. 14/18 „Účetní závěrka a finanční výkazy Úřadu práce České republiky za rok 2013, které jsou předkládány jako podklad pro závěrečný účet kapitoly státního rozpočtu Ministerstvo práce a</w:t>
      </w:r>
      <w:r w:rsidR="00FE1294">
        <w:rPr>
          <w:rFonts w:asciiTheme="minorHAnsi" w:eastAsiaTheme="minorHAnsi" w:hAnsiTheme="minorHAnsi" w:cstheme="minorHAnsi"/>
          <w:i/>
          <w:iCs/>
          <w:sz w:val="22"/>
          <w:szCs w:val="22"/>
        </w:rPr>
        <w:t> </w:t>
      </w:r>
      <w:r w:rsidR="00C355F1" w:rsidRPr="00C355F1">
        <w:rPr>
          <w:rFonts w:asciiTheme="minorHAnsi" w:eastAsiaTheme="minorHAnsi" w:hAnsiTheme="minorHAnsi" w:cstheme="minorHAnsi"/>
          <w:i/>
          <w:iCs/>
          <w:sz w:val="22"/>
          <w:szCs w:val="22"/>
        </w:rPr>
        <w:t>sociálních věcí</w:t>
      </w:r>
      <w:r w:rsidR="00F81DBD" w:rsidRPr="00260D9B">
        <w:rPr>
          <w:rFonts w:asciiTheme="minorHAnsi" w:eastAsiaTheme="minorHAnsi" w:hAnsiTheme="minorHAnsi" w:cstheme="minorHAnsi"/>
          <w:i/>
          <w:iCs/>
          <w:sz w:val="22"/>
          <w:szCs w:val="22"/>
        </w:rPr>
        <w:t>“</w:t>
      </w:r>
      <w:r w:rsidR="00F81DBD" w:rsidRPr="00D4079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6869A8E5" w14:textId="3D90A3E1" w:rsidR="00442E03" w:rsidRDefault="00442E03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D4079B">
        <w:rPr>
          <w:rFonts w:asciiTheme="minorHAnsi" w:eastAsiaTheme="minorHAnsi" w:hAnsiTheme="minorHAnsi" w:cstheme="minorHAnsi"/>
          <w:sz w:val="22"/>
          <w:szCs w:val="22"/>
        </w:rPr>
        <w:t>účetní závěrka</w:t>
      </w:r>
      <w:r w:rsidR="00701C8E">
        <w:rPr>
          <w:rFonts w:asciiTheme="minorHAnsi" w:eastAsiaTheme="minorHAnsi" w:hAnsiTheme="minorHAnsi" w:cstheme="minorHAnsi"/>
          <w:sz w:val="22"/>
          <w:szCs w:val="22"/>
        </w:rPr>
        <w:t xml:space="preserve"> / ÚZ</w:t>
      </w:r>
      <w:r w:rsidRPr="00D4079B">
        <w:rPr>
          <w:rFonts w:asciiTheme="minorHAnsi" w:eastAsiaTheme="minorHAnsi" w:hAnsiTheme="minorHAnsi" w:cstheme="minorHAnsi"/>
          <w:sz w:val="22"/>
          <w:szCs w:val="22"/>
        </w:rPr>
        <w:tab/>
      </w:r>
      <w:bookmarkStart w:id="13" w:name="_Hlk229060001"/>
      <w:r w:rsidRPr="00D4079B">
        <w:rPr>
          <w:rFonts w:asciiTheme="minorHAnsi" w:eastAsiaTheme="minorHAnsi" w:hAnsiTheme="minorHAnsi" w:cstheme="minorHAnsi"/>
          <w:sz w:val="22"/>
          <w:szCs w:val="22"/>
        </w:rPr>
        <w:t xml:space="preserve">účetní závěrka </w:t>
      </w:r>
      <w:r w:rsidR="00C355F1">
        <w:rPr>
          <w:rFonts w:asciiTheme="minorHAnsi" w:eastAsiaTheme="minorHAnsi" w:hAnsiTheme="minorHAnsi" w:cstheme="minorHAnsi"/>
          <w:sz w:val="22"/>
          <w:szCs w:val="22"/>
        </w:rPr>
        <w:t>Úřad</w:t>
      </w:r>
      <w:r w:rsidR="0007379D">
        <w:rPr>
          <w:rFonts w:asciiTheme="minorHAnsi" w:eastAsiaTheme="minorHAnsi" w:hAnsiTheme="minorHAnsi" w:cstheme="minorHAnsi"/>
          <w:sz w:val="22"/>
          <w:szCs w:val="22"/>
        </w:rPr>
        <w:t>u</w:t>
      </w:r>
      <w:r w:rsidR="00C355F1">
        <w:rPr>
          <w:rFonts w:asciiTheme="minorHAnsi" w:eastAsiaTheme="minorHAnsi" w:hAnsiTheme="minorHAnsi" w:cstheme="minorHAnsi"/>
          <w:sz w:val="22"/>
          <w:szCs w:val="22"/>
        </w:rPr>
        <w:t xml:space="preserve"> práce České republiky sestavená </w:t>
      </w:r>
      <w:r w:rsidRPr="00D4079B">
        <w:rPr>
          <w:rFonts w:asciiTheme="minorHAnsi" w:eastAsiaTheme="minorHAnsi" w:hAnsiTheme="minorHAnsi" w:cstheme="minorHAnsi"/>
          <w:sz w:val="22"/>
          <w:szCs w:val="22"/>
        </w:rPr>
        <w:t>k 31.</w:t>
      </w:r>
      <w:r w:rsidR="00F81DBD" w:rsidRPr="00D4079B">
        <w:rPr>
          <w:rFonts w:asciiTheme="minorHAnsi" w:eastAsiaTheme="minorHAnsi" w:hAnsiTheme="minorHAnsi" w:cstheme="minorHAnsi"/>
          <w:sz w:val="22"/>
          <w:szCs w:val="22"/>
        </w:rPr>
        <w:t> </w:t>
      </w:r>
      <w:r w:rsidRPr="00D4079B">
        <w:rPr>
          <w:rFonts w:asciiTheme="minorHAnsi" w:eastAsiaTheme="minorHAnsi" w:hAnsiTheme="minorHAnsi" w:cstheme="minorHAnsi"/>
          <w:sz w:val="22"/>
          <w:szCs w:val="22"/>
        </w:rPr>
        <w:t>prosinci 202</w:t>
      </w:r>
      <w:r w:rsidR="00C355F1">
        <w:rPr>
          <w:rFonts w:asciiTheme="minorHAnsi" w:eastAsiaTheme="minorHAnsi" w:hAnsiTheme="minorHAnsi" w:cstheme="minorHAnsi"/>
          <w:sz w:val="22"/>
          <w:szCs w:val="22"/>
        </w:rPr>
        <w:t>5</w:t>
      </w:r>
      <w:bookmarkEnd w:id="13"/>
    </w:p>
    <w:p w14:paraId="70360B35" w14:textId="6EB12863" w:rsidR="00EB1A9A" w:rsidRPr="00D4079B" w:rsidRDefault="00EB1A9A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ÚP ČR</w:t>
      </w:r>
      <w:r>
        <w:rPr>
          <w:rFonts w:asciiTheme="minorHAnsi" w:eastAsiaTheme="minorHAnsi" w:hAnsiTheme="minorHAnsi" w:cstheme="minorHAnsi"/>
          <w:sz w:val="22"/>
          <w:szCs w:val="22"/>
        </w:rPr>
        <w:tab/>
        <w:t>Úřad práce České republiky</w:t>
      </w:r>
    </w:p>
    <w:p w14:paraId="5C53DE89" w14:textId="67E203F0" w:rsidR="00A045AE" w:rsidRPr="00D4079B" w:rsidRDefault="00A045AE" w:rsidP="00A85513">
      <w:pPr>
        <w:spacing w:before="100" w:after="100" w:line="240" w:lineRule="auto"/>
        <w:ind w:left="2835" w:hanging="2835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D4079B">
        <w:rPr>
          <w:rFonts w:asciiTheme="minorHAnsi" w:eastAsiaTheme="minorHAnsi" w:hAnsiTheme="minorHAnsi" w:cstheme="minorHAnsi"/>
          <w:sz w:val="22"/>
          <w:szCs w:val="22"/>
        </w:rPr>
        <w:t>VKS</w:t>
      </w:r>
      <w:r w:rsidRPr="00D4079B">
        <w:rPr>
          <w:rFonts w:asciiTheme="minorHAnsi" w:eastAsiaTheme="minorHAnsi" w:hAnsiTheme="minorHAnsi" w:cstheme="minorHAnsi"/>
          <w:sz w:val="22"/>
          <w:szCs w:val="22"/>
        </w:rPr>
        <w:tab/>
        <w:t>vnitřní kontrolní systém</w:t>
      </w:r>
      <w:r w:rsidR="0019652C" w:rsidRPr="00D4079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30B77475" w14:textId="622B2302" w:rsidR="006037F2" w:rsidRDefault="00155F56" w:rsidP="00A85513">
      <w:pPr>
        <w:spacing w:before="100" w:after="100" w:line="240" w:lineRule="auto"/>
        <w:ind w:left="2835" w:right="-2" w:hanging="2835"/>
        <w:jc w:val="both"/>
        <w:rPr>
          <w:b/>
          <w:bCs/>
        </w:rPr>
      </w:pPr>
      <w:r w:rsidRPr="00D4079B">
        <w:rPr>
          <w:rFonts w:asciiTheme="minorHAnsi" w:eastAsiaTheme="minorHAnsi" w:hAnsiTheme="minorHAnsi" w:cstheme="minorHAnsi"/>
          <w:sz w:val="22"/>
          <w:szCs w:val="22"/>
        </w:rPr>
        <w:t>výkaz FIN 1-12 OSS</w:t>
      </w:r>
      <w:r w:rsidRPr="00D4079B">
        <w:rPr>
          <w:rFonts w:asciiTheme="minorHAnsi" w:eastAsiaTheme="minorHAnsi" w:hAnsiTheme="minorHAnsi" w:cstheme="minorHAnsi"/>
          <w:sz w:val="22"/>
          <w:szCs w:val="22"/>
        </w:rPr>
        <w:tab/>
      </w:r>
      <w:r w:rsidR="00442E03" w:rsidRPr="00270BF2">
        <w:rPr>
          <w:rFonts w:asciiTheme="minorHAnsi" w:eastAsiaTheme="minorHAnsi" w:hAnsiTheme="minorHAnsi" w:cstheme="minorHAnsi"/>
          <w:spacing w:val="-2"/>
          <w:sz w:val="22"/>
          <w:szCs w:val="22"/>
        </w:rPr>
        <w:t xml:space="preserve">výkaz pro hodnocení plnění rozpočtu </w:t>
      </w:r>
      <w:r w:rsidR="00636E35">
        <w:rPr>
          <w:rFonts w:asciiTheme="minorHAnsi" w:eastAsiaTheme="minorHAnsi" w:hAnsiTheme="minorHAnsi" w:cstheme="minorHAnsi"/>
          <w:spacing w:val="-2"/>
          <w:sz w:val="22"/>
          <w:szCs w:val="22"/>
        </w:rPr>
        <w:t>Úřad</w:t>
      </w:r>
      <w:r w:rsidR="008736BE">
        <w:rPr>
          <w:rFonts w:asciiTheme="minorHAnsi" w:eastAsiaTheme="minorHAnsi" w:hAnsiTheme="minorHAnsi" w:cstheme="minorHAnsi"/>
          <w:spacing w:val="-2"/>
          <w:sz w:val="22"/>
          <w:szCs w:val="22"/>
        </w:rPr>
        <w:t>u</w:t>
      </w:r>
      <w:r w:rsidR="00636E35">
        <w:rPr>
          <w:rFonts w:asciiTheme="minorHAnsi" w:eastAsiaTheme="minorHAnsi" w:hAnsiTheme="minorHAnsi" w:cstheme="minorHAnsi"/>
          <w:spacing w:val="-2"/>
          <w:sz w:val="22"/>
          <w:szCs w:val="22"/>
        </w:rPr>
        <w:t xml:space="preserve"> práce České republiky</w:t>
      </w:r>
      <w:r w:rsidR="00442E03" w:rsidRPr="00270BF2">
        <w:rPr>
          <w:rFonts w:asciiTheme="minorHAnsi" w:eastAsiaTheme="minorHAnsi" w:hAnsiTheme="minorHAnsi" w:cstheme="minorHAnsi"/>
          <w:spacing w:val="-2"/>
          <w:sz w:val="22"/>
          <w:szCs w:val="22"/>
        </w:rPr>
        <w:t xml:space="preserve"> sestavený k 31. prosinci 202</w:t>
      </w:r>
      <w:r w:rsidR="00636E35">
        <w:rPr>
          <w:rFonts w:asciiTheme="minorHAnsi" w:eastAsiaTheme="minorHAnsi" w:hAnsiTheme="minorHAnsi" w:cstheme="minorHAnsi"/>
          <w:spacing w:val="-2"/>
          <w:sz w:val="22"/>
          <w:szCs w:val="22"/>
        </w:rPr>
        <w:t>5</w:t>
      </w:r>
      <w:bookmarkStart w:id="14" w:name="_Hlk132983729"/>
      <w:r w:rsidR="006037F2">
        <w:rPr>
          <w:b/>
          <w:bCs/>
        </w:rPr>
        <w:br w:type="page"/>
      </w:r>
    </w:p>
    <w:p w14:paraId="1B115492" w14:textId="638642A4" w:rsidR="003A0910" w:rsidRPr="007E21AB" w:rsidRDefault="003A0910" w:rsidP="00F14308">
      <w:pPr>
        <w:pStyle w:val="Zhlav"/>
        <w:spacing w:line="240" w:lineRule="auto"/>
        <w:jc w:val="right"/>
        <w:rPr>
          <w:b/>
          <w:bCs/>
        </w:rPr>
      </w:pPr>
      <w:r w:rsidRPr="007E21AB">
        <w:rPr>
          <w:b/>
          <w:bCs/>
        </w:rPr>
        <w:lastRenderedPageBreak/>
        <w:t>Příloha č. 1</w:t>
      </w:r>
    </w:p>
    <w:p w14:paraId="5269790D" w14:textId="0BA841EE" w:rsidR="00F62304" w:rsidRPr="00155623" w:rsidRDefault="00F62304" w:rsidP="00F14308">
      <w:pPr>
        <w:pStyle w:val="Nadpis2"/>
        <w:numPr>
          <w:ilvl w:val="0"/>
          <w:numId w:val="0"/>
        </w:numPr>
        <w:spacing w:line="240" w:lineRule="auto"/>
      </w:pPr>
      <w:bookmarkStart w:id="15" w:name="_Hlk136243370"/>
      <w:r w:rsidRPr="00155623">
        <w:t xml:space="preserve">Rozdíl mezi saldem peněžních toků a výsledkem hospodaření </w:t>
      </w:r>
      <w:bookmarkEnd w:id="14"/>
      <w:r w:rsidR="004D3D22">
        <w:t>ÚP ČR</w:t>
      </w:r>
    </w:p>
    <w:p w14:paraId="3F2730CF" w14:textId="072BFDD4" w:rsidR="004D3D22" w:rsidRPr="004D3D22" w:rsidRDefault="004D3D22" w:rsidP="00F1430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D3D22">
        <w:rPr>
          <w:rFonts w:asciiTheme="minorHAnsi" w:hAnsiTheme="minorHAnsi" w:cstheme="minorHAnsi"/>
        </w:rPr>
        <w:t xml:space="preserve">Mezi charakteristické činnosti ÚP ČR, které v rámci své působnosti zajišťuje, patří zejména realizace politiky zaměstnanosti, výplata </w:t>
      </w:r>
      <w:r w:rsidR="003721FE">
        <w:rPr>
          <w:rFonts w:asciiTheme="minorHAnsi" w:hAnsiTheme="minorHAnsi" w:cstheme="minorHAnsi"/>
        </w:rPr>
        <w:t xml:space="preserve">nepojistných </w:t>
      </w:r>
      <w:r w:rsidRPr="004D3D22">
        <w:rPr>
          <w:rFonts w:asciiTheme="minorHAnsi" w:hAnsiTheme="minorHAnsi" w:cstheme="minorHAnsi"/>
        </w:rPr>
        <w:t>sociálních dávek</w:t>
      </w:r>
      <w:r w:rsidR="003721FE">
        <w:rPr>
          <w:rFonts w:asciiTheme="minorHAnsi" w:hAnsiTheme="minorHAnsi" w:cstheme="minorHAnsi"/>
        </w:rPr>
        <w:t xml:space="preserve"> (t</w:t>
      </w:r>
      <w:r w:rsidR="003721FE" w:rsidRPr="003721FE">
        <w:rPr>
          <w:rFonts w:asciiTheme="minorHAnsi" w:hAnsiTheme="minorHAnsi" w:cstheme="minorHAnsi"/>
        </w:rPr>
        <w:t>j. dávek nepodmíněných účastí na sociálním pojištění</w:t>
      </w:r>
      <w:r w:rsidR="003721FE">
        <w:rPr>
          <w:rFonts w:asciiTheme="minorHAnsi" w:hAnsiTheme="minorHAnsi" w:cstheme="minorHAnsi"/>
        </w:rPr>
        <w:t>)</w:t>
      </w:r>
      <w:r w:rsidRPr="004D3D22">
        <w:rPr>
          <w:rFonts w:asciiTheme="minorHAnsi" w:hAnsiTheme="minorHAnsi" w:cstheme="minorHAnsi"/>
        </w:rPr>
        <w:t xml:space="preserve"> a poskytování příspěvků a transferů v oblasti zaměstnanosti a sociální podpory. Tyto činnosti byly v roce 2025 částečně financovány také ze zahraničních zdrojů, zejména prostřednictvím programů Evropské unie.</w:t>
      </w:r>
      <w:r w:rsidR="00895508">
        <w:rPr>
          <w:rFonts w:asciiTheme="minorHAnsi" w:hAnsiTheme="minorHAnsi" w:cstheme="minorHAnsi"/>
        </w:rPr>
        <w:t xml:space="preserve"> </w:t>
      </w:r>
      <w:r w:rsidRPr="004D3D22">
        <w:rPr>
          <w:rFonts w:asciiTheme="minorHAnsi" w:hAnsiTheme="minorHAnsi" w:cstheme="minorHAnsi"/>
        </w:rPr>
        <w:t>V roce 2025 ÚP ČR zajišťoval zejména následující agendy:</w:t>
      </w:r>
    </w:p>
    <w:p w14:paraId="50B1CB4A" w14:textId="562B44B1" w:rsidR="004D3D22" w:rsidRDefault="00C76533" w:rsidP="00F14308">
      <w:pPr>
        <w:pStyle w:val="Odstavecseseznamem"/>
        <w:numPr>
          <w:ilvl w:val="0"/>
          <w:numId w:val="8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284506">
        <w:rPr>
          <w:rFonts w:asciiTheme="minorHAnsi" w:hAnsiTheme="minorHAnsi" w:cstheme="minorHAnsi"/>
        </w:rPr>
        <w:t>d</w:t>
      </w:r>
      <w:r w:rsidR="004D3D22" w:rsidRPr="00284506">
        <w:rPr>
          <w:rFonts w:asciiTheme="minorHAnsi" w:hAnsiTheme="minorHAnsi" w:cstheme="minorHAnsi"/>
        </w:rPr>
        <w:t>ávky</w:t>
      </w:r>
      <w:r w:rsidR="004D3D22" w:rsidRPr="00A106D4">
        <w:rPr>
          <w:rFonts w:asciiTheme="minorHAnsi" w:hAnsiTheme="minorHAnsi"/>
        </w:rPr>
        <w:t xml:space="preserve"> státní sociální podpory dle zákona č. 117/1995 Sb.</w:t>
      </w:r>
      <w:r w:rsidRPr="00284506">
        <w:rPr>
          <w:rFonts w:asciiTheme="minorHAnsi" w:hAnsiTheme="minorHAnsi" w:cstheme="minorHAnsi"/>
        </w:rPr>
        <w:t xml:space="preserve"> –</w:t>
      </w:r>
      <w:r w:rsidR="003721FE">
        <w:rPr>
          <w:rFonts w:asciiTheme="minorHAnsi" w:hAnsiTheme="minorHAnsi" w:cstheme="minorHAnsi"/>
        </w:rPr>
        <w:t xml:space="preserve"> </w:t>
      </w:r>
      <w:r w:rsidR="004D3D22" w:rsidRPr="00284506">
        <w:rPr>
          <w:rFonts w:asciiTheme="minorHAnsi" w:hAnsiTheme="minorHAnsi" w:cstheme="minorHAnsi"/>
        </w:rPr>
        <w:t>zejména přídav</w:t>
      </w:r>
      <w:r w:rsidRPr="00284506">
        <w:rPr>
          <w:rFonts w:asciiTheme="minorHAnsi" w:hAnsiTheme="minorHAnsi" w:cstheme="minorHAnsi"/>
        </w:rPr>
        <w:t>ek</w:t>
      </w:r>
      <w:r w:rsidR="004D3D22" w:rsidRPr="00284506">
        <w:rPr>
          <w:rFonts w:asciiTheme="minorHAnsi" w:hAnsiTheme="minorHAnsi" w:cstheme="minorHAnsi"/>
        </w:rPr>
        <w:t xml:space="preserve"> na dítě, rodičovsk</w:t>
      </w:r>
      <w:r w:rsidRPr="00284506">
        <w:rPr>
          <w:rFonts w:asciiTheme="minorHAnsi" w:hAnsiTheme="minorHAnsi" w:cstheme="minorHAnsi"/>
        </w:rPr>
        <w:t>ý</w:t>
      </w:r>
      <w:r w:rsidR="004D3D22" w:rsidRPr="00284506">
        <w:rPr>
          <w:rFonts w:asciiTheme="minorHAnsi" w:hAnsiTheme="minorHAnsi" w:cstheme="minorHAnsi"/>
        </w:rPr>
        <w:t xml:space="preserve"> příspěv</w:t>
      </w:r>
      <w:r w:rsidRPr="00284506">
        <w:rPr>
          <w:rFonts w:asciiTheme="minorHAnsi" w:hAnsiTheme="minorHAnsi" w:cstheme="minorHAnsi"/>
        </w:rPr>
        <w:t>ek</w:t>
      </w:r>
      <w:r w:rsidR="004D3D22" w:rsidRPr="00284506">
        <w:rPr>
          <w:rFonts w:asciiTheme="minorHAnsi" w:hAnsiTheme="minorHAnsi" w:cstheme="minorHAnsi"/>
        </w:rPr>
        <w:t>, příspěv</w:t>
      </w:r>
      <w:r w:rsidRPr="00284506">
        <w:rPr>
          <w:rFonts w:asciiTheme="minorHAnsi" w:hAnsiTheme="minorHAnsi" w:cstheme="minorHAnsi"/>
        </w:rPr>
        <w:t>ek</w:t>
      </w:r>
      <w:r w:rsidR="004D3D22" w:rsidRPr="00284506">
        <w:rPr>
          <w:rFonts w:asciiTheme="minorHAnsi" w:hAnsiTheme="minorHAnsi" w:cstheme="minorHAnsi"/>
        </w:rPr>
        <w:t xml:space="preserve"> na bydlení, porodné a pohřebné</w:t>
      </w:r>
      <w:r w:rsidRPr="00284506">
        <w:rPr>
          <w:rFonts w:asciiTheme="minorHAnsi" w:hAnsiTheme="minorHAnsi" w:cstheme="minorHAnsi"/>
        </w:rPr>
        <w:t>;</w:t>
      </w:r>
    </w:p>
    <w:p w14:paraId="12BBABD9" w14:textId="681989F7" w:rsidR="004D3D22" w:rsidRDefault="00C76533" w:rsidP="00F14308">
      <w:pPr>
        <w:pStyle w:val="Odstavecseseznamem"/>
        <w:numPr>
          <w:ilvl w:val="0"/>
          <w:numId w:val="8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284506">
        <w:rPr>
          <w:rFonts w:asciiTheme="minorHAnsi" w:hAnsiTheme="minorHAnsi" w:cstheme="minorHAnsi"/>
        </w:rPr>
        <w:t>d</w:t>
      </w:r>
      <w:r w:rsidR="004D3D22" w:rsidRPr="00284506">
        <w:rPr>
          <w:rFonts w:asciiTheme="minorHAnsi" w:hAnsiTheme="minorHAnsi" w:cstheme="minorHAnsi"/>
        </w:rPr>
        <w:t>ávky</w:t>
      </w:r>
      <w:r w:rsidR="004D3D22" w:rsidRPr="00A106D4">
        <w:rPr>
          <w:rFonts w:asciiTheme="minorHAnsi" w:hAnsiTheme="minorHAnsi"/>
        </w:rPr>
        <w:t xml:space="preserve"> pomoci v hmotné nouzi dle zákona č. 111/2006 Sb.</w:t>
      </w:r>
      <w:r w:rsidR="004D3D22" w:rsidRPr="00284506">
        <w:rPr>
          <w:rFonts w:asciiTheme="minorHAnsi" w:hAnsiTheme="minorHAnsi" w:cstheme="minorHAnsi"/>
        </w:rPr>
        <w:t xml:space="preserve"> </w:t>
      </w:r>
      <w:r w:rsidRPr="00284506">
        <w:rPr>
          <w:rFonts w:asciiTheme="minorHAnsi" w:hAnsiTheme="minorHAnsi" w:cstheme="minorHAnsi"/>
        </w:rPr>
        <w:t>–</w:t>
      </w:r>
      <w:r w:rsidR="00284506" w:rsidRPr="00284506">
        <w:rPr>
          <w:rFonts w:asciiTheme="minorHAnsi" w:hAnsiTheme="minorHAnsi" w:cstheme="minorHAnsi"/>
        </w:rPr>
        <w:t xml:space="preserve"> </w:t>
      </w:r>
      <w:r w:rsidR="003721FE">
        <w:rPr>
          <w:rFonts w:asciiTheme="minorHAnsi" w:hAnsiTheme="minorHAnsi" w:cstheme="minorHAnsi"/>
        </w:rPr>
        <w:t>zejména</w:t>
      </w:r>
      <w:r w:rsidR="004D3D22" w:rsidRPr="00284506">
        <w:rPr>
          <w:rFonts w:asciiTheme="minorHAnsi" w:hAnsiTheme="minorHAnsi" w:cstheme="minorHAnsi"/>
        </w:rPr>
        <w:t xml:space="preserve"> příspěvek na živobytí, doplatek na bydlení a mimořádnou okamžitou pomoc</w:t>
      </w:r>
      <w:r w:rsidR="00284506" w:rsidRPr="00284506">
        <w:rPr>
          <w:rFonts w:asciiTheme="minorHAnsi" w:hAnsiTheme="minorHAnsi" w:cstheme="minorHAnsi"/>
        </w:rPr>
        <w:t>;</w:t>
      </w:r>
    </w:p>
    <w:p w14:paraId="0BD25C51" w14:textId="465DD70E" w:rsidR="004D3D22" w:rsidRDefault="00284506" w:rsidP="00F14308">
      <w:pPr>
        <w:pStyle w:val="Odstavecseseznamem"/>
        <w:numPr>
          <w:ilvl w:val="0"/>
          <w:numId w:val="8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284506">
        <w:rPr>
          <w:rFonts w:asciiTheme="minorHAnsi" w:hAnsiTheme="minorHAnsi" w:cstheme="minorHAnsi"/>
        </w:rPr>
        <w:t>p</w:t>
      </w:r>
      <w:r w:rsidR="004D3D22" w:rsidRPr="00284506">
        <w:rPr>
          <w:rFonts w:asciiTheme="minorHAnsi" w:hAnsiTheme="minorHAnsi" w:cstheme="minorHAnsi"/>
        </w:rPr>
        <w:t>odpora</w:t>
      </w:r>
      <w:r w:rsidR="004D3D22" w:rsidRPr="00A106D4">
        <w:rPr>
          <w:rFonts w:asciiTheme="minorHAnsi" w:hAnsiTheme="minorHAnsi"/>
        </w:rPr>
        <w:t xml:space="preserve"> v nezaměstnanosti a při rekvalifikaci dle zákona č. 435/2004 Sb.</w:t>
      </w:r>
      <w:r w:rsidR="00C76533" w:rsidRPr="00284506">
        <w:rPr>
          <w:rFonts w:asciiTheme="minorHAnsi" w:hAnsiTheme="minorHAnsi" w:cstheme="minorHAnsi"/>
        </w:rPr>
        <w:t xml:space="preserve"> –</w:t>
      </w:r>
      <w:r w:rsidRPr="00284506">
        <w:rPr>
          <w:rFonts w:asciiTheme="minorHAnsi" w:hAnsiTheme="minorHAnsi" w:cstheme="minorHAnsi"/>
        </w:rPr>
        <w:t xml:space="preserve"> </w:t>
      </w:r>
      <w:r w:rsidR="004D3D22" w:rsidRPr="00284506">
        <w:rPr>
          <w:rFonts w:asciiTheme="minorHAnsi" w:hAnsiTheme="minorHAnsi" w:cstheme="minorHAnsi"/>
        </w:rPr>
        <w:t>podpor</w:t>
      </w:r>
      <w:r w:rsidR="003721FE">
        <w:rPr>
          <w:rFonts w:asciiTheme="minorHAnsi" w:hAnsiTheme="minorHAnsi" w:cstheme="minorHAnsi"/>
        </w:rPr>
        <w:t>a</w:t>
      </w:r>
      <w:r w:rsidR="004D3D22" w:rsidRPr="00284506">
        <w:rPr>
          <w:rFonts w:asciiTheme="minorHAnsi" w:hAnsiTheme="minorHAnsi" w:cstheme="minorHAnsi"/>
        </w:rPr>
        <w:t xml:space="preserve"> v</w:t>
      </w:r>
      <w:r w:rsidRPr="00284506">
        <w:rPr>
          <w:rFonts w:asciiTheme="minorHAnsi" w:hAnsiTheme="minorHAnsi" w:cstheme="minorHAnsi"/>
        </w:rPr>
        <w:t> </w:t>
      </w:r>
      <w:r w:rsidR="004D3D22" w:rsidRPr="00284506">
        <w:rPr>
          <w:rFonts w:asciiTheme="minorHAnsi" w:hAnsiTheme="minorHAnsi" w:cstheme="minorHAnsi"/>
        </w:rPr>
        <w:t>nezaměstnanosti</w:t>
      </w:r>
      <w:r w:rsidRPr="00284506">
        <w:rPr>
          <w:rFonts w:asciiTheme="minorHAnsi" w:hAnsiTheme="minorHAnsi" w:cstheme="minorHAnsi"/>
        </w:rPr>
        <w:t>,</w:t>
      </w:r>
      <w:r w:rsidR="004D3D22" w:rsidRPr="00284506">
        <w:rPr>
          <w:rFonts w:asciiTheme="minorHAnsi" w:hAnsiTheme="minorHAnsi" w:cstheme="minorHAnsi"/>
        </w:rPr>
        <w:t xml:space="preserve"> podpor</w:t>
      </w:r>
      <w:r w:rsidR="003721FE">
        <w:rPr>
          <w:rFonts w:asciiTheme="minorHAnsi" w:hAnsiTheme="minorHAnsi" w:cstheme="minorHAnsi"/>
        </w:rPr>
        <w:t>a</w:t>
      </w:r>
      <w:r w:rsidR="004D3D22" w:rsidRPr="00284506">
        <w:rPr>
          <w:rFonts w:asciiTheme="minorHAnsi" w:hAnsiTheme="minorHAnsi" w:cstheme="minorHAnsi"/>
        </w:rPr>
        <w:t xml:space="preserve"> při rekvalifikaci a opatření aktivní politiky zaměstnanosti</w:t>
      </w:r>
      <w:r w:rsidR="003721FE">
        <w:rPr>
          <w:rFonts w:asciiTheme="minorHAnsi" w:hAnsiTheme="minorHAnsi" w:cstheme="minorHAnsi"/>
        </w:rPr>
        <w:t>;</w:t>
      </w:r>
    </w:p>
    <w:p w14:paraId="60344560" w14:textId="6652ECE7" w:rsidR="004D3D22" w:rsidRPr="00284506" w:rsidRDefault="00284506" w:rsidP="00F14308">
      <w:pPr>
        <w:pStyle w:val="Odstavecseseznamem"/>
        <w:numPr>
          <w:ilvl w:val="0"/>
          <w:numId w:val="8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284506">
        <w:rPr>
          <w:rFonts w:asciiTheme="minorHAnsi" w:hAnsiTheme="minorHAnsi" w:cstheme="minorHAnsi"/>
        </w:rPr>
        <w:t>d</w:t>
      </w:r>
      <w:r w:rsidR="004D3D22" w:rsidRPr="00284506">
        <w:rPr>
          <w:rFonts w:asciiTheme="minorHAnsi" w:hAnsiTheme="minorHAnsi" w:cstheme="minorHAnsi"/>
        </w:rPr>
        <w:t>ávky</w:t>
      </w:r>
      <w:r w:rsidR="004D3D22" w:rsidRPr="00A106D4">
        <w:rPr>
          <w:rFonts w:asciiTheme="minorHAnsi" w:hAnsiTheme="minorHAnsi"/>
        </w:rPr>
        <w:t xml:space="preserve"> pro osoby se zdravotním postižením dle zákona č. 329/2011 Sb.</w:t>
      </w:r>
      <w:r w:rsidR="004D3D22" w:rsidRPr="00284506">
        <w:rPr>
          <w:rFonts w:asciiTheme="minorHAnsi" w:hAnsiTheme="minorHAnsi" w:cstheme="minorHAnsi"/>
        </w:rPr>
        <w:t xml:space="preserve"> </w:t>
      </w:r>
      <w:r w:rsidR="00C76533" w:rsidRPr="00284506">
        <w:rPr>
          <w:rFonts w:asciiTheme="minorHAnsi" w:hAnsiTheme="minorHAnsi" w:cstheme="minorHAnsi"/>
        </w:rPr>
        <w:t>–</w:t>
      </w:r>
      <w:r w:rsidR="003721FE">
        <w:rPr>
          <w:rFonts w:asciiTheme="minorHAnsi" w:hAnsiTheme="minorHAnsi" w:cstheme="minorHAnsi"/>
        </w:rPr>
        <w:t xml:space="preserve"> </w:t>
      </w:r>
      <w:r w:rsidR="004D3D22" w:rsidRPr="00284506">
        <w:rPr>
          <w:rFonts w:asciiTheme="minorHAnsi" w:hAnsiTheme="minorHAnsi" w:cstheme="minorHAnsi"/>
        </w:rPr>
        <w:t>zejména příspěv</w:t>
      </w:r>
      <w:r w:rsidRPr="00284506">
        <w:rPr>
          <w:rFonts w:asciiTheme="minorHAnsi" w:hAnsiTheme="minorHAnsi" w:cstheme="minorHAnsi"/>
        </w:rPr>
        <w:t>ek</w:t>
      </w:r>
      <w:r w:rsidR="004D3D22" w:rsidRPr="00284506">
        <w:rPr>
          <w:rFonts w:asciiTheme="minorHAnsi" w:hAnsiTheme="minorHAnsi" w:cstheme="minorHAnsi"/>
        </w:rPr>
        <w:t xml:space="preserve"> na mobilitu a příspěv</w:t>
      </w:r>
      <w:r w:rsidRPr="00284506">
        <w:rPr>
          <w:rFonts w:asciiTheme="minorHAnsi" w:hAnsiTheme="minorHAnsi" w:cstheme="minorHAnsi"/>
        </w:rPr>
        <w:t>ek</w:t>
      </w:r>
      <w:r w:rsidR="004D3D22" w:rsidRPr="00284506">
        <w:rPr>
          <w:rFonts w:asciiTheme="minorHAnsi" w:hAnsiTheme="minorHAnsi" w:cstheme="minorHAnsi"/>
        </w:rPr>
        <w:t xml:space="preserve"> na zvláštní pomůcku</w:t>
      </w:r>
      <w:r w:rsidRPr="00284506">
        <w:rPr>
          <w:rFonts w:asciiTheme="minorHAnsi" w:hAnsiTheme="minorHAnsi" w:cstheme="minorHAnsi"/>
        </w:rPr>
        <w:t>;</w:t>
      </w:r>
    </w:p>
    <w:p w14:paraId="7752B6A9" w14:textId="25BDE73A" w:rsidR="004D3D22" w:rsidRPr="00284506" w:rsidRDefault="00284506" w:rsidP="00F14308">
      <w:pPr>
        <w:pStyle w:val="Odstavecseseznamem"/>
        <w:numPr>
          <w:ilvl w:val="0"/>
          <w:numId w:val="8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284506">
        <w:rPr>
          <w:rFonts w:asciiTheme="minorHAnsi" w:hAnsiTheme="minorHAnsi" w:cstheme="minorHAnsi"/>
        </w:rPr>
        <w:t>n</w:t>
      </w:r>
      <w:r w:rsidR="004D3D22" w:rsidRPr="00284506">
        <w:rPr>
          <w:rFonts w:asciiTheme="minorHAnsi" w:hAnsiTheme="minorHAnsi" w:cstheme="minorHAnsi"/>
        </w:rPr>
        <w:t>ároky</w:t>
      </w:r>
      <w:r w:rsidR="004D3D22" w:rsidRPr="00A106D4">
        <w:rPr>
          <w:rFonts w:asciiTheme="minorHAnsi" w:hAnsiTheme="minorHAnsi"/>
        </w:rPr>
        <w:t xml:space="preserve"> zaměstnanců při platební neschopnosti zaměstnavatele dle zákona č.</w:t>
      </w:r>
      <w:r w:rsidR="00F36C3C">
        <w:rPr>
          <w:rFonts w:asciiTheme="minorHAnsi" w:hAnsiTheme="minorHAnsi"/>
        </w:rPr>
        <w:t> </w:t>
      </w:r>
      <w:r w:rsidR="004D3D22" w:rsidRPr="00A106D4">
        <w:rPr>
          <w:rFonts w:asciiTheme="minorHAnsi" w:hAnsiTheme="minorHAnsi"/>
        </w:rPr>
        <w:t>118/2000</w:t>
      </w:r>
      <w:r w:rsidR="00F36C3C">
        <w:rPr>
          <w:rFonts w:asciiTheme="minorHAnsi" w:hAnsiTheme="minorHAnsi"/>
        </w:rPr>
        <w:t> </w:t>
      </w:r>
      <w:r w:rsidR="004D3D22" w:rsidRPr="00A106D4">
        <w:rPr>
          <w:rFonts w:asciiTheme="minorHAnsi" w:hAnsiTheme="minorHAnsi"/>
        </w:rPr>
        <w:t>Sb.</w:t>
      </w:r>
      <w:r w:rsidR="00F36C3C">
        <w:rPr>
          <w:rFonts w:asciiTheme="minorHAnsi" w:hAnsiTheme="minorHAnsi"/>
        </w:rPr>
        <w:t> </w:t>
      </w:r>
      <w:r w:rsidR="00C76533" w:rsidRPr="00284506">
        <w:rPr>
          <w:rFonts w:asciiTheme="minorHAnsi" w:hAnsiTheme="minorHAnsi" w:cstheme="minorHAnsi"/>
        </w:rPr>
        <w:t>–</w:t>
      </w:r>
      <w:r w:rsidRPr="00284506">
        <w:rPr>
          <w:rFonts w:asciiTheme="minorHAnsi" w:hAnsiTheme="minorHAnsi" w:cstheme="minorHAnsi"/>
        </w:rPr>
        <w:t xml:space="preserve"> </w:t>
      </w:r>
      <w:r w:rsidR="004D3D22" w:rsidRPr="00284506">
        <w:rPr>
          <w:rFonts w:asciiTheme="minorHAnsi" w:hAnsiTheme="minorHAnsi" w:cstheme="minorHAnsi"/>
        </w:rPr>
        <w:t>výplat</w:t>
      </w:r>
      <w:r w:rsidRPr="00284506">
        <w:rPr>
          <w:rFonts w:asciiTheme="minorHAnsi" w:hAnsiTheme="minorHAnsi" w:cstheme="minorHAnsi"/>
        </w:rPr>
        <w:t>a</w:t>
      </w:r>
      <w:r w:rsidR="004D3D22" w:rsidRPr="00284506">
        <w:rPr>
          <w:rFonts w:asciiTheme="minorHAnsi" w:hAnsiTheme="minorHAnsi" w:cstheme="minorHAnsi"/>
        </w:rPr>
        <w:t xml:space="preserve"> mzdových nároků zaměstnancům při platební neschopnosti zaměstnavatele</w:t>
      </w:r>
      <w:r w:rsidRPr="00284506">
        <w:rPr>
          <w:rFonts w:asciiTheme="minorHAnsi" w:hAnsiTheme="minorHAnsi" w:cstheme="minorHAnsi"/>
        </w:rPr>
        <w:t>;</w:t>
      </w:r>
    </w:p>
    <w:p w14:paraId="31E1D5A4" w14:textId="6B6C6244" w:rsidR="004D3D22" w:rsidRPr="00A106D4" w:rsidRDefault="00284506" w:rsidP="00F14308">
      <w:pPr>
        <w:pStyle w:val="Odstavecseseznamem"/>
        <w:keepNext/>
        <w:numPr>
          <w:ilvl w:val="0"/>
          <w:numId w:val="87"/>
        </w:numPr>
        <w:spacing w:after="0" w:line="240" w:lineRule="auto"/>
        <w:ind w:left="284" w:hanging="284"/>
        <w:jc w:val="both"/>
        <w:rPr>
          <w:rFonts w:asciiTheme="minorHAnsi" w:hAnsiTheme="minorHAnsi"/>
        </w:rPr>
      </w:pPr>
      <w:r w:rsidRPr="00284506">
        <w:rPr>
          <w:rFonts w:asciiTheme="minorHAnsi" w:hAnsiTheme="minorHAnsi" w:cstheme="minorHAnsi"/>
        </w:rPr>
        <w:t>o</w:t>
      </w:r>
      <w:r w:rsidR="004D3D22" w:rsidRPr="00284506">
        <w:rPr>
          <w:rFonts w:asciiTheme="minorHAnsi" w:hAnsiTheme="minorHAnsi" w:cstheme="minorHAnsi"/>
        </w:rPr>
        <w:t>dvod</w:t>
      </w:r>
      <w:r w:rsidR="004D3D22" w:rsidRPr="00A106D4">
        <w:rPr>
          <w:rFonts w:asciiTheme="minorHAnsi" w:hAnsiTheme="minorHAnsi"/>
        </w:rPr>
        <w:t xml:space="preserve"> za nesplnění povinného podílu zaměstnávání osob se zdravotním postižením dle zákona č. 435/2004 Sb</w:t>
      </w:r>
      <w:r w:rsidR="004D3D22" w:rsidRPr="00284506">
        <w:rPr>
          <w:rFonts w:asciiTheme="minorHAnsi" w:hAnsiTheme="minorHAnsi" w:cstheme="minorHAnsi"/>
        </w:rPr>
        <w:t>.</w:t>
      </w:r>
      <w:r w:rsidRPr="00284506">
        <w:rPr>
          <w:rFonts w:asciiTheme="minorHAnsi" w:hAnsiTheme="minorHAnsi" w:cstheme="minorHAnsi"/>
        </w:rPr>
        <w:t>;</w:t>
      </w:r>
    </w:p>
    <w:p w14:paraId="0D758F2A" w14:textId="0086CD9D" w:rsidR="00284506" w:rsidRPr="00A106D4" w:rsidRDefault="00284506" w:rsidP="00F14308">
      <w:pPr>
        <w:pStyle w:val="Odstavecseseznamem"/>
        <w:numPr>
          <w:ilvl w:val="0"/>
          <w:numId w:val="87"/>
        </w:numPr>
        <w:spacing w:after="0" w:line="240" w:lineRule="auto"/>
        <w:ind w:left="284" w:hanging="284"/>
        <w:jc w:val="both"/>
        <w:rPr>
          <w:rFonts w:asciiTheme="minorHAnsi" w:hAnsiTheme="minorHAnsi"/>
        </w:rPr>
      </w:pPr>
      <w:r w:rsidRPr="00284506">
        <w:rPr>
          <w:rFonts w:asciiTheme="minorHAnsi" w:hAnsiTheme="minorHAnsi" w:cstheme="minorHAnsi"/>
        </w:rPr>
        <w:t>p</w:t>
      </w:r>
      <w:r w:rsidR="00895508" w:rsidRPr="00284506">
        <w:rPr>
          <w:rFonts w:asciiTheme="minorHAnsi" w:hAnsiTheme="minorHAnsi" w:cstheme="minorHAnsi"/>
        </w:rPr>
        <w:t>říspěvek</w:t>
      </w:r>
      <w:r w:rsidR="00895508" w:rsidRPr="00A106D4">
        <w:rPr>
          <w:rFonts w:asciiTheme="minorHAnsi" w:hAnsiTheme="minorHAnsi"/>
        </w:rPr>
        <w:t xml:space="preserve"> na péči dle zákona č. 108/2006 Sb</w:t>
      </w:r>
      <w:r w:rsidR="00895508" w:rsidRPr="00284506">
        <w:rPr>
          <w:rFonts w:asciiTheme="minorHAnsi" w:hAnsiTheme="minorHAnsi" w:cstheme="minorHAnsi"/>
        </w:rPr>
        <w:t>.</w:t>
      </w:r>
      <w:r w:rsidRPr="00284506">
        <w:rPr>
          <w:rFonts w:asciiTheme="minorHAnsi" w:hAnsiTheme="minorHAnsi" w:cstheme="minorHAnsi"/>
        </w:rPr>
        <w:t>;</w:t>
      </w:r>
    </w:p>
    <w:p w14:paraId="630B81C1" w14:textId="20342265" w:rsidR="004D3D22" w:rsidRPr="00284506" w:rsidRDefault="00284506" w:rsidP="00F14308">
      <w:pPr>
        <w:pStyle w:val="Odstavecseseznamem"/>
        <w:numPr>
          <w:ilvl w:val="0"/>
          <w:numId w:val="87"/>
        </w:numPr>
        <w:spacing w:after="24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284506">
        <w:rPr>
          <w:rFonts w:asciiTheme="minorHAnsi" w:hAnsiTheme="minorHAnsi" w:cstheme="minorHAnsi"/>
        </w:rPr>
        <w:t>v</w:t>
      </w:r>
      <w:r w:rsidR="004D3D22" w:rsidRPr="00284506">
        <w:rPr>
          <w:rFonts w:asciiTheme="minorHAnsi" w:hAnsiTheme="minorHAnsi" w:cstheme="minorHAnsi"/>
        </w:rPr>
        <w:t>ymáhání</w:t>
      </w:r>
      <w:r w:rsidR="004D3D22" w:rsidRPr="00A106D4">
        <w:rPr>
          <w:rFonts w:asciiTheme="minorHAnsi" w:hAnsiTheme="minorHAnsi"/>
        </w:rPr>
        <w:t xml:space="preserve"> pohledávek a vratky přeplatků</w:t>
      </w:r>
      <w:r w:rsidR="004D3D22" w:rsidRPr="00284506">
        <w:rPr>
          <w:rFonts w:asciiTheme="minorHAnsi" w:hAnsiTheme="minorHAnsi" w:cstheme="minorHAnsi"/>
        </w:rPr>
        <w:t>.</w:t>
      </w:r>
    </w:p>
    <w:p w14:paraId="06EFE1D6" w14:textId="3A7ACA56" w:rsidR="004D3D22" w:rsidRPr="004D3D22" w:rsidRDefault="004D3D22" w:rsidP="00F14308">
      <w:pPr>
        <w:spacing w:line="240" w:lineRule="auto"/>
        <w:jc w:val="both"/>
        <w:rPr>
          <w:rFonts w:asciiTheme="minorHAnsi" w:hAnsiTheme="minorHAnsi" w:cstheme="minorHAnsi"/>
        </w:rPr>
      </w:pPr>
      <w:r w:rsidRPr="004D3D22">
        <w:rPr>
          <w:rFonts w:asciiTheme="minorHAnsi" w:hAnsiTheme="minorHAnsi" w:cstheme="minorHAnsi"/>
        </w:rPr>
        <w:t>Výše uvedené činnosti měly zásadní vliv na vykázané účetní i rozpočtové informace k</w:t>
      </w:r>
      <w:r w:rsidR="00267F0F">
        <w:rPr>
          <w:rFonts w:asciiTheme="minorHAnsi" w:hAnsiTheme="minorHAnsi" w:cstheme="minorHAnsi"/>
        </w:rPr>
        <w:t> </w:t>
      </w:r>
      <w:r w:rsidRPr="004D3D22">
        <w:rPr>
          <w:rFonts w:asciiTheme="minorHAnsi" w:hAnsiTheme="minorHAnsi" w:cstheme="minorHAnsi"/>
        </w:rPr>
        <w:t>31.</w:t>
      </w:r>
      <w:r w:rsidR="00267F0F">
        <w:rPr>
          <w:rFonts w:asciiTheme="minorHAnsi" w:hAnsiTheme="minorHAnsi" w:cstheme="minorHAnsi"/>
        </w:rPr>
        <w:t> </w:t>
      </w:r>
      <w:r w:rsidRPr="004D3D22">
        <w:rPr>
          <w:rFonts w:asciiTheme="minorHAnsi" w:hAnsiTheme="minorHAnsi" w:cstheme="minorHAnsi"/>
        </w:rPr>
        <w:t>12.</w:t>
      </w:r>
      <w:r w:rsidR="00267F0F">
        <w:rPr>
          <w:rFonts w:asciiTheme="minorHAnsi" w:hAnsiTheme="minorHAnsi" w:cstheme="minorHAnsi"/>
        </w:rPr>
        <w:t> </w:t>
      </w:r>
      <w:r w:rsidRPr="004D3D22">
        <w:rPr>
          <w:rFonts w:asciiTheme="minorHAnsi" w:hAnsiTheme="minorHAnsi" w:cstheme="minorHAnsi"/>
        </w:rPr>
        <w:t>2025, v nichž se promítly zejména následujícím způsobem:</w:t>
      </w:r>
    </w:p>
    <w:p w14:paraId="3BB79207" w14:textId="77777777" w:rsidR="004D3D22" w:rsidRPr="004D3D22" w:rsidRDefault="004D3D22" w:rsidP="00F36C3C">
      <w:pPr>
        <w:keepNext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4D3D22">
        <w:rPr>
          <w:rFonts w:asciiTheme="minorHAnsi" w:hAnsiTheme="minorHAnsi" w:cstheme="minorHAnsi"/>
          <w:b/>
          <w:bCs/>
        </w:rPr>
        <w:t>Oblast účetních údajů (rozvaha, výkaz zisku a ztráty a příloha)</w:t>
      </w:r>
    </w:p>
    <w:p w14:paraId="57DE69C5" w14:textId="329532FF" w:rsidR="004D3D22" w:rsidRPr="004D3D22" w:rsidRDefault="004D3D22" w:rsidP="00F36C3C">
      <w:pPr>
        <w:pStyle w:val="Odstavecseseznamem"/>
        <w:numPr>
          <w:ilvl w:val="0"/>
          <w:numId w:val="81"/>
        </w:numPr>
        <w:spacing w:before="60" w:after="60" w:line="240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4D3D22">
        <w:rPr>
          <w:rFonts w:asciiTheme="minorHAnsi" w:hAnsiTheme="minorHAnsi" w:cstheme="minorHAnsi"/>
          <w:b/>
          <w:bCs/>
        </w:rPr>
        <w:t>prostřednictvím nákladů na transfery</w:t>
      </w:r>
      <w:r w:rsidRPr="004D3D22">
        <w:rPr>
          <w:rFonts w:asciiTheme="minorHAnsi" w:hAnsiTheme="minorHAnsi" w:cstheme="minorHAnsi"/>
        </w:rPr>
        <w:t xml:space="preserve"> vykázaných zejména na účtu 571 – </w:t>
      </w:r>
      <w:r w:rsidRPr="004D3D22">
        <w:rPr>
          <w:rFonts w:asciiTheme="minorHAnsi" w:hAnsiTheme="minorHAnsi" w:cstheme="minorHAnsi"/>
          <w:i/>
          <w:iCs/>
        </w:rPr>
        <w:t>Náklady vybraných ústředních vládních institucí na transfery</w:t>
      </w:r>
      <w:r w:rsidRPr="004D3D22">
        <w:rPr>
          <w:rFonts w:asciiTheme="minorHAnsi" w:hAnsiTheme="minorHAnsi" w:cstheme="minorHAnsi"/>
        </w:rPr>
        <w:t xml:space="preserve"> ve výši 159,90 mld. Kč, které tvoří dominantní část nákladů ÚP ČR (zejména podpora v nezaměstnanosti, dávky státní sociální podpory a </w:t>
      </w:r>
      <w:r w:rsidR="00C305E5">
        <w:rPr>
          <w:rFonts w:asciiTheme="minorHAnsi" w:hAnsiTheme="minorHAnsi" w:cstheme="minorHAnsi"/>
        </w:rPr>
        <w:t>náklady</w:t>
      </w:r>
      <w:r w:rsidR="00C305E5" w:rsidRPr="004D3D22">
        <w:rPr>
          <w:rFonts w:asciiTheme="minorHAnsi" w:hAnsiTheme="minorHAnsi" w:cstheme="minorHAnsi"/>
        </w:rPr>
        <w:t xml:space="preserve"> </w:t>
      </w:r>
      <w:r w:rsidRPr="004D3D22">
        <w:rPr>
          <w:rFonts w:asciiTheme="minorHAnsi" w:hAnsiTheme="minorHAnsi" w:cstheme="minorHAnsi"/>
        </w:rPr>
        <w:t>na aktivní politiku zaměstnanosti) a na účtu 575 –</w:t>
      </w:r>
      <w:r>
        <w:rPr>
          <w:rFonts w:asciiTheme="minorHAnsi" w:hAnsiTheme="minorHAnsi" w:cstheme="minorHAnsi"/>
        </w:rPr>
        <w:t xml:space="preserve"> </w:t>
      </w:r>
      <w:r w:rsidRPr="004D3D22">
        <w:rPr>
          <w:rFonts w:asciiTheme="minorHAnsi" w:hAnsiTheme="minorHAnsi" w:cstheme="minorHAnsi"/>
          <w:i/>
          <w:iCs/>
        </w:rPr>
        <w:t>Náklady vybraných ústředních vládních institucí na předfinancování transferů</w:t>
      </w:r>
      <w:r w:rsidRPr="004D3D22">
        <w:rPr>
          <w:rFonts w:asciiTheme="minorHAnsi" w:hAnsiTheme="minorHAnsi" w:cstheme="minorHAnsi"/>
        </w:rPr>
        <w:t xml:space="preserve"> ve výši 1,07 mld. Kč u transferů spolufinancovaných ze zahraničních zdrojů;</w:t>
      </w:r>
    </w:p>
    <w:p w14:paraId="4162AD63" w14:textId="77777777" w:rsidR="004D3D22" w:rsidRPr="004D3D22" w:rsidRDefault="004D3D22" w:rsidP="00F36C3C">
      <w:pPr>
        <w:pStyle w:val="Odstavecseseznamem"/>
        <w:numPr>
          <w:ilvl w:val="0"/>
          <w:numId w:val="81"/>
        </w:numPr>
        <w:spacing w:before="60" w:after="60" w:line="240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4D3D22">
        <w:rPr>
          <w:rFonts w:asciiTheme="minorHAnsi" w:hAnsiTheme="minorHAnsi" w:cstheme="minorHAnsi"/>
          <w:b/>
          <w:bCs/>
        </w:rPr>
        <w:t>prostřednictvím krátkodobých pohledávek</w:t>
      </w:r>
      <w:r w:rsidRPr="004D3D22">
        <w:rPr>
          <w:rFonts w:asciiTheme="minorHAnsi" w:hAnsiTheme="minorHAnsi" w:cstheme="minorHAnsi"/>
        </w:rPr>
        <w:t xml:space="preserve"> vykázaných na účtu 344 </w:t>
      </w:r>
      <w:r w:rsidRPr="004D3D22">
        <w:rPr>
          <w:rFonts w:asciiTheme="minorHAnsi" w:hAnsiTheme="minorHAnsi" w:cstheme="minorHAnsi"/>
          <w:i/>
          <w:iCs/>
        </w:rPr>
        <w:t>– Pohledávky za osobami mimo vybrané vládní instituce</w:t>
      </w:r>
      <w:r w:rsidRPr="004D3D22">
        <w:rPr>
          <w:rFonts w:asciiTheme="minorHAnsi" w:hAnsiTheme="minorHAnsi" w:cstheme="minorHAnsi"/>
        </w:rPr>
        <w:t xml:space="preserve"> ve výši 5,98 mld. Kč, zejména z titulu nároku na refundace prostředků ze zahraničních zdrojů (Evropské unie) a z titulu vyplacených mzdových nároků dle zákona č. 118/2000 Sb.;</w:t>
      </w:r>
    </w:p>
    <w:p w14:paraId="0A8CA17B" w14:textId="280C493E" w:rsidR="004D3D22" w:rsidRPr="004D3D22" w:rsidRDefault="004D3D22" w:rsidP="00F36C3C">
      <w:pPr>
        <w:pStyle w:val="Odstavecseseznamem"/>
        <w:numPr>
          <w:ilvl w:val="0"/>
          <w:numId w:val="81"/>
        </w:numPr>
        <w:spacing w:before="60" w:after="60" w:line="240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4D3D22">
        <w:rPr>
          <w:rFonts w:asciiTheme="minorHAnsi" w:hAnsiTheme="minorHAnsi" w:cstheme="minorHAnsi"/>
          <w:b/>
          <w:bCs/>
        </w:rPr>
        <w:t>prostřednictvím výnosů z transferů</w:t>
      </w:r>
      <w:r w:rsidRPr="004D3D22">
        <w:rPr>
          <w:rFonts w:asciiTheme="minorHAnsi" w:hAnsiTheme="minorHAnsi" w:cstheme="minorHAnsi"/>
        </w:rPr>
        <w:t xml:space="preserve"> vykázaných na účtu 675 – </w:t>
      </w:r>
      <w:r w:rsidRPr="004D3D22">
        <w:rPr>
          <w:rFonts w:asciiTheme="minorHAnsi" w:hAnsiTheme="minorHAnsi" w:cstheme="minorHAnsi"/>
          <w:i/>
          <w:iCs/>
        </w:rPr>
        <w:t>Výnosy vybraných ústředních vládních institucí z předfinancování transferů</w:t>
      </w:r>
      <w:r w:rsidRPr="004D3D22">
        <w:rPr>
          <w:rFonts w:asciiTheme="minorHAnsi" w:hAnsiTheme="minorHAnsi" w:cstheme="minorHAnsi"/>
        </w:rPr>
        <w:t xml:space="preserve"> ve výši 2,67 mld. Kč</w:t>
      </w:r>
      <w:r w:rsidR="00F36C3C">
        <w:rPr>
          <w:rFonts w:asciiTheme="minorHAnsi" w:hAnsiTheme="minorHAnsi" w:cstheme="minorHAnsi"/>
        </w:rPr>
        <w:t>,</w:t>
      </w:r>
      <w:r w:rsidRPr="004D3D22">
        <w:rPr>
          <w:rFonts w:asciiTheme="minorHAnsi" w:hAnsiTheme="minorHAnsi" w:cstheme="minorHAnsi"/>
        </w:rPr>
        <w:t xml:space="preserve"> zejména z titulu realizovaných i schválených refundací předfinancovaných transferů;</w:t>
      </w:r>
    </w:p>
    <w:p w14:paraId="501BA946" w14:textId="45237881" w:rsidR="004D3D22" w:rsidRPr="004D3D22" w:rsidRDefault="004D3D22" w:rsidP="00F14308">
      <w:pPr>
        <w:pStyle w:val="Odstavecseseznamem"/>
        <w:numPr>
          <w:ilvl w:val="0"/>
          <w:numId w:val="81"/>
        </w:numPr>
        <w:spacing w:line="240" w:lineRule="auto"/>
        <w:ind w:left="284" w:hanging="284"/>
        <w:jc w:val="both"/>
        <w:rPr>
          <w:rFonts w:asciiTheme="minorHAnsi" w:hAnsiTheme="minorHAnsi" w:cstheme="minorHAnsi"/>
        </w:rPr>
      </w:pPr>
      <w:r w:rsidRPr="00895508">
        <w:rPr>
          <w:rFonts w:asciiTheme="minorHAnsi" w:hAnsiTheme="minorHAnsi" w:cstheme="minorHAnsi"/>
          <w:b/>
          <w:bCs/>
        </w:rPr>
        <w:t>prostřednictvím podrozvahových účtů</w:t>
      </w:r>
      <w:r w:rsidRPr="004D3D22">
        <w:rPr>
          <w:rFonts w:asciiTheme="minorHAnsi" w:hAnsiTheme="minorHAnsi" w:cstheme="minorHAnsi"/>
        </w:rPr>
        <w:t xml:space="preserve"> z titulu poskytování a přijímání transferů, a to zejména na účtu 916 – </w:t>
      </w:r>
      <w:r w:rsidRPr="004D3D22">
        <w:rPr>
          <w:rFonts w:asciiTheme="minorHAnsi" w:hAnsiTheme="minorHAnsi" w:cstheme="minorHAnsi"/>
          <w:i/>
          <w:iCs/>
        </w:rPr>
        <w:t>Ostatní krátkodobé podmíněné závazky z transferů</w:t>
      </w:r>
      <w:r w:rsidRPr="004D3D22">
        <w:rPr>
          <w:rFonts w:asciiTheme="minorHAnsi" w:hAnsiTheme="minorHAnsi" w:cstheme="minorHAnsi"/>
        </w:rPr>
        <w:t xml:space="preserve"> ve výši 0,92</w:t>
      </w:r>
      <w:r w:rsidR="00267F0F">
        <w:rPr>
          <w:rFonts w:asciiTheme="minorHAnsi" w:hAnsiTheme="minorHAnsi" w:cstheme="minorHAnsi"/>
        </w:rPr>
        <w:t> </w:t>
      </w:r>
      <w:r w:rsidRPr="004D3D22">
        <w:rPr>
          <w:rFonts w:asciiTheme="minorHAnsi" w:hAnsiTheme="minorHAnsi" w:cstheme="minorHAnsi"/>
        </w:rPr>
        <w:t>mld.</w:t>
      </w:r>
      <w:r w:rsidR="00267F0F">
        <w:rPr>
          <w:rFonts w:asciiTheme="minorHAnsi" w:hAnsiTheme="minorHAnsi" w:cstheme="minorHAnsi"/>
        </w:rPr>
        <w:t> </w:t>
      </w:r>
      <w:r w:rsidRPr="004D3D22">
        <w:rPr>
          <w:rFonts w:asciiTheme="minorHAnsi" w:hAnsiTheme="minorHAnsi" w:cstheme="minorHAnsi"/>
        </w:rPr>
        <w:t xml:space="preserve">Kč, na účtu 911 – </w:t>
      </w:r>
      <w:r w:rsidRPr="004D3D22">
        <w:rPr>
          <w:rFonts w:asciiTheme="minorHAnsi" w:hAnsiTheme="minorHAnsi" w:cstheme="minorHAnsi"/>
          <w:i/>
          <w:iCs/>
        </w:rPr>
        <w:t>Krátkodobé podmíněné pohledávky z předfinancování transferů</w:t>
      </w:r>
      <w:r w:rsidRPr="004D3D22">
        <w:rPr>
          <w:rFonts w:asciiTheme="minorHAnsi" w:hAnsiTheme="minorHAnsi" w:cstheme="minorHAnsi"/>
        </w:rPr>
        <w:t xml:space="preserve"> ve výši 1,33 mld. Kč a dále na účtu 974 – </w:t>
      </w:r>
      <w:r w:rsidRPr="004D3D22">
        <w:rPr>
          <w:rFonts w:asciiTheme="minorHAnsi" w:hAnsiTheme="minorHAnsi" w:cstheme="minorHAnsi"/>
          <w:i/>
          <w:iCs/>
        </w:rPr>
        <w:t>Dlouhodobé podmíněné závazky z jiných smluv</w:t>
      </w:r>
      <w:r w:rsidRPr="004D3D22">
        <w:rPr>
          <w:rFonts w:asciiTheme="minorHAnsi" w:hAnsiTheme="minorHAnsi" w:cstheme="minorHAnsi"/>
        </w:rPr>
        <w:t xml:space="preserve"> ve výši 1,19 mld. Kč.</w:t>
      </w:r>
    </w:p>
    <w:p w14:paraId="5039C81B" w14:textId="77777777" w:rsidR="004D3D22" w:rsidRPr="004D3D22" w:rsidRDefault="004D3D22" w:rsidP="00F36C3C">
      <w:pPr>
        <w:keepNext/>
        <w:spacing w:after="60" w:line="240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4D3D22">
        <w:rPr>
          <w:rFonts w:asciiTheme="minorHAnsi" w:hAnsiTheme="minorHAnsi" w:cstheme="minorHAnsi"/>
          <w:b/>
          <w:bCs/>
        </w:rPr>
        <w:lastRenderedPageBreak/>
        <w:t>Oblast rozpočtových údajů (výkaz pro hodnocení plnění rozpočtu)</w:t>
      </w:r>
    </w:p>
    <w:p w14:paraId="24ED62BC" w14:textId="30F71541" w:rsidR="00895508" w:rsidRPr="00895508" w:rsidRDefault="004D3D22" w:rsidP="00F14308">
      <w:pPr>
        <w:pStyle w:val="Odstavecseseznamem"/>
        <w:numPr>
          <w:ilvl w:val="0"/>
          <w:numId w:val="81"/>
        </w:numPr>
        <w:spacing w:line="240" w:lineRule="auto"/>
        <w:ind w:left="284" w:hanging="284"/>
        <w:jc w:val="both"/>
        <w:rPr>
          <w:rFonts w:asciiTheme="minorHAnsi" w:hAnsiTheme="minorHAnsi" w:cstheme="minorHAnsi"/>
        </w:rPr>
      </w:pPr>
      <w:r w:rsidRPr="004D3D22">
        <w:rPr>
          <w:rFonts w:asciiTheme="minorHAnsi" w:hAnsiTheme="minorHAnsi" w:cstheme="minorHAnsi"/>
          <w:b/>
          <w:bCs/>
        </w:rPr>
        <w:t xml:space="preserve">v rámci příjmů </w:t>
      </w:r>
      <w:r w:rsidR="00895508" w:rsidRPr="00895508">
        <w:rPr>
          <w:rFonts w:asciiTheme="minorHAnsi" w:hAnsiTheme="minorHAnsi" w:cstheme="minorHAnsi"/>
        </w:rPr>
        <w:t>prostřednictvím:</w:t>
      </w:r>
    </w:p>
    <w:p w14:paraId="3EF532B1" w14:textId="5FA67515" w:rsidR="00895508" w:rsidRDefault="004D3D22" w:rsidP="00927B7B">
      <w:pPr>
        <w:pStyle w:val="Odstavecseseznamem"/>
        <w:numPr>
          <w:ilvl w:val="1"/>
          <w:numId w:val="81"/>
        </w:numPr>
        <w:spacing w:line="240" w:lineRule="auto"/>
        <w:ind w:left="567" w:hanging="283"/>
        <w:jc w:val="both"/>
        <w:rPr>
          <w:rFonts w:asciiTheme="minorHAnsi" w:hAnsiTheme="minorHAnsi" w:cstheme="minorHAnsi"/>
        </w:rPr>
      </w:pPr>
      <w:r w:rsidRPr="004D3D22">
        <w:rPr>
          <w:rFonts w:asciiTheme="minorHAnsi" w:hAnsiTheme="minorHAnsi" w:cstheme="minorHAnsi"/>
          <w:b/>
          <w:bCs/>
        </w:rPr>
        <w:t>neinvestičních přijatých transferů</w:t>
      </w:r>
      <w:r w:rsidRPr="004D3D22">
        <w:rPr>
          <w:rFonts w:asciiTheme="minorHAnsi" w:hAnsiTheme="minorHAnsi" w:cstheme="minorHAnsi"/>
        </w:rPr>
        <w:t xml:space="preserve"> zatříděných na </w:t>
      </w:r>
      <w:r>
        <w:rPr>
          <w:rFonts w:asciiTheme="minorHAnsi" w:hAnsiTheme="minorHAnsi" w:cstheme="minorHAnsi"/>
        </w:rPr>
        <w:t>rozpočtové položce</w:t>
      </w:r>
      <w:r w:rsidRPr="004D3D22">
        <w:rPr>
          <w:rFonts w:asciiTheme="minorHAnsi" w:hAnsiTheme="minorHAnsi" w:cstheme="minorHAnsi"/>
        </w:rPr>
        <w:t xml:space="preserve"> 4153 – </w:t>
      </w:r>
      <w:r w:rsidRPr="004D3D22">
        <w:rPr>
          <w:rFonts w:asciiTheme="minorHAnsi" w:hAnsiTheme="minorHAnsi" w:cstheme="minorHAnsi"/>
          <w:i/>
          <w:iCs/>
        </w:rPr>
        <w:t>Neinvestiční transfery přijaté od Evropské unie</w:t>
      </w:r>
      <w:r w:rsidRPr="004D3D22">
        <w:rPr>
          <w:rFonts w:asciiTheme="minorHAnsi" w:hAnsiTheme="minorHAnsi" w:cstheme="minorHAnsi"/>
        </w:rPr>
        <w:t xml:space="preserve"> ve výši 1,57 mld. Kč a na RP 4118 – </w:t>
      </w:r>
      <w:r w:rsidRPr="004D3D22">
        <w:rPr>
          <w:rFonts w:asciiTheme="minorHAnsi" w:hAnsiTheme="minorHAnsi" w:cstheme="minorHAnsi"/>
          <w:i/>
          <w:iCs/>
        </w:rPr>
        <w:t>Neinvestiční převody z Národního fondu</w:t>
      </w:r>
      <w:r w:rsidRPr="004D3D22">
        <w:rPr>
          <w:rFonts w:asciiTheme="minorHAnsi" w:hAnsiTheme="minorHAnsi" w:cstheme="minorHAnsi"/>
        </w:rPr>
        <w:t xml:space="preserve"> ve výši 1,06 mld. Kč; </w:t>
      </w:r>
    </w:p>
    <w:p w14:paraId="53BEA04E" w14:textId="4894E35F" w:rsidR="004D3D22" w:rsidRPr="00895508" w:rsidRDefault="004D3D22" w:rsidP="00F36C3C">
      <w:pPr>
        <w:pStyle w:val="Odstavecseseznamem"/>
        <w:numPr>
          <w:ilvl w:val="1"/>
          <w:numId w:val="81"/>
        </w:numPr>
        <w:spacing w:after="60" w:line="240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895508">
        <w:rPr>
          <w:rFonts w:asciiTheme="minorHAnsi" w:hAnsiTheme="minorHAnsi" w:cstheme="minorHAnsi"/>
          <w:b/>
          <w:bCs/>
        </w:rPr>
        <w:t>daňových příjmů</w:t>
      </w:r>
      <w:r w:rsidRPr="00895508">
        <w:rPr>
          <w:rFonts w:asciiTheme="minorHAnsi" w:hAnsiTheme="minorHAnsi" w:cstheme="minorHAnsi"/>
        </w:rPr>
        <w:t xml:space="preserve"> zatříděných na rozpočtové položce 1703 – </w:t>
      </w:r>
      <w:r w:rsidRPr="00895508">
        <w:rPr>
          <w:rFonts w:asciiTheme="minorHAnsi" w:hAnsiTheme="minorHAnsi" w:cstheme="minorHAnsi"/>
          <w:i/>
          <w:iCs/>
        </w:rPr>
        <w:t>Příjem z odvodů nahrazujících zaměstnávání občanů se změněnou pracovní schopností</w:t>
      </w:r>
      <w:r w:rsidRPr="00895508">
        <w:rPr>
          <w:rFonts w:asciiTheme="minorHAnsi" w:hAnsiTheme="minorHAnsi" w:cstheme="minorHAnsi"/>
        </w:rPr>
        <w:t xml:space="preserve"> ve výši 1,33</w:t>
      </w:r>
      <w:r w:rsidR="008A7BB5">
        <w:rPr>
          <w:rFonts w:asciiTheme="minorHAnsi" w:hAnsiTheme="minorHAnsi" w:cstheme="minorHAnsi"/>
        </w:rPr>
        <w:t> </w:t>
      </w:r>
      <w:r w:rsidRPr="00895508">
        <w:rPr>
          <w:rFonts w:asciiTheme="minorHAnsi" w:hAnsiTheme="minorHAnsi" w:cstheme="minorHAnsi"/>
        </w:rPr>
        <w:t>mld.</w:t>
      </w:r>
      <w:r w:rsidR="008A7BB5">
        <w:rPr>
          <w:rFonts w:asciiTheme="minorHAnsi" w:hAnsiTheme="minorHAnsi" w:cstheme="minorHAnsi"/>
        </w:rPr>
        <w:t> </w:t>
      </w:r>
      <w:r w:rsidRPr="00895508">
        <w:rPr>
          <w:rFonts w:asciiTheme="minorHAnsi" w:hAnsiTheme="minorHAnsi" w:cstheme="minorHAnsi"/>
        </w:rPr>
        <w:t>Kč;</w:t>
      </w:r>
    </w:p>
    <w:p w14:paraId="745C50FB" w14:textId="0E113167" w:rsidR="004D3D22" w:rsidRPr="004D3D22" w:rsidRDefault="004D3D22" w:rsidP="00F36C3C">
      <w:pPr>
        <w:pStyle w:val="Odstavecseseznamem"/>
        <w:numPr>
          <w:ilvl w:val="0"/>
          <w:numId w:val="81"/>
        </w:numPr>
        <w:spacing w:before="60" w:line="240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4D3D22">
        <w:rPr>
          <w:rFonts w:asciiTheme="minorHAnsi" w:hAnsiTheme="minorHAnsi" w:cstheme="minorHAnsi"/>
          <w:b/>
          <w:bCs/>
        </w:rPr>
        <w:t xml:space="preserve">v rámci výdajů </w:t>
      </w:r>
      <w:r w:rsidRPr="004D3D22">
        <w:rPr>
          <w:rFonts w:asciiTheme="minorHAnsi" w:hAnsiTheme="minorHAnsi" w:cstheme="minorHAnsi"/>
        </w:rPr>
        <w:t xml:space="preserve">prostřednictvím transferů zatříděných na </w:t>
      </w:r>
      <w:r w:rsidR="008228D5">
        <w:rPr>
          <w:rFonts w:asciiTheme="minorHAnsi" w:hAnsiTheme="minorHAnsi" w:cstheme="minorHAnsi"/>
        </w:rPr>
        <w:t>rozpoč</w:t>
      </w:r>
      <w:r w:rsidR="00703E63">
        <w:rPr>
          <w:rFonts w:asciiTheme="minorHAnsi" w:hAnsiTheme="minorHAnsi" w:cstheme="minorHAnsi"/>
        </w:rPr>
        <w:t>tov</w:t>
      </w:r>
      <w:r w:rsidR="008228D5">
        <w:rPr>
          <w:rFonts w:asciiTheme="minorHAnsi" w:hAnsiTheme="minorHAnsi" w:cstheme="minorHAnsi"/>
        </w:rPr>
        <w:t>é položce</w:t>
      </w:r>
      <w:r w:rsidR="008228D5" w:rsidRPr="004D3D22">
        <w:rPr>
          <w:rFonts w:asciiTheme="minorHAnsi" w:hAnsiTheme="minorHAnsi" w:cstheme="minorHAnsi"/>
        </w:rPr>
        <w:t xml:space="preserve"> </w:t>
      </w:r>
      <w:r w:rsidRPr="004D3D22">
        <w:rPr>
          <w:rFonts w:asciiTheme="minorHAnsi" w:hAnsiTheme="minorHAnsi" w:cstheme="minorHAnsi"/>
        </w:rPr>
        <w:t xml:space="preserve">5410 – </w:t>
      </w:r>
      <w:r w:rsidRPr="004D3D22">
        <w:rPr>
          <w:rFonts w:asciiTheme="minorHAnsi" w:hAnsiTheme="minorHAnsi" w:cstheme="minorHAnsi"/>
          <w:i/>
          <w:iCs/>
        </w:rPr>
        <w:t>Sociální dávky</w:t>
      </w:r>
      <w:r w:rsidR="00F36C3C">
        <w:rPr>
          <w:rFonts w:asciiTheme="minorHAnsi" w:hAnsiTheme="minorHAnsi" w:cstheme="minorHAnsi"/>
        </w:rPr>
        <w:t>,</w:t>
      </w:r>
      <w:r w:rsidRPr="004D3D22">
        <w:rPr>
          <w:rFonts w:asciiTheme="minorHAnsi" w:hAnsiTheme="minorHAnsi" w:cstheme="minorHAnsi"/>
        </w:rPr>
        <w:t xml:space="preserve"> a to ve výši 143,30 mld. Kč.</w:t>
      </w:r>
    </w:p>
    <w:p w14:paraId="42B6DEE0" w14:textId="0A4A21AE" w:rsidR="00FA2579" w:rsidRPr="00155623" w:rsidRDefault="00FA2579" w:rsidP="00F14308">
      <w:pPr>
        <w:keepNext/>
        <w:spacing w:after="0" w:line="240" w:lineRule="auto"/>
        <w:jc w:val="both"/>
        <w:rPr>
          <w:rFonts w:asciiTheme="minorHAnsi" w:hAnsiTheme="minorHAnsi" w:cstheme="minorHAnsi"/>
        </w:rPr>
      </w:pPr>
      <w:r w:rsidRPr="00155623">
        <w:rPr>
          <w:rFonts w:asciiTheme="minorHAnsi" w:hAnsiTheme="minorHAnsi" w:cstheme="minorHAnsi"/>
        </w:rPr>
        <w:t xml:space="preserve">Na hospodaření </w:t>
      </w:r>
      <w:r w:rsidR="004D3D22">
        <w:rPr>
          <w:rFonts w:asciiTheme="minorHAnsi" w:hAnsiTheme="minorHAnsi" w:cstheme="minorHAnsi"/>
        </w:rPr>
        <w:t>ÚP ČR</w:t>
      </w:r>
      <w:r w:rsidRPr="00155623">
        <w:rPr>
          <w:rFonts w:asciiTheme="minorHAnsi" w:hAnsiTheme="minorHAnsi" w:cstheme="minorHAnsi"/>
        </w:rPr>
        <w:t xml:space="preserve"> lze nahlížet přes dva různé druhy výkaznictví:</w:t>
      </w:r>
    </w:p>
    <w:p w14:paraId="4BA680F5" w14:textId="77777777" w:rsidR="0095492F" w:rsidRDefault="00FA2579" w:rsidP="00F14308">
      <w:pPr>
        <w:numPr>
          <w:ilvl w:val="0"/>
          <w:numId w:val="82"/>
        </w:numPr>
        <w:spacing w:after="0" w:line="240" w:lineRule="auto"/>
        <w:ind w:left="714" w:hanging="357"/>
        <w:jc w:val="both"/>
        <w:rPr>
          <w:rFonts w:cs="Calibri"/>
        </w:rPr>
      </w:pPr>
      <w:r w:rsidRPr="0095492F">
        <w:rPr>
          <w:rFonts w:cs="Calibri"/>
        </w:rPr>
        <w:t>hospodaření založené na sledování plnění rozpočtu, tj. na peněžní bázi</w:t>
      </w:r>
      <w:r w:rsidRPr="0066474A">
        <w:rPr>
          <w:rFonts w:cs="Calibri"/>
          <w:vertAlign w:val="superscript"/>
        </w:rPr>
        <w:footnoteReference w:id="35"/>
      </w:r>
      <w:r w:rsidRPr="0095492F">
        <w:rPr>
          <w:rFonts w:cs="Calibri"/>
        </w:rPr>
        <w:t>,</w:t>
      </w:r>
    </w:p>
    <w:p w14:paraId="64A758A4" w14:textId="2B753CB4" w:rsidR="00FA2579" w:rsidRPr="0095492F" w:rsidRDefault="00FA2579" w:rsidP="00F14308">
      <w:pPr>
        <w:numPr>
          <w:ilvl w:val="0"/>
          <w:numId w:val="82"/>
        </w:numPr>
        <w:spacing w:after="0" w:line="240" w:lineRule="auto"/>
        <w:ind w:left="714" w:hanging="357"/>
        <w:jc w:val="both"/>
        <w:rPr>
          <w:rFonts w:cs="Calibri"/>
        </w:rPr>
      </w:pPr>
      <w:r w:rsidRPr="0095492F">
        <w:rPr>
          <w:rFonts w:cs="Calibri"/>
        </w:rPr>
        <w:t>hospodaření založené na sledování údajů z účetnictví, tj. na akruální bázi</w:t>
      </w:r>
      <w:r w:rsidRPr="0066474A">
        <w:rPr>
          <w:rFonts w:cs="Calibri"/>
          <w:vertAlign w:val="superscript"/>
        </w:rPr>
        <w:footnoteReference w:id="36"/>
      </w:r>
      <w:r w:rsidRPr="0095492F">
        <w:rPr>
          <w:rFonts w:cs="Calibri"/>
        </w:rPr>
        <w:t>.</w:t>
      </w:r>
    </w:p>
    <w:p w14:paraId="47438E1D" w14:textId="5D469E63" w:rsidR="00C355F1" w:rsidRDefault="006D600F" w:rsidP="00927B7B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56727B">
        <w:rPr>
          <w:rFonts w:asciiTheme="minorHAnsi" w:hAnsiTheme="minorHAnsi" w:cstheme="minorHAnsi"/>
        </w:rPr>
        <w:t>Výsledn</w:t>
      </w:r>
      <w:r>
        <w:rPr>
          <w:rFonts w:asciiTheme="minorHAnsi" w:hAnsiTheme="minorHAnsi" w:cstheme="minorHAnsi"/>
        </w:rPr>
        <w:t>ým</w:t>
      </w:r>
      <w:r w:rsidRPr="0056727B">
        <w:rPr>
          <w:rFonts w:asciiTheme="minorHAnsi" w:hAnsiTheme="minorHAnsi" w:cstheme="minorHAnsi"/>
        </w:rPr>
        <w:t xml:space="preserve"> </w:t>
      </w:r>
      <w:r w:rsidR="004800B2" w:rsidRPr="0056727B">
        <w:rPr>
          <w:rFonts w:asciiTheme="minorHAnsi" w:hAnsiTheme="minorHAnsi" w:cstheme="minorHAnsi"/>
        </w:rPr>
        <w:t>sald</w:t>
      </w:r>
      <w:r>
        <w:rPr>
          <w:rFonts w:asciiTheme="minorHAnsi" w:hAnsiTheme="minorHAnsi" w:cstheme="minorHAnsi"/>
        </w:rPr>
        <w:t>em</w:t>
      </w:r>
      <w:r w:rsidR="004800B2" w:rsidRPr="0056727B">
        <w:rPr>
          <w:rFonts w:asciiTheme="minorHAnsi" w:hAnsiTheme="minorHAnsi" w:cstheme="minorHAnsi"/>
        </w:rPr>
        <w:t xml:space="preserve"> peněžních toků dle finančního výkazu byl </w:t>
      </w:r>
      <w:r w:rsidR="004800B2" w:rsidRPr="0056727B">
        <w:rPr>
          <w:rFonts w:asciiTheme="minorHAnsi" w:hAnsiTheme="minorHAnsi" w:cstheme="minorHAnsi"/>
          <w:b/>
        </w:rPr>
        <w:t xml:space="preserve">deficit ve výši </w:t>
      </w:r>
      <w:r w:rsidR="007E21AB" w:rsidRPr="007E21AB">
        <w:rPr>
          <w:rFonts w:asciiTheme="minorHAnsi" w:hAnsiTheme="minorHAnsi" w:cstheme="minorHAnsi"/>
          <w:b/>
        </w:rPr>
        <w:t>167</w:t>
      </w:r>
      <w:r w:rsidR="00267F0F">
        <w:rPr>
          <w:rFonts w:asciiTheme="minorHAnsi" w:hAnsiTheme="minorHAnsi" w:cstheme="minorHAnsi"/>
          <w:b/>
        </w:rPr>
        <w:t> </w:t>
      </w:r>
      <w:r w:rsidR="007E21AB" w:rsidRPr="007E21AB">
        <w:rPr>
          <w:rFonts w:asciiTheme="minorHAnsi" w:hAnsiTheme="minorHAnsi" w:cstheme="minorHAnsi"/>
          <w:b/>
        </w:rPr>
        <w:t>416,19</w:t>
      </w:r>
      <w:r w:rsidR="00267F0F">
        <w:rPr>
          <w:rFonts w:asciiTheme="minorHAnsi" w:hAnsiTheme="minorHAnsi" w:cstheme="minorHAnsi"/>
          <w:b/>
        </w:rPr>
        <w:t> </w:t>
      </w:r>
      <w:r w:rsidR="007E21AB">
        <w:rPr>
          <w:rFonts w:asciiTheme="minorHAnsi" w:hAnsiTheme="minorHAnsi" w:cstheme="minorHAnsi"/>
          <w:b/>
        </w:rPr>
        <w:t>mil.</w:t>
      </w:r>
      <w:r w:rsidR="00267F0F">
        <w:rPr>
          <w:rFonts w:asciiTheme="minorHAnsi" w:hAnsiTheme="minorHAnsi" w:cstheme="minorHAnsi"/>
          <w:b/>
        </w:rPr>
        <w:t> </w:t>
      </w:r>
      <w:r w:rsidR="004D3D22">
        <w:rPr>
          <w:rFonts w:asciiTheme="minorHAnsi" w:hAnsiTheme="minorHAnsi" w:cstheme="minorHAnsi"/>
          <w:b/>
        </w:rPr>
        <w:t>K</w:t>
      </w:r>
      <w:r w:rsidR="004800B2" w:rsidRPr="0056727B">
        <w:rPr>
          <w:rFonts w:asciiTheme="minorHAnsi" w:hAnsiTheme="minorHAnsi" w:cstheme="minorHAnsi"/>
          <w:b/>
        </w:rPr>
        <w:t>č</w:t>
      </w:r>
      <w:r w:rsidR="004800B2" w:rsidRPr="00146208">
        <w:rPr>
          <w:rFonts w:asciiTheme="minorHAnsi" w:hAnsiTheme="minorHAnsi" w:cstheme="minorHAnsi"/>
          <w:b/>
          <w:bCs/>
        </w:rPr>
        <w:t>.</w:t>
      </w:r>
      <w:r w:rsidR="004800B2" w:rsidRPr="0056727B">
        <w:rPr>
          <w:rFonts w:asciiTheme="minorHAnsi" w:hAnsiTheme="minorHAnsi" w:cstheme="minorHAnsi"/>
        </w:rPr>
        <w:t xml:space="preserve"> Hospodářský výsledek běžného účetního období dle účetního výkazu zisku a ztráty byla </w:t>
      </w:r>
      <w:r w:rsidR="004800B2" w:rsidRPr="0056727B">
        <w:rPr>
          <w:rFonts w:asciiTheme="minorHAnsi" w:hAnsiTheme="minorHAnsi" w:cstheme="minorHAnsi"/>
          <w:b/>
        </w:rPr>
        <w:t>ztráta ve výši</w:t>
      </w:r>
      <w:r w:rsidR="004D3D22">
        <w:rPr>
          <w:rFonts w:asciiTheme="minorHAnsi" w:hAnsiTheme="minorHAnsi" w:cstheme="minorHAnsi"/>
          <w:b/>
        </w:rPr>
        <w:t xml:space="preserve"> </w:t>
      </w:r>
      <w:r w:rsidR="007E21AB" w:rsidRPr="007E21AB">
        <w:rPr>
          <w:rFonts w:asciiTheme="minorHAnsi" w:hAnsiTheme="minorHAnsi" w:cstheme="minorHAnsi"/>
          <w:b/>
        </w:rPr>
        <w:t xml:space="preserve">166 838,99 </w:t>
      </w:r>
      <w:r w:rsidR="007E21AB">
        <w:rPr>
          <w:rFonts w:asciiTheme="minorHAnsi" w:hAnsiTheme="minorHAnsi" w:cstheme="minorHAnsi"/>
          <w:b/>
        </w:rPr>
        <w:t xml:space="preserve">mil. </w:t>
      </w:r>
      <w:r w:rsidR="004800B2" w:rsidRPr="0056727B">
        <w:rPr>
          <w:rFonts w:asciiTheme="minorHAnsi" w:hAnsiTheme="minorHAnsi" w:cstheme="minorHAnsi"/>
          <w:b/>
        </w:rPr>
        <w:t>Kč</w:t>
      </w:r>
      <w:r w:rsidR="004800B2" w:rsidRPr="00146208">
        <w:rPr>
          <w:rFonts w:asciiTheme="minorHAnsi" w:hAnsiTheme="minorHAnsi" w:cstheme="minorHAnsi"/>
          <w:b/>
          <w:bCs/>
        </w:rPr>
        <w:t>.</w:t>
      </w:r>
      <w:r w:rsidR="004800B2" w:rsidRPr="0056727B">
        <w:rPr>
          <w:rFonts w:asciiTheme="minorHAnsi" w:hAnsiTheme="minorHAnsi" w:cstheme="minorHAnsi"/>
        </w:rPr>
        <w:t xml:space="preserve"> </w:t>
      </w:r>
      <w:r w:rsidR="00895508">
        <w:rPr>
          <w:rFonts w:asciiTheme="minorHAnsi" w:hAnsiTheme="minorHAnsi" w:cstheme="minorHAnsi"/>
        </w:rPr>
        <w:t xml:space="preserve"> </w:t>
      </w:r>
    </w:p>
    <w:p w14:paraId="09228C22" w14:textId="001F2E65" w:rsidR="00D17847" w:rsidRDefault="000B1149" w:rsidP="00927B7B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56727B">
        <w:rPr>
          <w:rFonts w:asciiTheme="minorHAnsi" w:hAnsiTheme="minorHAnsi" w:cstheme="minorHAnsi"/>
        </w:rPr>
        <w:t xml:space="preserve">Porovnáním výsledku rozpočtového hospodaření </w:t>
      </w:r>
      <w:r w:rsidR="004D3D22">
        <w:rPr>
          <w:rFonts w:asciiTheme="minorHAnsi" w:hAnsiTheme="minorHAnsi" w:cstheme="minorHAnsi"/>
        </w:rPr>
        <w:t xml:space="preserve">ÚP ČR </w:t>
      </w:r>
      <w:r w:rsidRPr="0056727B">
        <w:rPr>
          <w:rFonts w:asciiTheme="minorHAnsi" w:hAnsiTheme="minorHAnsi" w:cstheme="minorHAnsi"/>
        </w:rPr>
        <w:t>za rok 202</w:t>
      </w:r>
      <w:r w:rsidR="004D3D22">
        <w:rPr>
          <w:rFonts w:asciiTheme="minorHAnsi" w:hAnsiTheme="minorHAnsi" w:cstheme="minorHAnsi"/>
        </w:rPr>
        <w:t>5</w:t>
      </w:r>
      <w:r w:rsidRPr="0056727B">
        <w:rPr>
          <w:rFonts w:asciiTheme="minorHAnsi" w:hAnsiTheme="minorHAnsi" w:cstheme="minorHAnsi"/>
        </w:rPr>
        <w:t xml:space="preserve"> hodnoceného na bázi peněžních toků a na akruální bázi byl zjištěn rozdíl ve výši </w:t>
      </w:r>
      <w:r w:rsidR="007E21AB" w:rsidRPr="007E21AB">
        <w:rPr>
          <w:rFonts w:asciiTheme="minorHAnsi" w:hAnsiTheme="minorHAnsi" w:cstheme="minorHAnsi"/>
          <w:b/>
          <w:bCs/>
        </w:rPr>
        <w:t>577,20</w:t>
      </w:r>
      <w:r w:rsidR="007E21AB">
        <w:rPr>
          <w:rFonts w:asciiTheme="minorHAnsi" w:hAnsiTheme="minorHAnsi" w:cstheme="minorHAnsi"/>
          <w:b/>
          <w:bCs/>
        </w:rPr>
        <w:t xml:space="preserve"> mil.</w:t>
      </w:r>
      <w:r w:rsidR="004D3D22">
        <w:rPr>
          <w:rFonts w:asciiTheme="minorHAnsi" w:hAnsiTheme="minorHAnsi" w:cstheme="minorHAnsi"/>
          <w:b/>
          <w:bCs/>
        </w:rPr>
        <w:t xml:space="preserve"> Kč</w:t>
      </w:r>
      <w:r w:rsidRPr="00146208">
        <w:rPr>
          <w:rFonts w:asciiTheme="minorHAnsi" w:hAnsiTheme="minorHAnsi" w:cstheme="minorHAnsi"/>
          <w:b/>
          <w:bCs/>
        </w:rPr>
        <w:t>.</w:t>
      </w:r>
      <w:r w:rsidRPr="0056727B">
        <w:rPr>
          <w:rFonts w:asciiTheme="minorHAnsi" w:hAnsiTheme="minorHAnsi" w:cstheme="minorHAnsi"/>
        </w:rPr>
        <w:t xml:space="preserve"> </w:t>
      </w:r>
    </w:p>
    <w:p w14:paraId="0121808A" w14:textId="7159CCB8" w:rsidR="007C2077" w:rsidRDefault="009F2DAE" w:rsidP="00F14308">
      <w:pPr>
        <w:spacing w:line="240" w:lineRule="auto"/>
        <w:jc w:val="both"/>
        <w:rPr>
          <w:rFonts w:asciiTheme="minorHAnsi" w:hAnsiTheme="minorHAnsi" w:cstheme="minorHAnsi"/>
        </w:rPr>
      </w:pPr>
      <w:r w:rsidRPr="0056727B">
        <w:rPr>
          <w:rFonts w:asciiTheme="minorHAnsi" w:hAnsiTheme="minorHAnsi" w:cstheme="minorHAnsi"/>
        </w:rPr>
        <w:t>Významné účetní</w:t>
      </w:r>
      <w:r w:rsidR="006D6B23">
        <w:rPr>
          <w:rFonts w:asciiTheme="minorHAnsi" w:hAnsiTheme="minorHAnsi" w:cstheme="minorHAnsi"/>
        </w:rPr>
        <w:t>/rozpočtové</w:t>
      </w:r>
      <w:r w:rsidRPr="0056727B">
        <w:rPr>
          <w:rFonts w:asciiTheme="minorHAnsi" w:hAnsiTheme="minorHAnsi" w:cstheme="minorHAnsi"/>
        </w:rPr>
        <w:t xml:space="preserve"> operace způsobující rozdíl mezi saldem peněžních toků a</w:t>
      </w:r>
      <w:r w:rsidR="002972D2">
        <w:rPr>
          <w:rFonts w:asciiTheme="minorHAnsi" w:hAnsiTheme="minorHAnsi" w:cstheme="minorHAnsi"/>
        </w:rPr>
        <w:t> </w:t>
      </w:r>
      <w:r w:rsidRPr="0056727B">
        <w:rPr>
          <w:rFonts w:asciiTheme="minorHAnsi" w:hAnsiTheme="minorHAnsi" w:cstheme="minorHAnsi"/>
        </w:rPr>
        <w:t xml:space="preserve">výsledkem </w:t>
      </w:r>
      <w:r w:rsidRPr="004C6B04">
        <w:rPr>
          <w:rFonts w:asciiTheme="minorHAnsi" w:hAnsiTheme="minorHAnsi" w:cstheme="minorHAnsi"/>
        </w:rPr>
        <w:t>hospodaření jsou uvedeny v</w:t>
      </w:r>
      <w:r w:rsidR="004D02A2">
        <w:rPr>
          <w:rFonts w:asciiTheme="minorHAnsi" w:hAnsiTheme="minorHAnsi" w:cstheme="minorHAnsi"/>
        </w:rPr>
        <w:t> </w:t>
      </w:r>
      <w:r w:rsidRPr="004C6B04">
        <w:rPr>
          <w:rFonts w:asciiTheme="minorHAnsi" w:hAnsiTheme="minorHAnsi" w:cstheme="minorHAnsi"/>
        </w:rPr>
        <w:t>tabulce</w:t>
      </w:r>
      <w:r w:rsidR="004D02A2">
        <w:rPr>
          <w:rFonts w:asciiTheme="minorHAnsi" w:hAnsiTheme="minorHAnsi" w:cstheme="minorHAnsi"/>
        </w:rPr>
        <w:t xml:space="preserve"> č</w:t>
      </w:r>
      <w:r w:rsidR="004D02A2" w:rsidRPr="00F05272">
        <w:rPr>
          <w:rFonts w:asciiTheme="minorHAnsi" w:hAnsiTheme="minorHAnsi" w:cstheme="minorHAnsi"/>
        </w:rPr>
        <w:t>.</w:t>
      </w:r>
      <w:r w:rsidRPr="00F05272">
        <w:rPr>
          <w:rFonts w:asciiTheme="minorHAnsi" w:hAnsiTheme="minorHAnsi" w:cstheme="minorHAnsi"/>
        </w:rPr>
        <w:t xml:space="preserve"> 1.</w:t>
      </w:r>
      <w:r w:rsidRPr="0056727B">
        <w:rPr>
          <w:rFonts w:asciiTheme="minorHAnsi" w:hAnsiTheme="minorHAnsi" w:cstheme="minorHAnsi"/>
        </w:rPr>
        <w:t xml:space="preserve"> </w:t>
      </w:r>
    </w:p>
    <w:p w14:paraId="4B25A806" w14:textId="77777777" w:rsidR="00927B7B" w:rsidRDefault="00927B7B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681D9FAA" w14:textId="5189879D" w:rsidR="009F2DAE" w:rsidRDefault="009F2DAE" w:rsidP="001F2166">
      <w:pPr>
        <w:tabs>
          <w:tab w:val="right" w:pos="9070"/>
        </w:tabs>
        <w:spacing w:after="40" w:line="240" w:lineRule="auto"/>
        <w:ind w:left="1304" w:hanging="1304"/>
        <w:jc w:val="both"/>
        <w:rPr>
          <w:rFonts w:asciiTheme="minorHAnsi" w:hAnsiTheme="minorHAnsi" w:cstheme="minorHAnsi"/>
          <w:b/>
          <w:bCs/>
        </w:rPr>
      </w:pPr>
      <w:r w:rsidRPr="00146208">
        <w:rPr>
          <w:rFonts w:asciiTheme="minorHAnsi" w:hAnsiTheme="minorHAnsi" w:cstheme="minorHAnsi"/>
          <w:b/>
          <w:bCs/>
        </w:rPr>
        <w:lastRenderedPageBreak/>
        <w:t>Tabulka</w:t>
      </w:r>
      <w:r w:rsidR="00D64D38" w:rsidRPr="00146208">
        <w:rPr>
          <w:rFonts w:asciiTheme="minorHAnsi" w:hAnsiTheme="minorHAnsi" w:cstheme="minorHAnsi"/>
          <w:b/>
          <w:bCs/>
        </w:rPr>
        <w:t xml:space="preserve"> č.</w:t>
      </w:r>
      <w:r w:rsidRPr="00146208">
        <w:rPr>
          <w:rFonts w:asciiTheme="minorHAnsi" w:hAnsiTheme="minorHAnsi" w:cstheme="minorHAnsi"/>
          <w:b/>
          <w:bCs/>
        </w:rPr>
        <w:t xml:space="preserve"> </w:t>
      </w:r>
      <w:r w:rsidRPr="00146208">
        <w:rPr>
          <w:rFonts w:asciiTheme="minorHAnsi" w:hAnsiTheme="minorHAnsi" w:cstheme="minorHAnsi"/>
          <w:b/>
        </w:rPr>
        <w:t>1</w:t>
      </w:r>
      <w:r w:rsidRPr="00146208">
        <w:rPr>
          <w:rFonts w:asciiTheme="minorHAnsi" w:hAnsiTheme="minorHAnsi" w:cstheme="minorHAnsi"/>
          <w:b/>
          <w:bCs/>
        </w:rPr>
        <w:t xml:space="preserve">: </w:t>
      </w:r>
      <w:r w:rsidR="00D816BC">
        <w:rPr>
          <w:rFonts w:asciiTheme="minorHAnsi" w:hAnsiTheme="minorHAnsi" w:cstheme="minorHAnsi"/>
          <w:b/>
          <w:bCs/>
        </w:rPr>
        <w:tab/>
      </w:r>
      <w:r w:rsidRPr="00146208">
        <w:rPr>
          <w:rFonts w:asciiTheme="minorHAnsi" w:hAnsiTheme="minorHAnsi" w:cstheme="minorHAnsi"/>
          <w:b/>
          <w:bCs/>
        </w:rPr>
        <w:t xml:space="preserve">Významné operace způsobující rozdíl mezi saldem peněžních toků a výsledkem hospodaření </w:t>
      </w:r>
      <w:r w:rsidR="004D3D22">
        <w:rPr>
          <w:rFonts w:asciiTheme="minorHAnsi" w:hAnsiTheme="minorHAnsi" w:cstheme="minorHAnsi"/>
          <w:b/>
          <w:bCs/>
        </w:rPr>
        <w:t>ÚP ČR</w:t>
      </w:r>
      <w:r w:rsidRPr="00146208">
        <w:rPr>
          <w:rFonts w:asciiTheme="minorHAnsi" w:hAnsiTheme="minorHAnsi" w:cstheme="minorHAnsi"/>
          <w:b/>
          <w:bCs/>
        </w:rPr>
        <w:t xml:space="preserve"> k 31. 12. 202</w:t>
      </w:r>
      <w:r w:rsidR="004D3D22">
        <w:rPr>
          <w:rFonts w:asciiTheme="minorHAnsi" w:hAnsiTheme="minorHAnsi" w:cstheme="minorHAnsi"/>
          <w:b/>
          <w:bCs/>
        </w:rPr>
        <w:t>5</w:t>
      </w:r>
      <w:r w:rsidR="007E21AB">
        <w:rPr>
          <w:rFonts w:asciiTheme="minorHAnsi" w:hAnsiTheme="minorHAnsi" w:cstheme="minorHAnsi"/>
          <w:b/>
          <w:bCs/>
        </w:rPr>
        <w:t xml:space="preserve"> </w:t>
      </w:r>
      <w:r w:rsidR="001F2166">
        <w:rPr>
          <w:rFonts w:asciiTheme="minorHAnsi" w:hAnsiTheme="minorHAnsi" w:cstheme="minorHAnsi"/>
          <w:b/>
          <w:bCs/>
        </w:rPr>
        <w:tab/>
      </w:r>
      <w:r w:rsidR="007E21AB">
        <w:rPr>
          <w:rFonts w:asciiTheme="minorHAnsi" w:hAnsiTheme="minorHAnsi" w:cstheme="minorHAnsi"/>
          <w:b/>
          <w:bCs/>
        </w:rPr>
        <w:t>(v mil. Kč)</w:t>
      </w:r>
    </w:p>
    <w:tbl>
      <w:tblPr>
        <w:tblW w:w="9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418"/>
        <w:gridCol w:w="1417"/>
        <w:gridCol w:w="992"/>
      </w:tblGrid>
      <w:tr w:rsidR="007E21AB" w:rsidRPr="00927B7B" w14:paraId="724FF712" w14:textId="77777777" w:rsidTr="001F2166">
        <w:trPr>
          <w:trHeight w:val="255"/>
          <w:tblHeader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65686DFA" w14:textId="77777777" w:rsidR="007E21AB" w:rsidRPr="00927B7B" w:rsidRDefault="007E21AB" w:rsidP="00FE1294">
            <w:pPr>
              <w:keepNext/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operace způsobující rozdíl mezi příjmy a výnosy</w:t>
            </w:r>
          </w:p>
        </w:tc>
      </w:tr>
      <w:tr w:rsidR="007E21AB" w:rsidRPr="00927B7B" w14:paraId="3F524721" w14:textId="77777777" w:rsidTr="001F2166">
        <w:trPr>
          <w:trHeight w:val="255"/>
          <w:tblHeader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00C652EC" w14:textId="77777777" w:rsidR="007E21AB" w:rsidRPr="00927B7B" w:rsidRDefault="007E21AB" w:rsidP="00FE129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operace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5367D211" w14:textId="77777777" w:rsidR="007E21AB" w:rsidRPr="00927B7B" w:rsidRDefault="007E21AB" w:rsidP="00FE129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Vliv na příjmy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50F2C811" w14:textId="77777777" w:rsidR="007E21AB" w:rsidRPr="00927B7B" w:rsidRDefault="007E21AB" w:rsidP="00FE129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Vliv na výnosy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CF21D14" w14:textId="77777777" w:rsidR="007E21AB" w:rsidRPr="00927B7B" w:rsidRDefault="007E21AB" w:rsidP="00FE129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Rozdíl</w:t>
            </w:r>
          </w:p>
        </w:tc>
      </w:tr>
      <w:tr w:rsidR="007E21AB" w:rsidRPr="00927B7B" w14:paraId="363885C2" w14:textId="77777777" w:rsidTr="001F2166">
        <w:trPr>
          <w:trHeight w:val="25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A609" w14:textId="18C8339D" w:rsidR="007E21AB" w:rsidRPr="00927B7B" w:rsidRDefault="007E21AB" w:rsidP="00FE1294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Schválené</w:t>
            </w:r>
            <w:r w:rsidR="00EF056A" w:rsidRPr="00927B7B">
              <w:rPr>
                <w:rFonts w:cs="Calibri"/>
                <w:sz w:val="20"/>
                <w:szCs w:val="20"/>
              </w:rPr>
              <w:t xml:space="preserve"> </w:t>
            </w:r>
            <w:r w:rsidR="00EF056A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souhrnné žádosti o převod prostředků </w:t>
            </w:r>
            <w:r w:rsidR="001F2166">
              <w:rPr>
                <w:rFonts w:cs="Calibri"/>
                <w:color w:val="000000"/>
                <w:sz w:val="20"/>
                <w:szCs w:val="20"/>
                <w:lang w:eastAsia="cs-CZ"/>
              </w:rPr>
              <w:t>e</w:t>
            </w:r>
            <w:r w:rsidR="0080284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vropských strukturálních a investičních </w:t>
            </w:r>
            <w:r w:rsidR="00EF056A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fondů do státního rozpočtu</w:t>
            </w: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OPZ+ v</w:t>
            </w:r>
            <w:r w:rsidR="008A7BB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roce 2025, které zatím</w:t>
            </w:r>
            <w:r w:rsidR="00F36C3C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nebyly</w:t>
            </w: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uhrazen</w:t>
            </w:r>
            <w:r w:rsidR="00F36C3C">
              <w:rPr>
                <w:rFonts w:cs="Calibri"/>
                <w:color w:val="000000"/>
                <w:sz w:val="20"/>
                <w:szCs w:val="20"/>
                <w:lang w:eastAsia="cs-CZ"/>
              </w:rPr>
              <w:t>y</w:t>
            </w: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F056A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Národním fondem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9A70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7521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447,48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66E6" w14:textId="5D4C8F41" w:rsidR="007E21AB" w:rsidRPr="00927B7B" w:rsidRDefault="00F64E32" w:rsidP="001F2166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−</w:t>
            </w:r>
            <w:r w:rsidR="007E21A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-447,48</w:t>
            </w:r>
          </w:p>
        </w:tc>
      </w:tr>
      <w:tr w:rsidR="007E21AB" w:rsidRPr="00927B7B" w14:paraId="446718FA" w14:textId="77777777" w:rsidTr="001F2166">
        <w:trPr>
          <w:trHeight w:val="25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3539" w14:textId="77777777" w:rsidR="007E21AB" w:rsidRPr="00927B7B" w:rsidRDefault="007E21AB" w:rsidP="00FE1294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Vratky poskytnutých transferů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AC11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289,68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D247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392,29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E048" w14:textId="5370C76E" w:rsidR="007E21AB" w:rsidRPr="00927B7B" w:rsidRDefault="00F64E32" w:rsidP="001F2166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−</w:t>
            </w:r>
            <w:r w:rsidR="007E21A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102,61</w:t>
            </w:r>
          </w:p>
        </w:tc>
      </w:tr>
      <w:tr w:rsidR="007E21AB" w:rsidRPr="00927B7B" w14:paraId="0475F141" w14:textId="77777777" w:rsidTr="001F2166">
        <w:trPr>
          <w:trHeight w:val="25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FB2C" w14:textId="77777777" w:rsidR="007E21AB" w:rsidRPr="00927B7B" w:rsidRDefault="007E21AB" w:rsidP="00FE1294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Nároky zaměstnanců podle zákona o ochraně zaměstnanců při platební neschopnosti zaměstnavatele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A459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90,76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AA3E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229,24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0A68" w14:textId="289FA60C" w:rsidR="007E21AB" w:rsidRPr="00927B7B" w:rsidRDefault="00F64E32" w:rsidP="001F2166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−</w:t>
            </w:r>
            <w:r w:rsidR="007E21A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138,48</w:t>
            </w:r>
          </w:p>
        </w:tc>
      </w:tr>
      <w:tr w:rsidR="007E21AB" w:rsidRPr="00927B7B" w14:paraId="601C219F" w14:textId="77777777" w:rsidTr="001F2166">
        <w:trPr>
          <w:trHeight w:val="25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0A4E" w14:textId="77777777" w:rsidR="007E21AB" w:rsidRPr="00927B7B" w:rsidRDefault="007E21AB" w:rsidP="00FE1294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Odvod za nesplnění povinného podílu zaměstnávání osob se zdravotním postižením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14F3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1 332,87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741D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1 328,21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3B1B" w14:textId="77777777" w:rsidR="007E21AB" w:rsidRPr="00927B7B" w:rsidRDefault="007E21AB" w:rsidP="001F2166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4,66</w:t>
            </w:r>
          </w:p>
        </w:tc>
      </w:tr>
      <w:tr w:rsidR="007E21AB" w:rsidRPr="00927B7B" w14:paraId="231FB10F" w14:textId="77777777" w:rsidTr="001F2166">
        <w:trPr>
          <w:trHeight w:val="255"/>
          <w:jc w:val="center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E2DB"/>
            <w:noWrap/>
            <w:vAlign w:val="center"/>
            <w:hideMark/>
          </w:tcPr>
          <w:p w14:paraId="3242AE0D" w14:textId="77777777" w:rsidR="007E21AB" w:rsidRPr="00927B7B" w:rsidRDefault="007E21AB" w:rsidP="00F64E32">
            <w:pPr>
              <w:spacing w:after="0"/>
              <w:ind w:right="57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Rozdíl mezi příjmy a výnosy za významné operace celkem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E2DB"/>
            <w:noWrap/>
            <w:vAlign w:val="center"/>
            <w:hideMark/>
          </w:tcPr>
          <w:p w14:paraId="431BF8AC" w14:textId="0FB1E118" w:rsidR="007E21AB" w:rsidRPr="00927B7B" w:rsidRDefault="00F64E32" w:rsidP="001F216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−</w:t>
            </w:r>
            <w:r w:rsidR="007E21AB"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683,91</w:t>
            </w:r>
          </w:p>
        </w:tc>
      </w:tr>
      <w:tr w:rsidR="007E21AB" w:rsidRPr="00927B7B" w14:paraId="31106DA6" w14:textId="77777777" w:rsidTr="001F2166">
        <w:trPr>
          <w:trHeight w:val="255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11D8465F" w14:textId="77777777" w:rsidR="007E21AB" w:rsidRPr="00927B7B" w:rsidRDefault="007E21AB" w:rsidP="00FE129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operace způsobující rozdíl mezi výdaji a náklady</w:t>
            </w:r>
          </w:p>
        </w:tc>
      </w:tr>
      <w:tr w:rsidR="007E21AB" w:rsidRPr="00927B7B" w14:paraId="08FB63AD" w14:textId="77777777" w:rsidTr="001F2166">
        <w:trPr>
          <w:trHeight w:val="25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5E4B498D" w14:textId="77777777" w:rsidR="007E21AB" w:rsidRPr="00927B7B" w:rsidRDefault="007E21AB" w:rsidP="00FE129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operace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095194AC" w14:textId="77777777" w:rsidR="007E21AB" w:rsidRPr="00927B7B" w:rsidRDefault="007E21AB" w:rsidP="00FE129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Vliv na výdaje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19C133EC" w14:textId="77777777" w:rsidR="007E21AB" w:rsidRPr="00927B7B" w:rsidRDefault="007E21AB" w:rsidP="00FE129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Vliv na náklady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3F1A95F" w14:textId="77777777" w:rsidR="007E21AB" w:rsidRPr="00927B7B" w:rsidRDefault="007E21AB" w:rsidP="00FE129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Rozdíl</w:t>
            </w:r>
          </w:p>
        </w:tc>
      </w:tr>
      <w:tr w:rsidR="007E21AB" w:rsidRPr="00927B7B" w14:paraId="2FB4A8E4" w14:textId="77777777" w:rsidTr="001F2166">
        <w:trPr>
          <w:trHeight w:val="25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A63C" w14:textId="77777777" w:rsidR="007E21AB" w:rsidRPr="00927B7B" w:rsidRDefault="007E21AB" w:rsidP="00FE1294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Odpisy dlouhodobého majetku (účet 551)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2317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F449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94,84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6091" w14:textId="36151B2E" w:rsidR="007E21AB" w:rsidRPr="00927B7B" w:rsidRDefault="00F64E32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−</w:t>
            </w:r>
            <w:r w:rsidR="007E21A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94,84</w:t>
            </w:r>
          </w:p>
        </w:tc>
      </w:tr>
      <w:tr w:rsidR="007E21AB" w:rsidRPr="00927B7B" w14:paraId="7F2F218B" w14:textId="77777777" w:rsidTr="001F2166">
        <w:trPr>
          <w:trHeight w:val="25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0360" w14:textId="00800DDC" w:rsidR="007E21AB" w:rsidRPr="00927B7B" w:rsidRDefault="00A23AD4" w:rsidP="00FE1294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Tvorba a zúčtovaní o</w:t>
            </w:r>
            <w:r w:rsidR="007E21A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pravn</w:t>
            </w: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ých</w:t>
            </w:r>
            <w:r w:rsidR="007E21A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polož</w:t>
            </w: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ek</w:t>
            </w:r>
            <w:r w:rsidR="007E21A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(účet 556)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5DD5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73B1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89,82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39CB" w14:textId="62C075CC" w:rsidR="007E21AB" w:rsidRPr="00927B7B" w:rsidRDefault="00F64E32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−</w:t>
            </w:r>
            <w:r w:rsidR="007E21A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89,82</w:t>
            </w:r>
          </w:p>
        </w:tc>
      </w:tr>
      <w:tr w:rsidR="007E21AB" w:rsidRPr="00927B7B" w14:paraId="1D7928CC" w14:textId="77777777" w:rsidTr="001F2166">
        <w:trPr>
          <w:trHeight w:val="25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DAFD" w14:textId="77777777" w:rsidR="007E21AB" w:rsidRPr="00927B7B" w:rsidRDefault="007E21AB" w:rsidP="00FE1294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Náklady z vyřazených pohledávek (účet 557)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01BD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83BB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253,73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6F21" w14:textId="0C73F4E5" w:rsidR="007E21AB" w:rsidRPr="00927B7B" w:rsidRDefault="00F64E32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−</w:t>
            </w:r>
            <w:r w:rsidR="007E21AB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253,73</w:t>
            </w:r>
          </w:p>
        </w:tc>
      </w:tr>
      <w:tr w:rsidR="007E21AB" w:rsidRPr="00927B7B" w14:paraId="7E59F1D3" w14:textId="77777777" w:rsidTr="001F2166">
        <w:trPr>
          <w:trHeight w:val="25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CB7D" w14:textId="3BB0D5EB" w:rsidR="007E21AB" w:rsidRPr="00927B7B" w:rsidRDefault="007E21AB" w:rsidP="00FE1294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Výdaje na pořízení dlouhodobého majetku </w:t>
            </w:r>
            <w:r w:rsidR="008A7BB5">
              <w:rPr>
                <w:rFonts w:cs="Calibri"/>
                <w:color w:val="000000"/>
                <w:sz w:val="20"/>
                <w:szCs w:val="20"/>
                <w:lang w:eastAsia="cs-CZ"/>
              </w:rPr>
              <w:br/>
            </w: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(rozpočtové položky 61</w:t>
            </w:r>
            <w:r w:rsidR="00A23AD4"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2</w:t>
            </w: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1, 6122 a 6125)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48C9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348,89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20B6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0,00 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A9DB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color w:val="000000"/>
                <w:sz w:val="20"/>
                <w:szCs w:val="20"/>
                <w:lang w:eastAsia="cs-CZ"/>
              </w:rPr>
              <w:t>348,89</w:t>
            </w:r>
          </w:p>
        </w:tc>
      </w:tr>
      <w:tr w:rsidR="007E21AB" w:rsidRPr="00927B7B" w14:paraId="38A6C308" w14:textId="77777777" w:rsidTr="001F2166">
        <w:trPr>
          <w:trHeight w:val="255"/>
          <w:jc w:val="center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E2DB"/>
            <w:noWrap/>
            <w:vAlign w:val="center"/>
            <w:hideMark/>
          </w:tcPr>
          <w:p w14:paraId="5B9F1F7E" w14:textId="77777777" w:rsidR="007E21AB" w:rsidRPr="00927B7B" w:rsidRDefault="007E21AB" w:rsidP="00F64E32">
            <w:pPr>
              <w:spacing w:after="0"/>
              <w:ind w:right="57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Rozdíl mezi výdaji a náklady za významné operace celkem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E2DB"/>
            <w:noWrap/>
            <w:vAlign w:val="center"/>
            <w:hideMark/>
          </w:tcPr>
          <w:p w14:paraId="02880EA7" w14:textId="77777777" w:rsidR="007E21AB" w:rsidRPr="00927B7B" w:rsidRDefault="007E21AB" w:rsidP="00F64E32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-89,50</w:t>
            </w:r>
          </w:p>
        </w:tc>
      </w:tr>
      <w:tr w:rsidR="007E21AB" w:rsidRPr="00927B7B" w14:paraId="50D2D936" w14:textId="77777777" w:rsidTr="001F2166">
        <w:trPr>
          <w:trHeight w:val="255"/>
          <w:jc w:val="center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A8B3"/>
            <w:vAlign w:val="center"/>
            <w:hideMark/>
          </w:tcPr>
          <w:p w14:paraId="7094E3BF" w14:textId="5786AA3D" w:rsidR="007E21AB" w:rsidRPr="00927B7B" w:rsidRDefault="007E21AB" w:rsidP="00F64E32">
            <w:pPr>
              <w:spacing w:after="0"/>
              <w:ind w:right="57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Rozdíl mezi saldem peněžních toků a výsledkem hospodaření ÚP ČR za významné operace celkem (</w:t>
            </w:r>
            <w:r w:rsidR="0080284B"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zbývající rozdíl</w:t>
            </w:r>
            <w:r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ve výši 17,21 mil. Kč je považován za nevýznamnou)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A8B3"/>
            <w:noWrap/>
            <w:vAlign w:val="center"/>
            <w:hideMark/>
          </w:tcPr>
          <w:p w14:paraId="1AF1FF10" w14:textId="643DD713" w:rsidR="007E21AB" w:rsidRPr="00927B7B" w:rsidRDefault="00F64E32" w:rsidP="00F64E32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−</w:t>
            </w:r>
            <w:r w:rsidR="007E21AB" w:rsidRPr="00927B7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594,41</w:t>
            </w:r>
          </w:p>
        </w:tc>
      </w:tr>
    </w:tbl>
    <w:p w14:paraId="27D4E613" w14:textId="0DC7B334" w:rsidR="009F2DAE" w:rsidRDefault="009F2DAE" w:rsidP="00927B7B">
      <w:pPr>
        <w:spacing w:before="40" w:after="0" w:line="240" w:lineRule="auto"/>
        <w:rPr>
          <w:rFonts w:asciiTheme="minorHAnsi" w:hAnsiTheme="minorHAnsi" w:cstheme="minorHAnsi"/>
          <w:sz w:val="20"/>
          <w:szCs w:val="20"/>
        </w:rPr>
      </w:pPr>
      <w:r w:rsidRPr="00146208">
        <w:rPr>
          <w:rFonts w:asciiTheme="minorHAnsi" w:hAnsiTheme="minorHAnsi" w:cstheme="minorHAnsi"/>
          <w:b/>
          <w:bCs/>
          <w:sz w:val="20"/>
          <w:szCs w:val="20"/>
        </w:rPr>
        <w:t>Zdroj:</w:t>
      </w:r>
      <w:r w:rsidRPr="00146208">
        <w:rPr>
          <w:rFonts w:asciiTheme="minorHAnsi" w:hAnsiTheme="minorHAnsi" w:cstheme="minorHAnsi"/>
          <w:sz w:val="20"/>
          <w:szCs w:val="20"/>
        </w:rPr>
        <w:t xml:space="preserve"> účetní deník </w:t>
      </w:r>
      <w:r w:rsidR="007E21AB">
        <w:rPr>
          <w:rFonts w:asciiTheme="minorHAnsi" w:hAnsiTheme="minorHAnsi" w:cstheme="minorHAnsi"/>
          <w:sz w:val="20"/>
          <w:szCs w:val="20"/>
        </w:rPr>
        <w:t>ÚP ČR</w:t>
      </w:r>
      <w:r w:rsidR="002972D2">
        <w:rPr>
          <w:rFonts w:asciiTheme="minorHAnsi" w:hAnsiTheme="minorHAnsi" w:cstheme="minorHAnsi"/>
          <w:sz w:val="20"/>
          <w:szCs w:val="20"/>
        </w:rPr>
        <w:t>;</w:t>
      </w:r>
      <w:r w:rsidRPr="00146208">
        <w:rPr>
          <w:rFonts w:asciiTheme="minorHAnsi" w:hAnsiTheme="minorHAnsi" w:cstheme="minorHAnsi"/>
          <w:sz w:val="20"/>
          <w:szCs w:val="20"/>
        </w:rPr>
        <w:t xml:space="preserve"> </w:t>
      </w:r>
      <w:r w:rsidR="00F64E32">
        <w:rPr>
          <w:rFonts w:asciiTheme="minorHAnsi" w:hAnsiTheme="minorHAnsi" w:cstheme="minorHAnsi"/>
          <w:sz w:val="20"/>
          <w:szCs w:val="20"/>
        </w:rPr>
        <w:t xml:space="preserve">vypracoval </w:t>
      </w:r>
      <w:r w:rsidR="002972D2">
        <w:rPr>
          <w:rFonts w:asciiTheme="minorHAnsi" w:hAnsiTheme="minorHAnsi" w:cstheme="minorHAnsi"/>
          <w:sz w:val="20"/>
          <w:szCs w:val="20"/>
        </w:rPr>
        <w:t>NKÚ.</w:t>
      </w:r>
    </w:p>
    <w:p w14:paraId="39E3005A" w14:textId="1E8F3431" w:rsidR="007E21AB" w:rsidRPr="007E21AB" w:rsidRDefault="007E21AB" w:rsidP="00927B7B">
      <w:pPr>
        <w:spacing w:after="0" w:line="240" w:lineRule="auto"/>
        <w:ind w:left="567" w:hanging="568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D06293">
        <w:rPr>
          <w:rFonts w:asciiTheme="minorHAnsi" w:hAnsiTheme="minorHAnsi" w:cstheme="minorHAnsi"/>
          <w:b/>
          <w:bCs/>
          <w:iCs/>
          <w:sz w:val="20"/>
          <w:szCs w:val="20"/>
        </w:rPr>
        <w:t>Poznámka:</w:t>
      </w:r>
      <w:r w:rsidRPr="00D06293">
        <w:rPr>
          <w:iCs/>
          <w:sz w:val="20"/>
          <w:szCs w:val="20"/>
        </w:rPr>
        <w:t xml:space="preserve"> </w:t>
      </w:r>
      <w:r w:rsidRPr="007E21AB">
        <w:rPr>
          <w:rFonts w:asciiTheme="minorHAnsi" w:hAnsiTheme="minorHAnsi" w:cstheme="minorHAnsi"/>
          <w:iCs/>
          <w:sz w:val="20"/>
          <w:szCs w:val="20"/>
        </w:rPr>
        <w:t>Rozdíl je vyjádřen jako algebraický rozdíl: (příjmy</w:t>
      </w:r>
      <w:r w:rsidR="00F64E32">
        <w:rPr>
          <w:rFonts w:asciiTheme="minorHAnsi" w:hAnsiTheme="minorHAnsi" w:cstheme="minorHAnsi"/>
          <w:iCs/>
          <w:sz w:val="20"/>
          <w:szCs w:val="20"/>
        </w:rPr>
        <w:t>−</w:t>
      </w:r>
      <w:proofErr w:type="gramStart"/>
      <w:r w:rsidRPr="007E21AB">
        <w:rPr>
          <w:rFonts w:asciiTheme="minorHAnsi" w:hAnsiTheme="minorHAnsi" w:cstheme="minorHAnsi"/>
          <w:iCs/>
          <w:sz w:val="20"/>
          <w:szCs w:val="20"/>
        </w:rPr>
        <w:t>výdaje)</w:t>
      </w:r>
      <w:r w:rsidR="00F64E32">
        <w:rPr>
          <w:rFonts w:asciiTheme="minorHAnsi" w:hAnsiTheme="minorHAnsi" w:cstheme="minorHAnsi"/>
          <w:iCs/>
          <w:sz w:val="20"/>
          <w:szCs w:val="20"/>
        </w:rPr>
        <w:t>−</w:t>
      </w:r>
      <w:proofErr w:type="gramEnd"/>
      <w:r w:rsidRPr="007E21AB">
        <w:rPr>
          <w:rFonts w:asciiTheme="minorHAnsi" w:hAnsiTheme="minorHAnsi" w:cstheme="minorHAnsi"/>
          <w:iCs/>
          <w:sz w:val="20"/>
          <w:szCs w:val="20"/>
        </w:rPr>
        <w:t>(výnosy</w:t>
      </w:r>
      <w:r w:rsidR="00F64E32">
        <w:rPr>
          <w:rFonts w:asciiTheme="minorHAnsi" w:hAnsiTheme="minorHAnsi" w:cstheme="minorHAnsi"/>
          <w:iCs/>
          <w:sz w:val="20"/>
          <w:szCs w:val="20"/>
        </w:rPr>
        <w:t>−</w:t>
      </w:r>
      <w:r w:rsidRPr="007E21AB">
        <w:rPr>
          <w:rFonts w:asciiTheme="minorHAnsi" w:hAnsiTheme="minorHAnsi" w:cstheme="minorHAnsi"/>
          <w:iCs/>
          <w:sz w:val="20"/>
          <w:szCs w:val="20"/>
        </w:rPr>
        <w:t>náklady) a je uváděn se znaménkem. Znaménko vyjadřuje směr odchylky mezi saldem peněžních toků dle finančního výkazu a</w:t>
      </w:r>
      <w:r w:rsidR="008A7BB5">
        <w:rPr>
          <w:rFonts w:asciiTheme="minorHAnsi" w:hAnsiTheme="minorHAnsi" w:cstheme="minorHAnsi"/>
          <w:iCs/>
          <w:sz w:val="20"/>
          <w:szCs w:val="20"/>
        </w:rPr>
        <w:t> </w:t>
      </w:r>
      <w:r w:rsidRPr="007E21AB">
        <w:rPr>
          <w:rFonts w:asciiTheme="minorHAnsi" w:hAnsiTheme="minorHAnsi" w:cstheme="minorHAnsi"/>
          <w:iCs/>
          <w:sz w:val="20"/>
          <w:szCs w:val="20"/>
        </w:rPr>
        <w:t>akruálním výsledkem hospodaření uvedeném v účetní závěrce. Záporná hodnota znamená, že deficit peněžních toků je vyšší než ztráta.</w:t>
      </w:r>
    </w:p>
    <w:p w14:paraId="54914A2C" w14:textId="77777777" w:rsidR="007E21AB" w:rsidRPr="007E21AB" w:rsidRDefault="007E21AB" w:rsidP="00927B7B">
      <w:pPr>
        <w:spacing w:after="0" w:line="240" w:lineRule="auto"/>
        <w:ind w:left="56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E21AB">
        <w:rPr>
          <w:rFonts w:asciiTheme="minorHAnsi" w:hAnsiTheme="minorHAnsi" w:cstheme="minorHAnsi"/>
          <w:iCs/>
          <w:sz w:val="20"/>
          <w:szCs w:val="20"/>
        </w:rPr>
        <w:t>Porovnáním výsledku rozpočtového hospodaření ÚP ČR za rok 2025 hodnoceného na bázi peněžních toků a na akruální bázi byl zjištěn celkový rozdíl ve výši −577,20 mil. Kč (v absolutním vyjádření 577,20 mil. Kč). Tento rozdíl představuje rozdíl mezi saldem peněžních toků ve výši −</w:t>
      </w:r>
      <w:bookmarkStart w:id="16" w:name="_Hlk229048008"/>
      <w:r w:rsidRPr="007E21AB">
        <w:rPr>
          <w:rFonts w:asciiTheme="minorHAnsi" w:hAnsiTheme="minorHAnsi" w:cstheme="minorHAnsi"/>
          <w:iCs/>
          <w:sz w:val="20"/>
          <w:szCs w:val="20"/>
        </w:rPr>
        <w:t xml:space="preserve">167 416,19 </w:t>
      </w:r>
      <w:bookmarkEnd w:id="16"/>
      <w:r w:rsidRPr="007E21AB">
        <w:rPr>
          <w:rFonts w:asciiTheme="minorHAnsi" w:hAnsiTheme="minorHAnsi" w:cstheme="minorHAnsi"/>
          <w:iCs/>
          <w:sz w:val="20"/>
          <w:szCs w:val="20"/>
        </w:rPr>
        <w:t>mil. Kč a výsledkem hospodaření (ztrátou) ve výši −166 838,99 mil. Kč.</w:t>
      </w:r>
    </w:p>
    <w:p w14:paraId="0758A7CB" w14:textId="5939C99F" w:rsidR="009F2DAE" w:rsidRPr="007E21AB" w:rsidRDefault="007E21AB" w:rsidP="00927B7B">
      <w:pPr>
        <w:spacing w:after="120" w:line="240" w:lineRule="auto"/>
        <w:ind w:left="56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E21AB">
        <w:rPr>
          <w:rFonts w:asciiTheme="minorHAnsi" w:hAnsiTheme="minorHAnsi" w:cstheme="minorHAnsi"/>
          <w:iCs/>
          <w:sz w:val="20"/>
          <w:szCs w:val="20"/>
        </w:rPr>
        <w:t>Rozdíl mezi saldem peněžních toků a výsledkem hospodaření za významné operace uvedený v tabulce celkem činí −594,41 mil. Kč (v absolutním vyjádření 594,41 mil. Kč). Vzájemná odchylka oproti rozdílu plynoucímu z výkazu činí 17,21 mil. Kč a představuje nevýznamnou zbytkovou část.</w:t>
      </w:r>
    </w:p>
    <w:p w14:paraId="04AFC6CC" w14:textId="1FC0FD53" w:rsidR="004800B2" w:rsidRDefault="00BA483D" w:rsidP="00F14308">
      <w:pPr>
        <w:spacing w:line="240" w:lineRule="auto"/>
        <w:jc w:val="both"/>
        <w:rPr>
          <w:rFonts w:asciiTheme="minorHAnsi" w:hAnsiTheme="minorHAnsi" w:cstheme="minorHAnsi"/>
        </w:rPr>
      </w:pPr>
      <w:r w:rsidRPr="00C408C2">
        <w:rPr>
          <w:rFonts w:asciiTheme="minorHAnsi" w:hAnsiTheme="minorHAnsi" w:cstheme="minorHAnsi"/>
        </w:rPr>
        <w:t xml:space="preserve">Jak vyplývá </w:t>
      </w:r>
      <w:r w:rsidRPr="005B39F0">
        <w:rPr>
          <w:rFonts w:asciiTheme="minorHAnsi" w:hAnsiTheme="minorHAnsi" w:cstheme="minorHAnsi"/>
        </w:rPr>
        <w:t>z</w:t>
      </w:r>
      <w:r w:rsidR="002939AA">
        <w:rPr>
          <w:rFonts w:asciiTheme="minorHAnsi" w:hAnsiTheme="minorHAnsi" w:cstheme="minorHAnsi"/>
        </w:rPr>
        <w:t xml:space="preserve"> </w:t>
      </w:r>
      <w:r w:rsidRPr="005B39F0">
        <w:rPr>
          <w:rFonts w:asciiTheme="minorHAnsi" w:hAnsiTheme="minorHAnsi" w:cstheme="minorHAnsi"/>
        </w:rPr>
        <w:t xml:space="preserve">tabulky </w:t>
      </w:r>
      <w:r w:rsidR="00E638CF">
        <w:rPr>
          <w:rFonts w:asciiTheme="minorHAnsi" w:hAnsiTheme="minorHAnsi" w:cstheme="minorHAnsi"/>
        </w:rPr>
        <w:t>č.</w:t>
      </w:r>
      <w:r w:rsidR="00284506">
        <w:rPr>
          <w:rFonts w:asciiTheme="minorHAnsi" w:hAnsiTheme="minorHAnsi" w:cstheme="minorHAnsi"/>
        </w:rPr>
        <w:t xml:space="preserve"> </w:t>
      </w:r>
      <w:r w:rsidR="00E638CF">
        <w:rPr>
          <w:rFonts w:asciiTheme="minorHAnsi" w:hAnsiTheme="minorHAnsi" w:cstheme="minorHAnsi"/>
        </w:rPr>
        <w:t>1</w:t>
      </w:r>
      <w:r w:rsidRPr="00C408C2">
        <w:rPr>
          <w:rFonts w:asciiTheme="minorHAnsi" w:hAnsiTheme="minorHAnsi" w:cstheme="minorHAnsi"/>
        </w:rPr>
        <w:t>, h</w:t>
      </w:r>
      <w:r w:rsidR="004800B2" w:rsidRPr="00C408C2">
        <w:rPr>
          <w:rFonts w:asciiTheme="minorHAnsi" w:hAnsiTheme="minorHAnsi" w:cstheme="minorHAnsi"/>
        </w:rPr>
        <w:t xml:space="preserve">lavními důvody rozdílu mezi saldem příjmů </w:t>
      </w:r>
      <w:r w:rsidR="00D75A52">
        <w:rPr>
          <w:rFonts w:asciiTheme="minorHAnsi" w:hAnsiTheme="minorHAnsi" w:cstheme="minorHAnsi"/>
        </w:rPr>
        <w:t>a</w:t>
      </w:r>
      <w:r w:rsidR="002939AA">
        <w:rPr>
          <w:rFonts w:asciiTheme="minorHAnsi" w:hAnsiTheme="minorHAnsi" w:cstheme="minorHAnsi"/>
        </w:rPr>
        <w:t> </w:t>
      </w:r>
      <w:r w:rsidR="00D75A52">
        <w:rPr>
          <w:rFonts w:asciiTheme="minorHAnsi" w:hAnsiTheme="minorHAnsi" w:cstheme="minorHAnsi"/>
        </w:rPr>
        <w:t xml:space="preserve">výdajů </w:t>
      </w:r>
      <w:r w:rsidR="004800B2" w:rsidRPr="00C408C2">
        <w:rPr>
          <w:rFonts w:asciiTheme="minorHAnsi" w:hAnsiTheme="minorHAnsi" w:cstheme="minorHAnsi"/>
        </w:rPr>
        <w:t>a výsledkem hospodaření</w:t>
      </w:r>
      <w:r w:rsidR="004800B2" w:rsidRPr="0056727B">
        <w:rPr>
          <w:rFonts w:asciiTheme="minorHAnsi" w:hAnsiTheme="minorHAnsi" w:cstheme="minorHAnsi"/>
        </w:rPr>
        <w:t xml:space="preserve"> jsou</w:t>
      </w:r>
      <w:r>
        <w:rPr>
          <w:rFonts w:asciiTheme="minorHAnsi" w:hAnsiTheme="minorHAnsi" w:cstheme="minorHAnsi"/>
        </w:rPr>
        <w:t xml:space="preserve"> především</w:t>
      </w:r>
      <w:r w:rsidR="008C5F14">
        <w:rPr>
          <w:rFonts w:asciiTheme="minorHAnsi" w:hAnsiTheme="minorHAnsi" w:cstheme="minorHAnsi"/>
        </w:rPr>
        <w:t xml:space="preserve"> následující účetní/rozpočtové operace</w:t>
      </w:r>
      <w:r>
        <w:rPr>
          <w:rFonts w:asciiTheme="minorHAnsi" w:hAnsiTheme="minorHAnsi" w:cstheme="minorHAnsi"/>
        </w:rPr>
        <w:t>:</w:t>
      </w:r>
    </w:p>
    <w:bookmarkEnd w:id="15"/>
    <w:p w14:paraId="2BB83067" w14:textId="77777777" w:rsidR="007E21AB" w:rsidRDefault="007E21AB" w:rsidP="00FE1294">
      <w:pPr>
        <w:keepNext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u w:val="single"/>
          <w:lang w:eastAsia="cs-CZ"/>
        </w:rPr>
        <w:t>výnosy bez realizace souvisejícího příjmu</w:t>
      </w:r>
      <w:r>
        <w:rPr>
          <w:rFonts w:asciiTheme="minorHAnsi" w:hAnsiTheme="minorHAnsi" w:cstheme="minorHAnsi"/>
          <w:lang w:eastAsia="cs-CZ"/>
        </w:rPr>
        <w:t>, a to zejména:</w:t>
      </w:r>
    </w:p>
    <w:p w14:paraId="5425BC7B" w14:textId="5BC6019F" w:rsidR="007E21AB" w:rsidRDefault="007E21AB" w:rsidP="00927B7B">
      <w:pPr>
        <w:numPr>
          <w:ilvl w:val="1"/>
          <w:numId w:val="2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 xml:space="preserve">zvýšení účtu 344 </w:t>
      </w:r>
      <w:r w:rsidR="006A4AC9">
        <w:rPr>
          <w:rFonts w:asciiTheme="minorHAnsi" w:hAnsiTheme="minorHAnsi" w:cstheme="minorHAnsi"/>
          <w:lang w:eastAsia="cs-CZ"/>
        </w:rPr>
        <w:t>–</w:t>
      </w:r>
      <w:r>
        <w:rPr>
          <w:rFonts w:asciiTheme="minorHAnsi" w:hAnsiTheme="minorHAnsi" w:cstheme="minorHAnsi"/>
          <w:lang w:eastAsia="cs-CZ"/>
        </w:rPr>
        <w:t xml:space="preserve"> </w:t>
      </w:r>
      <w:r>
        <w:rPr>
          <w:rFonts w:asciiTheme="minorHAnsi" w:hAnsiTheme="minorHAnsi" w:cstheme="minorHAnsi"/>
          <w:i/>
          <w:lang w:eastAsia="cs-CZ"/>
        </w:rPr>
        <w:t>Pohledávky za osobami mimo vybrané vládní instituce</w:t>
      </w:r>
      <w:r>
        <w:rPr>
          <w:rFonts w:asciiTheme="minorHAnsi" w:hAnsiTheme="minorHAnsi" w:cstheme="minorHAnsi"/>
          <w:lang w:eastAsia="cs-CZ"/>
        </w:rPr>
        <w:t xml:space="preserve">, a to ve výši </w:t>
      </w:r>
      <w:r w:rsidRPr="009C2BD2">
        <w:rPr>
          <w:rFonts w:asciiTheme="minorHAnsi" w:hAnsiTheme="minorHAnsi" w:cstheme="minorHAnsi"/>
          <w:lang w:eastAsia="cs-CZ"/>
        </w:rPr>
        <w:t>447</w:t>
      </w:r>
      <w:r>
        <w:rPr>
          <w:rFonts w:asciiTheme="minorHAnsi" w:hAnsiTheme="minorHAnsi" w:cstheme="minorHAnsi"/>
          <w:lang w:eastAsia="cs-CZ"/>
        </w:rPr>
        <w:t>,48 mil. Kč;</w:t>
      </w:r>
    </w:p>
    <w:p w14:paraId="46BC9C17" w14:textId="77777777" w:rsidR="007E21AB" w:rsidRDefault="007E21AB" w:rsidP="00FE1294">
      <w:pPr>
        <w:keepNext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Theme="minorHAnsi" w:hAnsiTheme="minorHAnsi" w:cstheme="minorHAnsi"/>
          <w:u w:val="single"/>
          <w:lang w:eastAsia="cs-CZ"/>
        </w:rPr>
      </w:pPr>
      <w:r w:rsidRPr="009C2BD2">
        <w:rPr>
          <w:rFonts w:asciiTheme="minorHAnsi" w:hAnsiTheme="minorHAnsi" w:cstheme="minorHAnsi"/>
          <w:u w:val="single"/>
          <w:lang w:eastAsia="cs-CZ"/>
        </w:rPr>
        <w:t xml:space="preserve">rozdíl mezi </w:t>
      </w:r>
      <w:r>
        <w:rPr>
          <w:rFonts w:asciiTheme="minorHAnsi" w:hAnsiTheme="minorHAnsi" w:cstheme="minorHAnsi"/>
          <w:u w:val="single"/>
          <w:lang w:eastAsia="cs-CZ"/>
        </w:rPr>
        <w:t xml:space="preserve">předepsanými vratkami poskytnutých transferů a </w:t>
      </w:r>
      <w:r w:rsidRPr="009C2BD2">
        <w:rPr>
          <w:rFonts w:asciiTheme="minorHAnsi" w:hAnsiTheme="minorHAnsi" w:cstheme="minorHAnsi"/>
          <w:u w:val="single"/>
          <w:lang w:eastAsia="cs-CZ"/>
        </w:rPr>
        <w:t>přijatými peněžními prostředky</w:t>
      </w:r>
    </w:p>
    <w:p w14:paraId="4CBCFD4A" w14:textId="2C0B5819" w:rsidR="007E21AB" w:rsidRDefault="007E21AB" w:rsidP="00927B7B">
      <w:pPr>
        <w:numPr>
          <w:ilvl w:val="1"/>
          <w:numId w:val="2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lang w:eastAsia="cs-CZ"/>
        </w:rPr>
      </w:pPr>
      <w:r w:rsidRPr="009C2BD2">
        <w:rPr>
          <w:rFonts w:asciiTheme="minorHAnsi" w:hAnsiTheme="minorHAnsi" w:cstheme="minorHAnsi"/>
          <w:lang w:eastAsia="cs-CZ"/>
        </w:rPr>
        <w:t xml:space="preserve">příjmy </w:t>
      </w:r>
      <w:r>
        <w:rPr>
          <w:rFonts w:asciiTheme="minorHAnsi" w:hAnsiTheme="minorHAnsi" w:cstheme="minorHAnsi"/>
          <w:lang w:eastAsia="cs-CZ"/>
        </w:rPr>
        <w:t xml:space="preserve">z přijatých vratek transferů (RP 2221 – </w:t>
      </w:r>
      <w:r w:rsidRPr="00841C08">
        <w:rPr>
          <w:rFonts w:asciiTheme="minorHAnsi" w:hAnsiTheme="minorHAnsi" w:cstheme="minorHAnsi"/>
          <w:i/>
          <w:iCs/>
          <w:lang w:eastAsia="cs-CZ"/>
        </w:rPr>
        <w:t xml:space="preserve">Přijaté vratky nespotřebovaných transferů </w:t>
      </w:r>
      <w:r>
        <w:rPr>
          <w:rFonts w:asciiTheme="minorHAnsi" w:hAnsiTheme="minorHAnsi" w:cstheme="minorHAnsi"/>
          <w:lang w:eastAsia="cs-CZ"/>
        </w:rPr>
        <w:t xml:space="preserve">a RP 2229 – </w:t>
      </w:r>
      <w:r w:rsidRPr="00841C08">
        <w:rPr>
          <w:rFonts w:asciiTheme="minorHAnsi" w:hAnsiTheme="minorHAnsi" w:cstheme="minorHAnsi"/>
          <w:i/>
          <w:iCs/>
          <w:lang w:eastAsia="cs-CZ"/>
        </w:rPr>
        <w:t>Ostatní přijaté vratky transferů a podobné příjmy</w:t>
      </w:r>
      <w:r>
        <w:rPr>
          <w:rFonts w:asciiTheme="minorHAnsi" w:hAnsiTheme="minorHAnsi" w:cstheme="minorHAnsi"/>
          <w:lang w:eastAsia="cs-CZ"/>
        </w:rPr>
        <w:t>), a to ve výši 289,68</w:t>
      </w:r>
      <w:r w:rsidR="008A7BB5">
        <w:rPr>
          <w:rFonts w:asciiTheme="minorHAnsi" w:hAnsiTheme="minorHAnsi" w:cstheme="minorHAnsi"/>
          <w:lang w:eastAsia="cs-CZ"/>
        </w:rPr>
        <w:t> </w:t>
      </w:r>
      <w:r>
        <w:rPr>
          <w:rFonts w:asciiTheme="minorHAnsi" w:hAnsiTheme="minorHAnsi" w:cstheme="minorHAnsi"/>
          <w:lang w:eastAsia="cs-CZ"/>
        </w:rPr>
        <w:t>mil.</w:t>
      </w:r>
      <w:r w:rsidR="008A7BB5">
        <w:rPr>
          <w:rFonts w:asciiTheme="minorHAnsi" w:hAnsiTheme="minorHAnsi" w:cstheme="minorHAnsi"/>
          <w:lang w:eastAsia="cs-CZ"/>
        </w:rPr>
        <w:t> </w:t>
      </w:r>
      <w:r>
        <w:rPr>
          <w:rFonts w:asciiTheme="minorHAnsi" w:hAnsiTheme="minorHAnsi" w:cstheme="minorHAnsi"/>
          <w:lang w:eastAsia="cs-CZ"/>
        </w:rPr>
        <w:t>Kč;</w:t>
      </w:r>
    </w:p>
    <w:p w14:paraId="094DDF0C" w14:textId="055B3AB9" w:rsidR="007E21AB" w:rsidRDefault="007E21AB" w:rsidP="00927B7B">
      <w:pPr>
        <w:numPr>
          <w:ilvl w:val="1"/>
          <w:numId w:val="2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 xml:space="preserve">předepsané vratky transferů (účet 649 – </w:t>
      </w:r>
      <w:r w:rsidRPr="00841C08">
        <w:rPr>
          <w:rFonts w:asciiTheme="minorHAnsi" w:hAnsiTheme="minorHAnsi" w:cstheme="minorHAnsi"/>
          <w:i/>
          <w:iCs/>
          <w:lang w:eastAsia="cs-CZ"/>
        </w:rPr>
        <w:t>Ostatní výnosy z činnosti</w:t>
      </w:r>
      <w:r w:rsidRPr="00F05272">
        <w:rPr>
          <w:rFonts w:asciiTheme="minorHAnsi" w:hAnsiTheme="minorHAnsi" w:cstheme="minorHAnsi"/>
          <w:lang w:eastAsia="cs-CZ"/>
        </w:rPr>
        <w:t>),</w:t>
      </w:r>
      <w:r>
        <w:rPr>
          <w:rFonts w:asciiTheme="minorHAnsi" w:hAnsiTheme="minorHAnsi" w:cstheme="minorHAnsi"/>
          <w:lang w:eastAsia="cs-CZ"/>
        </w:rPr>
        <w:t xml:space="preserve"> a to ve výši 392,29</w:t>
      </w:r>
      <w:r w:rsidR="008A7BB5">
        <w:rPr>
          <w:rFonts w:asciiTheme="minorHAnsi" w:hAnsiTheme="minorHAnsi" w:cstheme="minorHAnsi"/>
          <w:lang w:eastAsia="cs-CZ"/>
        </w:rPr>
        <w:t> </w:t>
      </w:r>
      <w:r>
        <w:rPr>
          <w:rFonts w:asciiTheme="minorHAnsi" w:hAnsiTheme="minorHAnsi" w:cstheme="minorHAnsi"/>
          <w:lang w:eastAsia="cs-CZ"/>
        </w:rPr>
        <w:t>mil.</w:t>
      </w:r>
      <w:r w:rsidR="008A7BB5">
        <w:rPr>
          <w:rFonts w:asciiTheme="minorHAnsi" w:hAnsiTheme="minorHAnsi" w:cstheme="minorHAnsi"/>
          <w:lang w:eastAsia="cs-CZ"/>
        </w:rPr>
        <w:t> </w:t>
      </w:r>
      <w:r>
        <w:rPr>
          <w:rFonts w:asciiTheme="minorHAnsi" w:hAnsiTheme="minorHAnsi" w:cstheme="minorHAnsi"/>
          <w:lang w:eastAsia="cs-CZ"/>
        </w:rPr>
        <w:t>Kč;</w:t>
      </w:r>
    </w:p>
    <w:p w14:paraId="0B7276B3" w14:textId="77777777" w:rsidR="007E21AB" w:rsidRDefault="007E21AB" w:rsidP="00FE1294">
      <w:pPr>
        <w:keepNext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Theme="minorHAnsi" w:hAnsiTheme="minorHAnsi" w:cstheme="minorHAnsi"/>
          <w:u w:val="single"/>
          <w:lang w:eastAsia="cs-CZ"/>
        </w:rPr>
      </w:pPr>
      <w:r w:rsidRPr="003D29B1">
        <w:rPr>
          <w:rFonts w:asciiTheme="minorHAnsi" w:hAnsiTheme="minorHAnsi" w:cstheme="minorHAnsi"/>
          <w:u w:val="single"/>
          <w:lang w:eastAsia="cs-CZ"/>
        </w:rPr>
        <w:lastRenderedPageBreak/>
        <w:t>rozdíl mezi vyplacenými a přijatými (inkasovanými) prostředky z titulu nároků zaměstnanců dle zákona o ochraně zaměstnanců při platební neschopnosti zaměstnavatele</w:t>
      </w:r>
    </w:p>
    <w:p w14:paraId="4140725D" w14:textId="77777777" w:rsidR="007E21AB" w:rsidRDefault="007E21AB" w:rsidP="008A7BB5">
      <w:pPr>
        <w:numPr>
          <w:ilvl w:val="1"/>
          <w:numId w:val="2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3D29B1">
        <w:rPr>
          <w:rFonts w:asciiTheme="minorHAnsi" w:hAnsiTheme="minorHAnsi" w:cstheme="minorHAnsi"/>
          <w:lang w:eastAsia="cs-CZ"/>
        </w:rPr>
        <w:t xml:space="preserve">příjmy z přijatých prostředků (RP 2225 – </w:t>
      </w:r>
      <w:r w:rsidRPr="00841C08">
        <w:rPr>
          <w:rFonts w:asciiTheme="minorHAnsi" w:hAnsiTheme="minorHAnsi" w:cstheme="minorHAnsi"/>
          <w:i/>
          <w:iCs/>
          <w:lang w:eastAsia="cs-CZ"/>
        </w:rPr>
        <w:t>Příjem z úhrad prostředků vynaložených podle zákona o ochraně zaměstnanců při platební neschopnosti zaměstnavatele a získaných od zaměstnavatelů</w:t>
      </w:r>
      <w:r>
        <w:rPr>
          <w:rFonts w:asciiTheme="minorHAnsi" w:hAnsiTheme="minorHAnsi" w:cstheme="minorHAnsi"/>
          <w:lang w:eastAsia="cs-CZ"/>
        </w:rPr>
        <w:t xml:space="preserve">), a to ve výši </w:t>
      </w:r>
      <w:r>
        <w:rPr>
          <w:rFonts w:asciiTheme="minorHAnsi" w:hAnsiTheme="minorHAnsi" w:cstheme="minorHAnsi"/>
        </w:rPr>
        <w:t xml:space="preserve">90,76 </w:t>
      </w:r>
      <w:r>
        <w:rPr>
          <w:rFonts w:asciiTheme="minorHAnsi" w:hAnsiTheme="minorHAnsi" w:cstheme="minorHAnsi"/>
          <w:lang w:eastAsia="cs-CZ"/>
        </w:rPr>
        <w:t>mil. Kč;</w:t>
      </w:r>
    </w:p>
    <w:p w14:paraId="6070429C" w14:textId="0DAEDF01" w:rsidR="007E21AB" w:rsidRDefault="007E21AB" w:rsidP="008A7BB5">
      <w:pPr>
        <w:numPr>
          <w:ilvl w:val="1"/>
          <w:numId w:val="2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předepsané </w:t>
      </w:r>
      <w:r w:rsidRPr="003D29B1">
        <w:rPr>
          <w:rFonts w:asciiTheme="minorHAnsi" w:hAnsiTheme="minorHAnsi" w:cstheme="minorHAnsi"/>
        </w:rPr>
        <w:t>nároky na vrácení prostředků, které ÚP ČR poskytl formou transferů příjemcům (zaměstnancům a příslušným institucím</w:t>
      </w:r>
      <w:r>
        <w:rPr>
          <w:rFonts w:asciiTheme="minorHAnsi" w:hAnsiTheme="minorHAnsi" w:cstheme="minorHAnsi"/>
        </w:rPr>
        <w:t xml:space="preserve">), a to ve výši </w:t>
      </w:r>
      <w:r>
        <w:rPr>
          <w:rFonts w:asciiTheme="minorHAnsi" w:hAnsiTheme="minorHAnsi" w:cstheme="minorHAnsi"/>
          <w:lang w:eastAsia="cs-CZ"/>
        </w:rPr>
        <w:t xml:space="preserve">229,24 </w:t>
      </w:r>
      <w:r>
        <w:rPr>
          <w:rFonts w:asciiTheme="minorHAnsi" w:hAnsiTheme="minorHAnsi" w:cstheme="minorHAnsi"/>
        </w:rPr>
        <w:t>mil. Kč;</w:t>
      </w:r>
    </w:p>
    <w:p w14:paraId="4DB838EE" w14:textId="77777777" w:rsidR="007E21AB" w:rsidRDefault="007E21AB" w:rsidP="00FE1294">
      <w:pPr>
        <w:keepNext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Theme="minorHAnsi" w:hAnsiTheme="minorHAnsi" w:cstheme="minorHAnsi"/>
          <w:u w:val="single"/>
          <w:lang w:eastAsia="cs-CZ"/>
        </w:rPr>
      </w:pPr>
      <w:r w:rsidRPr="001E7557">
        <w:rPr>
          <w:rFonts w:asciiTheme="minorHAnsi" w:hAnsiTheme="minorHAnsi" w:cstheme="minorHAnsi"/>
          <w:u w:val="single"/>
          <w:lang w:eastAsia="cs-CZ"/>
        </w:rPr>
        <w:t xml:space="preserve">rozdíl mezi předepsaným a </w:t>
      </w:r>
      <w:r>
        <w:rPr>
          <w:rFonts w:asciiTheme="minorHAnsi" w:hAnsiTheme="minorHAnsi" w:cstheme="minorHAnsi"/>
          <w:u w:val="single"/>
          <w:lang w:eastAsia="cs-CZ"/>
        </w:rPr>
        <w:t>přijatým (</w:t>
      </w:r>
      <w:r w:rsidRPr="001E7557">
        <w:rPr>
          <w:rFonts w:asciiTheme="minorHAnsi" w:hAnsiTheme="minorHAnsi" w:cstheme="minorHAnsi"/>
          <w:u w:val="single"/>
          <w:lang w:eastAsia="cs-CZ"/>
        </w:rPr>
        <w:t>inkasovaným</w:t>
      </w:r>
      <w:r>
        <w:rPr>
          <w:rFonts w:asciiTheme="minorHAnsi" w:hAnsiTheme="minorHAnsi" w:cstheme="minorHAnsi"/>
          <w:u w:val="single"/>
          <w:lang w:eastAsia="cs-CZ"/>
        </w:rPr>
        <w:t>)</w:t>
      </w:r>
      <w:r w:rsidRPr="001E7557">
        <w:rPr>
          <w:rFonts w:asciiTheme="minorHAnsi" w:hAnsiTheme="minorHAnsi" w:cstheme="minorHAnsi"/>
          <w:u w:val="single"/>
          <w:lang w:eastAsia="cs-CZ"/>
        </w:rPr>
        <w:t xml:space="preserve"> odvodem za nesplnění povinného podílu zaměstnávání osob se zdravotním postižením</w:t>
      </w:r>
    </w:p>
    <w:p w14:paraId="2F6CEFA2" w14:textId="77777777" w:rsidR="007E21AB" w:rsidRDefault="007E21AB" w:rsidP="008A7BB5">
      <w:pPr>
        <w:numPr>
          <w:ilvl w:val="1"/>
          <w:numId w:val="2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lang w:eastAsia="cs-CZ"/>
        </w:rPr>
      </w:pPr>
      <w:r w:rsidRPr="001E7557">
        <w:rPr>
          <w:rFonts w:asciiTheme="minorHAnsi" w:hAnsiTheme="minorHAnsi" w:cstheme="minorHAnsi"/>
          <w:lang w:eastAsia="cs-CZ"/>
        </w:rPr>
        <w:t xml:space="preserve">příjmy z přijatých prostředků (RP 1703 – </w:t>
      </w:r>
      <w:r w:rsidRPr="00841C08">
        <w:rPr>
          <w:rFonts w:asciiTheme="minorHAnsi" w:hAnsiTheme="minorHAnsi" w:cstheme="minorHAnsi"/>
          <w:i/>
          <w:iCs/>
          <w:lang w:eastAsia="cs-CZ"/>
        </w:rPr>
        <w:t>Příjem z odvodů nahrazujících zaměstnávání občanů se změněnou pracovní schopností</w:t>
      </w:r>
      <w:r>
        <w:rPr>
          <w:rFonts w:asciiTheme="minorHAnsi" w:hAnsiTheme="minorHAnsi" w:cstheme="minorHAnsi"/>
          <w:lang w:eastAsia="cs-CZ"/>
        </w:rPr>
        <w:t>), a to ve výši 1 332,87 mil. Kč;</w:t>
      </w:r>
    </w:p>
    <w:p w14:paraId="0131E648" w14:textId="455FF7B6" w:rsidR="007E21AB" w:rsidRPr="001E7557" w:rsidRDefault="007E21AB" w:rsidP="008A7BB5">
      <w:pPr>
        <w:numPr>
          <w:ilvl w:val="1"/>
          <w:numId w:val="2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předepsaná povinnost odvodu zaměstnavatelů, a to ve výši 1 328,21 mil. Kč;</w:t>
      </w:r>
    </w:p>
    <w:p w14:paraId="725C161F" w14:textId="77777777" w:rsidR="007E21AB" w:rsidRPr="001E7557" w:rsidRDefault="007E21AB" w:rsidP="00FE1294">
      <w:pPr>
        <w:keepNext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u w:val="single"/>
          <w:lang w:eastAsia="cs-CZ"/>
        </w:rPr>
        <w:t>náklady bez realizace souvisejícího výdaje</w:t>
      </w:r>
      <w:r>
        <w:rPr>
          <w:rFonts w:asciiTheme="minorHAnsi" w:hAnsiTheme="minorHAnsi" w:cstheme="minorHAnsi"/>
          <w:lang w:eastAsia="cs-CZ"/>
        </w:rPr>
        <w:t>, a to zejména:</w:t>
      </w:r>
    </w:p>
    <w:p w14:paraId="51C9856B" w14:textId="1B1A5167" w:rsidR="007E21AB" w:rsidRDefault="007E21AB" w:rsidP="008A7BB5">
      <w:pPr>
        <w:numPr>
          <w:ilvl w:val="1"/>
          <w:numId w:val="2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odpisy dlouhodobého majetku</w:t>
      </w:r>
      <w:r w:rsidR="00A23AD4">
        <w:rPr>
          <w:rFonts w:asciiTheme="minorHAnsi" w:hAnsiTheme="minorHAnsi" w:cstheme="minorHAnsi"/>
          <w:lang w:eastAsia="cs-CZ"/>
        </w:rPr>
        <w:t xml:space="preserve"> (účet 551 – </w:t>
      </w:r>
      <w:r w:rsidR="00A23AD4" w:rsidRPr="00A23AD4">
        <w:rPr>
          <w:rFonts w:asciiTheme="minorHAnsi" w:hAnsiTheme="minorHAnsi" w:cstheme="minorHAnsi"/>
          <w:i/>
          <w:iCs/>
          <w:lang w:eastAsia="cs-CZ"/>
        </w:rPr>
        <w:t>Odpisy dlouhodobého majetku</w:t>
      </w:r>
      <w:r w:rsidR="00A23AD4">
        <w:rPr>
          <w:rFonts w:asciiTheme="minorHAnsi" w:hAnsiTheme="minorHAnsi" w:cstheme="minorHAnsi"/>
          <w:lang w:eastAsia="cs-CZ"/>
        </w:rPr>
        <w:t>)</w:t>
      </w:r>
      <w:r>
        <w:rPr>
          <w:rFonts w:asciiTheme="minorHAnsi" w:hAnsiTheme="minorHAnsi" w:cstheme="minorHAnsi"/>
          <w:lang w:eastAsia="cs-CZ"/>
        </w:rPr>
        <w:t>, a to ve výši 94,84 mil. Kč;</w:t>
      </w:r>
    </w:p>
    <w:p w14:paraId="3B103D4D" w14:textId="54297494" w:rsidR="007E21AB" w:rsidRDefault="00A23AD4" w:rsidP="008A7BB5">
      <w:pPr>
        <w:numPr>
          <w:ilvl w:val="1"/>
          <w:numId w:val="2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 xml:space="preserve">tvorba a zúčtování </w:t>
      </w:r>
      <w:r w:rsidR="007E21AB">
        <w:rPr>
          <w:rFonts w:asciiTheme="minorHAnsi" w:hAnsiTheme="minorHAnsi" w:cstheme="minorHAnsi"/>
          <w:lang w:eastAsia="cs-CZ"/>
        </w:rPr>
        <w:t>opravn</w:t>
      </w:r>
      <w:r>
        <w:rPr>
          <w:rFonts w:asciiTheme="minorHAnsi" w:hAnsiTheme="minorHAnsi" w:cstheme="minorHAnsi"/>
          <w:lang w:eastAsia="cs-CZ"/>
        </w:rPr>
        <w:t>ých</w:t>
      </w:r>
      <w:r w:rsidR="007E21AB">
        <w:rPr>
          <w:rFonts w:asciiTheme="minorHAnsi" w:hAnsiTheme="minorHAnsi" w:cstheme="minorHAnsi"/>
          <w:lang w:eastAsia="cs-CZ"/>
        </w:rPr>
        <w:t xml:space="preserve"> polož</w:t>
      </w:r>
      <w:r>
        <w:rPr>
          <w:rFonts w:asciiTheme="minorHAnsi" w:hAnsiTheme="minorHAnsi" w:cstheme="minorHAnsi"/>
          <w:lang w:eastAsia="cs-CZ"/>
        </w:rPr>
        <w:t xml:space="preserve">ek (účet 556 – </w:t>
      </w:r>
      <w:r w:rsidRPr="00A23AD4">
        <w:rPr>
          <w:i/>
          <w:iCs/>
        </w:rPr>
        <w:t>Tvorba a zúčtování opravných položek</w:t>
      </w:r>
      <w:r>
        <w:rPr>
          <w:i/>
          <w:iCs/>
        </w:rPr>
        <w:t>)</w:t>
      </w:r>
      <w:r w:rsidR="007E21AB">
        <w:rPr>
          <w:rFonts w:asciiTheme="minorHAnsi" w:hAnsiTheme="minorHAnsi" w:cstheme="minorHAnsi"/>
          <w:lang w:eastAsia="cs-CZ"/>
        </w:rPr>
        <w:t>, a to ve výš</w:t>
      </w:r>
      <w:r w:rsidR="00284506">
        <w:rPr>
          <w:rFonts w:asciiTheme="minorHAnsi" w:hAnsiTheme="minorHAnsi" w:cstheme="minorHAnsi"/>
          <w:lang w:eastAsia="cs-CZ"/>
        </w:rPr>
        <w:t>i</w:t>
      </w:r>
      <w:r w:rsidR="007E21AB">
        <w:rPr>
          <w:rFonts w:asciiTheme="minorHAnsi" w:hAnsiTheme="minorHAnsi" w:cstheme="minorHAnsi"/>
          <w:lang w:eastAsia="cs-CZ"/>
        </w:rPr>
        <w:t xml:space="preserve"> 89,82 mil. Kč;</w:t>
      </w:r>
    </w:p>
    <w:p w14:paraId="790C8E3B" w14:textId="65EF4147" w:rsidR="007E21AB" w:rsidRDefault="00A23AD4" w:rsidP="008A7BB5">
      <w:pPr>
        <w:numPr>
          <w:ilvl w:val="1"/>
          <w:numId w:val="2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 xml:space="preserve">náklady z </w:t>
      </w:r>
      <w:r w:rsidR="007E21AB">
        <w:rPr>
          <w:rFonts w:asciiTheme="minorHAnsi" w:hAnsiTheme="minorHAnsi" w:cstheme="minorHAnsi"/>
          <w:lang w:eastAsia="cs-CZ"/>
        </w:rPr>
        <w:t>vyřazen</w:t>
      </w:r>
      <w:r>
        <w:rPr>
          <w:rFonts w:asciiTheme="minorHAnsi" w:hAnsiTheme="minorHAnsi" w:cstheme="minorHAnsi"/>
          <w:lang w:eastAsia="cs-CZ"/>
        </w:rPr>
        <w:t>ých</w:t>
      </w:r>
      <w:r w:rsidR="007E21AB">
        <w:rPr>
          <w:rFonts w:asciiTheme="minorHAnsi" w:hAnsiTheme="minorHAnsi" w:cstheme="minorHAnsi"/>
          <w:lang w:eastAsia="cs-CZ"/>
        </w:rPr>
        <w:t xml:space="preserve"> pohledáv</w:t>
      </w:r>
      <w:r>
        <w:rPr>
          <w:rFonts w:asciiTheme="minorHAnsi" w:hAnsiTheme="minorHAnsi" w:cstheme="minorHAnsi"/>
          <w:lang w:eastAsia="cs-CZ"/>
        </w:rPr>
        <w:t>ek (účet 557 –</w:t>
      </w:r>
      <w:r w:rsidRPr="00A23AD4">
        <w:t xml:space="preserve"> </w:t>
      </w:r>
      <w:r w:rsidRPr="00C0124D">
        <w:rPr>
          <w:i/>
          <w:iCs/>
        </w:rPr>
        <w:t>Náklady z vyřazených pohledávek</w:t>
      </w:r>
      <w:r>
        <w:t>)</w:t>
      </w:r>
      <w:r w:rsidR="007E21AB">
        <w:rPr>
          <w:rFonts w:asciiTheme="minorHAnsi" w:hAnsiTheme="minorHAnsi" w:cstheme="minorHAnsi"/>
          <w:lang w:eastAsia="cs-CZ"/>
        </w:rPr>
        <w:t>, a to ve výši 253,73 mil. Kč;</w:t>
      </w:r>
    </w:p>
    <w:p w14:paraId="71B976C6" w14:textId="77777777" w:rsidR="007E21AB" w:rsidRDefault="007E21AB" w:rsidP="00FE1294">
      <w:pPr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u w:val="single"/>
          <w:lang w:eastAsia="cs-CZ"/>
        </w:rPr>
        <w:t>výdaje bez vykázání souvisejícího nákladu</w:t>
      </w:r>
      <w:r>
        <w:rPr>
          <w:rFonts w:asciiTheme="minorHAnsi" w:hAnsiTheme="minorHAnsi" w:cstheme="minorHAnsi"/>
          <w:lang w:eastAsia="cs-CZ"/>
        </w:rPr>
        <w:t>, a to zejména:</w:t>
      </w:r>
    </w:p>
    <w:p w14:paraId="730E882E" w14:textId="73F1AD1E" w:rsidR="007E21AB" w:rsidRDefault="007E21AB" w:rsidP="008A7BB5">
      <w:pPr>
        <w:numPr>
          <w:ilvl w:val="1"/>
          <w:numId w:val="2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na pořízení dlouhodobého majetku</w:t>
      </w:r>
      <w:r w:rsidR="00DC1D8E">
        <w:rPr>
          <w:rFonts w:asciiTheme="minorHAnsi" w:hAnsiTheme="minorHAnsi" w:cstheme="minorHAnsi"/>
          <w:lang w:eastAsia="cs-CZ"/>
        </w:rPr>
        <w:t xml:space="preserve"> </w:t>
      </w:r>
      <w:r w:rsidR="00DC1D8E" w:rsidRPr="0049142C">
        <w:rPr>
          <w:rFonts w:asciiTheme="minorHAnsi" w:hAnsiTheme="minorHAnsi" w:cstheme="minorHAnsi"/>
          <w:color w:val="000000"/>
          <w:lang w:eastAsia="cs-CZ"/>
        </w:rPr>
        <w:t>(</w:t>
      </w:r>
      <w:r w:rsidR="0049142C" w:rsidRPr="0049142C">
        <w:rPr>
          <w:rFonts w:asciiTheme="minorHAnsi" w:hAnsiTheme="minorHAnsi" w:cstheme="minorHAnsi"/>
          <w:color w:val="000000"/>
          <w:lang w:eastAsia="cs-CZ"/>
        </w:rPr>
        <w:t>RP</w:t>
      </w:r>
      <w:r w:rsidR="00DC1D8E" w:rsidRPr="0049142C">
        <w:rPr>
          <w:rFonts w:asciiTheme="minorHAnsi" w:hAnsiTheme="minorHAnsi" w:cstheme="minorHAnsi"/>
          <w:color w:val="000000"/>
          <w:lang w:eastAsia="cs-CZ"/>
        </w:rPr>
        <w:t xml:space="preserve"> 6121</w:t>
      </w:r>
      <w:r w:rsidR="00892A03">
        <w:rPr>
          <w:rFonts w:asciiTheme="minorHAnsi" w:hAnsiTheme="minorHAnsi" w:cstheme="minorHAnsi"/>
          <w:color w:val="000000"/>
          <w:lang w:eastAsia="cs-CZ"/>
        </w:rPr>
        <w:t xml:space="preserve"> – Stavby</w:t>
      </w:r>
      <w:r w:rsidR="00DC1D8E" w:rsidRPr="0049142C">
        <w:rPr>
          <w:rFonts w:asciiTheme="minorHAnsi" w:hAnsiTheme="minorHAnsi" w:cstheme="minorHAnsi"/>
          <w:color w:val="000000"/>
          <w:lang w:eastAsia="cs-CZ"/>
        </w:rPr>
        <w:t>,</w:t>
      </w:r>
      <w:r w:rsidR="00892A03">
        <w:rPr>
          <w:rFonts w:asciiTheme="minorHAnsi" w:hAnsiTheme="minorHAnsi" w:cstheme="minorHAnsi"/>
          <w:color w:val="000000"/>
          <w:lang w:eastAsia="cs-CZ"/>
        </w:rPr>
        <w:t xml:space="preserve"> RP</w:t>
      </w:r>
      <w:r w:rsidR="00DC1D8E" w:rsidRPr="0049142C">
        <w:rPr>
          <w:rFonts w:asciiTheme="minorHAnsi" w:hAnsiTheme="minorHAnsi" w:cstheme="minorHAnsi"/>
          <w:color w:val="000000"/>
          <w:lang w:eastAsia="cs-CZ"/>
        </w:rPr>
        <w:t xml:space="preserve"> 6122</w:t>
      </w:r>
      <w:r w:rsidR="00892A03">
        <w:rPr>
          <w:rFonts w:asciiTheme="minorHAnsi" w:hAnsiTheme="minorHAnsi" w:cstheme="minorHAnsi"/>
          <w:color w:val="000000"/>
          <w:lang w:eastAsia="cs-CZ"/>
        </w:rPr>
        <w:t xml:space="preserve"> </w:t>
      </w:r>
      <w:r w:rsidR="006D7F37">
        <w:rPr>
          <w:rFonts w:asciiTheme="minorHAnsi" w:hAnsiTheme="minorHAnsi" w:cstheme="minorHAnsi"/>
          <w:color w:val="000000"/>
          <w:lang w:eastAsia="cs-CZ"/>
        </w:rPr>
        <w:t>–</w:t>
      </w:r>
      <w:r w:rsidR="00892A03">
        <w:rPr>
          <w:rFonts w:asciiTheme="minorHAnsi" w:hAnsiTheme="minorHAnsi" w:cstheme="minorHAnsi"/>
          <w:color w:val="000000"/>
          <w:lang w:eastAsia="cs-CZ"/>
        </w:rPr>
        <w:t xml:space="preserve"> </w:t>
      </w:r>
      <w:r w:rsidR="006D7F37" w:rsidRPr="00C0124D">
        <w:rPr>
          <w:rFonts w:asciiTheme="minorHAnsi" w:hAnsiTheme="minorHAnsi" w:cstheme="minorHAnsi"/>
          <w:i/>
          <w:iCs/>
          <w:color w:val="000000"/>
          <w:lang w:eastAsia="cs-CZ"/>
        </w:rPr>
        <w:t>Stroje, přístroje a</w:t>
      </w:r>
      <w:r w:rsidR="00FE1294" w:rsidRPr="00C0124D">
        <w:rPr>
          <w:rFonts w:asciiTheme="minorHAnsi" w:hAnsiTheme="minorHAnsi" w:cstheme="minorHAnsi"/>
          <w:i/>
          <w:iCs/>
          <w:color w:val="000000"/>
          <w:lang w:eastAsia="cs-CZ"/>
        </w:rPr>
        <w:t> </w:t>
      </w:r>
      <w:r w:rsidR="006D7F37" w:rsidRPr="00C0124D">
        <w:rPr>
          <w:rFonts w:asciiTheme="minorHAnsi" w:hAnsiTheme="minorHAnsi" w:cstheme="minorHAnsi"/>
          <w:i/>
          <w:iCs/>
          <w:color w:val="000000"/>
          <w:lang w:eastAsia="cs-CZ"/>
        </w:rPr>
        <w:t>zařízení</w:t>
      </w:r>
      <w:r w:rsidR="00DC1D8E" w:rsidRPr="00C0124D">
        <w:rPr>
          <w:rFonts w:asciiTheme="minorHAnsi" w:hAnsiTheme="minorHAnsi" w:cstheme="minorHAnsi"/>
          <w:i/>
          <w:iCs/>
          <w:color w:val="000000"/>
          <w:lang w:eastAsia="cs-CZ"/>
        </w:rPr>
        <w:t xml:space="preserve"> </w:t>
      </w:r>
      <w:r w:rsidR="00DC1D8E" w:rsidRPr="0049142C">
        <w:rPr>
          <w:rFonts w:asciiTheme="minorHAnsi" w:hAnsiTheme="minorHAnsi" w:cstheme="minorHAnsi"/>
          <w:color w:val="000000"/>
          <w:lang w:eastAsia="cs-CZ"/>
        </w:rPr>
        <w:t xml:space="preserve">a </w:t>
      </w:r>
      <w:r w:rsidR="00892A03">
        <w:rPr>
          <w:rFonts w:asciiTheme="minorHAnsi" w:hAnsiTheme="minorHAnsi" w:cstheme="minorHAnsi"/>
          <w:color w:val="000000"/>
          <w:lang w:eastAsia="cs-CZ"/>
        </w:rPr>
        <w:t>RP</w:t>
      </w:r>
      <w:r w:rsidR="006D7F37">
        <w:rPr>
          <w:rFonts w:asciiTheme="minorHAnsi" w:hAnsiTheme="minorHAnsi" w:cstheme="minorHAnsi"/>
          <w:color w:val="000000"/>
          <w:lang w:eastAsia="cs-CZ"/>
        </w:rPr>
        <w:t xml:space="preserve"> </w:t>
      </w:r>
      <w:r w:rsidR="00DC1D8E" w:rsidRPr="0049142C">
        <w:rPr>
          <w:rFonts w:asciiTheme="minorHAnsi" w:hAnsiTheme="minorHAnsi" w:cstheme="minorHAnsi"/>
          <w:color w:val="000000"/>
          <w:lang w:eastAsia="cs-CZ"/>
        </w:rPr>
        <w:t>6125</w:t>
      </w:r>
      <w:r w:rsidR="006D7F37">
        <w:rPr>
          <w:rFonts w:asciiTheme="minorHAnsi" w:hAnsiTheme="minorHAnsi" w:cstheme="minorHAnsi"/>
          <w:color w:val="000000"/>
          <w:lang w:eastAsia="cs-CZ"/>
        </w:rPr>
        <w:t xml:space="preserve"> </w:t>
      </w:r>
      <w:r w:rsidR="00A41A59">
        <w:rPr>
          <w:rFonts w:asciiTheme="minorHAnsi" w:hAnsiTheme="minorHAnsi" w:cstheme="minorHAnsi"/>
          <w:color w:val="000000"/>
          <w:lang w:eastAsia="cs-CZ"/>
        </w:rPr>
        <w:t xml:space="preserve">– </w:t>
      </w:r>
      <w:r w:rsidR="00A41A59" w:rsidRPr="00C0124D">
        <w:rPr>
          <w:rFonts w:asciiTheme="minorHAnsi" w:hAnsiTheme="minorHAnsi" w:cstheme="minorHAnsi"/>
          <w:i/>
          <w:iCs/>
          <w:color w:val="000000"/>
          <w:lang w:eastAsia="cs-CZ"/>
        </w:rPr>
        <w:t>Informační a komunikační technologie</w:t>
      </w:r>
      <w:r w:rsidR="00DC1D8E" w:rsidRPr="00A31848">
        <w:rPr>
          <w:rFonts w:asciiTheme="minorHAnsi" w:hAnsiTheme="minorHAnsi" w:cstheme="minorHAnsi"/>
          <w:color w:val="000000"/>
          <w:sz w:val="20"/>
          <w:szCs w:val="20"/>
          <w:lang w:eastAsia="cs-CZ"/>
        </w:rPr>
        <w:t>)</w:t>
      </w:r>
      <w:r>
        <w:rPr>
          <w:rFonts w:asciiTheme="minorHAnsi" w:hAnsiTheme="minorHAnsi" w:cstheme="minorHAnsi"/>
          <w:lang w:eastAsia="cs-CZ"/>
        </w:rPr>
        <w:t>, a to ve výši 348,89 mil. Kč.</w:t>
      </w:r>
    </w:p>
    <w:p w14:paraId="5FA0A6F4" w14:textId="032B35B6" w:rsidR="00A01E25" w:rsidRPr="000F1D5A" w:rsidRDefault="00A01E25" w:rsidP="00F14308">
      <w:pPr>
        <w:spacing w:line="240" w:lineRule="auto"/>
        <w:jc w:val="both"/>
        <w:rPr>
          <w:rFonts w:cs="Calibri"/>
          <w:u w:val="single"/>
        </w:rPr>
      </w:pPr>
    </w:p>
    <w:sectPr w:rsidR="00A01E25" w:rsidRPr="000F1D5A" w:rsidSect="00646BD9">
      <w:headerReference w:type="default" r:id="rId27"/>
      <w:footerReference w:type="even" r:id="rId28"/>
      <w:footerReference w:type="default" r:id="rId29"/>
      <w:footerReference w:type="first" r:id="rId3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3C16" w14:textId="77777777" w:rsidR="00340FCE" w:rsidRDefault="00340FCE">
      <w:pPr>
        <w:spacing w:after="0"/>
      </w:pPr>
      <w:r>
        <w:separator/>
      </w:r>
    </w:p>
  </w:endnote>
  <w:endnote w:type="continuationSeparator" w:id="0">
    <w:p w14:paraId="40AAA85F" w14:textId="77777777" w:rsidR="00340FCE" w:rsidRDefault="00340FCE">
      <w:pPr>
        <w:spacing w:after="0"/>
      </w:pPr>
      <w:r>
        <w:continuationSeparator/>
      </w:r>
    </w:p>
  </w:endnote>
  <w:endnote w:type="continuationNotice" w:id="1">
    <w:p w14:paraId="12E26F66" w14:textId="77777777" w:rsidR="00340FCE" w:rsidRDefault="00340FC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685B" w14:textId="3AADE352" w:rsidR="008C6F7B" w:rsidRDefault="0084682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F6A485" wp14:editId="4E0B6D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400820544" name="Textové pole 8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A6BDA" w14:textId="5CD86383" w:rsidR="00846821" w:rsidRPr="00846821" w:rsidRDefault="00846821" w:rsidP="008468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846821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6A485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TLP:CLEAR" style="position:absolute;margin-left:0;margin-top:0;width:77.4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" filled="f" stroked="f">
              <v:textbox style="mso-fit-shape-to-text:t" inset="20pt,0,0,15pt">
                <w:txbxContent>
                  <w:p w14:paraId="5A0A6BDA" w14:textId="5CD86383" w:rsidR="00846821" w:rsidRPr="00846821" w:rsidRDefault="00846821" w:rsidP="008468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846821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1B2C8" w14:textId="7744ED80" w:rsidR="00327854" w:rsidRDefault="00846821" w:rsidP="00F14308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584CF3" wp14:editId="5D013892">
              <wp:simplePos x="898497" y="10042497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1294890368" name="Textové pole 9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916B" w14:textId="006B9A34" w:rsidR="00846821" w:rsidRPr="00846821" w:rsidRDefault="00846821" w:rsidP="008468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846821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84CF3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TLP:CLEAR" style="position:absolute;left:0;text-align:left;margin-left:0;margin-top:0;width:77.4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" filled="f" stroked="f">
              <v:textbox style="mso-fit-shape-to-text:t" inset="20pt,0,0,15pt">
                <w:txbxContent>
                  <w:p w14:paraId="6CA4916B" w14:textId="006B9A34" w:rsidR="00846821" w:rsidRPr="00846821" w:rsidRDefault="00846821" w:rsidP="008468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846821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239393880"/>
        <w:docPartObj>
          <w:docPartGallery w:val="Page Numbers (Bottom of Page)"/>
          <w:docPartUnique/>
        </w:docPartObj>
      </w:sdtPr>
      <w:sdtEndPr/>
      <w:sdtContent>
        <w:r w:rsidR="00327854">
          <w:fldChar w:fldCharType="begin"/>
        </w:r>
        <w:r w:rsidR="00327854">
          <w:instrText>PAGE   \* MERGEFORMAT</w:instrText>
        </w:r>
        <w:r w:rsidR="00327854">
          <w:fldChar w:fldCharType="separate"/>
        </w:r>
        <w:r w:rsidR="00327854">
          <w:t>2</w:t>
        </w:r>
        <w:r w:rsidR="00327854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28DA" w14:textId="11DAAF3E" w:rsidR="008C6F7B" w:rsidRDefault="0084682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8196EC" wp14:editId="439A8B70">
              <wp:simplePos x="898497" y="10042497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337589412" name="Textové pole 7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7133C" w14:textId="5A89D09E" w:rsidR="00846821" w:rsidRPr="00846821" w:rsidRDefault="00846821" w:rsidP="008468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846821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196EC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TLP:CLEAR" style="position:absolute;margin-left:0;margin-top:0;width:77.4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" filled="f" stroked="f">
              <v:textbox style="mso-fit-shape-to-text:t" inset="20pt,0,0,15pt">
                <w:txbxContent>
                  <w:p w14:paraId="4F57133C" w14:textId="5A89D09E" w:rsidR="00846821" w:rsidRPr="00846821" w:rsidRDefault="00846821" w:rsidP="008468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846821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135EE" w14:textId="77777777" w:rsidR="00340FCE" w:rsidRDefault="00340FCE" w:rsidP="002B7978">
      <w:pPr>
        <w:spacing w:after="0"/>
      </w:pPr>
      <w:r>
        <w:separator/>
      </w:r>
    </w:p>
  </w:footnote>
  <w:footnote w:type="continuationSeparator" w:id="0">
    <w:p w14:paraId="0575EA77" w14:textId="77777777" w:rsidR="00340FCE" w:rsidRDefault="00340FCE" w:rsidP="002B7978">
      <w:pPr>
        <w:spacing w:after="0"/>
      </w:pPr>
      <w:r>
        <w:continuationSeparator/>
      </w:r>
    </w:p>
  </w:footnote>
  <w:footnote w:type="continuationNotice" w:id="1">
    <w:p w14:paraId="6CB47D2E" w14:textId="77777777" w:rsidR="00340FCE" w:rsidRDefault="00340FCE">
      <w:pPr>
        <w:spacing w:after="0"/>
      </w:pPr>
    </w:p>
  </w:footnote>
  <w:footnote w:id="2">
    <w:p w14:paraId="4C7520D3" w14:textId="253F8EDF" w:rsidR="00C967F1" w:rsidRPr="00510EB1" w:rsidRDefault="00C967F1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510EB1">
        <w:t xml:space="preserve">Informační </w:t>
      </w:r>
      <w:r w:rsidRPr="00510EB1">
        <w:rPr>
          <w:iCs/>
        </w:rPr>
        <w:t>portál</w:t>
      </w:r>
      <w:r w:rsidRPr="00510EB1">
        <w:rPr>
          <w:i/>
          <w:iCs/>
        </w:rPr>
        <w:t xml:space="preserve"> </w:t>
      </w:r>
      <w:r w:rsidRPr="00510EB1">
        <w:rPr>
          <w:iCs/>
        </w:rPr>
        <w:t>MONITOR</w:t>
      </w:r>
      <w:r w:rsidRPr="00510EB1">
        <w:t xml:space="preserve"> [online]. Údaje výkazů účetní závěrky [cit. </w:t>
      </w:r>
      <w:r w:rsidR="00196546">
        <w:t>7</w:t>
      </w:r>
      <w:r w:rsidRPr="00510EB1">
        <w:t>. 5. 202</w:t>
      </w:r>
      <w:r w:rsidR="00196546">
        <w:t>6</w:t>
      </w:r>
      <w:r w:rsidRPr="00510EB1">
        <w:t xml:space="preserve">]. Dostupné z: </w:t>
      </w:r>
      <w:hyperlink r:id="rId1" w:history="1">
        <w:r w:rsidR="00FB04B5" w:rsidRPr="00C33BD5">
          <w:rPr>
            <w:rStyle w:val="Hypertextovodkaz"/>
          </w:rPr>
          <w:t>https://monitor.statnipokladna.gov.cz/ucetni-jednotka/72496991/ucetni-zaverka/rozvaha?rad=t&amp;obdobi=2512</w:t>
        </w:r>
      </w:hyperlink>
      <w:r w:rsidR="009758F3" w:rsidRPr="00EB1A9A">
        <w:t>.</w:t>
      </w:r>
    </w:p>
  </w:footnote>
  <w:footnote w:id="3">
    <w:p w14:paraId="0F54DC3F" w14:textId="099D2517" w:rsidR="003F301E" w:rsidRPr="00510EB1" w:rsidRDefault="003F301E" w:rsidP="00701C8E">
      <w:pPr>
        <w:pStyle w:val="Textpoznpodarou"/>
      </w:pPr>
      <w:r w:rsidRPr="00510EB1">
        <w:rPr>
          <w:rStyle w:val="Znakapoznpodarou"/>
        </w:rPr>
        <w:footnoteRef/>
      </w:r>
      <w:r w:rsidRPr="00510EB1">
        <w:t xml:space="preserve"> </w:t>
      </w:r>
      <w:r w:rsidRPr="00510EB1">
        <w:tab/>
        <w:t xml:space="preserve">Vybranými účetními jednotkami </w:t>
      </w:r>
      <w:r w:rsidR="00872495">
        <w:t>byly v roce 202</w:t>
      </w:r>
      <w:r w:rsidR="00196546">
        <w:t>5</w:t>
      </w:r>
      <w:r w:rsidR="00872495">
        <w:t xml:space="preserve"> </w:t>
      </w:r>
      <w:r w:rsidRPr="00510EB1">
        <w:t>podle ustanovení § 1 odst. 3 zákona č.</w:t>
      </w:r>
      <w:r w:rsidR="00DB2264">
        <w:t> </w:t>
      </w:r>
      <w:r w:rsidRPr="00510EB1">
        <w:t>563/1991</w:t>
      </w:r>
      <w:r w:rsidR="009758F3">
        <w:t> </w:t>
      </w:r>
      <w:r w:rsidRPr="00510EB1">
        <w:t>Sb., o</w:t>
      </w:r>
      <w:r w:rsidR="00976337">
        <w:t> </w:t>
      </w:r>
      <w:r w:rsidRPr="00510EB1">
        <w:t>účetnictví, organizační složky státu, státní fondy podle rozpočtových pravidel, územní samosprávné celky, dobrovolné svazky obcí, příspěvkové organizace</w:t>
      </w:r>
      <w:r w:rsidR="0080284B" w:rsidRPr="0080284B">
        <w:t xml:space="preserve">, </w:t>
      </w:r>
      <w:r w:rsidR="0080284B" w:rsidRPr="0080284B">
        <w:rPr>
          <w:rFonts w:cs="Calibri"/>
        </w:rPr>
        <w:t>veřejné kulturní instituce</w:t>
      </w:r>
      <w:r w:rsidRPr="00510EB1">
        <w:t xml:space="preserve"> a zdravotní pojišťovny</w:t>
      </w:r>
      <w:r w:rsidR="007213D9">
        <w:t>.</w:t>
      </w:r>
    </w:p>
  </w:footnote>
  <w:footnote w:id="4">
    <w:p w14:paraId="32BC46A4" w14:textId="19E18FCA" w:rsidR="00FB04B5" w:rsidRPr="00510EB1" w:rsidRDefault="00802E92" w:rsidP="00701C8E">
      <w:pPr>
        <w:pStyle w:val="Textpoznpodarou"/>
      </w:pPr>
      <w:r w:rsidRPr="00510EB1">
        <w:rPr>
          <w:rStyle w:val="Znakapoznpodarou"/>
        </w:rPr>
        <w:footnoteRef/>
      </w:r>
      <w:r w:rsidRPr="00510EB1">
        <w:t xml:space="preserve"> </w:t>
      </w:r>
      <w:r w:rsidRPr="00510EB1">
        <w:tab/>
        <w:t xml:space="preserve">Informační </w:t>
      </w:r>
      <w:r w:rsidRPr="00510EB1">
        <w:rPr>
          <w:iCs/>
        </w:rPr>
        <w:t>portál</w:t>
      </w:r>
      <w:r w:rsidRPr="00510EB1">
        <w:rPr>
          <w:i/>
          <w:iCs/>
        </w:rPr>
        <w:t xml:space="preserve"> </w:t>
      </w:r>
      <w:r w:rsidRPr="00510EB1">
        <w:rPr>
          <w:iCs/>
        </w:rPr>
        <w:t>MONITOR</w:t>
      </w:r>
      <w:r w:rsidRPr="00510EB1">
        <w:t xml:space="preserve"> [online]. Výkaz pro hodnocení plnění rozpočtu [cit. </w:t>
      </w:r>
      <w:r w:rsidR="00196546">
        <w:t>7</w:t>
      </w:r>
      <w:r w:rsidRPr="00510EB1">
        <w:t>. 5. 202</w:t>
      </w:r>
      <w:r w:rsidR="00196546">
        <w:t>6</w:t>
      </w:r>
      <w:r w:rsidRPr="00510EB1">
        <w:t>].</w:t>
      </w:r>
      <w:r w:rsidRPr="00510EB1">
        <w:rPr>
          <w:rStyle w:val="Znakapoznpodarou"/>
          <w:rFonts w:asciiTheme="minorHAnsi" w:hAnsiTheme="minorHAnsi" w:cstheme="minorHAnsi"/>
        </w:rPr>
        <w:t xml:space="preserve"> </w:t>
      </w:r>
      <w:r w:rsidRPr="00510EB1">
        <w:t xml:space="preserve">Dostupné z: </w:t>
      </w:r>
      <w:hyperlink r:id="rId2" w:history="1">
        <w:r w:rsidR="00FB04B5" w:rsidRPr="00C33BD5">
          <w:rPr>
            <w:rStyle w:val="Hypertextovodkaz"/>
          </w:rPr>
          <w:t>https://monitor.statnipokladna.gov.cz/ucetni-jednotka/72496991/prehled?rad=t&amp;obdobi=2512</w:t>
        </w:r>
      </w:hyperlink>
      <w:r w:rsidR="009758F3" w:rsidRPr="00EB1A9A">
        <w:t>.</w:t>
      </w:r>
    </w:p>
  </w:footnote>
  <w:footnote w:id="5">
    <w:p w14:paraId="7EDCF908" w14:textId="05BD449A" w:rsidR="00802E92" w:rsidRDefault="00802E92" w:rsidP="00701C8E">
      <w:pPr>
        <w:pStyle w:val="Textpoznpodarou"/>
      </w:pPr>
      <w:r w:rsidRPr="00510EB1">
        <w:rPr>
          <w:rStyle w:val="Znakapoznpodarou"/>
        </w:rPr>
        <w:footnoteRef/>
      </w:r>
      <w:r w:rsidRPr="00510EB1">
        <w:t xml:space="preserve"> </w:t>
      </w:r>
      <w:r w:rsidRPr="00510EB1">
        <w:tab/>
        <w:t>Vyhláška č. 412/2021 Sb., o rozpočtové skladbě</w:t>
      </w:r>
      <w:r w:rsidR="009803DB">
        <w:t>.</w:t>
      </w:r>
    </w:p>
  </w:footnote>
  <w:footnote w:id="6">
    <w:p w14:paraId="5028DA70" w14:textId="77777777" w:rsidR="00701C8E" w:rsidRDefault="00B10279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K</w:t>
      </w:r>
      <w:r w:rsidRPr="00F05272">
        <w:t xml:space="preserve">ontrolní akce NKÚ č. 14/18 – </w:t>
      </w:r>
      <w:r w:rsidRPr="00C0124D">
        <w:rPr>
          <w:i/>
          <w:iCs/>
        </w:rPr>
        <w:t>Účetní závěrka a finanční výkazy Úřadu práce České republiky za rok 2013, které jsou předkládány jako podklad pro závěrečný účet kapitoly státního rozpočtu Ministerstvo práce a</w:t>
      </w:r>
      <w:r w:rsidR="008B4EE4" w:rsidRPr="00C0124D">
        <w:rPr>
          <w:i/>
          <w:iCs/>
        </w:rPr>
        <w:t> </w:t>
      </w:r>
      <w:r w:rsidRPr="00C0124D">
        <w:rPr>
          <w:i/>
          <w:iCs/>
        </w:rPr>
        <w:t>sociálních věcí</w:t>
      </w:r>
      <w:r w:rsidR="00D903EA">
        <w:t xml:space="preserve"> </w:t>
      </w:r>
      <w:r w:rsidR="00D903EA" w:rsidRPr="00510EB1">
        <w:t xml:space="preserve">[cit. </w:t>
      </w:r>
      <w:r w:rsidR="00942B4E">
        <w:t>11. 6</w:t>
      </w:r>
      <w:r w:rsidR="00D903EA" w:rsidRPr="00510EB1">
        <w:t>. 202</w:t>
      </w:r>
      <w:r w:rsidR="00D903EA">
        <w:t>6</w:t>
      </w:r>
      <w:r w:rsidR="00570912">
        <w:t>]</w:t>
      </w:r>
      <w:r>
        <w:t>.</w:t>
      </w:r>
      <w:r w:rsidR="001B5D8C">
        <w:t xml:space="preserve"> Dostupný z: </w:t>
      </w:r>
    </w:p>
    <w:p w14:paraId="33AB9B19" w14:textId="29853A6E" w:rsidR="00B10279" w:rsidRDefault="00701C8E" w:rsidP="00701C8E">
      <w:pPr>
        <w:pStyle w:val="Textpoznpodarou"/>
        <w:ind w:firstLine="0"/>
      </w:pPr>
      <w:hyperlink r:id="rId3" w:history="1">
        <w:r w:rsidRPr="00016AE5">
          <w:rPr>
            <w:rStyle w:val="Hypertextovodkaz"/>
          </w:rPr>
          <w:t>https://www.nku.cz/scripts/rka/detail.asp?cisloakce=14/18&amp;rok=0&amp;sestava=0</w:t>
        </w:r>
      </w:hyperlink>
      <w:r w:rsidRPr="00EB1A9A">
        <w:t>.</w:t>
      </w:r>
      <w:r>
        <w:t xml:space="preserve"> </w:t>
      </w:r>
    </w:p>
  </w:footnote>
  <w:footnote w:id="7">
    <w:p w14:paraId="1D028D55" w14:textId="5F440806" w:rsidR="008764F2" w:rsidRDefault="008764F2" w:rsidP="00701C8E">
      <w:pPr>
        <w:pStyle w:val="Textpoznpodarou"/>
      </w:pPr>
      <w:r w:rsidRPr="009474C5">
        <w:rPr>
          <w:rStyle w:val="Znakapoznpodarou"/>
        </w:rPr>
        <w:footnoteRef/>
      </w:r>
      <w:r w:rsidRPr="009474C5">
        <w:t xml:space="preserve"> </w:t>
      </w:r>
      <w:r w:rsidRPr="009474C5">
        <w:tab/>
      </w:r>
      <w:r w:rsidR="00EB1A9A" w:rsidRPr="00C0124D">
        <w:rPr>
          <w:i/>
          <w:iCs/>
        </w:rPr>
        <w:t xml:space="preserve">Stanovisko Ministerstva práce a sociálních věcí </w:t>
      </w:r>
      <w:r w:rsidR="00C55974" w:rsidRPr="00C0124D">
        <w:rPr>
          <w:i/>
          <w:iCs/>
        </w:rPr>
        <w:t xml:space="preserve">a Úřadu práce České republiky ke kontrolnímu závěru </w:t>
      </w:r>
      <w:r w:rsidR="00EB1A9A" w:rsidRPr="00C0124D">
        <w:rPr>
          <w:i/>
          <w:iCs/>
        </w:rPr>
        <w:t>Nejvyššího kontrolního úřadu z</w:t>
      </w:r>
      <w:r w:rsidR="00976337" w:rsidRPr="00C0124D">
        <w:rPr>
          <w:i/>
          <w:iCs/>
        </w:rPr>
        <w:t> </w:t>
      </w:r>
      <w:r w:rsidR="00EB1A9A" w:rsidRPr="00C0124D">
        <w:rPr>
          <w:i/>
          <w:iCs/>
        </w:rPr>
        <w:t>kontrolní akce č. 14/18 „Účetní závěrka a finanční výkazy Úřadu práce České republiky za rok 2013, které jsou předkládány jako podklad pro závěrečný účet kapitoly státního rozpočtu Ministerstvo práce a sociálních věcí</w:t>
      </w:r>
      <w:r w:rsidRPr="00C0124D">
        <w:rPr>
          <w:i/>
          <w:iCs/>
        </w:rPr>
        <w:t>“</w:t>
      </w:r>
      <w:r w:rsidRPr="00EB1A9A">
        <w:t xml:space="preserve"> (dále také „Stanovisko“), které bylo projednáno vládou České republiky dne </w:t>
      </w:r>
      <w:r w:rsidR="00C65574" w:rsidRPr="00EB1A9A">
        <w:t>2</w:t>
      </w:r>
      <w:r w:rsidR="00C65574">
        <w:t>6</w:t>
      </w:r>
      <w:r w:rsidR="00EB1A9A" w:rsidRPr="00EB1A9A">
        <w:t>. 8</w:t>
      </w:r>
      <w:r w:rsidRPr="00EB1A9A">
        <w:t>. 20</w:t>
      </w:r>
      <w:r w:rsidR="00EB1A9A" w:rsidRPr="00EB1A9A">
        <w:t>15</w:t>
      </w:r>
      <w:r w:rsidR="00D315BA" w:rsidRPr="00EB1A9A">
        <w:t>.</w:t>
      </w:r>
    </w:p>
  </w:footnote>
  <w:footnote w:id="8">
    <w:p w14:paraId="549A0593" w14:textId="613DAB29" w:rsidR="00D215C3" w:rsidRDefault="00D215C3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EB1A9A">
        <w:t>Zákon č. 73/2011 Sb., o Úřadu práce České republiky a o změně souvisejících zákonů.</w:t>
      </w:r>
    </w:p>
  </w:footnote>
  <w:footnote w:id="9">
    <w:p w14:paraId="3A55741F" w14:textId="5D1C6871" w:rsidR="003F301E" w:rsidRPr="002C7A1A" w:rsidRDefault="003F301E" w:rsidP="00701C8E">
      <w:pPr>
        <w:pStyle w:val="Textpoznpodarou"/>
      </w:pPr>
      <w:r w:rsidRPr="002C7A1A">
        <w:rPr>
          <w:rStyle w:val="Znakapoznpodarou"/>
          <w:rFonts w:asciiTheme="minorHAnsi" w:hAnsiTheme="minorHAnsi" w:cstheme="minorHAnsi"/>
        </w:rPr>
        <w:footnoteRef/>
      </w:r>
      <w:r w:rsidRPr="002C7A1A">
        <w:t xml:space="preserve"> </w:t>
      </w:r>
      <w:r>
        <w:tab/>
      </w:r>
      <w:r w:rsidR="00C56628" w:rsidRPr="002C7A1A">
        <w:t>Zákon č. 219/2000 Sb., o majetku České republiky a jejím vystupování v právních vztazích</w:t>
      </w:r>
      <w:r w:rsidR="008B44E8">
        <w:t>.</w:t>
      </w:r>
    </w:p>
  </w:footnote>
  <w:footnote w:id="10">
    <w:p w14:paraId="7B548AE5" w14:textId="549327CA" w:rsidR="003F301E" w:rsidRPr="002C7A1A" w:rsidRDefault="003F301E" w:rsidP="00701C8E">
      <w:pPr>
        <w:pStyle w:val="Textpoznpodarou"/>
      </w:pPr>
      <w:r w:rsidRPr="002C7A1A">
        <w:rPr>
          <w:rStyle w:val="Znakapoznpodarou"/>
          <w:rFonts w:asciiTheme="minorHAnsi" w:hAnsiTheme="minorHAnsi" w:cstheme="minorHAnsi"/>
        </w:rPr>
        <w:footnoteRef/>
      </w:r>
      <w:r w:rsidRPr="002C7A1A">
        <w:t xml:space="preserve"> </w:t>
      </w:r>
      <w:r>
        <w:tab/>
      </w:r>
      <w:r w:rsidRPr="002C7A1A">
        <w:t>Zákon č. 563/1991 Sb., o účetnictví</w:t>
      </w:r>
      <w:r w:rsidR="008B44E8">
        <w:t>.</w:t>
      </w:r>
    </w:p>
  </w:footnote>
  <w:footnote w:id="11">
    <w:p w14:paraId="02684CAA" w14:textId="19F5804E" w:rsidR="00F643C2" w:rsidRPr="00A50D35" w:rsidRDefault="00F643C2" w:rsidP="00701C8E">
      <w:pPr>
        <w:pStyle w:val="Textpoznpodarou"/>
      </w:pPr>
      <w:r w:rsidRPr="00555D6D">
        <w:rPr>
          <w:rStyle w:val="Znakapoznpodarou"/>
          <w:rFonts w:asciiTheme="minorHAnsi" w:hAnsiTheme="minorHAnsi" w:cstheme="minorHAnsi"/>
        </w:rPr>
        <w:footnoteRef/>
      </w:r>
      <w:r w:rsidRPr="00555D6D">
        <w:t xml:space="preserve"> </w:t>
      </w:r>
      <w:r w:rsidR="00555D6D" w:rsidRPr="00555D6D">
        <w:tab/>
      </w:r>
      <w:r w:rsidR="006C4226" w:rsidRPr="00555D6D">
        <w:t>Rozpočtový systém</w:t>
      </w:r>
      <w:r w:rsidR="006D5873">
        <w:t>, který je</w:t>
      </w:r>
      <w:r w:rsidR="00707EF1">
        <w:t xml:space="preserve"> </w:t>
      </w:r>
      <w:r w:rsidR="006D5873" w:rsidRPr="006D5873">
        <w:t xml:space="preserve">subsystémem </w:t>
      </w:r>
      <w:r w:rsidR="006D5873" w:rsidRPr="00D06293">
        <w:rPr>
          <w:i/>
          <w:iCs/>
        </w:rPr>
        <w:t>Integrovaného informačního systému Státní pokladny</w:t>
      </w:r>
      <w:r w:rsidR="006D5873">
        <w:t xml:space="preserve">, </w:t>
      </w:r>
      <w:r w:rsidR="006C4226" w:rsidRPr="00555D6D">
        <w:t>je d</w:t>
      </w:r>
      <w:r w:rsidRPr="00555D6D">
        <w:t>le ustanovení § 3 písm. o) zákona č. 218/2000 Sb.</w:t>
      </w:r>
      <w:r w:rsidR="00355A6F">
        <w:t>, o rozpočtových pravidlech a o změně některých souvisejících zákonů (rozpočtová pravidla)</w:t>
      </w:r>
      <w:r w:rsidR="002E109F">
        <w:t>,</w:t>
      </w:r>
      <w:r w:rsidR="00355A6F" w:rsidRPr="00555D6D">
        <w:t xml:space="preserve"> </w:t>
      </w:r>
      <w:r w:rsidRPr="00555D6D">
        <w:t xml:space="preserve">informační systém veřejné správy </w:t>
      </w:r>
      <w:r w:rsidR="00555D6D" w:rsidRPr="00555D6D">
        <w:t xml:space="preserve">spravovaný </w:t>
      </w:r>
      <w:r w:rsidR="005A6835">
        <w:t>M</w:t>
      </w:r>
      <w:r w:rsidR="005A6835" w:rsidRPr="00555D6D">
        <w:t xml:space="preserve">inisterstvem </w:t>
      </w:r>
      <w:r w:rsidR="00555D6D" w:rsidRPr="00555D6D">
        <w:t xml:space="preserve">financí, </w:t>
      </w:r>
      <w:r w:rsidR="00707EF1" w:rsidRPr="009454E6">
        <w:t>v němž se mj. soustřeďují údaje pro hodnocení plnění státního rozpočtu.</w:t>
      </w:r>
    </w:p>
  </w:footnote>
  <w:footnote w:id="12">
    <w:p w14:paraId="5B68698F" w14:textId="77777777" w:rsidR="003F301E" w:rsidRPr="007A3591" w:rsidRDefault="003F301E" w:rsidP="00701C8E">
      <w:pPr>
        <w:pStyle w:val="Textpoznpodarou"/>
      </w:pPr>
      <w:r w:rsidRPr="007A3591">
        <w:rPr>
          <w:rStyle w:val="Znakapoznpodarou"/>
          <w:rFonts w:cs="Calibri"/>
        </w:rPr>
        <w:footnoteRef/>
      </w:r>
      <w:r w:rsidRPr="007A3591">
        <w:t xml:space="preserve"> </w:t>
      </w:r>
      <w:r w:rsidRPr="007A3591">
        <w:tab/>
        <w:t>Dle ustanovení § 20 odst. 4 zákona č. 218/2000 Sb. jsou OSS povinny předkládat údaje potřebné pro průběžné hodnocení plnění státního rozpočtu. Způsob a termíny předkládání údajů a jejich rozsah stanovuje vyhláška č. 5/2014 Sb., o způsobu, termínech a rozsahu údajů předkládaných pro hodnocení plnění státního rozpočtu, rozpočtů státních fondů, rozpočtů územních samosprávných celků a rozpočtů dobrovolných svazků obcí. Dle ustanovení § 5 odst. 1 a dle přílohy č. 1 této vyhlášky zpracovávají OSS údaje pro hodnocení plnění státního rozpočtu přímo v rozpočtovém systému, ve kterém je z nich následně sestavován výkaz FIN 1-12 OSS.</w:t>
      </w:r>
    </w:p>
  </w:footnote>
  <w:footnote w:id="13">
    <w:p w14:paraId="4FA67A80" w14:textId="7B4C5340" w:rsidR="003F301E" w:rsidRPr="007A3591" w:rsidRDefault="003F301E" w:rsidP="00701C8E">
      <w:pPr>
        <w:pStyle w:val="Textpoznpodarou"/>
      </w:pPr>
      <w:r w:rsidRPr="00D06293">
        <w:rPr>
          <w:rStyle w:val="Znakapoznpodarou"/>
          <w:rFonts w:asciiTheme="minorHAnsi" w:hAnsiTheme="minorHAnsi" w:cstheme="minorHAnsi"/>
        </w:rPr>
        <w:footnoteRef/>
      </w:r>
      <w:r w:rsidRPr="007A3591">
        <w:t xml:space="preserve"> </w:t>
      </w:r>
      <w:r w:rsidRPr="007A3591">
        <w:tab/>
      </w:r>
      <w:r w:rsidR="000F3689">
        <w:t xml:space="preserve">ÚP ČR </w:t>
      </w:r>
      <w:r w:rsidRPr="007A3591">
        <w:t>jakožto OSS má povinnost v souladu se zákonem č. 563/1991 Sb. účtovat o stavu a pohybu majetku a jiných aktiv, závazků a jiných pasiv, o nákladech a výnosech a o výsledku hospodaření. Informace, které předkládá v</w:t>
      </w:r>
      <w:r w:rsidR="007A3591">
        <w:t xml:space="preserve"> </w:t>
      </w:r>
      <w:r w:rsidRPr="007A3591">
        <w:t>účetní závěrce, musí být spolehlivé, srovnatelné, srozumitelné a</w:t>
      </w:r>
      <w:r w:rsidR="007A3591">
        <w:t xml:space="preserve"> </w:t>
      </w:r>
      <w:r w:rsidRPr="007A3591">
        <w:t>posuzují se z</w:t>
      </w:r>
      <w:r w:rsidR="007A3591">
        <w:t xml:space="preserve"> </w:t>
      </w:r>
      <w:r w:rsidRPr="007A3591">
        <w:t>hlediska významnosti.</w:t>
      </w:r>
    </w:p>
  </w:footnote>
  <w:footnote w:id="14">
    <w:p w14:paraId="40B65B63" w14:textId="6577F00B" w:rsidR="003F301E" w:rsidRPr="00D06293" w:rsidRDefault="003F301E" w:rsidP="004616FA">
      <w:pPr>
        <w:spacing w:after="0"/>
        <w:ind w:left="284" w:hanging="284"/>
        <w:jc w:val="both"/>
        <w:rPr>
          <w:rStyle w:val="Znakapoznpodarou"/>
          <w:sz w:val="20"/>
          <w:szCs w:val="20"/>
          <w:vertAlign w:val="baseline"/>
        </w:rPr>
      </w:pPr>
      <w:r w:rsidRPr="007A3591">
        <w:rPr>
          <w:rStyle w:val="Znakapoznpodarou"/>
          <w:sz w:val="20"/>
          <w:szCs w:val="20"/>
        </w:rPr>
        <w:footnoteRef/>
      </w:r>
      <w:r w:rsidRPr="00D06293">
        <w:rPr>
          <w:rStyle w:val="Znakapoznpodarou"/>
          <w:sz w:val="20"/>
          <w:szCs w:val="20"/>
          <w:vertAlign w:val="baseline"/>
        </w:rPr>
        <w:t xml:space="preserve"> </w:t>
      </w:r>
      <w:r w:rsidR="007A3591">
        <w:rPr>
          <w:sz w:val="20"/>
          <w:szCs w:val="20"/>
        </w:rPr>
        <w:tab/>
      </w:r>
      <w:r w:rsidRPr="007A3591">
        <w:rPr>
          <w:rStyle w:val="Znakapoznpodarou"/>
          <w:sz w:val="20"/>
          <w:szCs w:val="20"/>
          <w:vertAlign w:val="baseline"/>
        </w:rPr>
        <w:t>Vyhláška č. 410/2009 Sb., kterou se provádějí některá ustanovení zákona č. 563/1991 Sb., o účetnictví, ve</w:t>
      </w:r>
      <w:r w:rsidR="002E109F">
        <w:rPr>
          <w:sz w:val="20"/>
          <w:szCs w:val="20"/>
        </w:rPr>
        <w:t xml:space="preserve"> </w:t>
      </w:r>
      <w:r w:rsidRPr="007A3591">
        <w:rPr>
          <w:rStyle w:val="Znakapoznpodarou"/>
          <w:sz w:val="20"/>
          <w:szCs w:val="20"/>
          <w:vertAlign w:val="baseline"/>
        </w:rPr>
        <w:t>znění</w:t>
      </w:r>
      <w:r w:rsidR="002E109F">
        <w:rPr>
          <w:sz w:val="20"/>
          <w:szCs w:val="20"/>
        </w:rPr>
        <w:t xml:space="preserve"> </w:t>
      </w:r>
      <w:r w:rsidRPr="007A3591">
        <w:rPr>
          <w:rStyle w:val="Znakapoznpodarou"/>
          <w:sz w:val="20"/>
          <w:szCs w:val="20"/>
          <w:vertAlign w:val="baseline"/>
        </w:rPr>
        <w:t>pozdějších předpisů, pro některé vybrané účetní jednotky</w:t>
      </w:r>
      <w:r w:rsidR="004573FA" w:rsidRPr="007A3591">
        <w:rPr>
          <w:sz w:val="20"/>
          <w:szCs w:val="20"/>
        </w:rPr>
        <w:t>.</w:t>
      </w:r>
    </w:p>
  </w:footnote>
  <w:footnote w:id="15">
    <w:p w14:paraId="2EDCCB78" w14:textId="30A30206" w:rsidR="003F301E" w:rsidRPr="007A3591" w:rsidRDefault="003F301E" w:rsidP="00701C8E">
      <w:pPr>
        <w:pStyle w:val="Textpoznpodarou"/>
      </w:pPr>
      <w:r w:rsidRPr="00D06293">
        <w:rPr>
          <w:rStyle w:val="Znakapoznpodarou"/>
          <w:rFonts w:asciiTheme="minorHAnsi" w:hAnsiTheme="minorHAnsi" w:cstheme="minorHAnsi"/>
        </w:rPr>
        <w:footnoteRef/>
      </w:r>
      <w:r w:rsidRPr="007A3591">
        <w:t xml:space="preserve"> </w:t>
      </w:r>
      <w:r w:rsidRPr="007A3591">
        <w:tab/>
        <w:t>Zákon č. 340/2015 Sb., o zvláštních podmínkách účinnosti některých smluv, uveřejňování těchto smluv a o registru smluv (zákon o registru smluv)</w:t>
      </w:r>
      <w:r w:rsidR="004573FA" w:rsidRPr="007A3591">
        <w:t>.</w:t>
      </w:r>
    </w:p>
  </w:footnote>
  <w:footnote w:id="16">
    <w:p w14:paraId="677680A6" w14:textId="3D1A79B7" w:rsidR="003F301E" w:rsidRPr="007A3591" w:rsidRDefault="003F301E" w:rsidP="00701C8E">
      <w:pPr>
        <w:pStyle w:val="Textpoznpodarou"/>
      </w:pPr>
      <w:r w:rsidRPr="007A3591">
        <w:rPr>
          <w:rStyle w:val="Znakapoznpodarou"/>
        </w:rPr>
        <w:footnoteRef/>
      </w:r>
      <w:r w:rsidRPr="007A3591">
        <w:t xml:space="preserve"> </w:t>
      </w:r>
      <w:r w:rsidR="007A3591">
        <w:tab/>
      </w:r>
      <w:r w:rsidRPr="007A3591">
        <w:t>Zákon č. 320/2001 Sb., o finanční kontrole ve veřejné správě a o změně některých zákonů (zákon o finanční kontrole)</w:t>
      </w:r>
      <w:r w:rsidR="004573FA" w:rsidRPr="007A3591">
        <w:t>.</w:t>
      </w:r>
    </w:p>
  </w:footnote>
  <w:footnote w:id="17">
    <w:p w14:paraId="48325A23" w14:textId="77777777" w:rsidR="003F301E" w:rsidRPr="007A3591" w:rsidRDefault="003F301E" w:rsidP="00701C8E">
      <w:pPr>
        <w:pStyle w:val="Textpoznpodarou"/>
        <w:rPr>
          <w:highlight w:val="yellow"/>
        </w:rPr>
      </w:pPr>
      <w:r w:rsidRPr="00D06293">
        <w:rPr>
          <w:rStyle w:val="Znakapoznpodarou"/>
          <w:rFonts w:asciiTheme="minorHAnsi" w:hAnsiTheme="minorHAnsi" w:cstheme="minorHAnsi"/>
        </w:rPr>
        <w:footnoteRef/>
      </w:r>
      <w:r w:rsidRPr="007A3591">
        <w:t xml:space="preserve"> </w:t>
      </w:r>
      <w:r w:rsidRPr="007A3591">
        <w:tab/>
        <w:t>Vyhláška č. 416/2004 Sb., kterou se provádí zákon č. 320/2001 Sb., o finanční kontrole ve veřejné správě a o změně některých zákonů (zákon o finanční kontrole), ve znění zákona č. 309/2002 Sb., zákona č. 320/2002 Sb. a zákona č. 123/2003 Sb.</w:t>
      </w:r>
    </w:p>
  </w:footnote>
  <w:footnote w:id="18">
    <w:p w14:paraId="36420637" w14:textId="7809B78C" w:rsidR="005B7B4B" w:rsidRDefault="005B7B4B" w:rsidP="00701C8E">
      <w:pPr>
        <w:pStyle w:val="Textpoznpodarou"/>
      </w:pPr>
      <w:r>
        <w:rPr>
          <w:rStyle w:val="Znakapoznpodarou"/>
          <w:rFonts w:asciiTheme="minorHAnsi" w:eastAsia="Calibri" w:hAnsiTheme="minorHAnsi" w:cstheme="minorHAnsi"/>
        </w:rPr>
        <w:footnoteRef/>
      </w:r>
      <w:r>
        <w:t xml:space="preserve"> </w:t>
      </w:r>
      <w:r>
        <w:tab/>
      </w:r>
      <w:r w:rsidRPr="000B55F0">
        <w:t>ÚP ČR sestavil účetní závěrku k 31. prosinci 202</w:t>
      </w:r>
      <w:r w:rsidR="0080284B">
        <w:t>5</w:t>
      </w:r>
      <w:r w:rsidRPr="000B55F0">
        <w:t xml:space="preserve"> </w:t>
      </w:r>
      <w:r w:rsidRPr="000B55F0">
        <w:rPr>
          <w:spacing w:val="-2"/>
        </w:rPr>
        <w:t>dne 7. dubna 2026.</w:t>
      </w:r>
    </w:p>
  </w:footnote>
  <w:footnote w:id="19">
    <w:p w14:paraId="272B1AB5" w14:textId="79285D9F" w:rsidR="00A92697" w:rsidRDefault="00A92697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Zákon č. 435/2004 Sb., o zaměstnanosti.</w:t>
      </w:r>
    </w:p>
  </w:footnote>
  <w:footnote w:id="20">
    <w:p w14:paraId="037E4BE6" w14:textId="4FF02C05" w:rsidR="00B33755" w:rsidRDefault="00B33755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 xml:space="preserve">ÚP ČR postupoval v rozporu s ustanovením </w:t>
      </w:r>
      <w:r w:rsidR="00421F27">
        <w:t>§ 4 odst. 8 zákona č. 563/1991 Sb. ve spojení</w:t>
      </w:r>
      <w:r w:rsidR="00226951">
        <w:t xml:space="preserve"> s</w:t>
      </w:r>
      <w:r w:rsidR="00421F27">
        <w:t xml:space="preserve"> </w:t>
      </w:r>
      <w:r>
        <w:t xml:space="preserve">§ 41 písm. f) vyhlášky </w:t>
      </w:r>
      <w:r w:rsidR="000F5CEC">
        <w:t>č. </w:t>
      </w:r>
      <w:r>
        <w:t xml:space="preserve">410/2009 Sb. </w:t>
      </w:r>
    </w:p>
  </w:footnote>
  <w:footnote w:id="21">
    <w:p w14:paraId="0401D521" w14:textId="19304AED" w:rsidR="00A92697" w:rsidRDefault="00A92697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A92697">
        <w:t>Zákon č. 118/2000 Sb., o ochraně zaměstnanců při platební neschopnosti zaměstnavatele a o změně některých zákonů, dle kterého má zaměstnanec v rozsahu a za podmínek stanovených tímto zákonem právo na uspokojení splatných mzdových nároků nevyplacených mu jeho zaměstnavatelem, který je v platební neschopnosti.</w:t>
      </w:r>
    </w:p>
  </w:footnote>
  <w:footnote w:id="22">
    <w:p w14:paraId="4F9D778C" w14:textId="6B0EA848" w:rsidR="00B33755" w:rsidRDefault="00B33755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ÚP ČR postupoval v rozporu s ustanovením</w:t>
      </w:r>
      <w:r w:rsidR="00D205EA">
        <w:t>§ 4 odst. 8 zákona č. 563/1991 Sb.</w:t>
      </w:r>
      <w:r>
        <w:t xml:space="preserve"> </w:t>
      </w:r>
      <w:r w:rsidR="00D205EA">
        <w:t xml:space="preserve">ve spojení </w:t>
      </w:r>
      <w:r w:rsidR="00226951">
        <w:t xml:space="preserve">s </w:t>
      </w:r>
      <w:r>
        <w:t xml:space="preserve">§ </w:t>
      </w:r>
      <w:r w:rsidR="006441B4">
        <w:t>37 odst. 2</w:t>
      </w:r>
      <w:r>
        <w:t xml:space="preserve"> písm.</w:t>
      </w:r>
      <w:r w:rsidR="006B2D93">
        <w:t> </w:t>
      </w:r>
      <w:r>
        <w:t xml:space="preserve">f) vyhlášky </w:t>
      </w:r>
      <w:r w:rsidR="000F5CEC">
        <w:t>č. </w:t>
      </w:r>
      <w:r>
        <w:t xml:space="preserve">410/2009 Sb.  </w:t>
      </w:r>
    </w:p>
  </w:footnote>
  <w:footnote w:id="23">
    <w:p w14:paraId="2B8A70EB" w14:textId="32D7F121" w:rsidR="00296BE1" w:rsidRDefault="00296BE1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296BE1">
        <w:t>Zákon č. 111/2006</w:t>
      </w:r>
      <w:r w:rsidR="00284506">
        <w:t xml:space="preserve"> </w:t>
      </w:r>
      <w:r w:rsidRPr="00296BE1">
        <w:t>Sb., o pomoci v hmotné nouzi, zákon č. 117/1995 Sb., o státní sociální podpoře, zákon č.</w:t>
      </w:r>
      <w:r w:rsidR="006B2D93">
        <w:t> </w:t>
      </w:r>
      <w:r w:rsidRPr="00296BE1">
        <w:t>108/2006 Sb., o sociálních službách, zákon č. 329/2011 Sb., o poskytování dávek osobám se zdravotním postižením a o změně souvisejících zákonů, zákon č. 435/2004 Sb., o zaměstnanosti, zákon č. 66/2022 Sb., o</w:t>
      </w:r>
      <w:r w:rsidR="006B2D93">
        <w:t> </w:t>
      </w:r>
      <w:r w:rsidRPr="00296BE1">
        <w:t xml:space="preserve">opatřeních v oblasti zaměstnanosti a oblasti sociálního zabezpečení v souvislosti s ozbrojeným konfliktem na území Ukrajiny </w:t>
      </w:r>
      <w:proofErr w:type="gramStart"/>
      <w:r w:rsidRPr="00296BE1">
        <w:t>vyvolaným invazí vojsk Ruské federace</w:t>
      </w:r>
      <w:proofErr w:type="gramEnd"/>
      <w:r w:rsidRPr="00296BE1">
        <w:t>.</w:t>
      </w:r>
    </w:p>
  </w:footnote>
  <w:footnote w:id="24">
    <w:p w14:paraId="41C2F1E8" w14:textId="56EF613E" w:rsidR="006441B4" w:rsidRDefault="006441B4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ÚP ČR postupoval v rozporu s ustanovením § 3 odst. 1 a § 30 odst. 11 zákona č. 563/1991 Sb.</w:t>
      </w:r>
    </w:p>
  </w:footnote>
  <w:footnote w:id="25">
    <w:p w14:paraId="1F3B74A2" w14:textId="28CCA108" w:rsidR="006441B4" w:rsidRDefault="006441B4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 xml:space="preserve">ÚP ČR postupoval v rozporu s ustanovením </w:t>
      </w:r>
      <w:r w:rsidR="00D205EA">
        <w:t xml:space="preserve">§ 4 odst. 8 zákona č. 563/1991 Sb. ve spojení </w:t>
      </w:r>
      <w:r w:rsidR="00226951">
        <w:t>s</w:t>
      </w:r>
      <w:r w:rsidR="00CE6330">
        <w:t xml:space="preserve"> </w:t>
      </w:r>
      <w:r>
        <w:t xml:space="preserve">§ 54 vyhlášky </w:t>
      </w:r>
      <w:r w:rsidR="000F5CEC">
        <w:t>č. </w:t>
      </w:r>
      <w:r>
        <w:t xml:space="preserve">410/2009 Sb. </w:t>
      </w:r>
    </w:p>
  </w:footnote>
  <w:footnote w:id="26">
    <w:p w14:paraId="1B6605DF" w14:textId="14C6B9C3" w:rsidR="006441B4" w:rsidRDefault="006441B4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ÚP ČR postupoval v rozporu s bodem 4.4.3. ČÚS č. 709 a § 36 odst. 1 zákona č. 563/1991 Sb.</w:t>
      </w:r>
    </w:p>
  </w:footnote>
  <w:footnote w:id="27">
    <w:p w14:paraId="40652D2F" w14:textId="437B4C80" w:rsidR="006441B4" w:rsidRDefault="006441B4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ÚP ČR postupoval v rozporu ustanovením § 2 odst. 1 zákona č. 563/1991 Sb.</w:t>
      </w:r>
    </w:p>
  </w:footnote>
  <w:footnote w:id="28">
    <w:p w14:paraId="6BC3A733" w14:textId="1046E058" w:rsidR="006441B4" w:rsidRDefault="006441B4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ÚP ČR postupoval v rozporu ustanovením § 2 odst. 1 a § 3 odst. 1 zákona č. 563/1991 Sb.</w:t>
      </w:r>
    </w:p>
  </w:footnote>
  <w:footnote w:id="29">
    <w:p w14:paraId="58A976EE" w14:textId="77777777" w:rsidR="006037F2" w:rsidRDefault="006037F2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ÚP ČR postupoval v rozporu ustanovením § 2 odst. 1 a § 6 odst. 3 zákona č. 563/1991 Sb.</w:t>
      </w:r>
    </w:p>
  </w:footnote>
  <w:footnote w:id="30">
    <w:p w14:paraId="79DF140C" w14:textId="3869CC05" w:rsidR="003776A5" w:rsidRPr="007A3591" w:rsidRDefault="003776A5" w:rsidP="00701C8E">
      <w:pPr>
        <w:pStyle w:val="Textpoznpodarou"/>
      </w:pPr>
      <w:r w:rsidRPr="007A3591">
        <w:rPr>
          <w:rStyle w:val="Znakapoznpodarou"/>
        </w:rPr>
        <w:footnoteRef/>
      </w:r>
      <w:r w:rsidRPr="007A3591">
        <w:t xml:space="preserve"> </w:t>
      </w:r>
      <w:r w:rsidRPr="007A3591">
        <w:tab/>
        <w:t>Významnost (</w:t>
      </w:r>
      <w:proofErr w:type="spellStart"/>
      <w:r w:rsidRPr="007A3591">
        <w:t>materialita</w:t>
      </w:r>
      <w:proofErr w:type="spellEnd"/>
      <w:r w:rsidRPr="007A3591">
        <w:t xml:space="preserve">) reprezentuje u ÚZ hodnotu nesprávností, jejíž překročení by již mohlo ovlivnit přiměřeně znalého uživatele. Při stanovení významnosti postupuje NKÚ v souladu s </w:t>
      </w:r>
      <w:r w:rsidRPr="00D06293">
        <w:rPr>
          <w:i/>
          <w:iCs/>
        </w:rPr>
        <w:t>Kontrolními standardy NKÚ</w:t>
      </w:r>
      <w:r w:rsidRPr="007A3591">
        <w:t xml:space="preserve"> a zohledňuje příklady dobré praxe vyplývající z mezinárodních standardů nejvyšších kontrolních institucí pro finanční audit.</w:t>
      </w:r>
    </w:p>
  </w:footnote>
  <w:footnote w:id="31">
    <w:p w14:paraId="6EACC1F4" w14:textId="23A41103" w:rsidR="003776A5" w:rsidRPr="00D554C8" w:rsidRDefault="003776A5" w:rsidP="00F14308">
      <w:pPr>
        <w:spacing w:after="0"/>
        <w:ind w:left="284" w:hanging="284"/>
        <w:jc w:val="both"/>
      </w:pPr>
      <w:r w:rsidRPr="00D06293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D06293">
        <w:rPr>
          <w:sz w:val="20"/>
          <w:szCs w:val="20"/>
        </w:rPr>
        <w:t xml:space="preserve"> </w:t>
      </w:r>
      <w:r w:rsidRPr="00D06293">
        <w:rPr>
          <w:sz w:val="20"/>
          <w:szCs w:val="20"/>
        </w:rPr>
        <w:tab/>
      </w:r>
      <w:r w:rsidRPr="007A3591">
        <w:rPr>
          <w:sz w:val="20"/>
          <w:szCs w:val="20"/>
        </w:rPr>
        <w:t>NKÚ pro posouzení významnosti zjištěných nesprávností v údajích ÚZ stanovil hladinu významnosti ve výši 2 % z celkových nákladů vykázaných k 31. 12. 202</w:t>
      </w:r>
      <w:r w:rsidR="000B55F0">
        <w:rPr>
          <w:sz w:val="20"/>
          <w:szCs w:val="20"/>
        </w:rPr>
        <w:t>5</w:t>
      </w:r>
      <w:r w:rsidRPr="007A3591">
        <w:rPr>
          <w:sz w:val="20"/>
          <w:szCs w:val="20"/>
        </w:rPr>
        <w:t xml:space="preserve"> ve výši </w:t>
      </w:r>
      <w:r w:rsidR="000B55F0" w:rsidRPr="000B55F0">
        <w:rPr>
          <w:sz w:val="20"/>
          <w:szCs w:val="20"/>
        </w:rPr>
        <w:t>172 619,76</w:t>
      </w:r>
      <w:r w:rsidR="000B55F0">
        <w:rPr>
          <w:sz w:val="20"/>
          <w:szCs w:val="20"/>
        </w:rPr>
        <w:t xml:space="preserve"> </w:t>
      </w:r>
      <w:r w:rsidRPr="007A3591">
        <w:rPr>
          <w:sz w:val="20"/>
          <w:szCs w:val="20"/>
        </w:rPr>
        <w:t xml:space="preserve">mil. Kč. </w:t>
      </w:r>
      <w:r w:rsidRPr="007A3591">
        <w:rPr>
          <w:rFonts w:asciiTheme="minorHAnsi" w:hAnsiTheme="minorHAnsi" w:cstheme="minorHAnsi"/>
          <w:sz w:val="20"/>
          <w:szCs w:val="20"/>
        </w:rPr>
        <w:t xml:space="preserve">Vypočtená hladina významnosti je zaokrouhlena na celé stovky milionů </w:t>
      </w:r>
      <w:r w:rsidR="001239D0">
        <w:rPr>
          <w:rFonts w:asciiTheme="minorHAnsi" w:hAnsiTheme="minorHAnsi" w:cstheme="minorHAnsi"/>
          <w:sz w:val="20"/>
          <w:szCs w:val="20"/>
        </w:rPr>
        <w:t>korun</w:t>
      </w:r>
      <w:r w:rsidRPr="007A3591">
        <w:rPr>
          <w:rFonts w:asciiTheme="minorHAnsi" w:hAnsiTheme="minorHAnsi" w:cstheme="minorHAnsi"/>
          <w:sz w:val="20"/>
          <w:szCs w:val="20"/>
        </w:rPr>
        <w:t xml:space="preserve">. </w:t>
      </w:r>
    </w:p>
  </w:footnote>
  <w:footnote w:id="32">
    <w:p w14:paraId="014BF32F" w14:textId="3F43BFF4" w:rsidR="006037F2" w:rsidRDefault="006037F2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Rozpočtová položka dle</w:t>
      </w:r>
      <w:r w:rsidR="00DD683D">
        <w:t xml:space="preserve"> </w:t>
      </w:r>
      <w:r w:rsidR="00DD683D">
        <w:rPr>
          <w:rFonts w:cs="Calibri"/>
          <w:color w:val="000000"/>
          <w:spacing w:val="7"/>
          <w:shd w:val="clear" w:color="auto" w:fill="FFFFFF"/>
        </w:rPr>
        <w:t>ustanovení § 10</w:t>
      </w:r>
      <w:r>
        <w:t xml:space="preserve"> vyhlášky č. 412/2021 Sb.</w:t>
      </w:r>
    </w:p>
  </w:footnote>
  <w:footnote w:id="33">
    <w:p w14:paraId="527BF8EA" w14:textId="33654BD6" w:rsidR="003F301E" w:rsidRPr="00D554C8" w:rsidRDefault="003F301E" w:rsidP="009C54B0">
      <w:pPr>
        <w:spacing w:after="0"/>
        <w:ind w:left="284" w:hanging="284"/>
        <w:jc w:val="both"/>
      </w:pPr>
      <w:r w:rsidRPr="00D06293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D06293">
        <w:rPr>
          <w:sz w:val="20"/>
          <w:szCs w:val="20"/>
        </w:rPr>
        <w:t xml:space="preserve"> </w:t>
      </w:r>
      <w:r w:rsidRPr="00D06293">
        <w:rPr>
          <w:sz w:val="20"/>
          <w:szCs w:val="20"/>
        </w:rPr>
        <w:tab/>
      </w:r>
      <w:r w:rsidRPr="007A3591">
        <w:rPr>
          <w:sz w:val="20"/>
          <w:szCs w:val="20"/>
        </w:rPr>
        <w:t>NKÚ</w:t>
      </w:r>
      <w:r>
        <w:t xml:space="preserve"> </w:t>
      </w:r>
      <w:r>
        <w:rPr>
          <w:rFonts w:asciiTheme="minorHAnsi" w:hAnsiTheme="minorHAnsi" w:cstheme="minorHAnsi"/>
          <w:sz w:val="20"/>
          <w:szCs w:val="20"/>
        </w:rPr>
        <w:t>p</w:t>
      </w:r>
      <w:r w:rsidRPr="00511F0F">
        <w:rPr>
          <w:rFonts w:asciiTheme="minorHAnsi" w:hAnsiTheme="minorHAnsi" w:cstheme="minorHAnsi"/>
          <w:sz w:val="20"/>
          <w:szCs w:val="20"/>
        </w:rPr>
        <w:t xml:space="preserve">ro posouzení významnosti zjištěných nesprávností v údajích předkládaných pro hodnocení plnění </w:t>
      </w:r>
      <w:r w:rsidR="0060665F">
        <w:rPr>
          <w:rFonts w:asciiTheme="minorHAnsi" w:hAnsiTheme="minorHAnsi" w:cstheme="minorHAnsi"/>
          <w:sz w:val="20"/>
          <w:szCs w:val="20"/>
        </w:rPr>
        <w:t xml:space="preserve">státního </w:t>
      </w:r>
      <w:r w:rsidRPr="00511F0F">
        <w:rPr>
          <w:rFonts w:asciiTheme="minorHAnsi" w:hAnsiTheme="minorHAnsi" w:cstheme="minorHAnsi"/>
          <w:sz w:val="20"/>
          <w:szCs w:val="20"/>
        </w:rPr>
        <w:t xml:space="preserve">rozpočtu </w:t>
      </w:r>
      <w:r>
        <w:rPr>
          <w:rFonts w:asciiTheme="minorHAnsi" w:hAnsiTheme="minorHAnsi" w:cstheme="minorHAnsi"/>
          <w:sz w:val="20"/>
          <w:szCs w:val="20"/>
        </w:rPr>
        <w:t>stanovil</w:t>
      </w:r>
      <w:r w:rsidRPr="00511F0F">
        <w:rPr>
          <w:rFonts w:asciiTheme="minorHAnsi" w:hAnsiTheme="minorHAnsi" w:cstheme="minorHAnsi"/>
          <w:sz w:val="20"/>
          <w:szCs w:val="20"/>
        </w:rPr>
        <w:t xml:space="preserve"> hladin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511F0F">
        <w:rPr>
          <w:rFonts w:asciiTheme="minorHAnsi" w:hAnsiTheme="minorHAnsi" w:cstheme="minorHAnsi"/>
          <w:sz w:val="20"/>
          <w:szCs w:val="20"/>
        </w:rPr>
        <w:t xml:space="preserve"> významnosti ve výši 2 % z celkových výdajů </w:t>
      </w:r>
      <w:r w:rsidR="0060665F">
        <w:rPr>
          <w:rFonts w:asciiTheme="minorHAnsi" w:hAnsiTheme="minorHAnsi" w:cstheme="minorHAnsi"/>
          <w:sz w:val="20"/>
          <w:szCs w:val="20"/>
        </w:rPr>
        <w:t xml:space="preserve">vynaložených v roce </w:t>
      </w:r>
      <w:r w:rsidRPr="00511F0F">
        <w:rPr>
          <w:rFonts w:asciiTheme="minorHAnsi" w:hAnsiTheme="minorHAnsi" w:cstheme="minorHAnsi"/>
          <w:sz w:val="20"/>
          <w:szCs w:val="20"/>
        </w:rPr>
        <w:t>202</w:t>
      </w:r>
      <w:r w:rsidR="0019482C">
        <w:rPr>
          <w:rFonts w:asciiTheme="minorHAnsi" w:hAnsiTheme="minorHAnsi" w:cstheme="minorHAnsi"/>
          <w:sz w:val="20"/>
          <w:szCs w:val="20"/>
        </w:rPr>
        <w:t>5</w:t>
      </w:r>
      <w:r w:rsidRPr="00511F0F">
        <w:rPr>
          <w:rFonts w:asciiTheme="minorHAnsi" w:hAnsiTheme="minorHAnsi" w:cstheme="minorHAnsi"/>
          <w:sz w:val="20"/>
          <w:szCs w:val="20"/>
        </w:rPr>
        <w:t xml:space="preserve"> ve výši </w:t>
      </w:r>
      <w:r w:rsidR="0019482C" w:rsidRPr="0019482C">
        <w:rPr>
          <w:rFonts w:asciiTheme="minorHAnsi" w:hAnsiTheme="minorHAnsi" w:cstheme="minorHAnsi"/>
          <w:sz w:val="20"/>
          <w:szCs w:val="20"/>
        </w:rPr>
        <w:t>172 480,03</w:t>
      </w:r>
      <w:r w:rsidR="0019482C">
        <w:rPr>
          <w:rFonts w:asciiTheme="minorHAnsi" w:hAnsiTheme="minorHAnsi" w:cstheme="minorHAnsi"/>
          <w:sz w:val="20"/>
          <w:szCs w:val="20"/>
        </w:rPr>
        <w:t xml:space="preserve"> </w:t>
      </w:r>
      <w:r w:rsidRPr="00511F0F">
        <w:rPr>
          <w:rFonts w:asciiTheme="minorHAnsi" w:hAnsiTheme="minorHAnsi" w:cstheme="minorHAnsi"/>
          <w:sz w:val="20"/>
          <w:szCs w:val="20"/>
        </w:rPr>
        <w:t>mil. Kč.</w:t>
      </w:r>
      <w:r w:rsidRPr="00511F0F">
        <w:rPr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Vypočtená hladina významnosti je zaokrouhlena na celé </w:t>
      </w:r>
      <w:r w:rsidR="00047D95">
        <w:rPr>
          <w:rFonts w:asciiTheme="minorHAnsi" w:hAnsiTheme="minorHAnsi" w:cstheme="minorHAnsi"/>
          <w:sz w:val="20"/>
          <w:szCs w:val="20"/>
        </w:rPr>
        <w:t>stovky</w:t>
      </w:r>
      <w:r>
        <w:rPr>
          <w:rFonts w:asciiTheme="minorHAnsi" w:hAnsiTheme="minorHAnsi" w:cstheme="minorHAnsi"/>
          <w:sz w:val="20"/>
          <w:szCs w:val="20"/>
        </w:rPr>
        <w:t xml:space="preserve"> milionů </w:t>
      </w:r>
      <w:r w:rsidR="00FB503E">
        <w:rPr>
          <w:rFonts w:asciiTheme="minorHAnsi" w:hAnsiTheme="minorHAnsi" w:cstheme="minorHAnsi"/>
          <w:sz w:val="20"/>
          <w:szCs w:val="20"/>
        </w:rPr>
        <w:t>korun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</w:footnote>
  <w:footnote w:id="34">
    <w:p w14:paraId="68B42365" w14:textId="4F0618A2" w:rsidR="00A106D4" w:rsidRDefault="00A106D4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ÚP ČR je organizační složkou státu v působnosti Ministerstva práce a sociálních věcí; povinnosti stanovené uvedeným usnesením vlády se vztahují rovněž na podřízené organizační složky státu v kapitole příslušného ministerstva.</w:t>
      </w:r>
    </w:p>
  </w:footnote>
  <w:footnote w:id="35">
    <w:p w14:paraId="28F2B369" w14:textId="77777777" w:rsidR="003F301E" w:rsidRPr="00CA1A26" w:rsidRDefault="003F301E" w:rsidP="00701C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CA1A26">
        <w:t xml:space="preserve">Peněžní báze </w:t>
      </w:r>
      <w:r>
        <w:t>zachycuje příjmy a výdaje peněžních prostředků.</w:t>
      </w:r>
    </w:p>
  </w:footnote>
  <w:footnote w:id="36">
    <w:p w14:paraId="01D99738" w14:textId="009623DC" w:rsidR="003F301E" w:rsidRPr="00B87A71" w:rsidRDefault="003F301E" w:rsidP="00701C8E">
      <w:pPr>
        <w:pStyle w:val="Textpoznpodarou"/>
      </w:pPr>
      <w:r w:rsidRPr="00B87A71">
        <w:rPr>
          <w:rStyle w:val="Znakapoznpodarou"/>
          <w:rFonts w:asciiTheme="minorHAnsi" w:hAnsiTheme="minorHAnsi" w:cstheme="minorHAnsi"/>
        </w:rPr>
        <w:footnoteRef/>
      </w:r>
      <w:r w:rsidRPr="00B87A71">
        <w:t xml:space="preserve"> </w:t>
      </w:r>
      <w:r>
        <w:tab/>
      </w:r>
      <w:r w:rsidRPr="00B87A71">
        <w:t xml:space="preserve">Akruální </w:t>
      </w:r>
      <w:r>
        <w:t>báze</w:t>
      </w:r>
      <w:r w:rsidRPr="00B87A71">
        <w:t xml:space="preserve"> (nebo také </w:t>
      </w:r>
      <w:r>
        <w:t>princip</w:t>
      </w:r>
      <w:r w:rsidRPr="00B87A71">
        <w:t xml:space="preserve">, koncept) je jedna ze základních účetních zásad a spočívá v tom, že náklady a výnosy se účtují do období, se kterým věcně a časově souvisejí, aniž by bylo bráno v úvahu, kdy došlo </w:t>
      </w:r>
      <w:r>
        <w:t>k</w:t>
      </w:r>
      <w:r w:rsidRPr="00B87A71">
        <w:t> reálnému pohybu peněz</w:t>
      </w:r>
      <w:r w:rsidR="002972D2">
        <w:t>,</w:t>
      </w:r>
      <w:r w:rsidRPr="00B87A71">
        <w:t xml:space="preserve"> a zároveň se účtuje o nárocích (pohledávkách) </w:t>
      </w:r>
      <w:r w:rsidR="002972D2">
        <w:t xml:space="preserve">a </w:t>
      </w:r>
      <w:r w:rsidRPr="00B87A71">
        <w:t>závazcích.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3F2A" w14:textId="66609E41" w:rsidR="003F301E" w:rsidRPr="00357A07" w:rsidRDefault="0030334C" w:rsidP="00357A07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441"/>
    <w:multiLevelType w:val="hybridMultilevel"/>
    <w:tmpl w:val="8D8A564E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10C82"/>
    <w:multiLevelType w:val="hybridMultilevel"/>
    <w:tmpl w:val="1282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47B9A"/>
    <w:multiLevelType w:val="hybridMultilevel"/>
    <w:tmpl w:val="296A5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6007"/>
    <w:multiLevelType w:val="hybridMultilevel"/>
    <w:tmpl w:val="5F4ECAA8"/>
    <w:lvl w:ilvl="0" w:tplc="24E25BD8">
      <w:start w:val="3"/>
      <w:numFmt w:val="bullet"/>
      <w:pStyle w:val="odrka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4281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4F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4A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EF5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B69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4F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C4F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828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B4FD6"/>
    <w:multiLevelType w:val="hybridMultilevel"/>
    <w:tmpl w:val="07325D10"/>
    <w:lvl w:ilvl="0" w:tplc="04050001">
      <w:start w:val="1"/>
      <w:numFmt w:val="bullet"/>
      <w:lvlText w:val=""/>
      <w:lvlJc w:val="left"/>
      <w:pPr>
        <w:ind w:left="-356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-2844" w:hanging="360"/>
      </w:pPr>
    </w:lvl>
    <w:lvl w:ilvl="2" w:tplc="0405001B" w:tentative="1">
      <w:start w:val="1"/>
      <w:numFmt w:val="lowerRoman"/>
      <w:lvlText w:val="%3."/>
      <w:lvlJc w:val="right"/>
      <w:pPr>
        <w:ind w:left="-2124" w:hanging="180"/>
      </w:pPr>
    </w:lvl>
    <w:lvl w:ilvl="3" w:tplc="0405000F" w:tentative="1">
      <w:start w:val="1"/>
      <w:numFmt w:val="decimal"/>
      <w:lvlText w:val="%4."/>
      <w:lvlJc w:val="left"/>
      <w:pPr>
        <w:ind w:left="-1404" w:hanging="360"/>
      </w:pPr>
    </w:lvl>
    <w:lvl w:ilvl="4" w:tplc="04050019" w:tentative="1">
      <w:start w:val="1"/>
      <w:numFmt w:val="lowerLetter"/>
      <w:lvlText w:val="%5."/>
      <w:lvlJc w:val="left"/>
      <w:pPr>
        <w:ind w:left="-684" w:hanging="360"/>
      </w:pPr>
    </w:lvl>
    <w:lvl w:ilvl="5" w:tplc="0405001B" w:tentative="1">
      <w:start w:val="1"/>
      <w:numFmt w:val="lowerRoman"/>
      <w:lvlText w:val="%6."/>
      <w:lvlJc w:val="right"/>
      <w:pPr>
        <w:ind w:left="36" w:hanging="180"/>
      </w:pPr>
    </w:lvl>
    <w:lvl w:ilvl="6" w:tplc="0405000F" w:tentative="1">
      <w:start w:val="1"/>
      <w:numFmt w:val="decimal"/>
      <w:lvlText w:val="%7."/>
      <w:lvlJc w:val="left"/>
      <w:pPr>
        <w:ind w:left="756" w:hanging="360"/>
      </w:pPr>
    </w:lvl>
    <w:lvl w:ilvl="7" w:tplc="04050019" w:tentative="1">
      <w:start w:val="1"/>
      <w:numFmt w:val="lowerLetter"/>
      <w:lvlText w:val="%8."/>
      <w:lvlJc w:val="left"/>
      <w:pPr>
        <w:ind w:left="1476" w:hanging="360"/>
      </w:pPr>
    </w:lvl>
    <w:lvl w:ilvl="8" w:tplc="0405001B" w:tentative="1">
      <w:start w:val="1"/>
      <w:numFmt w:val="lowerRoman"/>
      <w:lvlText w:val="%9."/>
      <w:lvlJc w:val="right"/>
      <w:pPr>
        <w:ind w:left="2196" w:hanging="180"/>
      </w:pPr>
    </w:lvl>
  </w:abstractNum>
  <w:abstractNum w:abstractNumId="5" w15:restartNumberingAfterBreak="0">
    <w:nsid w:val="10676563"/>
    <w:multiLevelType w:val="hybridMultilevel"/>
    <w:tmpl w:val="B17EC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F2D8E"/>
    <w:multiLevelType w:val="hybridMultilevel"/>
    <w:tmpl w:val="AB38217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5D1AA0"/>
    <w:multiLevelType w:val="hybridMultilevel"/>
    <w:tmpl w:val="51E4F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92FE1"/>
    <w:multiLevelType w:val="hybridMultilevel"/>
    <w:tmpl w:val="242CF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438E1"/>
    <w:multiLevelType w:val="hybridMultilevel"/>
    <w:tmpl w:val="08EE0D38"/>
    <w:lvl w:ilvl="0" w:tplc="81503F54">
      <w:numFmt w:val="bullet"/>
      <w:lvlText w:val="•"/>
      <w:lvlJc w:val="left"/>
      <w:pPr>
        <w:ind w:left="710" w:hanging="71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CD5754"/>
    <w:multiLevelType w:val="hybridMultilevel"/>
    <w:tmpl w:val="E7AC4CFE"/>
    <w:lvl w:ilvl="0" w:tplc="077092A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216DC"/>
    <w:multiLevelType w:val="hybridMultilevel"/>
    <w:tmpl w:val="5D40CBC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1D1B3E"/>
    <w:multiLevelType w:val="hybridMultilevel"/>
    <w:tmpl w:val="8C727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603AB"/>
    <w:multiLevelType w:val="hybridMultilevel"/>
    <w:tmpl w:val="BEF0B32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12814"/>
    <w:multiLevelType w:val="multilevel"/>
    <w:tmpl w:val="ADFABDA6"/>
    <w:lvl w:ilvl="0">
      <w:start w:val="1"/>
      <w:numFmt w:val="decimal"/>
      <w:pStyle w:val="rove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rove3"/>
      <w:lvlText w:val="%1.%2.%3."/>
      <w:lvlJc w:val="left"/>
      <w:pPr>
        <w:ind w:left="504" w:hanging="504"/>
      </w:pPr>
      <w:rPr>
        <w:rFonts w:cs="Times New Roman"/>
      </w:rPr>
    </w:lvl>
    <w:lvl w:ilvl="3">
      <w:start w:val="1"/>
      <w:numFmt w:val="decimal"/>
      <w:pStyle w:val="rove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rove1"/>
      <w:lvlText w:val="%1.%2.%3.%4.%5."/>
      <w:lvlJc w:val="left"/>
      <w:pPr>
        <w:ind w:left="934" w:hanging="792"/>
      </w:pPr>
      <w:rPr>
        <w:rFonts w:cs="Times New Roman"/>
      </w:rPr>
    </w:lvl>
    <w:lvl w:ilvl="5">
      <w:start w:val="1"/>
      <w:numFmt w:val="decimal"/>
      <w:pStyle w:val="rove2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9B23CD3"/>
    <w:multiLevelType w:val="hybridMultilevel"/>
    <w:tmpl w:val="324ACC04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DF0F03"/>
    <w:multiLevelType w:val="multilevel"/>
    <w:tmpl w:val="C3063992"/>
    <w:lvl w:ilvl="0">
      <w:start w:val="1"/>
      <w:numFmt w:val="decimal"/>
      <w:pStyle w:val="Nadpis2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Nadpis3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ACD4677"/>
    <w:multiLevelType w:val="hybridMultilevel"/>
    <w:tmpl w:val="0414F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44300"/>
    <w:multiLevelType w:val="hybridMultilevel"/>
    <w:tmpl w:val="416C4716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19" w15:restartNumberingAfterBreak="0">
    <w:nsid w:val="32162307"/>
    <w:multiLevelType w:val="hybridMultilevel"/>
    <w:tmpl w:val="1DCEE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F0178"/>
    <w:multiLevelType w:val="hybridMultilevel"/>
    <w:tmpl w:val="0E9E1A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4282A"/>
    <w:multiLevelType w:val="hybridMultilevel"/>
    <w:tmpl w:val="2B76C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A797C"/>
    <w:multiLevelType w:val="hybridMultilevel"/>
    <w:tmpl w:val="DF4AD3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EB13A">
      <w:numFmt w:val="bullet"/>
      <w:lvlText w:val="•"/>
      <w:lvlJc w:val="left"/>
      <w:pPr>
        <w:ind w:left="2510" w:hanging="71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846D1"/>
    <w:multiLevelType w:val="hybridMultilevel"/>
    <w:tmpl w:val="0C1CCDD2"/>
    <w:lvl w:ilvl="0" w:tplc="0405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4" w15:restartNumberingAfterBreak="0">
    <w:nsid w:val="38FE1846"/>
    <w:multiLevelType w:val="hybridMultilevel"/>
    <w:tmpl w:val="D94008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150A8E"/>
    <w:multiLevelType w:val="hybridMultilevel"/>
    <w:tmpl w:val="7D7A0D4E"/>
    <w:lvl w:ilvl="0" w:tplc="FBDA99E4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6" w15:restartNumberingAfterBreak="0">
    <w:nsid w:val="3954090A"/>
    <w:multiLevelType w:val="hybridMultilevel"/>
    <w:tmpl w:val="26785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C61764"/>
    <w:multiLevelType w:val="hybridMultilevel"/>
    <w:tmpl w:val="C698589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8760958"/>
    <w:multiLevelType w:val="multilevel"/>
    <w:tmpl w:val="6EEE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96A00"/>
    <w:multiLevelType w:val="hybridMultilevel"/>
    <w:tmpl w:val="97D07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628F0"/>
    <w:multiLevelType w:val="hybridMultilevel"/>
    <w:tmpl w:val="889EA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A14516"/>
    <w:multiLevelType w:val="hybridMultilevel"/>
    <w:tmpl w:val="558404D0"/>
    <w:lvl w:ilvl="0" w:tplc="ABA2FAD8">
      <w:numFmt w:val="bullet"/>
      <w:lvlText w:val="−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BD456A"/>
    <w:multiLevelType w:val="multilevel"/>
    <w:tmpl w:val="C316BAFE"/>
    <w:lvl w:ilvl="0">
      <w:start w:val="1"/>
      <w:numFmt w:val="decimal"/>
      <w:lvlText w:val="%1"/>
      <w:lvlJc w:val="left"/>
      <w:pPr>
        <w:ind w:left="3798" w:hanging="396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08" w:hanging="567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976" w:hanging="850"/>
      </w:pPr>
      <w:rPr>
        <w:rFonts w:hint="default"/>
        <w:color w:val="auto"/>
        <w:sz w:val="26"/>
        <w:szCs w:val="26"/>
      </w:rPr>
    </w:lvl>
    <w:lvl w:ilvl="3">
      <w:start w:val="1"/>
      <w:numFmt w:val="decimal"/>
      <w:isLgl/>
      <w:lvlText w:val="%1.%2.%3.%4"/>
      <w:lvlJc w:val="left"/>
      <w:pPr>
        <w:ind w:left="-2098" w:hanging="10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-1984" w:hanging="1134"/>
      </w:pPr>
      <w:rPr>
        <w:rFonts w:hint="default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ind w:left="-1245" w:hanging="45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961" w:hanging="45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677" w:hanging="45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93" w:hanging="453"/>
      </w:pPr>
      <w:rPr>
        <w:rFonts w:hint="default"/>
      </w:rPr>
    </w:lvl>
  </w:abstractNum>
  <w:abstractNum w:abstractNumId="33" w15:restartNumberingAfterBreak="0">
    <w:nsid w:val="5F366C8B"/>
    <w:multiLevelType w:val="hybridMultilevel"/>
    <w:tmpl w:val="A024EF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C0CDB"/>
    <w:multiLevelType w:val="hybridMultilevel"/>
    <w:tmpl w:val="A7E8E712"/>
    <w:lvl w:ilvl="0" w:tplc="296C69B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90DDD"/>
    <w:multiLevelType w:val="hybridMultilevel"/>
    <w:tmpl w:val="90187F8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730503"/>
    <w:multiLevelType w:val="hybridMultilevel"/>
    <w:tmpl w:val="CE74CD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A627C"/>
    <w:multiLevelType w:val="hybridMultilevel"/>
    <w:tmpl w:val="F582FE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46F49"/>
    <w:multiLevelType w:val="hybridMultilevel"/>
    <w:tmpl w:val="190AEBC4"/>
    <w:lvl w:ilvl="0" w:tplc="28965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AEF0F6">
      <w:numFmt w:val="bullet"/>
      <w:lvlText w:val="•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A4AB7"/>
    <w:multiLevelType w:val="hybridMultilevel"/>
    <w:tmpl w:val="421E0A80"/>
    <w:lvl w:ilvl="0" w:tplc="077092A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BB6193"/>
    <w:multiLevelType w:val="hybridMultilevel"/>
    <w:tmpl w:val="35DEFAC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C62FE9"/>
    <w:multiLevelType w:val="hybridMultilevel"/>
    <w:tmpl w:val="940E4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372F1E"/>
    <w:multiLevelType w:val="hybridMultilevel"/>
    <w:tmpl w:val="BCD49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9743F8"/>
    <w:multiLevelType w:val="hybridMultilevel"/>
    <w:tmpl w:val="C554C9A0"/>
    <w:lvl w:ilvl="0" w:tplc="B272593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1332F2"/>
    <w:multiLevelType w:val="hybridMultilevel"/>
    <w:tmpl w:val="4790F5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5F2898"/>
    <w:multiLevelType w:val="hybridMultilevel"/>
    <w:tmpl w:val="290057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A8165D"/>
    <w:multiLevelType w:val="hybridMultilevel"/>
    <w:tmpl w:val="572C83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F100EE0"/>
    <w:multiLevelType w:val="hybridMultilevel"/>
    <w:tmpl w:val="B7D88AA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7D44E9"/>
    <w:multiLevelType w:val="hybridMultilevel"/>
    <w:tmpl w:val="C7AE0F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3530E8A"/>
    <w:multiLevelType w:val="hybridMultilevel"/>
    <w:tmpl w:val="01706F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CD4E2C"/>
    <w:multiLevelType w:val="hybridMultilevel"/>
    <w:tmpl w:val="4BAA25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484040"/>
    <w:multiLevelType w:val="hybridMultilevel"/>
    <w:tmpl w:val="4262F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445CD6"/>
    <w:multiLevelType w:val="multilevel"/>
    <w:tmpl w:val="791A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9027E4"/>
    <w:multiLevelType w:val="hybridMultilevel"/>
    <w:tmpl w:val="0346ED9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A36E71"/>
    <w:multiLevelType w:val="hybridMultilevel"/>
    <w:tmpl w:val="55D6533E"/>
    <w:lvl w:ilvl="0" w:tplc="077092A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trike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AE4030"/>
    <w:multiLevelType w:val="multilevel"/>
    <w:tmpl w:val="F650DCE4"/>
    <w:lvl w:ilvl="0">
      <w:start w:val="1"/>
      <w:numFmt w:val="upperRoman"/>
      <w:pStyle w:val="Styl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Styl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ordinal"/>
      <w:lvlText w:val="%3%2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4428054">
    <w:abstractNumId w:val="16"/>
  </w:num>
  <w:num w:numId="2" w16cid:durableId="900365771">
    <w:abstractNumId w:val="2"/>
  </w:num>
  <w:num w:numId="3" w16cid:durableId="1088618819">
    <w:abstractNumId w:val="14"/>
  </w:num>
  <w:num w:numId="4" w16cid:durableId="1405879506">
    <w:abstractNumId w:val="25"/>
  </w:num>
  <w:num w:numId="5" w16cid:durableId="96800783">
    <w:abstractNumId w:val="3"/>
  </w:num>
  <w:num w:numId="6" w16cid:durableId="1581599739">
    <w:abstractNumId w:val="27"/>
  </w:num>
  <w:num w:numId="7" w16cid:durableId="247347151">
    <w:abstractNumId w:val="7"/>
  </w:num>
  <w:num w:numId="8" w16cid:durableId="8302167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15887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5098003">
    <w:abstractNumId w:val="38"/>
  </w:num>
  <w:num w:numId="11" w16cid:durableId="1161041804">
    <w:abstractNumId w:val="55"/>
  </w:num>
  <w:num w:numId="12" w16cid:durableId="1054044297">
    <w:abstractNumId w:val="32"/>
  </w:num>
  <w:num w:numId="13" w16cid:durableId="1806193220">
    <w:abstractNumId w:val="55"/>
  </w:num>
  <w:num w:numId="14" w16cid:durableId="15280740">
    <w:abstractNumId w:val="55"/>
  </w:num>
  <w:num w:numId="15" w16cid:durableId="231620841">
    <w:abstractNumId w:val="55"/>
  </w:num>
  <w:num w:numId="16" w16cid:durableId="194970017">
    <w:abstractNumId w:val="16"/>
  </w:num>
  <w:num w:numId="17" w16cid:durableId="1735424690">
    <w:abstractNumId w:val="16"/>
  </w:num>
  <w:num w:numId="18" w16cid:durableId="875629557">
    <w:abstractNumId w:val="16"/>
  </w:num>
  <w:num w:numId="19" w16cid:durableId="1165242829">
    <w:abstractNumId w:val="16"/>
  </w:num>
  <w:num w:numId="20" w16cid:durableId="217711277">
    <w:abstractNumId w:val="34"/>
  </w:num>
  <w:num w:numId="21" w16cid:durableId="2008708613">
    <w:abstractNumId w:val="8"/>
  </w:num>
  <w:num w:numId="22" w16cid:durableId="1820686297">
    <w:abstractNumId w:val="30"/>
  </w:num>
  <w:num w:numId="23" w16cid:durableId="531698667">
    <w:abstractNumId w:val="11"/>
  </w:num>
  <w:num w:numId="24" w16cid:durableId="781147158">
    <w:abstractNumId w:val="26"/>
  </w:num>
  <w:num w:numId="25" w16cid:durableId="2123643662">
    <w:abstractNumId w:val="16"/>
  </w:num>
  <w:num w:numId="26" w16cid:durableId="106587565">
    <w:abstractNumId w:val="16"/>
  </w:num>
  <w:num w:numId="27" w16cid:durableId="2142766668">
    <w:abstractNumId w:val="16"/>
  </w:num>
  <w:num w:numId="28" w16cid:durableId="1803889490">
    <w:abstractNumId w:val="16"/>
  </w:num>
  <w:num w:numId="29" w16cid:durableId="611057879">
    <w:abstractNumId w:val="31"/>
  </w:num>
  <w:num w:numId="30" w16cid:durableId="855966503">
    <w:abstractNumId w:val="17"/>
  </w:num>
  <w:num w:numId="31" w16cid:durableId="1004472779">
    <w:abstractNumId w:val="41"/>
  </w:num>
  <w:num w:numId="32" w16cid:durableId="1581713162">
    <w:abstractNumId w:val="4"/>
  </w:num>
  <w:num w:numId="33" w16cid:durableId="650325719">
    <w:abstractNumId w:val="46"/>
  </w:num>
  <w:num w:numId="34" w16cid:durableId="362898375">
    <w:abstractNumId w:val="23"/>
  </w:num>
  <w:num w:numId="35" w16cid:durableId="150488313">
    <w:abstractNumId w:val="6"/>
  </w:num>
  <w:num w:numId="36" w16cid:durableId="1710493028">
    <w:abstractNumId w:val="16"/>
  </w:num>
  <w:num w:numId="37" w16cid:durableId="181554483">
    <w:abstractNumId w:val="50"/>
  </w:num>
  <w:num w:numId="38" w16cid:durableId="817038740">
    <w:abstractNumId w:val="5"/>
  </w:num>
  <w:num w:numId="39" w16cid:durableId="2087453560">
    <w:abstractNumId w:val="0"/>
  </w:num>
  <w:num w:numId="40" w16cid:durableId="1674920231">
    <w:abstractNumId w:val="21"/>
  </w:num>
  <w:num w:numId="41" w16cid:durableId="1245260834">
    <w:abstractNumId w:val="18"/>
  </w:num>
  <w:num w:numId="42" w16cid:durableId="760570679">
    <w:abstractNumId w:val="53"/>
  </w:num>
  <w:num w:numId="43" w16cid:durableId="282541417">
    <w:abstractNumId w:val="47"/>
  </w:num>
  <w:num w:numId="44" w16cid:durableId="137380603">
    <w:abstractNumId w:val="24"/>
  </w:num>
  <w:num w:numId="45" w16cid:durableId="257982422">
    <w:abstractNumId w:val="37"/>
  </w:num>
  <w:num w:numId="46" w16cid:durableId="1481992921">
    <w:abstractNumId w:val="45"/>
  </w:num>
  <w:num w:numId="47" w16cid:durableId="1845583217">
    <w:abstractNumId w:val="20"/>
  </w:num>
  <w:num w:numId="48" w16cid:durableId="805853320">
    <w:abstractNumId w:val="40"/>
  </w:num>
  <w:num w:numId="49" w16cid:durableId="1611428589">
    <w:abstractNumId w:val="48"/>
  </w:num>
  <w:num w:numId="50" w16cid:durableId="1004551438">
    <w:abstractNumId w:val="42"/>
  </w:num>
  <w:num w:numId="51" w16cid:durableId="1511027600">
    <w:abstractNumId w:val="36"/>
  </w:num>
  <w:num w:numId="52" w16cid:durableId="1477648348">
    <w:abstractNumId w:val="44"/>
  </w:num>
  <w:num w:numId="53" w16cid:durableId="1783956093">
    <w:abstractNumId w:val="13"/>
  </w:num>
  <w:num w:numId="54" w16cid:durableId="688259604">
    <w:abstractNumId w:val="16"/>
  </w:num>
  <w:num w:numId="55" w16cid:durableId="2008552647">
    <w:abstractNumId w:val="35"/>
  </w:num>
  <w:num w:numId="56" w16cid:durableId="1829444302">
    <w:abstractNumId w:val="51"/>
  </w:num>
  <w:num w:numId="57" w16cid:durableId="652180692">
    <w:abstractNumId w:val="29"/>
  </w:num>
  <w:num w:numId="58" w16cid:durableId="948392772">
    <w:abstractNumId w:val="12"/>
  </w:num>
  <w:num w:numId="59" w16cid:durableId="338580877">
    <w:abstractNumId w:val="16"/>
  </w:num>
  <w:num w:numId="60" w16cid:durableId="712970420">
    <w:abstractNumId w:val="16"/>
  </w:num>
  <w:num w:numId="61" w16cid:durableId="263733148">
    <w:abstractNumId w:val="16"/>
  </w:num>
  <w:num w:numId="62" w16cid:durableId="276447076">
    <w:abstractNumId w:val="19"/>
  </w:num>
  <w:num w:numId="63" w16cid:durableId="933248342">
    <w:abstractNumId w:val="9"/>
  </w:num>
  <w:num w:numId="64" w16cid:durableId="86001497">
    <w:abstractNumId w:val="16"/>
  </w:num>
  <w:num w:numId="65" w16cid:durableId="1459645920">
    <w:abstractNumId w:val="22"/>
  </w:num>
  <w:num w:numId="66" w16cid:durableId="917788197">
    <w:abstractNumId w:val="16"/>
  </w:num>
  <w:num w:numId="67" w16cid:durableId="1656101485">
    <w:abstractNumId w:val="49"/>
  </w:num>
  <w:num w:numId="68" w16cid:durableId="1957056926">
    <w:abstractNumId w:val="16"/>
  </w:num>
  <w:num w:numId="69" w16cid:durableId="377701291">
    <w:abstractNumId w:val="15"/>
  </w:num>
  <w:num w:numId="70" w16cid:durableId="201865569">
    <w:abstractNumId w:val="16"/>
  </w:num>
  <w:num w:numId="71" w16cid:durableId="632829523">
    <w:abstractNumId w:val="16"/>
  </w:num>
  <w:num w:numId="72" w16cid:durableId="1932199277">
    <w:abstractNumId w:val="16"/>
  </w:num>
  <w:num w:numId="73" w16cid:durableId="2107143421">
    <w:abstractNumId w:val="16"/>
  </w:num>
  <w:num w:numId="74" w16cid:durableId="1726948511">
    <w:abstractNumId w:val="16"/>
  </w:num>
  <w:num w:numId="75" w16cid:durableId="144704225">
    <w:abstractNumId w:val="16"/>
  </w:num>
  <w:num w:numId="76" w16cid:durableId="943731470">
    <w:abstractNumId w:val="33"/>
  </w:num>
  <w:num w:numId="77" w16cid:durableId="1194884036">
    <w:abstractNumId w:val="16"/>
  </w:num>
  <w:num w:numId="78" w16cid:durableId="464591646">
    <w:abstractNumId w:val="16"/>
  </w:num>
  <w:num w:numId="79" w16cid:durableId="930503093">
    <w:abstractNumId w:val="16"/>
  </w:num>
  <w:num w:numId="80" w16cid:durableId="1279557459">
    <w:abstractNumId w:val="16"/>
  </w:num>
  <w:num w:numId="81" w16cid:durableId="111751998">
    <w:abstractNumId w:val="10"/>
  </w:num>
  <w:num w:numId="82" w16cid:durableId="1173882744">
    <w:abstractNumId w:val="54"/>
  </w:num>
  <w:num w:numId="83" w16cid:durableId="567418463">
    <w:abstractNumId w:val="39"/>
  </w:num>
  <w:num w:numId="84" w16cid:durableId="1347514484">
    <w:abstractNumId w:val="43"/>
  </w:num>
  <w:num w:numId="85" w16cid:durableId="1637294393">
    <w:abstractNumId w:val="28"/>
  </w:num>
  <w:num w:numId="86" w16cid:durableId="1925803118">
    <w:abstractNumId w:val="52"/>
  </w:num>
  <w:num w:numId="87" w16cid:durableId="390663548">
    <w:abstractNumId w:val="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62"/>
    <w:rsid w:val="00000293"/>
    <w:rsid w:val="00000725"/>
    <w:rsid w:val="00000A1D"/>
    <w:rsid w:val="00000A5F"/>
    <w:rsid w:val="00000F8C"/>
    <w:rsid w:val="00000FD5"/>
    <w:rsid w:val="000010CB"/>
    <w:rsid w:val="000014B7"/>
    <w:rsid w:val="000015DC"/>
    <w:rsid w:val="00001659"/>
    <w:rsid w:val="00001D77"/>
    <w:rsid w:val="00002B29"/>
    <w:rsid w:val="00002B9A"/>
    <w:rsid w:val="00002F92"/>
    <w:rsid w:val="000030C9"/>
    <w:rsid w:val="00003307"/>
    <w:rsid w:val="00003625"/>
    <w:rsid w:val="00003812"/>
    <w:rsid w:val="00003878"/>
    <w:rsid w:val="000039E4"/>
    <w:rsid w:val="00003EC4"/>
    <w:rsid w:val="00003F86"/>
    <w:rsid w:val="000042FB"/>
    <w:rsid w:val="0000486A"/>
    <w:rsid w:val="00004DA7"/>
    <w:rsid w:val="00004EF9"/>
    <w:rsid w:val="0000509C"/>
    <w:rsid w:val="000050EC"/>
    <w:rsid w:val="00005413"/>
    <w:rsid w:val="00005690"/>
    <w:rsid w:val="0000654C"/>
    <w:rsid w:val="00006589"/>
    <w:rsid w:val="000066E8"/>
    <w:rsid w:val="00006AE8"/>
    <w:rsid w:val="00006F9D"/>
    <w:rsid w:val="00006FFA"/>
    <w:rsid w:val="00007122"/>
    <w:rsid w:val="000078C8"/>
    <w:rsid w:val="000102DC"/>
    <w:rsid w:val="000102EF"/>
    <w:rsid w:val="00010565"/>
    <w:rsid w:val="00010948"/>
    <w:rsid w:val="000109B3"/>
    <w:rsid w:val="00010B7B"/>
    <w:rsid w:val="00010BF4"/>
    <w:rsid w:val="00010C29"/>
    <w:rsid w:val="000116D6"/>
    <w:rsid w:val="000116ED"/>
    <w:rsid w:val="000116FF"/>
    <w:rsid w:val="000117A6"/>
    <w:rsid w:val="000118B2"/>
    <w:rsid w:val="00012047"/>
    <w:rsid w:val="00012090"/>
    <w:rsid w:val="000121C2"/>
    <w:rsid w:val="000122DB"/>
    <w:rsid w:val="00012334"/>
    <w:rsid w:val="00012409"/>
    <w:rsid w:val="00012BFF"/>
    <w:rsid w:val="00012CB5"/>
    <w:rsid w:val="0001308F"/>
    <w:rsid w:val="000132EB"/>
    <w:rsid w:val="000136D6"/>
    <w:rsid w:val="00013D01"/>
    <w:rsid w:val="00013F4A"/>
    <w:rsid w:val="00014054"/>
    <w:rsid w:val="00014250"/>
    <w:rsid w:val="00014278"/>
    <w:rsid w:val="00014608"/>
    <w:rsid w:val="000147CE"/>
    <w:rsid w:val="000150C6"/>
    <w:rsid w:val="00015387"/>
    <w:rsid w:val="0001554C"/>
    <w:rsid w:val="00015BEA"/>
    <w:rsid w:val="00015E04"/>
    <w:rsid w:val="00015EAA"/>
    <w:rsid w:val="00015F85"/>
    <w:rsid w:val="00016328"/>
    <w:rsid w:val="000163ED"/>
    <w:rsid w:val="0001655D"/>
    <w:rsid w:val="00016A37"/>
    <w:rsid w:val="000170F8"/>
    <w:rsid w:val="000178C8"/>
    <w:rsid w:val="00017CCE"/>
    <w:rsid w:val="00017D5E"/>
    <w:rsid w:val="00017EA4"/>
    <w:rsid w:val="000201F8"/>
    <w:rsid w:val="00020481"/>
    <w:rsid w:val="000205FD"/>
    <w:rsid w:val="000206ED"/>
    <w:rsid w:val="000209B1"/>
    <w:rsid w:val="00020B37"/>
    <w:rsid w:val="0002107A"/>
    <w:rsid w:val="00021226"/>
    <w:rsid w:val="000214CE"/>
    <w:rsid w:val="00021A12"/>
    <w:rsid w:val="00021C6E"/>
    <w:rsid w:val="00022153"/>
    <w:rsid w:val="000221DC"/>
    <w:rsid w:val="000226D9"/>
    <w:rsid w:val="0002282E"/>
    <w:rsid w:val="00022B0D"/>
    <w:rsid w:val="000233DE"/>
    <w:rsid w:val="0002359A"/>
    <w:rsid w:val="000238DC"/>
    <w:rsid w:val="00024369"/>
    <w:rsid w:val="0002467C"/>
    <w:rsid w:val="00024CEB"/>
    <w:rsid w:val="00024F66"/>
    <w:rsid w:val="000254A6"/>
    <w:rsid w:val="00025582"/>
    <w:rsid w:val="000259BE"/>
    <w:rsid w:val="000261DB"/>
    <w:rsid w:val="000263DE"/>
    <w:rsid w:val="000268C2"/>
    <w:rsid w:val="00026AC4"/>
    <w:rsid w:val="00026B84"/>
    <w:rsid w:val="00026FB4"/>
    <w:rsid w:val="00027067"/>
    <w:rsid w:val="0002708F"/>
    <w:rsid w:val="000274A8"/>
    <w:rsid w:val="000275EB"/>
    <w:rsid w:val="00027B82"/>
    <w:rsid w:val="00027BDD"/>
    <w:rsid w:val="00027C18"/>
    <w:rsid w:val="00027ED2"/>
    <w:rsid w:val="000305CE"/>
    <w:rsid w:val="00030656"/>
    <w:rsid w:val="000306DD"/>
    <w:rsid w:val="00030C4A"/>
    <w:rsid w:val="00031291"/>
    <w:rsid w:val="00031611"/>
    <w:rsid w:val="00031DBA"/>
    <w:rsid w:val="00031FF6"/>
    <w:rsid w:val="000325A3"/>
    <w:rsid w:val="0003264D"/>
    <w:rsid w:val="000328A7"/>
    <w:rsid w:val="00032DEC"/>
    <w:rsid w:val="00033006"/>
    <w:rsid w:val="00033062"/>
    <w:rsid w:val="00033492"/>
    <w:rsid w:val="000339E8"/>
    <w:rsid w:val="00033CAF"/>
    <w:rsid w:val="00033D83"/>
    <w:rsid w:val="000342EB"/>
    <w:rsid w:val="00034564"/>
    <w:rsid w:val="00034649"/>
    <w:rsid w:val="00034672"/>
    <w:rsid w:val="0003469E"/>
    <w:rsid w:val="0003484D"/>
    <w:rsid w:val="00034888"/>
    <w:rsid w:val="000350A4"/>
    <w:rsid w:val="00035205"/>
    <w:rsid w:val="000352F5"/>
    <w:rsid w:val="000354E5"/>
    <w:rsid w:val="0003552A"/>
    <w:rsid w:val="00035C23"/>
    <w:rsid w:val="00035D25"/>
    <w:rsid w:val="0003643C"/>
    <w:rsid w:val="000365ED"/>
    <w:rsid w:val="00036825"/>
    <w:rsid w:val="00036961"/>
    <w:rsid w:val="00036B02"/>
    <w:rsid w:val="00036B07"/>
    <w:rsid w:val="00036BCF"/>
    <w:rsid w:val="000370E9"/>
    <w:rsid w:val="000376B2"/>
    <w:rsid w:val="000377B3"/>
    <w:rsid w:val="00037E92"/>
    <w:rsid w:val="000404C7"/>
    <w:rsid w:val="00040C1D"/>
    <w:rsid w:val="00040D01"/>
    <w:rsid w:val="00040ED3"/>
    <w:rsid w:val="0004116C"/>
    <w:rsid w:val="00041308"/>
    <w:rsid w:val="00041A38"/>
    <w:rsid w:val="00041A5A"/>
    <w:rsid w:val="00041B06"/>
    <w:rsid w:val="00041D83"/>
    <w:rsid w:val="00042143"/>
    <w:rsid w:val="00042662"/>
    <w:rsid w:val="000428C2"/>
    <w:rsid w:val="00042F32"/>
    <w:rsid w:val="00042F6E"/>
    <w:rsid w:val="0004311E"/>
    <w:rsid w:val="00043509"/>
    <w:rsid w:val="00043885"/>
    <w:rsid w:val="000438D8"/>
    <w:rsid w:val="00043ED9"/>
    <w:rsid w:val="00043F13"/>
    <w:rsid w:val="00044446"/>
    <w:rsid w:val="00044496"/>
    <w:rsid w:val="00044655"/>
    <w:rsid w:val="00044B71"/>
    <w:rsid w:val="00044F4C"/>
    <w:rsid w:val="00045109"/>
    <w:rsid w:val="0004536D"/>
    <w:rsid w:val="000453AD"/>
    <w:rsid w:val="0004554B"/>
    <w:rsid w:val="0004593F"/>
    <w:rsid w:val="00045AC7"/>
    <w:rsid w:val="00045D1D"/>
    <w:rsid w:val="00045D4B"/>
    <w:rsid w:val="0004614B"/>
    <w:rsid w:val="00046890"/>
    <w:rsid w:val="00047054"/>
    <w:rsid w:val="000471F5"/>
    <w:rsid w:val="000473BB"/>
    <w:rsid w:val="00047B94"/>
    <w:rsid w:val="00047D95"/>
    <w:rsid w:val="00050275"/>
    <w:rsid w:val="00050496"/>
    <w:rsid w:val="00050674"/>
    <w:rsid w:val="00050BF8"/>
    <w:rsid w:val="00050E07"/>
    <w:rsid w:val="00051A3C"/>
    <w:rsid w:val="00051F1F"/>
    <w:rsid w:val="000521DE"/>
    <w:rsid w:val="000521FD"/>
    <w:rsid w:val="0005245C"/>
    <w:rsid w:val="00052B02"/>
    <w:rsid w:val="00052C46"/>
    <w:rsid w:val="00052EE3"/>
    <w:rsid w:val="0005321F"/>
    <w:rsid w:val="0005356E"/>
    <w:rsid w:val="00053865"/>
    <w:rsid w:val="000539FC"/>
    <w:rsid w:val="00053C84"/>
    <w:rsid w:val="00053D35"/>
    <w:rsid w:val="00053F1C"/>
    <w:rsid w:val="000542D1"/>
    <w:rsid w:val="00054662"/>
    <w:rsid w:val="000547CF"/>
    <w:rsid w:val="000548CE"/>
    <w:rsid w:val="0005497B"/>
    <w:rsid w:val="00054A5F"/>
    <w:rsid w:val="00054D70"/>
    <w:rsid w:val="00054DA8"/>
    <w:rsid w:val="00054FDC"/>
    <w:rsid w:val="00054FE0"/>
    <w:rsid w:val="00055114"/>
    <w:rsid w:val="0005539C"/>
    <w:rsid w:val="00055401"/>
    <w:rsid w:val="00055581"/>
    <w:rsid w:val="00055F7D"/>
    <w:rsid w:val="000562E0"/>
    <w:rsid w:val="0005644B"/>
    <w:rsid w:val="0005659D"/>
    <w:rsid w:val="00056E1C"/>
    <w:rsid w:val="00056E58"/>
    <w:rsid w:val="00056F1A"/>
    <w:rsid w:val="00056FB6"/>
    <w:rsid w:val="000570C7"/>
    <w:rsid w:val="00057428"/>
    <w:rsid w:val="00057CB7"/>
    <w:rsid w:val="00060038"/>
    <w:rsid w:val="00060485"/>
    <w:rsid w:val="0006055B"/>
    <w:rsid w:val="000607F7"/>
    <w:rsid w:val="00060A94"/>
    <w:rsid w:val="00060CDE"/>
    <w:rsid w:val="00060EA0"/>
    <w:rsid w:val="000615D0"/>
    <w:rsid w:val="000618A6"/>
    <w:rsid w:val="0006225E"/>
    <w:rsid w:val="00062669"/>
    <w:rsid w:val="00062738"/>
    <w:rsid w:val="000628DD"/>
    <w:rsid w:val="00062957"/>
    <w:rsid w:val="00062D47"/>
    <w:rsid w:val="00063109"/>
    <w:rsid w:val="0006335B"/>
    <w:rsid w:val="00063528"/>
    <w:rsid w:val="00063906"/>
    <w:rsid w:val="00063C45"/>
    <w:rsid w:val="000641B2"/>
    <w:rsid w:val="00064B9B"/>
    <w:rsid w:val="0006520D"/>
    <w:rsid w:val="0006539C"/>
    <w:rsid w:val="00065568"/>
    <w:rsid w:val="00065945"/>
    <w:rsid w:val="00065A11"/>
    <w:rsid w:val="000663B6"/>
    <w:rsid w:val="00066AC4"/>
    <w:rsid w:val="00066AD0"/>
    <w:rsid w:val="00066F74"/>
    <w:rsid w:val="00067305"/>
    <w:rsid w:val="000677E0"/>
    <w:rsid w:val="000679D3"/>
    <w:rsid w:val="00067C6D"/>
    <w:rsid w:val="00067CFE"/>
    <w:rsid w:val="00067E18"/>
    <w:rsid w:val="0007038C"/>
    <w:rsid w:val="0007057D"/>
    <w:rsid w:val="00071462"/>
    <w:rsid w:val="000714CD"/>
    <w:rsid w:val="00071B47"/>
    <w:rsid w:val="00071B5F"/>
    <w:rsid w:val="00071C9C"/>
    <w:rsid w:val="00071E3F"/>
    <w:rsid w:val="00071FE5"/>
    <w:rsid w:val="00072131"/>
    <w:rsid w:val="00072288"/>
    <w:rsid w:val="0007244A"/>
    <w:rsid w:val="0007272E"/>
    <w:rsid w:val="000728F2"/>
    <w:rsid w:val="00072E4C"/>
    <w:rsid w:val="00073218"/>
    <w:rsid w:val="0007378C"/>
    <w:rsid w:val="0007379D"/>
    <w:rsid w:val="0007390E"/>
    <w:rsid w:val="00073A7D"/>
    <w:rsid w:val="00073E21"/>
    <w:rsid w:val="00073F3C"/>
    <w:rsid w:val="000742BF"/>
    <w:rsid w:val="0007439D"/>
    <w:rsid w:val="000744FC"/>
    <w:rsid w:val="000747C7"/>
    <w:rsid w:val="00074829"/>
    <w:rsid w:val="00075021"/>
    <w:rsid w:val="00075022"/>
    <w:rsid w:val="000752E6"/>
    <w:rsid w:val="0007561C"/>
    <w:rsid w:val="00075A94"/>
    <w:rsid w:val="00075BC6"/>
    <w:rsid w:val="00075CF8"/>
    <w:rsid w:val="00076191"/>
    <w:rsid w:val="000762B4"/>
    <w:rsid w:val="00076557"/>
    <w:rsid w:val="00076860"/>
    <w:rsid w:val="00076EA6"/>
    <w:rsid w:val="00076F89"/>
    <w:rsid w:val="000773AB"/>
    <w:rsid w:val="00077ACA"/>
    <w:rsid w:val="00080728"/>
    <w:rsid w:val="00080832"/>
    <w:rsid w:val="00080853"/>
    <w:rsid w:val="00080A5F"/>
    <w:rsid w:val="00080C2B"/>
    <w:rsid w:val="00080C55"/>
    <w:rsid w:val="0008124D"/>
    <w:rsid w:val="0008172A"/>
    <w:rsid w:val="00081853"/>
    <w:rsid w:val="00081878"/>
    <w:rsid w:val="00081916"/>
    <w:rsid w:val="000819E2"/>
    <w:rsid w:val="00081F46"/>
    <w:rsid w:val="00082128"/>
    <w:rsid w:val="000822BF"/>
    <w:rsid w:val="00082C74"/>
    <w:rsid w:val="00082C7C"/>
    <w:rsid w:val="00082D91"/>
    <w:rsid w:val="0008321B"/>
    <w:rsid w:val="000834FD"/>
    <w:rsid w:val="0008352C"/>
    <w:rsid w:val="00083751"/>
    <w:rsid w:val="00083E12"/>
    <w:rsid w:val="00084516"/>
    <w:rsid w:val="0008453D"/>
    <w:rsid w:val="00084BDF"/>
    <w:rsid w:val="00084C8B"/>
    <w:rsid w:val="000851F9"/>
    <w:rsid w:val="00085476"/>
    <w:rsid w:val="0008553F"/>
    <w:rsid w:val="000855CD"/>
    <w:rsid w:val="000858AC"/>
    <w:rsid w:val="00085C0A"/>
    <w:rsid w:val="00085C40"/>
    <w:rsid w:val="00085D01"/>
    <w:rsid w:val="00085F24"/>
    <w:rsid w:val="00086337"/>
    <w:rsid w:val="00086431"/>
    <w:rsid w:val="000867C9"/>
    <w:rsid w:val="000871E1"/>
    <w:rsid w:val="000872BF"/>
    <w:rsid w:val="00087B85"/>
    <w:rsid w:val="00090DB9"/>
    <w:rsid w:val="00090F01"/>
    <w:rsid w:val="00090F49"/>
    <w:rsid w:val="00090FA5"/>
    <w:rsid w:val="00091AD5"/>
    <w:rsid w:val="00091B9F"/>
    <w:rsid w:val="00091D31"/>
    <w:rsid w:val="0009203F"/>
    <w:rsid w:val="0009214F"/>
    <w:rsid w:val="000922B5"/>
    <w:rsid w:val="0009232A"/>
    <w:rsid w:val="0009258D"/>
    <w:rsid w:val="00092816"/>
    <w:rsid w:val="000928DE"/>
    <w:rsid w:val="00093120"/>
    <w:rsid w:val="000933DA"/>
    <w:rsid w:val="00093B70"/>
    <w:rsid w:val="00094092"/>
    <w:rsid w:val="00094908"/>
    <w:rsid w:val="0009514A"/>
    <w:rsid w:val="00095418"/>
    <w:rsid w:val="000957EE"/>
    <w:rsid w:val="0009689F"/>
    <w:rsid w:val="00096C33"/>
    <w:rsid w:val="00096FA3"/>
    <w:rsid w:val="0009702E"/>
    <w:rsid w:val="00097E0E"/>
    <w:rsid w:val="00097E88"/>
    <w:rsid w:val="000A01E6"/>
    <w:rsid w:val="000A0C01"/>
    <w:rsid w:val="000A0E8B"/>
    <w:rsid w:val="000A0EC8"/>
    <w:rsid w:val="000A13E8"/>
    <w:rsid w:val="000A1657"/>
    <w:rsid w:val="000A1E8C"/>
    <w:rsid w:val="000A1E9B"/>
    <w:rsid w:val="000A1F45"/>
    <w:rsid w:val="000A1F86"/>
    <w:rsid w:val="000A1FDF"/>
    <w:rsid w:val="000A201A"/>
    <w:rsid w:val="000A26F4"/>
    <w:rsid w:val="000A2C62"/>
    <w:rsid w:val="000A35DF"/>
    <w:rsid w:val="000A36E9"/>
    <w:rsid w:val="000A3E7E"/>
    <w:rsid w:val="000A3F7E"/>
    <w:rsid w:val="000A4006"/>
    <w:rsid w:val="000A4114"/>
    <w:rsid w:val="000A4749"/>
    <w:rsid w:val="000A49D5"/>
    <w:rsid w:val="000A4EBE"/>
    <w:rsid w:val="000A5267"/>
    <w:rsid w:val="000A56F7"/>
    <w:rsid w:val="000A5714"/>
    <w:rsid w:val="000A5A79"/>
    <w:rsid w:val="000A5BDF"/>
    <w:rsid w:val="000A5C4F"/>
    <w:rsid w:val="000A5D44"/>
    <w:rsid w:val="000A5E16"/>
    <w:rsid w:val="000A5E17"/>
    <w:rsid w:val="000A5ECA"/>
    <w:rsid w:val="000A5F4A"/>
    <w:rsid w:val="000A61B3"/>
    <w:rsid w:val="000A61EF"/>
    <w:rsid w:val="000A639B"/>
    <w:rsid w:val="000A6A0F"/>
    <w:rsid w:val="000A6C82"/>
    <w:rsid w:val="000A7032"/>
    <w:rsid w:val="000A7370"/>
    <w:rsid w:val="000A7458"/>
    <w:rsid w:val="000A75DF"/>
    <w:rsid w:val="000A76C8"/>
    <w:rsid w:val="000A78B3"/>
    <w:rsid w:val="000B01D8"/>
    <w:rsid w:val="000B038D"/>
    <w:rsid w:val="000B0421"/>
    <w:rsid w:val="000B08C1"/>
    <w:rsid w:val="000B0C14"/>
    <w:rsid w:val="000B0DBC"/>
    <w:rsid w:val="000B1149"/>
    <w:rsid w:val="000B169C"/>
    <w:rsid w:val="000B1794"/>
    <w:rsid w:val="000B1E95"/>
    <w:rsid w:val="000B221A"/>
    <w:rsid w:val="000B2255"/>
    <w:rsid w:val="000B2425"/>
    <w:rsid w:val="000B25A8"/>
    <w:rsid w:val="000B323E"/>
    <w:rsid w:val="000B3407"/>
    <w:rsid w:val="000B3825"/>
    <w:rsid w:val="000B38F9"/>
    <w:rsid w:val="000B3B5F"/>
    <w:rsid w:val="000B3DF8"/>
    <w:rsid w:val="000B3F41"/>
    <w:rsid w:val="000B4ABD"/>
    <w:rsid w:val="000B4B25"/>
    <w:rsid w:val="000B4B91"/>
    <w:rsid w:val="000B51CC"/>
    <w:rsid w:val="000B5531"/>
    <w:rsid w:val="000B55F0"/>
    <w:rsid w:val="000B57EF"/>
    <w:rsid w:val="000B59DC"/>
    <w:rsid w:val="000B5CE4"/>
    <w:rsid w:val="000B6255"/>
    <w:rsid w:val="000B63A1"/>
    <w:rsid w:val="000B7680"/>
    <w:rsid w:val="000B78EB"/>
    <w:rsid w:val="000B7B7B"/>
    <w:rsid w:val="000B7E39"/>
    <w:rsid w:val="000B7ED0"/>
    <w:rsid w:val="000C0052"/>
    <w:rsid w:val="000C04E6"/>
    <w:rsid w:val="000C06CC"/>
    <w:rsid w:val="000C0753"/>
    <w:rsid w:val="000C0B10"/>
    <w:rsid w:val="000C1599"/>
    <w:rsid w:val="000C1D99"/>
    <w:rsid w:val="000C1DDA"/>
    <w:rsid w:val="000C2026"/>
    <w:rsid w:val="000C2191"/>
    <w:rsid w:val="000C23E2"/>
    <w:rsid w:val="000C2667"/>
    <w:rsid w:val="000C2B9E"/>
    <w:rsid w:val="000C2C73"/>
    <w:rsid w:val="000C2C88"/>
    <w:rsid w:val="000C3020"/>
    <w:rsid w:val="000C31D9"/>
    <w:rsid w:val="000C32D5"/>
    <w:rsid w:val="000C3A9B"/>
    <w:rsid w:val="000C3CE9"/>
    <w:rsid w:val="000C3D6F"/>
    <w:rsid w:val="000C3F19"/>
    <w:rsid w:val="000C4269"/>
    <w:rsid w:val="000C46C4"/>
    <w:rsid w:val="000C48B1"/>
    <w:rsid w:val="000C499E"/>
    <w:rsid w:val="000C4CB0"/>
    <w:rsid w:val="000C52D7"/>
    <w:rsid w:val="000C591E"/>
    <w:rsid w:val="000C656B"/>
    <w:rsid w:val="000C69E5"/>
    <w:rsid w:val="000C6BCC"/>
    <w:rsid w:val="000C6BF5"/>
    <w:rsid w:val="000C6C3C"/>
    <w:rsid w:val="000C6DC7"/>
    <w:rsid w:val="000C6DC8"/>
    <w:rsid w:val="000C762D"/>
    <w:rsid w:val="000C7BCB"/>
    <w:rsid w:val="000C7DE9"/>
    <w:rsid w:val="000C7DFD"/>
    <w:rsid w:val="000C7E19"/>
    <w:rsid w:val="000D003E"/>
    <w:rsid w:val="000D08AF"/>
    <w:rsid w:val="000D08D5"/>
    <w:rsid w:val="000D0A83"/>
    <w:rsid w:val="000D0B77"/>
    <w:rsid w:val="000D0E97"/>
    <w:rsid w:val="000D19F2"/>
    <w:rsid w:val="000D1BFE"/>
    <w:rsid w:val="000D1EC1"/>
    <w:rsid w:val="000D22A5"/>
    <w:rsid w:val="000D2616"/>
    <w:rsid w:val="000D2D2B"/>
    <w:rsid w:val="000D2D62"/>
    <w:rsid w:val="000D2F73"/>
    <w:rsid w:val="000D382A"/>
    <w:rsid w:val="000D3BD0"/>
    <w:rsid w:val="000D3C04"/>
    <w:rsid w:val="000D3FF5"/>
    <w:rsid w:val="000D4202"/>
    <w:rsid w:val="000D4574"/>
    <w:rsid w:val="000D498C"/>
    <w:rsid w:val="000D4BE7"/>
    <w:rsid w:val="000D4C9C"/>
    <w:rsid w:val="000D4CCE"/>
    <w:rsid w:val="000D5877"/>
    <w:rsid w:val="000D5B3A"/>
    <w:rsid w:val="000D5BF4"/>
    <w:rsid w:val="000D6620"/>
    <w:rsid w:val="000D6D87"/>
    <w:rsid w:val="000D6F93"/>
    <w:rsid w:val="000D70F7"/>
    <w:rsid w:val="000D72DE"/>
    <w:rsid w:val="000D788E"/>
    <w:rsid w:val="000D791D"/>
    <w:rsid w:val="000D7A6A"/>
    <w:rsid w:val="000D7A9E"/>
    <w:rsid w:val="000D7B37"/>
    <w:rsid w:val="000D7B59"/>
    <w:rsid w:val="000D7EB0"/>
    <w:rsid w:val="000E044D"/>
    <w:rsid w:val="000E04F4"/>
    <w:rsid w:val="000E0723"/>
    <w:rsid w:val="000E082C"/>
    <w:rsid w:val="000E0A92"/>
    <w:rsid w:val="000E0B18"/>
    <w:rsid w:val="000E0D20"/>
    <w:rsid w:val="000E12F1"/>
    <w:rsid w:val="000E1368"/>
    <w:rsid w:val="000E1D6F"/>
    <w:rsid w:val="000E220A"/>
    <w:rsid w:val="000E25B5"/>
    <w:rsid w:val="000E2690"/>
    <w:rsid w:val="000E2836"/>
    <w:rsid w:val="000E285A"/>
    <w:rsid w:val="000E295D"/>
    <w:rsid w:val="000E2DBF"/>
    <w:rsid w:val="000E31D2"/>
    <w:rsid w:val="000E3621"/>
    <w:rsid w:val="000E38D3"/>
    <w:rsid w:val="000E4189"/>
    <w:rsid w:val="000E48D2"/>
    <w:rsid w:val="000E4E62"/>
    <w:rsid w:val="000E4ED7"/>
    <w:rsid w:val="000E4F78"/>
    <w:rsid w:val="000E5C2D"/>
    <w:rsid w:val="000E5E80"/>
    <w:rsid w:val="000E6702"/>
    <w:rsid w:val="000E6A8C"/>
    <w:rsid w:val="000E6E8E"/>
    <w:rsid w:val="000E6FD0"/>
    <w:rsid w:val="000E747D"/>
    <w:rsid w:val="000E7644"/>
    <w:rsid w:val="000E7694"/>
    <w:rsid w:val="000E7974"/>
    <w:rsid w:val="000E7C4F"/>
    <w:rsid w:val="000E7D00"/>
    <w:rsid w:val="000E7D3E"/>
    <w:rsid w:val="000F03C4"/>
    <w:rsid w:val="000F06DC"/>
    <w:rsid w:val="000F09F5"/>
    <w:rsid w:val="000F0A91"/>
    <w:rsid w:val="000F0D97"/>
    <w:rsid w:val="000F1837"/>
    <w:rsid w:val="000F1D5A"/>
    <w:rsid w:val="000F209F"/>
    <w:rsid w:val="000F2220"/>
    <w:rsid w:val="000F25E0"/>
    <w:rsid w:val="000F2B19"/>
    <w:rsid w:val="000F3538"/>
    <w:rsid w:val="000F3689"/>
    <w:rsid w:val="000F36E2"/>
    <w:rsid w:val="000F38CF"/>
    <w:rsid w:val="000F3A1E"/>
    <w:rsid w:val="000F3A39"/>
    <w:rsid w:val="000F3D0A"/>
    <w:rsid w:val="000F3DBD"/>
    <w:rsid w:val="000F3E30"/>
    <w:rsid w:val="000F42EF"/>
    <w:rsid w:val="000F449D"/>
    <w:rsid w:val="000F49CB"/>
    <w:rsid w:val="000F4E43"/>
    <w:rsid w:val="000F5311"/>
    <w:rsid w:val="000F54D6"/>
    <w:rsid w:val="000F55E2"/>
    <w:rsid w:val="000F5927"/>
    <w:rsid w:val="000F5C65"/>
    <w:rsid w:val="000F5CEC"/>
    <w:rsid w:val="000F6318"/>
    <w:rsid w:val="000F635B"/>
    <w:rsid w:val="000F69DF"/>
    <w:rsid w:val="000F6E20"/>
    <w:rsid w:val="000F707F"/>
    <w:rsid w:val="000F7A2B"/>
    <w:rsid w:val="000F7AA7"/>
    <w:rsid w:val="000F7B73"/>
    <w:rsid w:val="00100233"/>
    <w:rsid w:val="0010043A"/>
    <w:rsid w:val="00100C0A"/>
    <w:rsid w:val="00100E44"/>
    <w:rsid w:val="00100FAA"/>
    <w:rsid w:val="00101036"/>
    <w:rsid w:val="00101A5B"/>
    <w:rsid w:val="00101CB1"/>
    <w:rsid w:val="00101CEF"/>
    <w:rsid w:val="00101FC6"/>
    <w:rsid w:val="0010292B"/>
    <w:rsid w:val="00103003"/>
    <w:rsid w:val="00103517"/>
    <w:rsid w:val="00103B0E"/>
    <w:rsid w:val="00103E92"/>
    <w:rsid w:val="001055C3"/>
    <w:rsid w:val="00105735"/>
    <w:rsid w:val="00105C43"/>
    <w:rsid w:val="00105F7A"/>
    <w:rsid w:val="00106409"/>
    <w:rsid w:val="00106704"/>
    <w:rsid w:val="001069D4"/>
    <w:rsid w:val="00106BAC"/>
    <w:rsid w:val="00106CDD"/>
    <w:rsid w:val="001076FC"/>
    <w:rsid w:val="00107771"/>
    <w:rsid w:val="001077EB"/>
    <w:rsid w:val="0011015A"/>
    <w:rsid w:val="001102D7"/>
    <w:rsid w:val="001106BD"/>
    <w:rsid w:val="001111F7"/>
    <w:rsid w:val="001117A1"/>
    <w:rsid w:val="001118F1"/>
    <w:rsid w:val="00111E3C"/>
    <w:rsid w:val="00111FB1"/>
    <w:rsid w:val="00112638"/>
    <w:rsid w:val="00112642"/>
    <w:rsid w:val="00112BC4"/>
    <w:rsid w:val="00112DFF"/>
    <w:rsid w:val="001130AB"/>
    <w:rsid w:val="0011337C"/>
    <w:rsid w:val="001137F7"/>
    <w:rsid w:val="001138D6"/>
    <w:rsid w:val="00113B06"/>
    <w:rsid w:val="00113F2D"/>
    <w:rsid w:val="00114033"/>
    <w:rsid w:val="001141E0"/>
    <w:rsid w:val="00114527"/>
    <w:rsid w:val="00114660"/>
    <w:rsid w:val="001147B0"/>
    <w:rsid w:val="00114968"/>
    <w:rsid w:val="00115015"/>
    <w:rsid w:val="001158C5"/>
    <w:rsid w:val="00115AEA"/>
    <w:rsid w:val="00115EA0"/>
    <w:rsid w:val="001160CF"/>
    <w:rsid w:val="001160F4"/>
    <w:rsid w:val="00116804"/>
    <w:rsid w:val="00116825"/>
    <w:rsid w:val="00116894"/>
    <w:rsid w:val="00116A85"/>
    <w:rsid w:val="00116DA7"/>
    <w:rsid w:val="00116DD9"/>
    <w:rsid w:val="00117093"/>
    <w:rsid w:val="00117378"/>
    <w:rsid w:val="0011741A"/>
    <w:rsid w:val="00120064"/>
    <w:rsid w:val="001202CB"/>
    <w:rsid w:val="00120431"/>
    <w:rsid w:val="00120CF7"/>
    <w:rsid w:val="00121D77"/>
    <w:rsid w:val="00121D7E"/>
    <w:rsid w:val="00121E46"/>
    <w:rsid w:val="0012201E"/>
    <w:rsid w:val="0012286C"/>
    <w:rsid w:val="00122BD1"/>
    <w:rsid w:val="00122E3A"/>
    <w:rsid w:val="00122E42"/>
    <w:rsid w:val="001231C4"/>
    <w:rsid w:val="001239D0"/>
    <w:rsid w:val="00123CCC"/>
    <w:rsid w:val="00124170"/>
    <w:rsid w:val="00124183"/>
    <w:rsid w:val="001244C6"/>
    <w:rsid w:val="001248DC"/>
    <w:rsid w:val="00124C3F"/>
    <w:rsid w:val="00124CA1"/>
    <w:rsid w:val="00124F1E"/>
    <w:rsid w:val="00124FA7"/>
    <w:rsid w:val="001252CD"/>
    <w:rsid w:val="0012538B"/>
    <w:rsid w:val="00125571"/>
    <w:rsid w:val="001256DB"/>
    <w:rsid w:val="00125F35"/>
    <w:rsid w:val="00125F84"/>
    <w:rsid w:val="0012623F"/>
    <w:rsid w:val="00126542"/>
    <w:rsid w:val="00126597"/>
    <w:rsid w:val="0012677A"/>
    <w:rsid w:val="001268C7"/>
    <w:rsid w:val="001276E3"/>
    <w:rsid w:val="001309F5"/>
    <w:rsid w:val="00131155"/>
    <w:rsid w:val="00131164"/>
    <w:rsid w:val="00131441"/>
    <w:rsid w:val="001316F9"/>
    <w:rsid w:val="001317BD"/>
    <w:rsid w:val="00131859"/>
    <w:rsid w:val="001318BD"/>
    <w:rsid w:val="00131F21"/>
    <w:rsid w:val="0013203D"/>
    <w:rsid w:val="00132721"/>
    <w:rsid w:val="001327CC"/>
    <w:rsid w:val="00133A17"/>
    <w:rsid w:val="00133CBE"/>
    <w:rsid w:val="0013429F"/>
    <w:rsid w:val="001343CE"/>
    <w:rsid w:val="001344EE"/>
    <w:rsid w:val="00134B36"/>
    <w:rsid w:val="00134B8F"/>
    <w:rsid w:val="00135042"/>
    <w:rsid w:val="0013507B"/>
    <w:rsid w:val="00135658"/>
    <w:rsid w:val="00135727"/>
    <w:rsid w:val="00135C1E"/>
    <w:rsid w:val="0013635E"/>
    <w:rsid w:val="00136461"/>
    <w:rsid w:val="00136514"/>
    <w:rsid w:val="00136983"/>
    <w:rsid w:val="00136A02"/>
    <w:rsid w:val="00136AB9"/>
    <w:rsid w:val="00136CD7"/>
    <w:rsid w:val="001371D8"/>
    <w:rsid w:val="0013773E"/>
    <w:rsid w:val="00137C89"/>
    <w:rsid w:val="001402AC"/>
    <w:rsid w:val="00140368"/>
    <w:rsid w:val="00140A72"/>
    <w:rsid w:val="00140DB3"/>
    <w:rsid w:val="00141652"/>
    <w:rsid w:val="00141ABF"/>
    <w:rsid w:val="00141F5F"/>
    <w:rsid w:val="001426BF"/>
    <w:rsid w:val="001426DD"/>
    <w:rsid w:val="001433FE"/>
    <w:rsid w:val="001439E7"/>
    <w:rsid w:val="001441BA"/>
    <w:rsid w:val="00144792"/>
    <w:rsid w:val="00144E09"/>
    <w:rsid w:val="00144E9E"/>
    <w:rsid w:val="00145389"/>
    <w:rsid w:val="00145A5E"/>
    <w:rsid w:val="00146208"/>
    <w:rsid w:val="00146697"/>
    <w:rsid w:val="001468C2"/>
    <w:rsid w:val="00146B0E"/>
    <w:rsid w:val="00147136"/>
    <w:rsid w:val="00147307"/>
    <w:rsid w:val="00147308"/>
    <w:rsid w:val="00147320"/>
    <w:rsid w:val="00147575"/>
    <w:rsid w:val="0014774F"/>
    <w:rsid w:val="00147CF6"/>
    <w:rsid w:val="0015019D"/>
    <w:rsid w:val="00150253"/>
    <w:rsid w:val="0015058F"/>
    <w:rsid w:val="00150807"/>
    <w:rsid w:val="00150A18"/>
    <w:rsid w:val="00150E24"/>
    <w:rsid w:val="00151458"/>
    <w:rsid w:val="001519E4"/>
    <w:rsid w:val="00151D39"/>
    <w:rsid w:val="00151F10"/>
    <w:rsid w:val="0015279D"/>
    <w:rsid w:val="00152A8D"/>
    <w:rsid w:val="00152AD3"/>
    <w:rsid w:val="00153444"/>
    <w:rsid w:val="00153478"/>
    <w:rsid w:val="0015370C"/>
    <w:rsid w:val="00153784"/>
    <w:rsid w:val="00153EAA"/>
    <w:rsid w:val="00154191"/>
    <w:rsid w:val="00154443"/>
    <w:rsid w:val="001544A1"/>
    <w:rsid w:val="00154952"/>
    <w:rsid w:val="00154CBC"/>
    <w:rsid w:val="00154DE5"/>
    <w:rsid w:val="00154EA9"/>
    <w:rsid w:val="001553E5"/>
    <w:rsid w:val="00155623"/>
    <w:rsid w:val="0015565D"/>
    <w:rsid w:val="001556C6"/>
    <w:rsid w:val="00155788"/>
    <w:rsid w:val="0015589D"/>
    <w:rsid w:val="00155F56"/>
    <w:rsid w:val="0015614E"/>
    <w:rsid w:val="00156337"/>
    <w:rsid w:val="001564C4"/>
    <w:rsid w:val="001566EA"/>
    <w:rsid w:val="001569F8"/>
    <w:rsid w:val="00157042"/>
    <w:rsid w:val="00157675"/>
    <w:rsid w:val="001579AE"/>
    <w:rsid w:val="00157B53"/>
    <w:rsid w:val="00157F5E"/>
    <w:rsid w:val="001601CC"/>
    <w:rsid w:val="00160398"/>
    <w:rsid w:val="001604D9"/>
    <w:rsid w:val="00160E1A"/>
    <w:rsid w:val="00160F7E"/>
    <w:rsid w:val="001610F7"/>
    <w:rsid w:val="00161198"/>
    <w:rsid w:val="0016197F"/>
    <w:rsid w:val="00161C6F"/>
    <w:rsid w:val="0016210D"/>
    <w:rsid w:val="0016246A"/>
    <w:rsid w:val="00162719"/>
    <w:rsid w:val="001629E7"/>
    <w:rsid w:val="0016378F"/>
    <w:rsid w:val="00163A01"/>
    <w:rsid w:val="00163B83"/>
    <w:rsid w:val="00163CD9"/>
    <w:rsid w:val="00164014"/>
    <w:rsid w:val="001645E7"/>
    <w:rsid w:val="00164603"/>
    <w:rsid w:val="00164658"/>
    <w:rsid w:val="00164B81"/>
    <w:rsid w:val="00164D18"/>
    <w:rsid w:val="001654F0"/>
    <w:rsid w:val="001655C6"/>
    <w:rsid w:val="0016566E"/>
    <w:rsid w:val="001658FB"/>
    <w:rsid w:val="00165C70"/>
    <w:rsid w:val="00165CC6"/>
    <w:rsid w:val="00165E68"/>
    <w:rsid w:val="00166481"/>
    <w:rsid w:val="00166DE0"/>
    <w:rsid w:val="0016709F"/>
    <w:rsid w:val="00167536"/>
    <w:rsid w:val="0016764F"/>
    <w:rsid w:val="00167779"/>
    <w:rsid w:val="00171017"/>
    <w:rsid w:val="00171682"/>
    <w:rsid w:val="001718CB"/>
    <w:rsid w:val="00172069"/>
    <w:rsid w:val="00172348"/>
    <w:rsid w:val="001728A9"/>
    <w:rsid w:val="0017346D"/>
    <w:rsid w:val="001746CB"/>
    <w:rsid w:val="00174733"/>
    <w:rsid w:val="001748B3"/>
    <w:rsid w:val="00174974"/>
    <w:rsid w:val="00174988"/>
    <w:rsid w:val="00174ACB"/>
    <w:rsid w:val="00174F1F"/>
    <w:rsid w:val="00175534"/>
    <w:rsid w:val="001755B0"/>
    <w:rsid w:val="00175A11"/>
    <w:rsid w:val="00175A89"/>
    <w:rsid w:val="00175C4F"/>
    <w:rsid w:val="00175DD4"/>
    <w:rsid w:val="00175DE5"/>
    <w:rsid w:val="00175EAB"/>
    <w:rsid w:val="00175F87"/>
    <w:rsid w:val="001764CE"/>
    <w:rsid w:val="00176D6E"/>
    <w:rsid w:val="00176EDB"/>
    <w:rsid w:val="0017780A"/>
    <w:rsid w:val="00177A85"/>
    <w:rsid w:val="00177BB7"/>
    <w:rsid w:val="001801B3"/>
    <w:rsid w:val="00180384"/>
    <w:rsid w:val="00180B90"/>
    <w:rsid w:val="00180BF7"/>
    <w:rsid w:val="00180F04"/>
    <w:rsid w:val="00180F9F"/>
    <w:rsid w:val="00181225"/>
    <w:rsid w:val="00181402"/>
    <w:rsid w:val="00181725"/>
    <w:rsid w:val="001819ED"/>
    <w:rsid w:val="00181B91"/>
    <w:rsid w:val="00181E58"/>
    <w:rsid w:val="0018212D"/>
    <w:rsid w:val="0018243E"/>
    <w:rsid w:val="00182811"/>
    <w:rsid w:val="001828FD"/>
    <w:rsid w:val="00182A77"/>
    <w:rsid w:val="00182DA3"/>
    <w:rsid w:val="00182ED1"/>
    <w:rsid w:val="0018302C"/>
    <w:rsid w:val="00183A42"/>
    <w:rsid w:val="00183D3D"/>
    <w:rsid w:val="00183D64"/>
    <w:rsid w:val="00183D9E"/>
    <w:rsid w:val="00183E45"/>
    <w:rsid w:val="001842ED"/>
    <w:rsid w:val="001846AF"/>
    <w:rsid w:val="001846E7"/>
    <w:rsid w:val="00184895"/>
    <w:rsid w:val="001848D6"/>
    <w:rsid w:val="00184BF9"/>
    <w:rsid w:val="0018544B"/>
    <w:rsid w:val="0018590A"/>
    <w:rsid w:val="00185FF4"/>
    <w:rsid w:val="001860F3"/>
    <w:rsid w:val="001866A7"/>
    <w:rsid w:val="00186742"/>
    <w:rsid w:val="00186EEC"/>
    <w:rsid w:val="00186F3C"/>
    <w:rsid w:val="0018788D"/>
    <w:rsid w:val="00187AEF"/>
    <w:rsid w:val="00187C99"/>
    <w:rsid w:val="00187E03"/>
    <w:rsid w:val="00190D91"/>
    <w:rsid w:val="001910C7"/>
    <w:rsid w:val="001914DC"/>
    <w:rsid w:val="00191CF6"/>
    <w:rsid w:val="0019218B"/>
    <w:rsid w:val="001921D2"/>
    <w:rsid w:val="001922C8"/>
    <w:rsid w:val="0019297D"/>
    <w:rsid w:val="00192BAA"/>
    <w:rsid w:val="00193230"/>
    <w:rsid w:val="001935DA"/>
    <w:rsid w:val="001936EA"/>
    <w:rsid w:val="001937B5"/>
    <w:rsid w:val="001937B6"/>
    <w:rsid w:val="001937CB"/>
    <w:rsid w:val="00193837"/>
    <w:rsid w:val="00193A3D"/>
    <w:rsid w:val="00193FB9"/>
    <w:rsid w:val="001942E6"/>
    <w:rsid w:val="0019444D"/>
    <w:rsid w:val="0019456C"/>
    <w:rsid w:val="00194792"/>
    <w:rsid w:val="0019482C"/>
    <w:rsid w:val="00194BCF"/>
    <w:rsid w:val="00194BE1"/>
    <w:rsid w:val="00194BE8"/>
    <w:rsid w:val="00194E00"/>
    <w:rsid w:val="00195133"/>
    <w:rsid w:val="00195280"/>
    <w:rsid w:val="00195CD6"/>
    <w:rsid w:val="00196049"/>
    <w:rsid w:val="00196113"/>
    <w:rsid w:val="001963EE"/>
    <w:rsid w:val="0019652C"/>
    <w:rsid w:val="00196546"/>
    <w:rsid w:val="001967A4"/>
    <w:rsid w:val="0019693E"/>
    <w:rsid w:val="00196D13"/>
    <w:rsid w:val="001977BF"/>
    <w:rsid w:val="00197FB2"/>
    <w:rsid w:val="001A01AD"/>
    <w:rsid w:val="001A07D1"/>
    <w:rsid w:val="001A0F56"/>
    <w:rsid w:val="001A1027"/>
    <w:rsid w:val="001A1065"/>
    <w:rsid w:val="001A164B"/>
    <w:rsid w:val="001A17CE"/>
    <w:rsid w:val="001A18C0"/>
    <w:rsid w:val="001A1DDA"/>
    <w:rsid w:val="001A1FAC"/>
    <w:rsid w:val="001A2699"/>
    <w:rsid w:val="001A2929"/>
    <w:rsid w:val="001A2DCC"/>
    <w:rsid w:val="001A2F3E"/>
    <w:rsid w:val="001A3920"/>
    <w:rsid w:val="001A3A51"/>
    <w:rsid w:val="001A4275"/>
    <w:rsid w:val="001A447E"/>
    <w:rsid w:val="001A47CE"/>
    <w:rsid w:val="001A4824"/>
    <w:rsid w:val="001A482C"/>
    <w:rsid w:val="001A48FB"/>
    <w:rsid w:val="001A4B3A"/>
    <w:rsid w:val="001A4F7C"/>
    <w:rsid w:val="001A5200"/>
    <w:rsid w:val="001A5626"/>
    <w:rsid w:val="001A5838"/>
    <w:rsid w:val="001A58EA"/>
    <w:rsid w:val="001A5FB6"/>
    <w:rsid w:val="001A601C"/>
    <w:rsid w:val="001A603D"/>
    <w:rsid w:val="001A6174"/>
    <w:rsid w:val="001A6A35"/>
    <w:rsid w:val="001A6A9F"/>
    <w:rsid w:val="001A6CB8"/>
    <w:rsid w:val="001A6D00"/>
    <w:rsid w:val="001A6D72"/>
    <w:rsid w:val="001A71C3"/>
    <w:rsid w:val="001A72B3"/>
    <w:rsid w:val="001A7309"/>
    <w:rsid w:val="001A730F"/>
    <w:rsid w:val="001A7561"/>
    <w:rsid w:val="001A77C1"/>
    <w:rsid w:val="001A79A3"/>
    <w:rsid w:val="001B017D"/>
    <w:rsid w:val="001B06A1"/>
    <w:rsid w:val="001B0BE7"/>
    <w:rsid w:val="001B110A"/>
    <w:rsid w:val="001B1165"/>
    <w:rsid w:val="001B1831"/>
    <w:rsid w:val="001B189F"/>
    <w:rsid w:val="001B190D"/>
    <w:rsid w:val="001B19A8"/>
    <w:rsid w:val="001B1B86"/>
    <w:rsid w:val="001B1CD4"/>
    <w:rsid w:val="001B2E9E"/>
    <w:rsid w:val="001B2F92"/>
    <w:rsid w:val="001B3451"/>
    <w:rsid w:val="001B35BA"/>
    <w:rsid w:val="001B35E0"/>
    <w:rsid w:val="001B3B71"/>
    <w:rsid w:val="001B3D51"/>
    <w:rsid w:val="001B4144"/>
    <w:rsid w:val="001B4272"/>
    <w:rsid w:val="001B4562"/>
    <w:rsid w:val="001B461B"/>
    <w:rsid w:val="001B48A7"/>
    <w:rsid w:val="001B49F0"/>
    <w:rsid w:val="001B4D88"/>
    <w:rsid w:val="001B5272"/>
    <w:rsid w:val="001B571E"/>
    <w:rsid w:val="001B5AE8"/>
    <w:rsid w:val="001B5B1F"/>
    <w:rsid w:val="001B5D8C"/>
    <w:rsid w:val="001B5FEE"/>
    <w:rsid w:val="001B654E"/>
    <w:rsid w:val="001B65AD"/>
    <w:rsid w:val="001B67E6"/>
    <w:rsid w:val="001B707C"/>
    <w:rsid w:val="001B7422"/>
    <w:rsid w:val="001B76BE"/>
    <w:rsid w:val="001B7A5B"/>
    <w:rsid w:val="001B7A6A"/>
    <w:rsid w:val="001B7E65"/>
    <w:rsid w:val="001C0001"/>
    <w:rsid w:val="001C088A"/>
    <w:rsid w:val="001C0B74"/>
    <w:rsid w:val="001C17ED"/>
    <w:rsid w:val="001C1939"/>
    <w:rsid w:val="001C1977"/>
    <w:rsid w:val="001C1C2E"/>
    <w:rsid w:val="001C2227"/>
    <w:rsid w:val="001C2B16"/>
    <w:rsid w:val="001C2B93"/>
    <w:rsid w:val="001C2C51"/>
    <w:rsid w:val="001C2F89"/>
    <w:rsid w:val="001C3178"/>
    <w:rsid w:val="001C35C2"/>
    <w:rsid w:val="001C3B0D"/>
    <w:rsid w:val="001C3B96"/>
    <w:rsid w:val="001C3BBD"/>
    <w:rsid w:val="001C409E"/>
    <w:rsid w:val="001C456E"/>
    <w:rsid w:val="001C484B"/>
    <w:rsid w:val="001C48EB"/>
    <w:rsid w:val="001C4928"/>
    <w:rsid w:val="001C492F"/>
    <w:rsid w:val="001C4B29"/>
    <w:rsid w:val="001C4BBF"/>
    <w:rsid w:val="001C4F0A"/>
    <w:rsid w:val="001C50C3"/>
    <w:rsid w:val="001C555C"/>
    <w:rsid w:val="001C5D70"/>
    <w:rsid w:val="001C649A"/>
    <w:rsid w:val="001C6B6B"/>
    <w:rsid w:val="001C6C1F"/>
    <w:rsid w:val="001C718B"/>
    <w:rsid w:val="001C7DCC"/>
    <w:rsid w:val="001C7EAA"/>
    <w:rsid w:val="001D00DC"/>
    <w:rsid w:val="001D0A2A"/>
    <w:rsid w:val="001D0B2E"/>
    <w:rsid w:val="001D0C3D"/>
    <w:rsid w:val="001D1027"/>
    <w:rsid w:val="001D10FA"/>
    <w:rsid w:val="001D1184"/>
    <w:rsid w:val="001D163A"/>
    <w:rsid w:val="001D1680"/>
    <w:rsid w:val="001D1763"/>
    <w:rsid w:val="001D1E4D"/>
    <w:rsid w:val="001D24A7"/>
    <w:rsid w:val="001D24FB"/>
    <w:rsid w:val="001D2A6F"/>
    <w:rsid w:val="001D2F47"/>
    <w:rsid w:val="001D2FF8"/>
    <w:rsid w:val="001D339E"/>
    <w:rsid w:val="001D3546"/>
    <w:rsid w:val="001D3757"/>
    <w:rsid w:val="001D3795"/>
    <w:rsid w:val="001D383E"/>
    <w:rsid w:val="001D4050"/>
    <w:rsid w:val="001D41FF"/>
    <w:rsid w:val="001D4C2D"/>
    <w:rsid w:val="001D5309"/>
    <w:rsid w:val="001D5485"/>
    <w:rsid w:val="001D5731"/>
    <w:rsid w:val="001D57E4"/>
    <w:rsid w:val="001D59EB"/>
    <w:rsid w:val="001D652E"/>
    <w:rsid w:val="001D654A"/>
    <w:rsid w:val="001D724D"/>
    <w:rsid w:val="001D76ED"/>
    <w:rsid w:val="001D794A"/>
    <w:rsid w:val="001D7B29"/>
    <w:rsid w:val="001D7EAE"/>
    <w:rsid w:val="001E02C6"/>
    <w:rsid w:val="001E0315"/>
    <w:rsid w:val="001E0335"/>
    <w:rsid w:val="001E0C8B"/>
    <w:rsid w:val="001E0CB2"/>
    <w:rsid w:val="001E0EDC"/>
    <w:rsid w:val="001E15A9"/>
    <w:rsid w:val="001E1607"/>
    <w:rsid w:val="001E1956"/>
    <w:rsid w:val="001E1CD4"/>
    <w:rsid w:val="001E2144"/>
    <w:rsid w:val="001E26F0"/>
    <w:rsid w:val="001E26F3"/>
    <w:rsid w:val="001E2F46"/>
    <w:rsid w:val="001E31D8"/>
    <w:rsid w:val="001E324F"/>
    <w:rsid w:val="001E33A3"/>
    <w:rsid w:val="001E3724"/>
    <w:rsid w:val="001E376D"/>
    <w:rsid w:val="001E3883"/>
    <w:rsid w:val="001E3894"/>
    <w:rsid w:val="001E389E"/>
    <w:rsid w:val="001E416B"/>
    <w:rsid w:val="001E43F6"/>
    <w:rsid w:val="001E44C2"/>
    <w:rsid w:val="001E451A"/>
    <w:rsid w:val="001E453B"/>
    <w:rsid w:val="001E45D2"/>
    <w:rsid w:val="001E4748"/>
    <w:rsid w:val="001E47E6"/>
    <w:rsid w:val="001E4832"/>
    <w:rsid w:val="001E4EC0"/>
    <w:rsid w:val="001E5596"/>
    <w:rsid w:val="001E58E4"/>
    <w:rsid w:val="001E594A"/>
    <w:rsid w:val="001E5A98"/>
    <w:rsid w:val="001E5C3B"/>
    <w:rsid w:val="001E5D41"/>
    <w:rsid w:val="001E5E41"/>
    <w:rsid w:val="001E63C1"/>
    <w:rsid w:val="001E641B"/>
    <w:rsid w:val="001E668D"/>
    <w:rsid w:val="001E68B2"/>
    <w:rsid w:val="001E68F5"/>
    <w:rsid w:val="001E6C21"/>
    <w:rsid w:val="001E6D4C"/>
    <w:rsid w:val="001E6D9E"/>
    <w:rsid w:val="001E6FC0"/>
    <w:rsid w:val="001E7624"/>
    <w:rsid w:val="001E76D5"/>
    <w:rsid w:val="001E79D0"/>
    <w:rsid w:val="001E7AE0"/>
    <w:rsid w:val="001E7D4B"/>
    <w:rsid w:val="001E7FFC"/>
    <w:rsid w:val="001F0066"/>
    <w:rsid w:val="001F00EB"/>
    <w:rsid w:val="001F021B"/>
    <w:rsid w:val="001F0550"/>
    <w:rsid w:val="001F0BB9"/>
    <w:rsid w:val="001F0BC1"/>
    <w:rsid w:val="001F1131"/>
    <w:rsid w:val="001F1561"/>
    <w:rsid w:val="001F1A92"/>
    <w:rsid w:val="001F1C3A"/>
    <w:rsid w:val="001F1DD4"/>
    <w:rsid w:val="001F1F57"/>
    <w:rsid w:val="001F2166"/>
    <w:rsid w:val="001F217D"/>
    <w:rsid w:val="001F2188"/>
    <w:rsid w:val="001F24A6"/>
    <w:rsid w:val="001F24B8"/>
    <w:rsid w:val="001F264B"/>
    <w:rsid w:val="001F26A2"/>
    <w:rsid w:val="001F2AF2"/>
    <w:rsid w:val="001F2FA7"/>
    <w:rsid w:val="001F3453"/>
    <w:rsid w:val="001F396F"/>
    <w:rsid w:val="001F3DD9"/>
    <w:rsid w:val="001F41D0"/>
    <w:rsid w:val="001F44FC"/>
    <w:rsid w:val="001F46F4"/>
    <w:rsid w:val="001F4BFD"/>
    <w:rsid w:val="001F4F4F"/>
    <w:rsid w:val="001F4F92"/>
    <w:rsid w:val="001F5A2A"/>
    <w:rsid w:val="001F5A46"/>
    <w:rsid w:val="001F5FEA"/>
    <w:rsid w:val="001F6076"/>
    <w:rsid w:val="001F6159"/>
    <w:rsid w:val="001F6607"/>
    <w:rsid w:val="001F68CD"/>
    <w:rsid w:val="001F711E"/>
    <w:rsid w:val="001F7398"/>
    <w:rsid w:val="001F740C"/>
    <w:rsid w:val="001F76AE"/>
    <w:rsid w:val="001F78DB"/>
    <w:rsid w:val="001F7AB7"/>
    <w:rsid w:val="001F7B62"/>
    <w:rsid w:val="0020003C"/>
    <w:rsid w:val="0020035A"/>
    <w:rsid w:val="00200679"/>
    <w:rsid w:val="002007B3"/>
    <w:rsid w:val="0020081A"/>
    <w:rsid w:val="002008C3"/>
    <w:rsid w:val="002010CA"/>
    <w:rsid w:val="002014C2"/>
    <w:rsid w:val="00201A88"/>
    <w:rsid w:val="00201C4F"/>
    <w:rsid w:val="00201CD3"/>
    <w:rsid w:val="0020223A"/>
    <w:rsid w:val="002025D1"/>
    <w:rsid w:val="00202AEC"/>
    <w:rsid w:val="00202D4D"/>
    <w:rsid w:val="00202E1D"/>
    <w:rsid w:val="00202EE3"/>
    <w:rsid w:val="00203788"/>
    <w:rsid w:val="002038B2"/>
    <w:rsid w:val="00203AE3"/>
    <w:rsid w:val="00203C00"/>
    <w:rsid w:val="00203DF0"/>
    <w:rsid w:val="00203EFB"/>
    <w:rsid w:val="00203F77"/>
    <w:rsid w:val="00204070"/>
    <w:rsid w:val="00204624"/>
    <w:rsid w:val="0020473E"/>
    <w:rsid w:val="00204E2D"/>
    <w:rsid w:val="002051EA"/>
    <w:rsid w:val="0020520F"/>
    <w:rsid w:val="002053F1"/>
    <w:rsid w:val="002055DA"/>
    <w:rsid w:val="00205600"/>
    <w:rsid w:val="002059FD"/>
    <w:rsid w:val="00205BB2"/>
    <w:rsid w:val="00205C1D"/>
    <w:rsid w:val="00205DE4"/>
    <w:rsid w:val="0020630C"/>
    <w:rsid w:val="002065FA"/>
    <w:rsid w:val="00206C3F"/>
    <w:rsid w:val="00206D0F"/>
    <w:rsid w:val="00206E90"/>
    <w:rsid w:val="00206F66"/>
    <w:rsid w:val="0020705B"/>
    <w:rsid w:val="002072B8"/>
    <w:rsid w:val="002073BC"/>
    <w:rsid w:val="00207788"/>
    <w:rsid w:val="0020792D"/>
    <w:rsid w:val="00207A52"/>
    <w:rsid w:val="00207AE7"/>
    <w:rsid w:val="00207EEB"/>
    <w:rsid w:val="00210194"/>
    <w:rsid w:val="0021020D"/>
    <w:rsid w:val="002104AF"/>
    <w:rsid w:val="002104D7"/>
    <w:rsid w:val="002108E1"/>
    <w:rsid w:val="0021095E"/>
    <w:rsid w:val="00210A12"/>
    <w:rsid w:val="00210EA9"/>
    <w:rsid w:val="00211021"/>
    <w:rsid w:val="002110CD"/>
    <w:rsid w:val="00211287"/>
    <w:rsid w:val="002112A1"/>
    <w:rsid w:val="00211708"/>
    <w:rsid w:val="00211909"/>
    <w:rsid w:val="00211E0B"/>
    <w:rsid w:val="0021220C"/>
    <w:rsid w:val="002123F6"/>
    <w:rsid w:val="00212478"/>
    <w:rsid w:val="0021388F"/>
    <w:rsid w:val="00213991"/>
    <w:rsid w:val="00213D4A"/>
    <w:rsid w:val="002141AD"/>
    <w:rsid w:val="0021422E"/>
    <w:rsid w:val="0021425A"/>
    <w:rsid w:val="002142FC"/>
    <w:rsid w:val="00214446"/>
    <w:rsid w:val="002145B6"/>
    <w:rsid w:val="00214789"/>
    <w:rsid w:val="002148A9"/>
    <w:rsid w:val="00214B36"/>
    <w:rsid w:val="00214D81"/>
    <w:rsid w:val="00215580"/>
    <w:rsid w:val="00215612"/>
    <w:rsid w:val="00215974"/>
    <w:rsid w:val="00215B8F"/>
    <w:rsid w:val="00215F48"/>
    <w:rsid w:val="00216024"/>
    <w:rsid w:val="002165FA"/>
    <w:rsid w:val="0021686E"/>
    <w:rsid w:val="00216B64"/>
    <w:rsid w:val="00217241"/>
    <w:rsid w:val="00220165"/>
    <w:rsid w:val="00220278"/>
    <w:rsid w:val="00220299"/>
    <w:rsid w:val="002202D3"/>
    <w:rsid w:val="0022055C"/>
    <w:rsid w:val="002205B9"/>
    <w:rsid w:val="00220657"/>
    <w:rsid w:val="00220D57"/>
    <w:rsid w:val="00220FB8"/>
    <w:rsid w:val="00221373"/>
    <w:rsid w:val="002214E0"/>
    <w:rsid w:val="00221689"/>
    <w:rsid w:val="00221698"/>
    <w:rsid w:val="00221B06"/>
    <w:rsid w:val="00221E18"/>
    <w:rsid w:val="00221E5F"/>
    <w:rsid w:val="00221ED8"/>
    <w:rsid w:val="00222574"/>
    <w:rsid w:val="00222C87"/>
    <w:rsid w:val="00222ED6"/>
    <w:rsid w:val="002239F2"/>
    <w:rsid w:val="00223C06"/>
    <w:rsid w:val="00223E25"/>
    <w:rsid w:val="00224178"/>
    <w:rsid w:val="00224342"/>
    <w:rsid w:val="00224417"/>
    <w:rsid w:val="00224616"/>
    <w:rsid w:val="00224CDD"/>
    <w:rsid w:val="00224DD3"/>
    <w:rsid w:val="0022512B"/>
    <w:rsid w:val="00225540"/>
    <w:rsid w:val="00225596"/>
    <w:rsid w:val="002255A2"/>
    <w:rsid w:val="002256BA"/>
    <w:rsid w:val="00225771"/>
    <w:rsid w:val="002257CC"/>
    <w:rsid w:val="00225B16"/>
    <w:rsid w:val="00225E1A"/>
    <w:rsid w:val="00225E53"/>
    <w:rsid w:val="00226018"/>
    <w:rsid w:val="002263EC"/>
    <w:rsid w:val="00226438"/>
    <w:rsid w:val="00226951"/>
    <w:rsid w:val="00226BA6"/>
    <w:rsid w:val="00227002"/>
    <w:rsid w:val="00227273"/>
    <w:rsid w:val="002272FC"/>
    <w:rsid w:val="002273B9"/>
    <w:rsid w:val="002274AE"/>
    <w:rsid w:val="002279CF"/>
    <w:rsid w:val="00227A36"/>
    <w:rsid w:val="00227F4F"/>
    <w:rsid w:val="00230275"/>
    <w:rsid w:val="00230568"/>
    <w:rsid w:val="00230AA0"/>
    <w:rsid w:val="00230C75"/>
    <w:rsid w:val="002310C8"/>
    <w:rsid w:val="002310EC"/>
    <w:rsid w:val="00231A23"/>
    <w:rsid w:val="00231AA9"/>
    <w:rsid w:val="00231B4D"/>
    <w:rsid w:val="00231E37"/>
    <w:rsid w:val="00232029"/>
    <w:rsid w:val="002320C4"/>
    <w:rsid w:val="00232234"/>
    <w:rsid w:val="0023223C"/>
    <w:rsid w:val="002322B2"/>
    <w:rsid w:val="00232A76"/>
    <w:rsid w:val="00232C84"/>
    <w:rsid w:val="00232F32"/>
    <w:rsid w:val="00233035"/>
    <w:rsid w:val="00233606"/>
    <w:rsid w:val="002338EB"/>
    <w:rsid w:val="00233B65"/>
    <w:rsid w:val="00233F17"/>
    <w:rsid w:val="00234399"/>
    <w:rsid w:val="002344E6"/>
    <w:rsid w:val="00234D36"/>
    <w:rsid w:val="002352D7"/>
    <w:rsid w:val="00235911"/>
    <w:rsid w:val="0023597E"/>
    <w:rsid w:val="0023599C"/>
    <w:rsid w:val="00235B7E"/>
    <w:rsid w:val="00235BAE"/>
    <w:rsid w:val="00235D85"/>
    <w:rsid w:val="00236288"/>
    <w:rsid w:val="00236493"/>
    <w:rsid w:val="00236760"/>
    <w:rsid w:val="00236DA8"/>
    <w:rsid w:val="00236E0D"/>
    <w:rsid w:val="00236E72"/>
    <w:rsid w:val="00237D37"/>
    <w:rsid w:val="002403A2"/>
    <w:rsid w:val="00240459"/>
    <w:rsid w:val="00240905"/>
    <w:rsid w:val="0024097D"/>
    <w:rsid w:val="00241495"/>
    <w:rsid w:val="002415A2"/>
    <w:rsid w:val="00241B52"/>
    <w:rsid w:val="00241BCB"/>
    <w:rsid w:val="00241C95"/>
    <w:rsid w:val="0024277A"/>
    <w:rsid w:val="00242A47"/>
    <w:rsid w:val="00243613"/>
    <w:rsid w:val="0024378E"/>
    <w:rsid w:val="00243906"/>
    <w:rsid w:val="00243A2D"/>
    <w:rsid w:val="00243D16"/>
    <w:rsid w:val="00244B9B"/>
    <w:rsid w:val="002450D1"/>
    <w:rsid w:val="00245288"/>
    <w:rsid w:val="002454E6"/>
    <w:rsid w:val="00245850"/>
    <w:rsid w:val="00245BD8"/>
    <w:rsid w:val="00245F6B"/>
    <w:rsid w:val="002468A1"/>
    <w:rsid w:val="00247040"/>
    <w:rsid w:val="002471E4"/>
    <w:rsid w:val="00247441"/>
    <w:rsid w:val="002477D6"/>
    <w:rsid w:val="00247804"/>
    <w:rsid w:val="00247A0D"/>
    <w:rsid w:val="00247A8C"/>
    <w:rsid w:val="00247AFD"/>
    <w:rsid w:val="00247EF9"/>
    <w:rsid w:val="0025010E"/>
    <w:rsid w:val="00250115"/>
    <w:rsid w:val="002504CF"/>
    <w:rsid w:val="00250B8A"/>
    <w:rsid w:val="00251147"/>
    <w:rsid w:val="002513FC"/>
    <w:rsid w:val="0025166D"/>
    <w:rsid w:val="0025175D"/>
    <w:rsid w:val="00252262"/>
    <w:rsid w:val="002524C8"/>
    <w:rsid w:val="00252999"/>
    <w:rsid w:val="00252A5A"/>
    <w:rsid w:val="00252B9B"/>
    <w:rsid w:val="00252CA2"/>
    <w:rsid w:val="00252E43"/>
    <w:rsid w:val="002530EA"/>
    <w:rsid w:val="00253685"/>
    <w:rsid w:val="002537CE"/>
    <w:rsid w:val="0025396D"/>
    <w:rsid w:val="00253AC0"/>
    <w:rsid w:val="00253B9C"/>
    <w:rsid w:val="00253D78"/>
    <w:rsid w:val="002542B8"/>
    <w:rsid w:val="0025480F"/>
    <w:rsid w:val="00254931"/>
    <w:rsid w:val="00254A73"/>
    <w:rsid w:val="0025510E"/>
    <w:rsid w:val="002553C7"/>
    <w:rsid w:val="00255776"/>
    <w:rsid w:val="002557B2"/>
    <w:rsid w:val="00255EB2"/>
    <w:rsid w:val="00256009"/>
    <w:rsid w:val="002560D8"/>
    <w:rsid w:val="002565D8"/>
    <w:rsid w:val="00256771"/>
    <w:rsid w:val="00256992"/>
    <w:rsid w:val="00256F95"/>
    <w:rsid w:val="0025767D"/>
    <w:rsid w:val="002576B1"/>
    <w:rsid w:val="002577FE"/>
    <w:rsid w:val="00257B74"/>
    <w:rsid w:val="00257D7C"/>
    <w:rsid w:val="0026044E"/>
    <w:rsid w:val="00260562"/>
    <w:rsid w:val="00260677"/>
    <w:rsid w:val="00260714"/>
    <w:rsid w:val="00260D9B"/>
    <w:rsid w:val="002616D8"/>
    <w:rsid w:val="00261A10"/>
    <w:rsid w:val="00261E6F"/>
    <w:rsid w:val="00261EB6"/>
    <w:rsid w:val="00261F08"/>
    <w:rsid w:val="00261F55"/>
    <w:rsid w:val="00263324"/>
    <w:rsid w:val="002633BE"/>
    <w:rsid w:val="00263AF9"/>
    <w:rsid w:val="00263C70"/>
    <w:rsid w:val="00263E20"/>
    <w:rsid w:val="00263FC0"/>
    <w:rsid w:val="002640B7"/>
    <w:rsid w:val="00264B64"/>
    <w:rsid w:val="002653B6"/>
    <w:rsid w:val="002654FB"/>
    <w:rsid w:val="0026553D"/>
    <w:rsid w:val="00265F9E"/>
    <w:rsid w:val="0026678A"/>
    <w:rsid w:val="0026684F"/>
    <w:rsid w:val="002668D3"/>
    <w:rsid w:val="00266AEF"/>
    <w:rsid w:val="002676DA"/>
    <w:rsid w:val="0026773F"/>
    <w:rsid w:val="00267A31"/>
    <w:rsid w:val="00267DF1"/>
    <w:rsid w:val="00267F0F"/>
    <w:rsid w:val="0027012B"/>
    <w:rsid w:val="002701E8"/>
    <w:rsid w:val="002703E3"/>
    <w:rsid w:val="0027053C"/>
    <w:rsid w:val="00270555"/>
    <w:rsid w:val="002705EA"/>
    <w:rsid w:val="002706A7"/>
    <w:rsid w:val="00270A04"/>
    <w:rsid w:val="00270BF2"/>
    <w:rsid w:val="00270CEC"/>
    <w:rsid w:val="00270EFB"/>
    <w:rsid w:val="00271621"/>
    <w:rsid w:val="002716D3"/>
    <w:rsid w:val="00271B08"/>
    <w:rsid w:val="00271B32"/>
    <w:rsid w:val="00271BC6"/>
    <w:rsid w:val="0027260F"/>
    <w:rsid w:val="002727F0"/>
    <w:rsid w:val="00273B31"/>
    <w:rsid w:val="00273C0E"/>
    <w:rsid w:val="002741F3"/>
    <w:rsid w:val="002748AE"/>
    <w:rsid w:val="00274CDE"/>
    <w:rsid w:val="00274F84"/>
    <w:rsid w:val="00275193"/>
    <w:rsid w:val="00275734"/>
    <w:rsid w:val="0027604F"/>
    <w:rsid w:val="0027642A"/>
    <w:rsid w:val="002765EF"/>
    <w:rsid w:val="00276907"/>
    <w:rsid w:val="00276A83"/>
    <w:rsid w:val="00276D86"/>
    <w:rsid w:val="00276FF1"/>
    <w:rsid w:val="0027789B"/>
    <w:rsid w:val="00280188"/>
    <w:rsid w:val="0028022D"/>
    <w:rsid w:val="002806CD"/>
    <w:rsid w:val="00280738"/>
    <w:rsid w:val="002807DA"/>
    <w:rsid w:val="00280913"/>
    <w:rsid w:val="00280CAC"/>
    <w:rsid w:val="00280CE6"/>
    <w:rsid w:val="002811B0"/>
    <w:rsid w:val="00281339"/>
    <w:rsid w:val="0028154A"/>
    <w:rsid w:val="002819D7"/>
    <w:rsid w:val="00281B56"/>
    <w:rsid w:val="00281BAF"/>
    <w:rsid w:val="0028215D"/>
    <w:rsid w:val="0028239D"/>
    <w:rsid w:val="00282745"/>
    <w:rsid w:val="00282A5D"/>
    <w:rsid w:val="00282CC9"/>
    <w:rsid w:val="00282DD5"/>
    <w:rsid w:val="00282F0B"/>
    <w:rsid w:val="00282F47"/>
    <w:rsid w:val="00282F61"/>
    <w:rsid w:val="0028312F"/>
    <w:rsid w:val="002831E1"/>
    <w:rsid w:val="0028335E"/>
    <w:rsid w:val="00283D31"/>
    <w:rsid w:val="00283E98"/>
    <w:rsid w:val="00283F9D"/>
    <w:rsid w:val="00283FE5"/>
    <w:rsid w:val="002842D8"/>
    <w:rsid w:val="00284506"/>
    <w:rsid w:val="002845FD"/>
    <w:rsid w:val="002847F9"/>
    <w:rsid w:val="00284D18"/>
    <w:rsid w:val="00284E07"/>
    <w:rsid w:val="00284E90"/>
    <w:rsid w:val="00285053"/>
    <w:rsid w:val="0028508F"/>
    <w:rsid w:val="002852EE"/>
    <w:rsid w:val="002856DF"/>
    <w:rsid w:val="00285731"/>
    <w:rsid w:val="002858E0"/>
    <w:rsid w:val="00285B82"/>
    <w:rsid w:val="00285BC9"/>
    <w:rsid w:val="00285C02"/>
    <w:rsid w:val="00285E17"/>
    <w:rsid w:val="002862BF"/>
    <w:rsid w:val="00286527"/>
    <w:rsid w:val="0028663B"/>
    <w:rsid w:val="00286962"/>
    <w:rsid w:val="00286992"/>
    <w:rsid w:val="00286A25"/>
    <w:rsid w:val="00286B8D"/>
    <w:rsid w:val="00287651"/>
    <w:rsid w:val="00287A11"/>
    <w:rsid w:val="00287AA2"/>
    <w:rsid w:val="00287B51"/>
    <w:rsid w:val="00287DDE"/>
    <w:rsid w:val="00290221"/>
    <w:rsid w:val="00290260"/>
    <w:rsid w:val="002902ED"/>
    <w:rsid w:val="002902F1"/>
    <w:rsid w:val="0029075C"/>
    <w:rsid w:val="00290CBF"/>
    <w:rsid w:val="00291241"/>
    <w:rsid w:val="002912A7"/>
    <w:rsid w:val="00291417"/>
    <w:rsid w:val="002914B3"/>
    <w:rsid w:val="002915F6"/>
    <w:rsid w:val="00291602"/>
    <w:rsid w:val="002920CE"/>
    <w:rsid w:val="002922C5"/>
    <w:rsid w:val="00292355"/>
    <w:rsid w:val="00292669"/>
    <w:rsid w:val="00292839"/>
    <w:rsid w:val="0029287A"/>
    <w:rsid w:val="002928ED"/>
    <w:rsid w:val="00292F66"/>
    <w:rsid w:val="002931D8"/>
    <w:rsid w:val="0029328F"/>
    <w:rsid w:val="002939AA"/>
    <w:rsid w:val="002940F9"/>
    <w:rsid w:val="00294215"/>
    <w:rsid w:val="00294425"/>
    <w:rsid w:val="00294A17"/>
    <w:rsid w:val="00294B61"/>
    <w:rsid w:val="00294E64"/>
    <w:rsid w:val="00294E9C"/>
    <w:rsid w:val="0029515F"/>
    <w:rsid w:val="0029520A"/>
    <w:rsid w:val="00295A4F"/>
    <w:rsid w:val="00295A93"/>
    <w:rsid w:val="00295B5D"/>
    <w:rsid w:val="00295C4B"/>
    <w:rsid w:val="00295EFC"/>
    <w:rsid w:val="0029650F"/>
    <w:rsid w:val="00296AA5"/>
    <w:rsid w:val="00296BE1"/>
    <w:rsid w:val="00297161"/>
    <w:rsid w:val="002972D2"/>
    <w:rsid w:val="0029736F"/>
    <w:rsid w:val="0029738A"/>
    <w:rsid w:val="002974EA"/>
    <w:rsid w:val="00297661"/>
    <w:rsid w:val="0029769A"/>
    <w:rsid w:val="0029772B"/>
    <w:rsid w:val="00297BF1"/>
    <w:rsid w:val="00297D3D"/>
    <w:rsid w:val="002A0082"/>
    <w:rsid w:val="002A0552"/>
    <w:rsid w:val="002A0649"/>
    <w:rsid w:val="002A091A"/>
    <w:rsid w:val="002A0CE3"/>
    <w:rsid w:val="002A1679"/>
    <w:rsid w:val="002A1BE6"/>
    <w:rsid w:val="002A1F17"/>
    <w:rsid w:val="002A20B9"/>
    <w:rsid w:val="002A20E9"/>
    <w:rsid w:val="002A224B"/>
    <w:rsid w:val="002A2279"/>
    <w:rsid w:val="002A28B1"/>
    <w:rsid w:val="002A2937"/>
    <w:rsid w:val="002A2CCA"/>
    <w:rsid w:val="002A2D90"/>
    <w:rsid w:val="002A39A3"/>
    <w:rsid w:val="002A3A62"/>
    <w:rsid w:val="002A3B98"/>
    <w:rsid w:val="002A3FCA"/>
    <w:rsid w:val="002A4667"/>
    <w:rsid w:val="002A46D6"/>
    <w:rsid w:val="002A4865"/>
    <w:rsid w:val="002A4B22"/>
    <w:rsid w:val="002A4CFB"/>
    <w:rsid w:val="002A4D95"/>
    <w:rsid w:val="002A5276"/>
    <w:rsid w:val="002A52D3"/>
    <w:rsid w:val="002A5652"/>
    <w:rsid w:val="002A59CF"/>
    <w:rsid w:val="002A5FA6"/>
    <w:rsid w:val="002A60BD"/>
    <w:rsid w:val="002A6752"/>
    <w:rsid w:val="002A6836"/>
    <w:rsid w:val="002A6C4B"/>
    <w:rsid w:val="002A6E28"/>
    <w:rsid w:val="002A7059"/>
    <w:rsid w:val="002A706D"/>
    <w:rsid w:val="002A77B5"/>
    <w:rsid w:val="002A7A07"/>
    <w:rsid w:val="002A7B0C"/>
    <w:rsid w:val="002A7DA4"/>
    <w:rsid w:val="002A7E0D"/>
    <w:rsid w:val="002A7E6E"/>
    <w:rsid w:val="002B04AF"/>
    <w:rsid w:val="002B0534"/>
    <w:rsid w:val="002B0775"/>
    <w:rsid w:val="002B07F9"/>
    <w:rsid w:val="002B0C1D"/>
    <w:rsid w:val="002B0E37"/>
    <w:rsid w:val="002B1037"/>
    <w:rsid w:val="002B1337"/>
    <w:rsid w:val="002B1CE3"/>
    <w:rsid w:val="002B1EFD"/>
    <w:rsid w:val="002B231A"/>
    <w:rsid w:val="002B25DC"/>
    <w:rsid w:val="002B2D52"/>
    <w:rsid w:val="002B33D1"/>
    <w:rsid w:val="002B33E9"/>
    <w:rsid w:val="002B3460"/>
    <w:rsid w:val="002B3F57"/>
    <w:rsid w:val="002B3FDE"/>
    <w:rsid w:val="002B403E"/>
    <w:rsid w:val="002B40AF"/>
    <w:rsid w:val="002B44B8"/>
    <w:rsid w:val="002B4541"/>
    <w:rsid w:val="002B48A1"/>
    <w:rsid w:val="002B4ACE"/>
    <w:rsid w:val="002B4BE1"/>
    <w:rsid w:val="002B4D0B"/>
    <w:rsid w:val="002B4E0C"/>
    <w:rsid w:val="002B4FE0"/>
    <w:rsid w:val="002B5103"/>
    <w:rsid w:val="002B520E"/>
    <w:rsid w:val="002B52C2"/>
    <w:rsid w:val="002B593E"/>
    <w:rsid w:val="002B59BC"/>
    <w:rsid w:val="002B5BBD"/>
    <w:rsid w:val="002B5BE9"/>
    <w:rsid w:val="002B5E89"/>
    <w:rsid w:val="002B5FA2"/>
    <w:rsid w:val="002B6311"/>
    <w:rsid w:val="002B6C82"/>
    <w:rsid w:val="002B70D5"/>
    <w:rsid w:val="002B738A"/>
    <w:rsid w:val="002B7527"/>
    <w:rsid w:val="002B7706"/>
    <w:rsid w:val="002B7978"/>
    <w:rsid w:val="002B7E11"/>
    <w:rsid w:val="002B7F11"/>
    <w:rsid w:val="002C032A"/>
    <w:rsid w:val="002C0371"/>
    <w:rsid w:val="002C06ED"/>
    <w:rsid w:val="002C113A"/>
    <w:rsid w:val="002C1255"/>
    <w:rsid w:val="002C141B"/>
    <w:rsid w:val="002C1566"/>
    <w:rsid w:val="002C1F2D"/>
    <w:rsid w:val="002C1FF8"/>
    <w:rsid w:val="002C211D"/>
    <w:rsid w:val="002C2A49"/>
    <w:rsid w:val="002C3201"/>
    <w:rsid w:val="002C3234"/>
    <w:rsid w:val="002C3520"/>
    <w:rsid w:val="002C3AA9"/>
    <w:rsid w:val="002C3C5B"/>
    <w:rsid w:val="002C3C7D"/>
    <w:rsid w:val="002C4053"/>
    <w:rsid w:val="002C4476"/>
    <w:rsid w:val="002C44C1"/>
    <w:rsid w:val="002C4512"/>
    <w:rsid w:val="002C45B7"/>
    <w:rsid w:val="002C4C8E"/>
    <w:rsid w:val="002C4E95"/>
    <w:rsid w:val="002C4FDC"/>
    <w:rsid w:val="002C5489"/>
    <w:rsid w:val="002C561D"/>
    <w:rsid w:val="002C58BB"/>
    <w:rsid w:val="002C5963"/>
    <w:rsid w:val="002C5BF8"/>
    <w:rsid w:val="002C5CF1"/>
    <w:rsid w:val="002C5DFF"/>
    <w:rsid w:val="002C610A"/>
    <w:rsid w:val="002C616D"/>
    <w:rsid w:val="002C6339"/>
    <w:rsid w:val="002C6537"/>
    <w:rsid w:val="002C6539"/>
    <w:rsid w:val="002C66A8"/>
    <w:rsid w:val="002C6A7C"/>
    <w:rsid w:val="002C7334"/>
    <w:rsid w:val="002C7709"/>
    <w:rsid w:val="002C7837"/>
    <w:rsid w:val="002C78CF"/>
    <w:rsid w:val="002D004E"/>
    <w:rsid w:val="002D0B15"/>
    <w:rsid w:val="002D0C97"/>
    <w:rsid w:val="002D0F71"/>
    <w:rsid w:val="002D134F"/>
    <w:rsid w:val="002D139F"/>
    <w:rsid w:val="002D1806"/>
    <w:rsid w:val="002D24CD"/>
    <w:rsid w:val="002D2A4C"/>
    <w:rsid w:val="002D2DB6"/>
    <w:rsid w:val="002D2DF7"/>
    <w:rsid w:val="002D30C7"/>
    <w:rsid w:val="002D3443"/>
    <w:rsid w:val="002D3495"/>
    <w:rsid w:val="002D35A6"/>
    <w:rsid w:val="002D42BE"/>
    <w:rsid w:val="002D454E"/>
    <w:rsid w:val="002D4862"/>
    <w:rsid w:val="002D48CE"/>
    <w:rsid w:val="002D5086"/>
    <w:rsid w:val="002D512A"/>
    <w:rsid w:val="002D6037"/>
    <w:rsid w:val="002D61EC"/>
    <w:rsid w:val="002D6C5A"/>
    <w:rsid w:val="002D7DF3"/>
    <w:rsid w:val="002D7FA8"/>
    <w:rsid w:val="002E01E5"/>
    <w:rsid w:val="002E0571"/>
    <w:rsid w:val="002E090C"/>
    <w:rsid w:val="002E0E60"/>
    <w:rsid w:val="002E0FA2"/>
    <w:rsid w:val="002E0FF5"/>
    <w:rsid w:val="002E109F"/>
    <w:rsid w:val="002E16B9"/>
    <w:rsid w:val="002E1AEF"/>
    <w:rsid w:val="002E1B90"/>
    <w:rsid w:val="002E1E39"/>
    <w:rsid w:val="002E2452"/>
    <w:rsid w:val="002E291A"/>
    <w:rsid w:val="002E291B"/>
    <w:rsid w:val="002E29BB"/>
    <w:rsid w:val="002E2B4E"/>
    <w:rsid w:val="002E2BD2"/>
    <w:rsid w:val="002E2CA7"/>
    <w:rsid w:val="002E2CFA"/>
    <w:rsid w:val="002E324C"/>
    <w:rsid w:val="002E3346"/>
    <w:rsid w:val="002E3639"/>
    <w:rsid w:val="002E38EF"/>
    <w:rsid w:val="002E3902"/>
    <w:rsid w:val="002E391D"/>
    <w:rsid w:val="002E391F"/>
    <w:rsid w:val="002E41BB"/>
    <w:rsid w:val="002E46CB"/>
    <w:rsid w:val="002E4A55"/>
    <w:rsid w:val="002E4CF8"/>
    <w:rsid w:val="002E4D79"/>
    <w:rsid w:val="002E521F"/>
    <w:rsid w:val="002E54F7"/>
    <w:rsid w:val="002E55E4"/>
    <w:rsid w:val="002E5BE5"/>
    <w:rsid w:val="002E5FCA"/>
    <w:rsid w:val="002E627C"/>
    <w:rsid w:val="002E6C14"/>
    <w:rsid w:val="002E71F6"/>
    <w:rsid w:val="002E74EE"/>
    <w:rsid w:val="002E75BF"/>
    <w:rsid w:val="002E7878"/>
    <w:rsid w:val="002E78A7"/>
    <w:rsid w:val="002E7E66"/>
    <w:rsid w:val="002F02D9"/>
    <w:rsid w:val="002F03D1"/>
    <w:rsid w:val="002F05A9"/>
    <w:rsid w:val="002F0E5F"/>
    <w:rsid w:val="002F13D4"/>
    <w:rsid w:val="002F140C"/>
    <w:rsid w:val="002F196C"/>
    <w:rsid w:val="002F19A3"/>
    <w:rsid w:val="002F1EEF"/>
    <w:rsid w:val="002F1F64"/>
    <w:rsid w:val="002F222D"/>
    <w:rsid w:val="002F271F"/>
    <w:rsid w:val="002F27DE"/>
    <w:rsid w:val="002F2A7A"/>
    <w:rsid w:val="002F2E23"/>
    <w:rsid w:val="002F327B"/>
    <w:rsid w:val="002F375E"/>
    <w:rsid w:val="002F4632"/>
    <w:rsid w:val="002F467A"/>
    <w:rsid w:val="002F4B24"/>
    <w:rsid w:val="002F5762"/>
    <w:rsid w:val="002F5768"/>
    <w:rsid w:val="002F5804"/>
    <w:rsid w:val="002F584E"/>
    <w:rsid w:val="002F62E6"/>
    <w:rsid w:val="002F647B"/>
    <w:rsid w:val="002F660E"/>
    <w:rsid w:val="002F67B2"/>
    <w:rsid w:val="002F6958"/>
    <w:rsid w:val="002F6A19"/>
    <w:rsid w:val="002F6DB7"/>
    <w:rsid w:val="002F6F90"/>
    <w:rsid w:val="002F71C4"/>
    <w:rsid w:val="002F7BA5"/>
    <w:rsid w:val="002F7E8C"/>
    <w:rsid w:val="00300102"/>
    <w:rsid w:val="003008F2"/>
    <w:rsid w:val="00300B32"/>
    <w:rsid w:val="00300DE8"/>
    <w:rsid w:val="00301091"/>
    <w:rsid w:val="00301467"/>
    <w:rsid w:val="00301691"/>
    <w:rsid w:val="00301A21"/>
    <w:rsid w:val="00301C74"/>
    <w:rsid w:val="003026D8"/>
    <w:rsid w:val="00302AEA"/>
    <w:rsid w:val="00302D1F"/>
    <w:rsid w:val="00302EA8"/>
    <w:rsid w:val="0030334C"/>
    <w:rsid w:val="003033EF"/>
    <w:rsid w:val="00303714"/>
    <w:rsid w:val="00303AD6"/>
    <w:rsid w:val="00303BD9"/>
    <w:rsid w:val="00303DD8"/>
    <w:rsid w:val="00303DFA"/>
    <w:rsid w:val="00303F95"/>
    <w:rsid w:val="0030463F"/>
    <w:rsid w:val="00304A16"/>
    <w:rsid w:val="0030509F"/>
    <w:rsid w:val="0030602F"/>
    <w:rsid w:val="00306087"/>
    <w:rsid w:val="003060FB"/>
    <w:rsid w:val="003061F0"/>
    <w:rsid w:val="0030657D"/>
    <w:rsid w:val="003065EB"/>
    <w:rsid w:val="003065F1"/>
    <w:rsid w:val="00306823"/>
    <w:rsid w:val="00306A28"/>
    <w:rsid w:val="00306BD6"/>
    <w:rsid w:val="00306CED"/>
    <w:rsid w:val="00306DB7"/>
    <w:rsid w:val="00307089"/>
    <w:rsid w:val="003074CF"/>
    <w:rsid w:val="003076E2"/>
    <w:rsid w:val="00307960"/>
    <w:rsid w:val="00310273"/>
    <w:rsid w:val="00310555"/>
    <w:rsid w:val="00310FA3"/>
    <w:rsid w:val="003113A1"/>
    <w:rsid w:val="00312568"/>
    <w:rsid w:val="003125AE"/>
    <w:rsid w:val="00312B85"/>
    <w:rsid w:val="003135C0"/>
    <w:rsid w:val="00313968"/>
    <w:rsid w:val="0031446D"/>
    <w:rsid w:val="00314558"/>
    <w:rsid w:val="0031459F"/>
    <w:rsid w:val="0031551F"/>
    <w:rsid w:val="003156F7"/>
    <w:rsid w:val="00315B0B"/>
    <w:rsid w:val="00315C02"/>
    <w:rsid w:val="00315F85"/>
    <w:rsid w:val="00315FB7"/>
    <w:rsid w:val="00316151"/>
    <w:rsid w:val="003165D4"/>
    <w:rsid w:val="003169E5"/>
    <w:rsid w:val="00316BCB"/>
    <w:rsid w:val="003170E1"/>
    <w:rsid w:val="003177F7"/>
    <w:rsid w:val="00317CD3"/>
    <w:rsid w:val="003200E5"/>
    <w:rsid w:val="00320502"/>
    <w:rsid w:val="0032114B"/>
    <w:rsid w:val="00321595"/>
    <w:rsid w:val="003216DC"/>
    <w:rsid w:val="00321C19"/>
    <w:rsid w:val="00321E0A"/>
    <w:rsid w:val="00321F54"/>
    <w:rsid w:val="00322358"/>
    <w:rsid w:val="00322540"/>
    <w:rsid w:val="00322600"/>
    <w:rsid w:val="003229E1"/>
    <w:rsid w:val="00323475"/>
    <w:rsid w:val="00323ED7"/>
    <w:rsid w:val="0032427E"/>
    <w:rsid w:val="00324328"/>
    <w:rsid w:val="00324477"/>
    <w:rsid w:val="0032459E"/>
    <w:rsid w:val="0032470C"/>
    <w:rsid w:val="00325142"/>
    <w:rsid w:val="003252EC"/>
    <w:rsid w:val="00325610"/>
    <w:rsid w:val="00325D2E"/>
    <w:rsid w:val="00325E3E"/>
    <w:rsid w:val="003261DD"/>
    <w:rsid w:val="00326274"/>
    <w:rsid w:val="00326719"/>
    <w:rsid w:val="003267ED"/>
    <w:rsid w:val="00326887"/>
    <w:rsid w:val="00326951"/>
    <w:rsid w:val="00326D70"/>
    <w:rsid w:val="003271E7"/>
    <w:rsid w:val="003272F9"/>
    <w:rsid w:val="003273C7"/>
    <w:rsid w:val="003275F1"/>
    <w:rsid w:val="0032762F"/>
    <w:rsid w:val="00327854"/>
    <w:rsid w:val="00327BB8"/>
    <w:rsid w:val="00327D20"/>
    <w:rsid w:val="00330263"/>
    <w:rsid w:val="003309DF"/>
    <w:rsid w:val="00330CA8"/>
    <w:rsid w:val="00330EE9"/>
    <w:rsid w:val="003311E2"/>
    <w:rsid w:val="003319DD"/>
    <w:rsid w:val="003319F8"/>
    <w:rsid w:val="0033247B"/>
    <w:rsid w:val="00333126"/>
    <w:rsid w:val="00333841"/>
    <w:rsid w:val="00333E78"/>
    <w:rsid w:val="00333EDD"/>
    <w:rsid w:val="00333F86"/>
    <w:rsid w:val="0033466E"/>
    <w:rsid w:val="00334C15"/>
    <w:rsid w:val="00334C34"/>
    <w:rsid w:val="00334D28"/>
    <w:rsid w:val="003351CC"/>
    <w:rsid w:val="003356AC"/>
    <w:rsid w:val="00335A64"/>
    <w:rsid w:val="0033625B"/>
    <w:rsid w:val="003364F2"/>
    <w:rsid w:val="003367E9"/>
    <w:rsid w:val="00336B87"/>
    <w:rsid w:val="00336C97"/>
    <w:rsid w:val="00336EC8"/>
    <w:rsid w:val="00336FCE"/>
    <w:rsid w:val="0033740F"/>
    <w:rsid w:val="003375B0"/>
    <w:rsid w:val="00337885"/>
    <w:rsid w:val="00337BC7"/>
    <w:rsid w:val="00337CCB"/>
    <w:rsid w:val="0034002E"/>
    <w:rsid w:val="003403DF"/>
    <w:rsid w:val="00340E3C"/>
    <w:rsid w:val="00340FCE"/>
    <w:rsid w:val="003411FB"/>
    <w:rsid w:val="0034133D"/>
    <w:rsid w:val="00341AF7"/>
    <w:rsid w:val="00341B0D"/>
    <w:rsid w:val="00341D71"/>
    <w:rsid w:val="00341F93"/>
    <w:rsid w:val="003422CC"/>
    <w:rsid w:val="003426E4"/>
    <w:rsid w:val="00342A85"/>
    <w:rsid w:val="003432D5"/>
    <w:rsid w:val="003432E2"/>
    <w:rsid w:val="003433FD"/>
    <w:rsid w:val="00343AB1"/>
    <w:rsid w:val="00343EC8"/>
    <w:rsid w:val="003444C4"/>
    <w:rsid w:val="00344566"/>
    <w:rsid w:val="00344703"/>
    <w:rsid w:val="003450D1"/>
    <w:rsid w:val="0034549B"/>
    <w:rsid w:val="0034638C"/>
    <w:rsid w:val="00346ADF"/>
    <w:rsid w:val="00346E29"/>
    <w:rsid w:val="00347143"/>
    <w:rsid w:val="00347210"/>
    <w:rsid w:val="00347457"/>
    <w:rsid w:val="00347880"/>
    <w:rsid w:val="00347A93"/>
    <w:rsid w:val="00347B90"/>
    <w:rsid w:val="00347EDF"/>
    <w:rsid w:val="00350202"/>
    <w:rsid w:val="00350785"/>
    <w:rsid w:val="003508B4"/>
    <w:rsid w:val="00350CE5"/>
    <w:rsid w:val="003510F8"/>
    <w:rsid w:val="003516F6"/>
    <w:rsid w:val="0035175F"/>
    <w:rsid w:val="0035229C"/>
    <w:rsid w:val="00352670"/>
    <w:rsid w:val="003529D5"/>
    <w:rsid w:val="00352FBF"/>
    <w:rsid w:val="003530F2"/>
    <w:rsid w:val="00353234"/>
    <w:rsid w:val="003539A6"/>
    <w:rsid w:val="00354510"/>
    <w:rsid w:val="003546DF"/>
    <w:rsid w:val="00354B16"/>
    <w:rsid w:val="00354D3C"/>
    <w:rsid w:val="0035533B"/>
    <w:rsid w:val="00355808"/>
    <w:rsid w:val="00355862"/>
    <w:rsid w:val="003558C9"/>
    <w:rsid w:val="00355A6F"/>
    <w:rsid w:val="00355AB0"/>
    <w:rsid w:val="00355D4A"/>
    <w:rsid w:val="00356412"/>
    <w:rsid w:val="00356980"/>
    <w:rsid w:val="00356B7D"/>
    <w:rsid w:val="00356C66"/>
    <w:rsid w:val="00356CFB"/>
    <w:rsid w:val="00356EC7"/>
    <w:rsid w:val="003570EC"/>
    <w:rsid w:val="00357573"/>
    <w:rsid w:val="0035796C"/>
    <w:rsid w:val="00357A07"/>
    <w:rsid w:val="00357F64"/>
    <w:rsid w:val="00357FA0"/>
    <w:rsid w:val="00357FBB"/>
    <w:rsid w:val="00360537"/>
    <w:rsid w:val="00360D8E"/>
    <w:rsid w:val="0036124F"/>
    <w:rsid w:val="00361537"/>
    <w:rsid w:val="00361C7A"/>
    <w:rsid w:val="00361FCE"/>
    <w:rsid w:val="00362548"/>
    <w:rsid w:val="00362F7F"/>
    <w:rsid w:val="003630F7"/>
    <w:rsid w:val="003634E8"/>
    <w:rsid w:val="003637BB"/>
    <w:rsid w:val="00363867"/>
    <w:rsid w:val="003640D1"/>
    <w:rsid w:val="00364606"/>
    <w:rsid w:val="00364649"/>
    <w:rsid w:val="003646BF"/>
    <w:rsid w:val="003646CD"/>
    <w:rsid w:val="00364711"/>
    <w:rsid w:val="00364878"/>
    <w:rsid w:val="00364A5C"/>
    <w:rsid w:val="00365115"/>
    <w:rsid w:val="003652CE"/>
    <w:rsid w:val="003655CD"/>
    <w:rsid w:val="00365903"/>
    <w:rsid w:val="00365A8E"/>
    <w:rsid w:val="00365EAC"/>
    <w:rsid w:val="00366026"/>
    <w:rsid w:val="0036604E"/>
    <w:rsid w:val="00366204"/>
    <w:rsid w:val="00366365"/>
    <w:rsid w:val="003664A1"/>
    <w:rsid w:val="00366983"/>
    <w:rsid w:val="00366AF9"/>
    <w:rsid w:val="00366B32"/>
    <w:rsid w:val="00366BC2"/>
    <w:rsid w:val="00366F60"/>
    <w:rsid w:val="0036729E"/>
    <w:rsid w:val="003679B3"/>
    <w:rsid w:val="00367CD1"/>
    <w:rsid w:val="00367E2A"/>
    <w:rsid w:val="0037034F"/>
    <w:rsid w:val="00370481"/>
    <w:rsid w:val="00370637"/>
    <w:rsid w:val="00370678"/>
    <w:rsid w:val="00370B2D"/>
    <w:rsid w:val="00370DE1"/>
    <w:rsid w:val="00370E6F"/>
    <w:rsid w:val="00371092"/>
    <w:rsid w:val="0037115E"/>
    <w:rsid w:val="003715A0"/>
    <w:rsid w:val="00371BF4"/>
    <w:rsid w:val="00371CEF"/>
    <w:rsid w:val="00371D47"/>
    <w:rsid w:val="00371E79"/>
    <w:rsid w:val="003721FE"/>
    <w:rsid w:val="00372237"/>
    <w:rsid w:val="00372D13"/>
    <w:rsid w:val="00372E24"/>
    <w:rsid w:val="00373044"/>
    <w:rsid w:val="003733A6"/>
    <w:rsid w:val="00373721"/>
    <w:rsid w:val="003738A8"/>
    <w:rsid w:val="00373F7B"/>
    <w:rsid w:val="00374646"/>
    <w:rsid w:val="003746F0"/>
    <w:rsid w:val="00374E0C"/>
    <w:rsid w:val="00375032"/>
    <w:rsid w:val="00375220"/>
    <w:rsid w:val="003759B6"/>
    <w:rsid w:val="003760E0"/>
    <w:rsid w:val="003761D0"/>
    <w:rsid w:val="00376FAE"/>
    <w:rsid w:val="00377087"/>
    <w:rsid w:val="0037709C"/>
    <w:rsid w:val="00377130"/>
    <w:rsid w:val="0037744B"/>
    <w:rsid w:val="0037750C"/>
    <w:rsid w:val="003776A5"/>
    <w:rsid w:val="00377C5F"/>
    <w:rsid w:val="00377E85"/>
    <w:rsid w:val="00377EBA"/>
    <w:rsid w:val="00377F3C"/>
    <w:rsid w:val="00380502"/>
    <w:rsid w:val="0038058B"/>
    <w:rsid w:val="00380685"/>
    <w:rsid w:val="003808DA"/>
    <w:rsid w:val="00380A2A"/>
    <w:rsid w:val="00380FFF"/>
    <w:rsid w:val="0038145B"/>
    <w:rsid w:val="003819A7"/>
    <w:rsid w:val="00381D52"/>
    <w:rsid w:val="00381DAD"/>
    <w:rsid w:val="00381F56"/>
    <w:rsid w:val="003823BD"/>
    <w:rsid w:val="003824F8"/>
    <w:rsid w:val="00382976"/>
    <w:rsid w:val="00382BBC"/>
    <w:rsid w:val="00382FBD"/>
    <w:rsid w:val="0038314C"/>
    <w:rsid w:val="0038395C"/>
    <w:rsid w:val="003839FA"/>
    <w:rsid w:val="00383A1B"/>
    <w:rsid w:val="00383F1A"/>
    <w:rsid w:val="003841A5"/>
    <w:rsid w:val="0038445D"/>
    <w:rsid w:val="00385244"/>
    <w:rsid w:val="0038551A"/>
    <w:rsid w:val="003861AF"/>
    <w:rsid w:val="003862F0"/>
    <w:rsid w:val="003865E4"/>
    <w:rsid w:val="0038682F"/>
    <w:rsid w:val="003868A3"/>
    <w:rsid w:val="00386AA5"/>
    <w:rsid w:val="00386D2B"/>
    <w:rsid w:val="00386F4C"/>
    <w:rsid w:val="00387013"/>
    <w:rsid w:val="00387118"/>
    <w:rsid w:val="00387263"/>
    <w:rsid w:val="003873A4"/>
    <w:rsid w:val="00387654"/>
    <w:rsid w:val="003879E9"/>
    <w:rsid w:val="00387A0E"/>
    <w:rsid w:val="00387C03"/>
    <w:rsid w:val="00387D65"/>
    <w:rsid w:val="00390044"/>
    <w:rsid w:val="0039075E"/>
    <w:rsid w:val="0039087D"/>
    <w:rsid w:val="003909AA"/>
    <w:rsid w:val="0039162D"/>
    <w:rsid w:val="00391B34"/>
    <w:rsid w:val="00391B88"/>
    <w:rsid w:val="003921C3"/>
    <w:rsid w:val="003921D0"/>
    <w:rsid w:val="00392303"/>
    <w:rsid w:val="00392434"/>
    <w:rsid w:val="003929D8"/>
    <w:rsid w:val="00393398"/>
    <w:rsid w:val="003933AB"/>
    <w:rsid w:val="0039390C"/>
    <w:rsid w:val="00393A72"/>
    <w:rsid w:val="00393CE5"/>
    <w:rsid w:val="00394491"/>
    <w:rsid w:val="00394554"/>
    <w:rsid w:val="003945E1"/>
    <w:rsid w:val="003948F4"/>
    <w:rsid w:val="00394D72"/>
    <w:rsid w:val="00395031"/>
    <w:rsid w:val="0039513E"/>
    <w:rsid w:val="00395544"/>
    <w:rsid w:val="003957E2"/>
    <w:rsid w:val="003958E2"/>
    <w:rsid w:val="00395ED1"/>
    <w:rsid w:val="00395FDB"/>
    <w:rsid w:val="003964D2"/>
    <w:rsid w:val="00396B67"/>
    <w:rsid w:val="00396FF7"/>
    <w:rsid w:val="00397AD4"/>
    <w:rsid w:val="00397AE2"/>
    <w:rsid w:val="00397C78"/>
    <w:rsid w:val="003A00C2"/>
    <w:rsid w:val="003A0216"/>
    <w:rsid w:val="003A04B9"/>
    <w:rsid w:val="003A0501"/>
    <w:rsid w:val="003A0562"/>
    <w:rsid w:val="003A0740"/>
    <w:rsid w:val="003A0800"/>
    <w:rsid w:val="003A0910"/>
    <w:rsid w:val="003A131B"/>
    <w:rsid w:val="003A18CF"/>
    <w:rsid w:val="003A1E97"/>
    <w:rsid w:val="003A21C5"/>
    <w:rsid w:val="003A2615"/>
    <w:rsid w:val="003A2BAB"/>
    <w:rsid w:val="003A2FA5"/>
    <w:rsid w:val="003A3268"/>
    <w:rsid w:val="003A3275"/>
    <w:rsid w:val="003A33A9"/>
    <w:rsid w:val="003A3AFF"/>
    <w:rsid w:val="003A3D3D"/>
    <w:rsid w:val="003A4395"/>
    <w:rsid w:val="003A4602"/>
    <w:rsid w:val="003A460C"/>
    <w:rsid w:val="003A4862"/>
    <w:rsid w:val="003A4AA6"/>
    <w:rsid w:val="003A4B77"/>
    <w:rsid w:val="003A4F6A"/>
    <w:rsid w:val="003A521B"/>
    <w:rsid w:val="003A535F"/>
    <w:rsid w:val="003A5587"/>
    <w:rsid w:val="003A55EC"/>
    <w:rsid w:val="003A5947"/>
    <w:rsid w:val="003A5DDC"/>
    <w:rsid w:val="003A5F72"/>
    <w:rsid w:val="003A61A5"/>
    <w:rsid w:val="003A6213"/>
    <w:rsid w:val="003A67DC"/>
    <w:rsid w:val="003A6939"/>
    <w:rsid w:val="003A6C7D"/>
    <w:rsid w:val="003A6E50"/>
    <w:rsid w:val="003A720E"/>
    <w:rsid w:val="003A72B7"/>
    <w:rsid w:val="003A73FE"/>
    <w:rsid w:val="003A7779"/>
    <w:rsid w:val="003A78E6"/>
    <w:rsid w:val="003A7B55"/>
    <w:rsid w:val="003A7CD3"/>
    <w:rsid w:val="003A7E66"/>
    <w:rsid w:val="003A7E6F"/>
    <w:rsid w:val="003B09A2"/>
    <w:rsid w:val="003B0A32"/>
    <w:rsid w:val="003B0AC7"/>
    <w:rsid w:val="003B0C90"/>
    <w:rsid w:val="003B0E12"/>
    <w:rsid w:val="003B0F9A"/>
    <w:rsid w:val="003B0F9B"/>
    <w:rsid w:val="003B108C"/>
    <w:rsid w:val="003B1447"/>
    <w:rsid w:val="003B1D13"/>
    <w:rsid w:val="003B1F6E"/>
    <w:rsid w:val="003B21F7"/>
    <w:rsid w:val="003B23D8"/>
    <w:rsid w:val="003B2AF1"/>
    <w:rsid w:val="003B2CAC"/>
    <w:rsid w:val="003B2E5A"/>
    <w:rsid w:val="003B2F3E"/>
    <w:rsid w:val="003B32FC"/>
    <w:rsid w:val="003B333C"/>
    <w:rsid w:val="003B3341"/>
    <w:rsid w:val="003B3442"/>
    <w:rsid w:val="003B36C3"/>
    <w:rsid w:val="003B392E"/>
    <w:rsid w:val="003B3B2E"/>
    <w:rsid w:val="003B42BC"/>
    <w:rsid w:val="003B44C3"/>
    <w:rsid w:val="003B4E0F"/>
    <w:rsid w:val="003B54C8"/>
    <w:rsid w:val="003B5B51"/>
    <w:rsid w:val="003B5CE0"/>
    <w:rsid w:val="003B5E56"/>
    <w:rsid w:val="003B5E7F"/>
    <w:rsid w:val="003B5FD9"/>
    <w:rsid w:val="003B6303"/>
    <w:rsid w:val="003B65AA"/>
    <w:rsid w:val="003B668F"/>
    <w:rsid w:val="003B6769"/>
    <w:rsid w:val="003B699F"/>
    <w:rsid w:val="003B6B88"/>
    <w:rsid w:val="003B6CDF"/>
    <w:rsid w:val="003B702B"/>
    <w:rsid w:val="003B7117"/>
    <w:rsid w:val="003B7258"/>
    <w:rsid w:val="003B73EE"/>
    <w:rsid w:val="003B7802"/>
    <w:rsid w:val="003C023B"/>
    <w:rsid w:val="003C032A"/>
    <w:rsid w:val="003C089A"/>
    <w:rsid w:val="003C0A57"/>
    <w:rsid w:val="003C146F"/>
    <w:rsid w:val="003C1E0F"/>
    <w:rsid w:val="003C1FEE"/>
    <w:rsid w:val="003C21D3"/>
    <w:rsid w:val="003C2AF9"/>
    <w:rsid w:val="003C3094"/>
    <w:rsid w:val="003C30C4"/>
    <w:rsid w:val="003C3550"/>
    <w:rsid w:val="003C3C48"/>
    <w:rsid w:val="003C3D63"/>
    <w:rsid w:val="003C3F82"/>
    <w:rsid w:val="003C3FA7"/>
    <w:rsid w:val="003C40A2"/>
    <w:rsid w:val="003C41DC"/>
    <w:rsid w:val="003C4350"/>
    <w:rsid w:val="003C47C2"/>
    <w:rsid w:val="003C48DD"/>
    <w:rsid w:val="003C4974"/>
    <w:rsid w:val="003C4E22"/>
    <w:rsid w:val="003C518B"/>
    <w:rsid w:val="003C55FE"/>
    <w:rsid w:val="003C57E6"/>
    <w:rsid w:val="003C59AC"/>
    <w:rsid w:val="003C5AF5"/>
    <w:rsid w:val="003C60F4"/>
    <w:rsid w:val="003C62FF"/>
    <w:rsid w:val="003C6B59"/>
    <w:rsid w:val="003C6C3A"/>
    <w:rsid w:val="003C6E4B"/>
    <w:rsid w:val="003C6F5F"/>
    <w:rsid w:val="003C711B"/>
    <w:rsid w:val="003C7D04"/>
    <w:rsid w:val="003C7EA9"/>
    <w:rsid w:val="003D0007"/>
    <w:rsid w:val="003D0A7A"/>
    <w:rsid w:val="003D0BF4"/>
    <w:rsid w:val="003D1193"/>
    <w:rsid w:val="003D138C"/>
    <w:rsid w:val="003D1623"/>
    <w:rsid w:val="003D167A"/>
    <w:rsid w:val="003D19D1"/>
    <w:rsid w:val="003D1DC2"/>
    <w:rsid w:val="003D1FF8"/>
    <w:rsid w:val="003D2077"/>
    <w:rsid w:val="003D2240"/>
    <w:rsid w:val="003D22BE"/>
    <w:rsid w:val="003D2549"/>
    <w:rsid w:val="003D2874"/>
    <w:rsid w:val="003D2AEE"/>
    <w:rsid w:val="003D2BE7"/>
    <w:rsid w:val="003D2C17"/>
    <w:rsid w:val="003D3213"/>
    <w:rsid w:val="003D3350"/>
    <w:rsid w:val="003D3386"/>
    <w:rsid w:val="003D356E"/>
    <w:rsid w:val="003D35FA"/>
    <w:rsid w:val="003D37C4"/>
    <w:rsid w:val="003D3862"/>
    <w:rsid w:val="003D4130"/>
    <w:rsid w:val="003D43EB"/>
    <w:rsid w:val="003D4CF9"/>
    <w:rsid w:val="003D4E5A"/>
    <w:rsid w:val="003D4FDF"/>
    <w:rsid w:val="003D5337"/>
    <w:rsid w:val="003D5B33"/>
    <w:rsid w:val="003D5D9E"/>
    <w:rsid w:val="003D5E7B"/>
    <w:rsid w:val="003D5F76"/>
    <w:rsid w:val="003D6312"/>
    <w:rsid w:val="003D67F6"/>
    <w:rsid w:val="003D68B6"/>
    <w:rsid w:val="003D6A18"/>
    <w:rsid w:val="003D77FE"/>
    <w:rsid w:val="003D781B"/>
    <w:rsid w:val="003D78EF"/>
    <w:rsid w:val="003D7BCD"/>
    <w:rsid w:val="003D7D3E"/>
    <w:rsid w:val="003D7F0F"/>
    <w:rsid w:val="003E0084"/>
    <w:rsid w:val="003E0557"/>
    <w:rsid w:val="003E0CEF"/>
    <w:rsid w:val="003E0E52"/>
    <w:rsid w:val="003E102C"/>
    <w:rsid w:val="003E10A3"/>
    <w:rsid w:val="003E1511"/>
    <w:rsid w:val="003E1666"/>
    <w:rsid w:val="003E177A"/>
    <w:rsid w:val="003E1793"/>
    <w:rsid w:val="003E1BBE"/>
    <w:rsid w:val="003E1DB6"/>
    <w:rsid w:val="003E2111"/>
    <w:rsid w:val="003E2252"/>
    <w:rsid w:val="003E2376"/>
    <w:rsid w:val="003E2779"/>
    <w:rsid w:val="003E298D"/>
    <w:rsid w:val="003E3066"/>
    <w:rsid w:val="003E3F9B"/>
    <w:rsid w:val="003E4008"/>
    <w:rsid w:val="003E4558"/>
    <w:rsid w:val="003E466F"/>
    <w:rsid w:val="003E49C4"/>
    <w:rsid w:val="003E4AEB"/>
    <w:rsid w:val="003E5981"/>
    <w:rsid w:val="003E5D0F"/>
    <w:rsid w:val="003E5D5A"/>
    <w:rsid w:val="003E5E47"/>
    <w:rsid w:val="003E5F30"/>
    <w:rsid w:val="003E5FE8"/>
    <w:rsid w:val="003E60DB"/>
    <w:rsid w:val="003E62BF"/>
    <w:rsid w:val="003E6502"/>
    <w:rsid w:val="003E650B"/>
    <w:rsid w:val="003E6826"/>
    <w:rsid w:val="003E6FEF"/>
    <w:rsid w:val="003E71FF"/>
    <w:rsid w:val="003E75D3"/>
    <w:rsid w:val="003E7636"/>
    <w:rsid w:val="003E77B0"/>
    <w:rsid w:val="003F0136"/>
    <w:rsid w:val="003F0379"/>
    <w:rsid w:val="003F06AC"/>
    <w:rsid w:val="003F0EB8"/>
    <w:rsid w:val="003F0EE8"/>
    <w:rsid w:val="003F12C5"/>
    <w:rsid w:val="003F1BB0"/>
    <w:rsid w:val="003F1D52"/>
    <w:rsid w:val="003F1D66"/>
    <w:rsid w:val="003F247B"/>
    <w:rsid w:val="003F265F"/>
    <w:rsid w:val="003F267C"/>
    <w:rsid w:val="003F28CB"/>
    <w:rsid w:val="003F2C4F"/>
    <w:rsid w:val="003F301E"/>
    <w:rsid w:val="003F31C8"/>
    <w:rsid w:val="003F327E"/>
    <w:rsid w:val="003F3306"/>
    <w:rsid w:val="003F3498"/>
    <w:rsid w:val="003F36CA"/>
    <w:rsid w:val="003F40F6"/>
    <w:rsid w:val="003F4418"/>
    <w:rsid w:val="003F45EC"/>
    <w:rsid w:val="003F4A70"/>
    <w:rsid w:val="003F4B91"/>
    <w:rsid w:val="003F4BD0"/>
    <w:rsid w:val="003F4DEB"/>
    <w:rsid w:val="003F4E76"/>
    <w:rsid w:val="003F4FF9"/>
    <w:rsid w:val="003F512E"/>
    <w:rsid w:val="003F5954"/>
    <w:rsid w:val="003F65AE"/>
    <w:rsid w:val="003F66C4"/>
    <w:rsid w:val="003F6D54"/>
    <w:rsid w:val="003F709A"/>
    <w:rsid w:val="003F731A"/>
    <w:rsid w:val="003F77B1"/>
    <w:rsid w:val="003F77EA"/>
    <w:rsid w:val="003F7927"/>
    <w:rsid w:val="00400943"/>
    <w:rsid w:val="00401044"/>
    <w:rsid w:val="00401592"/>
    <w:rsid w:val="00401CFF"/>
    <w:rsid w:val="00401DFC"/>
    <w:rsid w:val="00402643"/>
    <w:rsid w:val="004028C4"/>
    <w:rsid w:val="00402A9E"/>
    <w:rsid w:val="00402B73"/>
    <w:rsid w:val="00402F5B"/>
    <w:rsid w:val="00403262"/>
    <w:rsid w:val="004035F3"/>
    <w:rsid w:val="00403AB2"/>
    <w:rsid w:val="00403FB0"/>
    <w:rsid w:val="00404F7D"/>
    <w:rsid w:val="004050E5"/>
    <w:rsid w:val="00405668"/>
    <w:rsid w:val="00405B50"/>
    <w:rsid w:val="00405ED4"/>
    <w:rsid w:val="00405F08"/>
    <w:rsid w:val="004060AE"/>
    <w:rsid w:val="0040611F"/>
    <w:rsid w:val="00406BD8"/>
    <w:rsid w:val="00406CE8"/>
    <w:rsid w:val="00406D71"/>
    <w:rsid w:val="00406FE3"/>
    <w:rsid w:val="00407073"/>
    <w:rsid w:val="0040734F"/>
    <w:rsid w:val="00407617"/>
    <w:rsid w:val="00407D50"/>
    <w:rsid w:val="00407F9B"/>
    <w:rsid w:val="00410068"/>
    <w:rsid w:val="004100BC"/>
    <w:rsid w:val="00410562"/>
    <w:rsid w:val="00410963"/>
    <w:rsid w:val="004109E0"/>
    <w:rsid w:val="00410CFB"/>
    <w:rsid w:val="00410F0E"/>
    <w:rsid w:val="00410F93"/>
    <w:rsid w:val="00411296"/>
    <w:rsid w:val="00411527"/>
    <w:rsid w:val="00411630"/>
    <w:rsid w:val="004117CE"/>
    <w:rsid w:val="00411FDF"/>
    <w:rsid w:val="004123A2"/>
    <w:rsid w:val="00412462"/>
    <w:rsid w:val="004124F9"/>
    <w:rsid w:val="00412A41"/>
    <w:rsid w:val="00412B70"/>
    <w:rsid w:val="004132BA"/>
    <w:rsid w:val="004136E6"/>
    <w:rsid w:val="0041378F"/>
    <w:rsid w:val="004139C8"/>
    <w:rsid w:val="00413AA2"/>
    <w:rsid w:val="00414014"/>
    <w:rsid w:val="004142BC"/>
    <w:rsid w:val="004145B5"/>
    <w:rsid w:val="0041472D"/>
    <w:rsid w:val="00414829"/>
    <w:rsid w:val="00414840"/>
    <w:rsid w:val="00414922"/>
    <w:rsid w:val="00414C0A"/>
    <w:rsid w:val="00415138"/>
    <w:rsid w:val="00415E51"/>
    <w:rsid w:val="00415F77"/>
    <w:rsid w:val="00416050"/>
    <w:rsid w:val="00416085"/>
    <w:rsid w:val="00416341"/>
    <w:rsid w:val="004163D3"/>
    <w:rsid w:val="00416404"/>
    <w:rsid w:val="00416B49"/>
    <w:rsid w:val="00416C55"/>
    <w:rsid w:val="00416D50"/>
    <w:rsid w:val="004173DA"/>
    <w:rsid w:val="00417569"/>
    <w:rsid w:val="00417F82"/>
    <w:rsid w:val="004202AD"/>
    <w:rsid w:val="00420B57"/>
    <w:rsid w:val="00420E03"/>
    <w:rsid w:val="00421325"/>
    <w:rsid w:val="00421431"/>
    <w:rsid w:val="004214B4"/>
    <w:rsid w:val="00421551"/>
    <w:rsid w:val="004218DF"/>
    <w:rsid w:val="0042198F"/>
    <w:rsid w:val="004219C5"/>
    <w:rsid w:val="00421A49"/>
    <w:rsid w:val="00421C51"/>
    <w:rsid w:val="00421CCE"/>
    <w:rsid w:val="00421F27"/>
    <w:rsid w:val="004228A6"/>
    <w:rsid w:val="00422CFF"/>
    <w:rsid w:val="00422F24"/>
    <w:rsid w:val="0042309E"/>
    <w:rsid w:val="004232AD"/>
    <w:rsid w:val="004236A2"/>
    <w:rsid w:val="00423ABF"/>
    <w:rsid w:val="00423E88"/>
    <w:rsid w:val="00423EA0"/>
    <w:rsid w:val="00423F09"/>
    <w:rsid w:val="004240B5"/>
    <w:rsid w:val="004241CD"/>
    <w:rsid w:val="00424437"/>
    <w:rsid w:val="004245EB"/>
    <w:rsid w:val="0042481C"/>
    <w:rsid w:val="004249DB"/>
    <w:rsid w:val="00424DE4"/>
    <w:rsid w:val="00424F1D"/>
    <w:rsid w:val="0042576A"/>
    <w:rsid w:val="00425BA9"/>
    <w:rsid w:val="00425FC9"/>
    <w:rsid w:val="00426161"/>
    <w:rsid w:val="004261F2"/>
    <w:rsid w:val="00426569"/>
    <w:rsid w:val="00426B40"/>
    <w:rsid w:val="00426C29"/>
    <w:rsid w:val="00426C9B"/>
    <w:rsid w:val="00426F19"/>
    <w:rsid w:val="004270B8"/>
    <w:rsid w:val="004272D2"/>
    <w:rsid w:val="004272E9"/>
    <w:rsid w:val="00427658"/>
    <w:rsid w:val="004278F3"/>
    <w:rsid w:val="00427CB5"/>
    <w:rsid w:val="00427D98"/>
    <w:rsid w:val="0043045F"/>
    <w:rsid w:val="00430B49"/>
    <w:rsid w:val="00430D48"/>
    <w:rsid w:val="00430E44"/>
    <w:rsid w:val="0043145D"/>
    <w:rsid w:val="0043187C"/>
    <w:rsid w:val="00431883"/>
    <w:rsid w:val="00431D10"/>
    <w:rsid w:val="00431D15"/>
    <w:rsid w:val="00431F30"/>
    <w:rsid w:val="00432127"/>
    <w:rsid w:val="00432855"/>
    <w:rsid w:val="00432935"/>
    <w:rsid w:val="00432B18"/>
    <w:rsid w:val="00432B2E"/>
    <w:rsid w:val="00432F63"/>
    <w:rsid w:val="00432F8E"/>
    <w:rsid w:val="0043303A"/>
    <w:rsid w:val="004335D6"/>
    <w:rsid w:val="0043381D"/>
    <w:rsid w:val="00433847"/>
    <w:rsid w:val="00433E82"/>
    <w:rsid w:val="00433FFC"/>
    <w:rsid w:val="004340BC"/>
    <w:rsid w:val="004340F7"/>
    <w:rsid w:val="004343FB"/>
    <w:rsid w:val="004345B6"/>
    <w:rsid w:val="00434AE7"/>
    <w:rsid w:val="00434D8A"/>
    <w:rsid w:val="00434DB0"/>
    <w:rsid w:val="00434F47"/>
    <w:rsid w:val="00435402"/>
    <w:rsid w:val="00435DF7"/>
    <w:rsid w:val="004360FE"/>
    <w:rsid w:val="00436C90"/>
    <w:rsid w:val="00436E80"/>
    <w:rsid w:val="00436F99"/>
    <w:rsid w:val="00436FAE"/>
    <w:rsid w:val="004378C7"/>
    <w:rsid w:val="00437C41"/>
    <w:rsid w:val="004402E0"/>
    <w:rsid w:val="00440321"/>
    <w:rsid w:val="00440456"/>
    <w:rsid w:val="004409DB"/>
    <w:rsid w:val="00440C0C"/>
    <w:rsid w:val="00440E05"/>
    <w:rsid w:val="00440E3E"/>
    <w:rsid w:val="00440EAA"/>
    <w:rsid w:val="00440FAF"/>
    <w:rsid w:val="00441288"/>
    <w:rsid w:val="004412F2"/>
    <w:rsid w:val="00441627"/>
    <w:rsid w:val="00441666"/>
    <w:rsid w:val="00441DBA"/>
    <w:rsid w:val="00442075"/>
    <w:rsid w:val="00442201"/>
    <w:rsid w:val="0044274D"/>
    <w:rsid w:val="00442C37"/>
    <w:rsid w:val="00442E03"/>
    <w:rsid w:val="00442EBE"/>
    <w:rsid w:val="00443BAF"/>
    <w:rsid w:val="00443DA9"/>
    <w:rsid w:val="00443FEB"/>
    <w:rsid w:val="004441CB"/>
    <w:rsid w:val="004444DA"/>
    <w:rsid w:val="00444D88"/>
    <w:rsid w:val="00444FEB"/>
    <w:rsid w:val="00445147"/>
    <w:rsid w:val="004451AA"/>
    <w:rsid w:val="00445738"/>
    <w:rsid w:val="00445900"/>
    <w:rsid w:val="00445CBB"/>
    <w:rsid w:val="00445E50"/>
    <w:rsid w:val="004469A4"/>
    <w:rsid w:val="004469C7"/>
    <w:rsid w:val="00446B25"/>
    <w:rsid w:val="00446B52"/>
    <w:rsid w:val="00446B75"/>
    <w:rsid w:val="004470F3"/>
    <w:rsid w:val="00447180"/>
    <w:rsid w:val="0044736D"/>
    <w:rsid w:val="00447728"/>
    <w:rsid w:val="00447BDE"/>
    <w:rsid w:val="00447FBB"/>
    <w:rsid w:val="00450781"/>
    <w:rsid w:val="00450883"/>
    <w:rsid w:val="004508AB"/>
    <w:rsid w:val="0045093D"/>
    <w:rsid w:val="00450C45"/>
    <w:rsid w:val="00450FFF"/>
    <w:rsid w:val="004512E1"/>
    <w:rsid w:val="00451327"/>
    <w:rsid w:val="00451F89"/>
    <w:rsid w:val="00452A7F"/>
    <w:rsid w:val="00452ACB"/>
    <w:rsid w:val="00452CBF"/>
    <w:rsid w:val="004530D0"/>
    <w:rsid w:val="00453327"/>
    <w:rsid w:val="00453921"/>
    <w:rsid w:val="00453B6A"/>
    <w:rsid w:val="00454153"/>
    <w:rsid w:val="0045416F"/>
    <w:rsid w:val="00454629"/>
    <w:rsid w:val="00454860"/>
    <w:rsid w:val="00454A54"/>
    <w:rsid w:val="004550FC"/>
    <w:rsid w:val="0045581D"/>
    <w:rsid w:val="00455A24"/>
    <w:rsid w:val="00456329"/>
    <w:rsid w:val="004563B4"/>
    <w:rsid w:val="004565F3"/>
    <w:rsid w:val="004566B8"/>
    <w:rsid w:val="00456AEA"/>
    <w:rsid w:val="00456DF8"/>
    <w:rsid w:val="00456FCA"/>
    <w:rsid w:val="004570BF"/>
    <w:rsid w:val="004572C2"/>
    <w:rsid w:val="004573FA"/>
    <w:rsid w:val="00457435"/>
    <w:rsid w:val="004577B1"/>
    <w:rsid w:val="00457B47"/>
    <w:rsid w:val="00457D3E"/>
    <w:rsid w:val="004600A3"/>
    <w:rsid w:val="00460377"/>
    <w:rsid w:val="004603C5"/>
    <w:rsid w:val="0046154A"/>
    <w:rsid w:val="004616FA"/>
    <w:rsid w:val="00461A34"/>
    <w:rsid w:val="00461AA2"/>
    <w:rsid w:val="00462094"/>
    <w:rsid w:val="004625F2"/>
    <w:rsid w:val="00462BF9"/>
    <w:rsid w:val="00462C17"/>
    <w:rsid w:val="00462E1E"/>
    <w:rsid w:val="00463376"/>
    <w:rsid w:val="004638F2"/>
    <w:rsid w:val="00464118"/>
    <w:rsid w:val="004641C2"/>
    <w:rsid w:val="00464308"/>
    <w:rsid w:val="00464329"/>
    <w:rsid w:val="00464393"/>
    <w:rsid w:val="004643DB"/>
    <w:rsid w:val="004649AA"/>
    <w:rsid w:val="004649BF"/>
    <w:rsid w:val="0046541B"/>
    <w:rsid w:val="00465B7F"/>
    <w:rsid w:val="00465DAF"/>
    <w:rsid w:val="004660A7"/>
    <w:rsid w:val="0046631B"/>
    <w:rsid w:val="00466905"/>
    <w:rsid w:val="00466AF8"/>
    <w:rsid w:val="00466BA1"/>
    <w:rsid w:val="00466E7E"/>
    <w:rsid w:val="00466F8F"/>
    <w:rsid w:val="004670CA"/>
    <w:rsid w:val="0046732E"/>
    <w:rsid w:val="004676D8"/>
    <w:rsid w:val="00467B1D"/>
    <w:rsid w:val="00467C0B"/>
    <w:rsid w:val="00467C11"/>
    <w:rsid w:val="004700F2"/>
    <w:rsid w:val="004702F1"/>
    <w:rsid w:val="004707B3"/>
    <w:rsid w:val="00470BE0"/>
    <w:rsid w:val="00470CEF"/>
    <w:rsid w:val="0047144C"/>
    <w:rsid w:val="00471A12"/>
    <w:rsid w:val="00471CBB"/>
    <w:rsid w:val="00471E43"/>
    <w:rsid w:val="00471EC7"/>
    <w:rsid w:val="00471F1B"/>
    <w:rsid w:val="00472205"/>
    <w:rsid w:val="004722B1"/>
    <w:rsid w:val="004726A3"/>
    <w:rsid w:val="00472844"/>
    <w:rsid w:val="004728E1"/>
    <w:rsid w:val="00472989"/>
    <w:rsid w:val="00472DDA"/>
    <w:rsid w:val="00473588"/>
    <w:rsid w:val="0047376D"/>
    <w:rsid w:val="0047389A"/>
    <w:rsid w:val="004743AC"/>
    <w:rsid w:val="004746A7"/>
    <w:rsid w:val="0047473F"/>
    <w:rsid w:val="004749DB"/>
    <w:rsid w:val="00474B48"/>
    <w:rsid w:val="00474B53"/>
    <w:rsid w:val="00474B60"/>
    <w:rsid w:val="004751E7"/>
    <w:rsid w:val="004751E9"/>
    <w:rsid w:val="004753F9"/>
    <w:rsid w:val="00476371"/>
    <w:rsid w:val="00476545"/>
    <w:rsid w:val="0047654A"/>
    <w:rsid w:val="0047696E"/>
    <w:rsid w:val="00476A06"/>
    <w:rsid w:val="00476B20"/>
    <w:rsid w:val="00477596"/>
    <w:rsid w:val="004776B3"/>
    <w:rsid w:val="00477AE7"/>
    <w:rsid w:val="00477F42"/>
    <w:rsid w:val="004800B2"/>
    <w:rsid w:val="00480446"/>
    <w:rsid w:val="00480AAF"/>
    <w:rsid w:val="00480BF6"/>
    <w:rsid w:val="00480E41"/>
    <w:rsid w:val="00481008"/>
    <w:rsid w:val="0048142A"/>
    <w:rsid w:val="004814C4"/>
    <w:rsid w:val="004814F9"/>
    <w:rsid w:val="00481547"/>
    <w:rsid w:val="00481E9E"/>
    <w:rsid w:val="004822E6"/>
    <w:rsid w:val="00482332"/>
    <w:rsid w:val="004825FB"/>
    <w:rsid w:val="00482792"/>
    <w:rsid w:val="004828E7"/>
    <w:rsid w:val="00482A55"/>
    <w:rsid w:val="00483085"/>
    <w:rsid w:val="004830A7"/>
    <w:rsid w:val="00483180"/>
    <w:rsid w:val="004831F5"/>
    <w:rsid w:val="00483BF4"/>
    <w:rsid w:val="00483C2E"/>
    <w:rsid w:val="00483CB1"/>
    <w:rsid w:val="00483E88"/>
    <w:rsid w:val="00483F2C"/>
    <w:rsid w:val="00483F5F"/>
    <w:rsid w:val="004845A2"/>
    <w:rsid w:val="00484687"/>
    <w:rsid w:val="004846F2"/>
    <w:rsid w:val="004847BB"/>
    <w:rsid w:val="00484983"/>
    <w:rsid w:val="004850D2"/>
    <w:rsid w:val="004851B7"/>
    <w:rsid w:val="00485E1A"/>
    <w:rsid w:val="00485FED"/>
    <w:rsid w:val="004863C3"/>
    <w:rsid w:val="0048650E"/>
    <w:rsid w:val="00486728"/>
    <w:rsid w:val="00486E6A"/>
    <w:rsid w:val="004876AD"/>
    <w:rsid w:val="00487B86"/>
    <w:rsid w:val="004907BB"/>
    <w:rsid w:val="004907D9"/>
    <w:rsid w:val="00490B01"/>
    <w:rsid w:val="00490C07"/>
    <w:rsid w:val="00491140"/>
    <w:rsid w:val="0049142C"/>
    <w:rsid w:val="00491B61"/>
    <w:rsid w:val="00491E98"/>
    <w:rsid w:val="00491EC7"/>
    <w:rsid w:val="00492821"/>
    <w:rsid w:val="0049296C"/>
    <w:rsid w:val="004929B9"/>
    <w:rsid w:val="00492DCE"/>
    <w:rsid w:val="004931F3"/>
    <w:rsid w:val="00493351"/>
    <w:rsid w:val="00493398"/>
    <w:rsid w:val="004934A7"/>
    <w:rsid w:val="0049363B"/>
    <w:rsid w:val="004937F1"/>
    <w:rsid w:val="00493895"/>
    <w:rsid w:val="00493991"/>
    <w:rsid w:val="00493A7D"/>
    <w:rsid w:val="00493CEA"/>
    <w:rsid w:val="00493FD2"/>
    <w:rsid w:val="00493FDA"/>
    <w:rsid w:val="004946A3"/>
    <w:rsid w:val="004947A7"/>
    <w:rsid w:val="00494B0F"/>
    <w:rsid w:val="00494B9F"/>
    <w:rsid w:val="00494D7D"/>
    <w:rsid w:val="00494E3B"/>
    <w:rsid w:val="004956FC"/>
    <w:rsid w:val="00495715"/>
    <w:rsid w:val="004957E9"/>
    <w:rsid w:val="00495AA8"/>
    <w:rsid w:val="00495EFD"/>
    <w:rsid w:val="004961EF"/>
    <w:rsid w:val="004966AD"/>
    <w:rsid w:val="004967CB"/>
    <w:rsid w:val="004969FD"/>
    <w:rsid w:val="00496F80"/>
    <w:rsid w:val="00497D9A"/>
    <w:rsid w:val="00497DD3"/>
    <w:rsid w:val="00497E3E"/>
    <w:rsid w:val="00497F32"/>
    <w:rsid w:val="004A017B"/>
    <w:rsid w:val="004A0504"/>
    <w:rsid w:val="004A052B"/>
    <w:rsid w:val="004A0534"/>
    <w:rsid w:val="004A0949"/>
    <w:rsid w:val="004A0ADF"/>
    <w:rsid w:val="004A0E04"/>
    <w:rsid w:val="004A1403"/>
    <w:rsid w:val="004A164F"/>
    <w:rsid w:val="004A1717"/>
    <w:rsid w:val="004A17E9"/>
    <w:rsid w:val="004A182A"/>
    <w:rsid w:val="004A1B84"/>
    <w:rsid w:val="004A2A32"/>
    <w:rsid w:val="004A2AFE"/>
    <w:rsid w:val="004A2D03"/>
    <w:rsid w:val="004A2DEB"/>
    <w:rsid w:val="004A2E8F"/>
    <w:rsid w:val="004A3056"/>
    <w:rsid w:val="004A30BA"/>
    <w:rsid w:val="004A31AC"/>
    <w:rsid w:val="004A3606"/>
    <w:rsid w:val="004A3730"/>
    <w:rsid w:val="004A37C1"/>
    <w:rsid w:val="004A3BB1"/>
    <w:rsid w:val="004A4159"/>
    <w:rsid w:val="004A43A8"/>
    <w:rsid w:val="004A46D6"/>
    <w:rsid w:val="004A4803"/>
    <w:rsid w:val="004A482D"/>
    <w:rsid w:val="004A4AEB"/>
    <w:rsid w:val="004A4FC0"/>
    <w:rsid w:val="004A4FD6"/>
    <w:rsid w:val="004A52DD"/>
    <w:rsid w:val="004A57AC"/>
    <w:rsid w:val="004A5A3E"/>
    <w:rsid w:val="004A60A3"/>
    <w:rsid w:val="004A6357"/>
    <w:rsid w:val="004A6E64"/>
    <w:rsid w:val="004A6ED0"/>
    <w:rsid w:val="004A70C7"/>
    <w:rsid w:val="004A7344"/>
    <w:rsid w:val="004A7C33"/>
    <w:rsid w:val="004B022C"/>
    <w:rsid w:val="004B04D2"/>
    <w:rsid w:val="004B0569"/>
    <w:rsid w:val="004B1151"/>
    <w:rsid w:val="004B13BA"/>
    <w:rsid w:val="004B1406"/>
    <w:rsid w:val="004B16DD"/>
    <w:rsid w:val="004B172D"/>
    <w:rsid w:val="004B176F"/>
    <w:rsid w:val="004B1E4C"/>
    <w:rsid w:val="004B1F62"/>
    <w:rsid w:val="004B22FB"/>
    <w:rsid w:val="004B2543"/>
    <w:rsid w:val="004B2913"/>
    <w:rsid w:val="004B34C1"/>
    <w:rsid w:val="004B3688"/>
    <w:rsid w:val="004B3797"/>
    <w:rsid w:val="004B3919"/>
    <w:rsid w:val="004B3999"/>
    <w:rsid w:val="004B4069"/>
    <w:rsid w:val="004B45EC"/>
    <w:rsid w:val="004B4AF0"/>
    <w:rsid w:val="004B5267"/>
    <w:rsid w:val="004B583B"/>
    <w:rsid w:val="004B588D"/>
    <w:rsid w:val="004B5D3B"/>
    <w:rsid w:val="004B5FF7"/>
    <w:rsid w:val="004B645D"/>
    <w:rsid w:val="004B6B24"/>
    <w:rsid w:val="004B6B32"/>
    <w:rsid w:val="004B6BB2"/>
    <w:rsid w:val="004B6D54"/>
    <w:rsid w:val="004B7545"/>
    <w:rsid w:val="004B77E4"/>
    <w:rsid w:val="004B7DD5"/>
    <w:rsid w:val="004C050C"/>
    <w:rsid w:val="004C0A38"/>
    <w:rsid w:val="004C15A4"/>
    <w:rsid w:val="004C1708"/>
    <w:rsid w:val="004C19BA"/>
    <w:rsid w:val="004C1B38"/>
    <w:rsid w:val="004C1EC8"/>
    <w:rsid w:val="004C2048"/>
    <w:rsid w:val="004C23D5"/>
    <w:rsid w:val="004C25B7"/>
    <w:rsid w:val="004C26CF"/>
    <w:rsid w:val="004C27B6"/>
    <w:rsid w:val="004C287D"/>
    <w:rsid w:val="004C29A6"/>
    <w:rsid w:val="004C2AA2"/>
    <w:rsid w:val="004C2AF7"/>
    <w:rsid w:val="004C2E08"/>
    <w:rsid w:val="004C31A4"/>
    <w:rsid w:val="004C33C8"/>
    <w:rsid w:val="004C3552"/>
    <w:rsid w:val="004C3A00"/>
    <w:rsid w:val="004C3BD3"/>
    <w:rsid w:val="004C3F60"/>
    <w:rsid w:val="004C4158"/>
    <w:rsid w:val="004C496D"/>
    <w:rsid w:val="004C52D3"/>
    <w:rsid w:val="004C5471"/>
    <w:rsid w:val="004C5487"/>
    <w:rsid w:val="004C5793"/>
    <w:rsid w:val="004C5BCF"/>
    <w:rsid w:val="004C5C8D"/>
    <w:rsid w:val="004C5F17"/>
    <w:rsid w:val="004C6660"/>
    <w:rsid w:val="004C6672"/>
    <w:rsid w:val="004C6B04"/>
    <w:rsid w:val="004C6E57"/>
    <w:rsid w:val="004C73BA"/>
    <w:rsid w:val="004C759B"/>
    <w:rsid w:val="004C76A5"/>
    <w:rsid w:val="004C7981"/>
    <w:rsid w:val="004C7FA3"/>
    <w:rsid w:val="004D022A"/>
    <w:rsid w:val="004D02A2"/>
    <w:rsid w:val="004D0378"/>
    <w:rsid w:val="004D04B6"/>
    <w:rsid w:val="004D05B3"/>
    <w:rsid w:val="004D0AC8"/>
    <w:rsid w:val="004D1174"/>
    <w:rsid w:val="004D1438"/>
    <w:rsid w:val="004D19E7"/>
    <w:rsid w:val="004D1C0F"/>
    <w:rsid w:val="004D1C8E"/>
    <w:rsid w:val="004D2083"/>
    <w:rsid w:val="004D2490"/>
    <w:rsid w:val="004D24E6"/>
    <w:rsid w:val="004D271D"/>
    <w:rsid w:val="004D2F5D"/>
    <w:rsid w:val="004D303D"/>
    <w:rsid w:val="004D3692"/>
    <w:rsid w:val="004D392B"/>
    <w:rsid w:val="004D3B82"/>
    <w:rsid w:val="004D3BC8"/>
    <w:rsid w:val="004D3CAA"/>
    <w:rsid w:val="004D3CF9"/>
    <w:rsid w:val="004D3D22"/>
    <w:rsid w:val="004D4011"/>
    <w:rsid w:val="004D441A"/>
    <w:rsid w:val="004D45A2"/>
    <w:rsid w:val="004D4747"/>
    <w:rsid w:val="004D4A1C"/>
    <w:rsid w:val="004D4B30"/>
    <w:rsid w:val="004D4CE9"/>
    <w:rsid w:val="004D50FD"/>
    <w:rsid w:val="004D5327"/>
    <w:rsid w:val="004D5986"/>
    <w:rsid w:val="004D5A4F"/>
    <w:rsid w:val="004D5E69"/>
    <w:rsid w:val="004D5EA9"/>
    <w:rsid w:val="004D6020"/>
    <w:rsid w:val="004D653C"/>
    <w:rsid w:val="004D6736"/>
    <w:rsid w:val="004D6A01"/>
    <w:rsid w:val="004D6D6E"/>
    <w:rsid w:val="004D7383"/>
    <w:rsid w:val="004D7694"/>
    <w:rsid w:val="004D77CA"/>
    <w:rsid w:val="004D7CF4"/>
    <w:rsid w:val="004D7D0E"/>
    <w:rsid w:val="004E0006"/>
    <w:rsid w:val="004E01B9"/>
    <w:rsid w:val="004E0283"/>
    <w:rsid w:val="004E0354"/>
    <w:rsid w:val="004E0EF5"/>
    <w:rsid w:val="004E10EF"/>
    <w:rsid w:val="004E116A"/>
    <w:rsid w:val="004E1935"/>
    <w:rsid w:val="004E1C21"/>
    <w:rsid w:val="004E1DEA"/>
    <w:rsid w:val="004E1F14"/>
    <w:rsid w:val="004E205C"/>
    <w:rsid w:val="004E213C"/>
    <w:rsid w:val="004E2403"/>
    <w:rsid w:val="004E24D7"/>
    <w:rsid w:val="004E2AF6"/>
    <w:rsid w:val="004E2BD6"/>
    <w:rsid w:val="004E2DFE"/>
    <w:rsid w:val="004E2EFE"/>
    <w:rsid w:val="004E326B"/>
    <w:rsid w:val="004E33C5"/>
    <w:rsid w:val="004E3546"/>
    <w:rsid w:val="004E36C1"/>
    <w:rsid w:val="004E37B1"/>
    <w:rsid w:val="004E37D7"/>
    <w:rsid w:val="004E3929"/>
    <w:rsid w:val="004E41B5"/>
    <w:rsid w:val="004E4207"/>
    <w:rsid w:val="004E455E"/>
    <w:rsid w:val="004E4586"/>
    <w:rsid w:val="004E45DC"/>
    <w:rsid w:val="004E47F2"/>
    <w:rsid w:val="004E4934"/>
    <w:rsid w:val="004E51D8"/>
    <w:rsid w:val="004E5472"/>
    <w:rsid w:val="004E5BBC"/>
    <w:rsid w:val="004E5CB5"/>
    <w:rsid w:val="004E5F90"/>
    <w:rsid w:val="004E5FF6"/>
    <w:rsid w:val="004E62D1"/>
    <w:rsid w:val="004E62D9"/>
    <w:rsid w:val="004E6395"/>
    <w:rsid w:val="004E64E1"/>
    <w:rsid w:val="004E681A"/>
    <w:rsid w:val="004E6877"/>
    <w:rsid w:val="004E6DB5"/>
    <w:rsid w:val="004E75BD"/>
    <w:rsid w:val="004E7B55"/>
    <w:rsid w:val="004E7FC0"/>
    <w:rsid w:val="004F0384"/>
    <w:rsid w:val="004F069B"/>
    <w:rsid w:val="004F070E"/>
    <w:rsid w:val="004F0B43"/>
    <w:rsid w:val="004F0DF9"/>
    <w:rsid w:val="004F1269"/>
    <w:rsid w:val="004F153B"/>
    <w:rsid w:val="004F17CC"/>
    <w:rsid w:val="004F2707"/>
    <w:rsid w:val="004F2CDD"/>
    <w:rsid w:val="004F3336"/>
    <w:rsid w:val="004F373C"/>
    <w:rsid w:val="004F37FF"/>
    <w:rsid w:val="004F3A32"/>
    <w:rsid w:val="004F3C4D"/>
    <w:rsid w:val="004F408E"/>
    <w:rsid w:val="004F4344"/>
    <w:rsid w:val="004F4B9C"/>
    <w:rsid w:val="004F4CF3"/>
    <w:rsid w:val="004F50F5"/>
    <w:rsid w:val="004F5637"/>
    <w:rsid w:val="004F5BF8"/>
    <w:rsid w:val="004F5C73"/>
    <w:rsid w:val="004F60BD"/>
    <w:rsid w:val="004F6213"/>
    <w:rsid w:val="004F65C1"/>
    <w:rsid w:val="004F6644"/>
    <w:rsid w:val="004F66EA"/>
    <w:rsid w:val="004F6901"/>
    <w:rsid w:val="004F6E29"/>
    <w:rsid w:val="004F7592"/>
    <w:rsid w:val="004F7A10"/>
    <w:rsid w:val="004F7DC0"/>
    <w:rsid w:val="00500567"/>
    <w:rsid w:val="0050080C"/>
    <w:rsid w:val="00500A39"/>
    <w:rsid w:val="00500A46"/>
    <w:rsid w:val="00500F28"/>
    <w:rsid w:val="00501064"/>
    <w:rsid w:val="00501308"/>
    <w:rsid w:val="00501406"/>
    <w:rsid w:val="005014BC"/>
    <w:rsid w:val="00501C62"/>
    <w:rsid w:val="00501D36"/>
    <w:rsid w:val="0050225B"/>
    <w:rsid w:val="005022D7"/>
    <w:rsid w:val="00502A56"/>
    <w:rsid w:val="00502B54"/>
    <w:rsid w:val="00502E84"/>
    <w:rsid w:val="005033A9"/>
    <w:rsid w:val="005037D0"/>
    <w:rsid w:val="005039D3"/>
    <w:rsid w:val="00503EC8"/>
    <w:rsid w:val="005041A5"/>
    <w:rsid w:val="005042E2"/>
    <w:rsid w:val="005042EA"/>
    <w:rsid w:val="00504379"/>
    <w:rsid w:val="00504D53"/>
    <w:rsid w:val="00504F77"/>
    <w:rsid w:val="00505045"/>
    <w:rsid w:val="005051DC"/>
    <w:rsid w:val="005058AE"/>
    <w:rsid w:val="00505A14"/>
    <w:rsid w:val="00505B25"/>
    <w:rsid w:val="00505E75"/>
    <w:rsid w:val="005060F2"/>
    <w:rsid w:val="0050658A"/>
    <w:rsid w:val="00506710"/>
    <w:rsid w:val="00506731"/>
    <w:rsid w:val="00506948"/>
    <w:rsid w:val="00506BC3"/>
    <w:rsid w:val="00506EB4"/>
    <w:rsid w:val="00507A7B"/>
    <w:rsid w:val="00507ADF"/>
    <w:rsid w:val="00507B6C"/>
    <w:rsid w:val="00507C05"/>
    <w:rsid w:val="00507EED"/>
    <w:rsid w:val="00507F82"/>
    <w:rsid w:val="00510107"/>
    <w:rsid w:val="00510195"/>
    <w:rsid w:val="00510368"/>
    <w:rsid w:val="0051040D"/>
    <w:rsid w:val="0051054B"/>
    <w:rsid w:val="00510A97"/>
    <w:rsid w:val="00510E57"/>
    <w:rsid w:val="00510EB1"/>
    <w:rsid w:val="00511034"/>
    <w:rsid w:val="00511295"/>
    <w:rsid w:val="005114D5"/>
    <w:rsid w:val="00511B04"/>
    <w:rsid w:val="00511D8D"/>
    <w:rsid w:val="00511EA4"/>
    <w:rsid w:val="00511F0F"/>
    <w:rsid w:val="00512024"/>
    <w:rsid w:val="005120FE"/>
    <w:rsid w:val="005121AE"/>
    <w:rsid w:val="0051220C"/>
    <w:rsid w:val="005122C8"/>
    <w:rsid w:val="005127E7"/>
    <w:rsid w:val="00512C8C"/>
    <w:rsid w:val="00512D9D"/>
    <w:rsid w:val="0051353E"/>
    <w:rsid w:val="005138A0"/>
    <w:rsid w:val="005138C0"/>
    <w:rsid w:val="00513D88"/>
    <w:rsid w:val="005141FD"/>
    <w:rsid w:val="00514240"/>
    <w:rsid w:val="00514471"/>
    <w:rsid w:val="005145B8"/>
    <w:rsid w:val="00514807"/>
    <w:rsid w:val="00514879"/>
    <w:rsid w:val="00514888"/>
    <w:rsid w:val="00514922"/>
    <w:rsid w:val="00514AB2"/>
    <w:rsid w:val="00515564"/>
    <w:rsid w:val="00515806"/>
    <w:rsid w:val="005164BB"/>
    <w:rsid w:val="005167CF"/>
    <w:rsid w:val="005172C4"/>
    <w:rsid w:val="005204AC"/>
    <w:rsid w:val="0052081C"/>
    <w:rsid w:val="00521143"/>
    <w:rsid w:val="00521611"/>
    <w:rsid w:val="00521F59"/>
    <w:rsid w:val="005226B4"/>
    <w:rsid w:val="00522813"/>
    <w:rsid w:val="005229EA"/>
    <w:rsid w:val="00522C83"/>
    <w:rsid w:val="00522D34"/>
    <w:rsid w:val="00522E23"/>
    <w:rsid w:val="00522EC5"/>
    <w:rsid w:val="005233E2"/>
    <w:rsid w:val="00523AA9"/>
    <w:rsid w:val="00523F3B"/>
    <w:rsid w:val="00523F52"/>
    <w:rsid w:val="0052401E"/>
    <w:rsid w:val="005243D9"/>
    <w:rsid w:val="005243DE"/>
    <w:rsid w:val="0052475A"/>
    <w:rsid w:val="00524835"/>
    <w:rsid w:val="00524918"/>
    <w:rsid w:val="00524C7A"/>
    <w:rsid w:val="00525012"/>
    <w:rsid w:val="005252D4"/>
    <w:rsid w:val="00525867"/>
    <w:rsid w:val="0052587D"/>
    <w:rsid w:val="00525D4F"/>
    <w:rsid w:val="00525FDB"/>
    <w:rsid w:val="00525FE4"/>
    <w:rsid w:val="0052634B"/>
    <w:rsid w:val="0052665D"/>
    <w:rsid w:val="00526B56"/>
    <w:rsid w:val="00526CA5"/>
    <w:rsid w:val="00526CC5"/>
    <w:rsid w:val="00526E2C"/>
    <w:rsid w:val="00526ED1"/>
    <w:rsid w:val="00527356"/>
    <w:rsid w:val="00527850"/>
    <w:rsid w:val="00527B80"/>
    <w:rsid w:val="00527FCE"/>
    <w:rsid w:val="005305F3"/>
    <w:rsid w:val="00530E6A"/>
    <w:rsid w:val="00530E73"/>
    <w:rsid w:val="00531239"/>
    <w:rsid w:val="00531553"/>
    <w:rsid w:val="00531F20"/>
    <w:rsid w:val="005322AA"/>
    <w:rsid w:val="0053282F"/>
    <w:rsid w:val="005332A1"/>
    <w:rsid w:val="0053336B"/>
    <w:rsid w:val="00533382"/>
    <w:rsid w:val="005335DE"/>
    <w:rsid w:val="00533752"/>
    <w:rsid w:val="00533F1F"/>
    <w:rsid w:val="0053413D"/>
    <w:rsid w:val="005341B7"/>
    <w:rsid w:val="00534338"/>
    <w:rsid w:val="005346C6"/>
    <w:rsid w:val="00534B79"/>
    <w:rsid w:val="00535837"/>
    <w:rsid w:val="00535BBA"/>
    <w:rsid w:val="00535C00"/>
    <w:rsid w:val="00535EDF"/>
    <w:rsid w:val="00535FCD"/>
    <w:rsid w:val="005362DD"/>
    <w:rsid w:val="005366D4"/>
    <w:rsid w:val="005367A6"/>
    <w:rsid w:val="005367C4"/>
    <w:rsid w:val="00536A6E"/>
    <w:rsid w:val="00536BDC"/>
    <w:rsid w:val="00537441"/>
    <w:rsid w:val="005375BA"/>
    <w:rsid w:val="005377D4"/>
    <w:rsid w:val="00537A00"/>
    <w:rsid w:val="00537A17"/>
    <w:rsid w:val="00537E27"/>
    <w:rsid w:val="00540113"/>
    <w:rsid w:val="00540405"/>
    <w:rsid w:val="0054059A"/>
    <w:rsid w:val="005407AE"/>
    <w:rsid w:val="005408FF"/>
    <w:rsid w:val="005409DD"/>
    <w:rsid w:val="00540CE1"/>
    <w:rsid w:val="00540F38"/>
    <w:rsid w:val="00541078"/>
    <w:rsid w:val="005413F2"/>
    <w:rsid w:val="005413F5"/>
    <w:rsid w:val="0054167E"/>
    <w:rsid w:val="00541808"/>
    <w:rsid w:val="00541AE9"/>
    <w:rsid w:val="00541B16"/>
    <w:rsid w:val="00541E23"/>
    <w:rsid w:val="00541EA5"/>
    <w:rsid w:val="0054203F"/>
    <w:rsid w:val="00542098"/>
    <w:rsid w:val="0054219C"/>
    <w:rsid w:val="005422BD"/>
    <w:rsid w:val="005425BF"/>
    <w:rsid w:val="00542B14"/>
    <w:rsid w:val="005432E4"/>
    <w:rsid w:val="005433DB"/>
    <w:rsid w:val="005436AA"/>
    <w:rsid w:val="00543C50"/>
    <w:rsid w:val="00543C6E"/>
    <w:rsid w:val="005442C4"/>
    <w:rsid w:val="005446DB"/>
    <w:rsid w:val="0054480A"/>
    <w:rsid w:val="005449FF"/>
    <w:rsid w:val="00544FFC"/>
    <w:rsid w:val="0054511F"/>
    <w:rsid w:val="005451C0"/>
    <w:rsid w:val="005453FA"/>
    <w:rsid w:val="0054560D"/>
    <w:rsid w:val="0054565C"/>
    <w:rsid w:val="0054571C"/>
    <w:rsid w:val="00545F54"/>
    <w:rsid w:val="005463C0"/>
    <w:rsid w:val="005465F2"/>
    <w:rsid w:val="005466A4"/>
    <w:rsid w:val="0054674E"/>
    <w:rsid w:val="005469BB"/>
    <w:rsid w:val="00546A0D"/>
    <w:rsid w:val="00546B50"/>
    <w:rsid w:val="00546D0A"/>
    <w:rsid w:val="00546DCA"/>
    <w:rsid w:val="00547001"/>
    <w:rsid w:val="00547CC6"/>
    <w:rsid w:val="00547D0C"/>
    <w:rsid w:val="00547DA7"/>
    <w:rsid w:val="00547F59"/>
    <w:rsid w:val="0055014D"/>
    <w:rsid w:val="005507B6"/>
    <w:rsid w:val="00550879"/>
    <w:rsid w:val="00550CE7"/>
    <w:rsid w:val="00550D79"/>
    <w:rsid w:val="00550F2D"/>
    <w:rsid w:val="00550FC6"/>
    <w:rsid w:val="005511B4"/>
    <w:rsid w:val="005512FE"/>
    <w:rsid w:val="0055132B"/>
    <w:rsid w:val="0055175D"/>
    <w:rsid w:val="005517FD"/>
    <w:rsid w:val="00551C0B"/>
    <w:rsid w:val="00552340"/>
    <w:rsid w:val="005529DF"/>
    <w:rsid w:val="00552D65"/>
    <w:rsid w:val="00552DE6"/>
    <w:rsid w:val="00552E2B"/>
    <w:rsid w:val="00553060"/>
    <w:rsid w:val="005530D4"/>
    <w:rsid w:val="00553238"/>
    <w:rsid w:val="00553528"/>
    <w:rsid w:val="005537E3"/>
    <w:rsid w:val="005539D1"/>
    <w:rsid w:val="00553D09"/>
    <w:rsid w:val="00553D8C"/>
    <w:rsid w:val="00553E9C"/>
    <w:rsid w:val="005541C7"/>
    <w:rsid w:val="00554620"/>
    <w:rsid w:val="00554931"/>
    <w:rsid w:val="00554E3B"/>
    <w:rsid w:val="00555258"/>
    <w:rsid w:val="00555345"/>
    <w:rsid w:val="0055538C"/>
    <w:rsid w:val="00555820"/>
    <w:rsid w:val="00555D6D"/>
    <w:rsid w:val="0055653C"/>
    <w:rsid w:val="00556590"/>
    <w:rsid w:val="0055661D"/>
    <w:rsid w:val="00556A45"/>
    <w:rsid w:val="00556BF1"/>
    <w:rsid w:val="00556CDA"/>
    <w:rsid w:val="00556D1E"/>
    <w:rsid w:val="00557201"/>
    <w:rsid w:val="00557379"/>
    <w:rsid w:val="00557716"/>
    <w:rsid w:val="00557A20"/>
    <w:rsid w:val="00560141"/>
    <w:rsid w:val="005604FE"/>
    <w:rsid w:val="00560E20"/>
    <w:rsid w:val="00560ED7"/>
    <w:rsid w:val="0056112E"/>
    <w:rsid w:val="00561D7A"/>
    <w:rsid w:val="00561EB2"/>
    <w:rsid w:val="00562004"/>
    <w:rsid w:val="0056223E"/>
    <w:rsid w:val="00562411"/>
    <w:rsid w:val="00562690"/>
    <w:rsid w:val="0056281B"/>
    <w:rsid w:val="005629C4"/>
    <w:rsid w:val="00563000"/>
    <w:rsid w:val="005630B8"/>
    <w:rsid w:val="00563186"/>
    <w:rsid w:val="0056388D"/>
    <w:rsid w:val="00563BD7"/>
    <w:rsid w:val="00563BEB"/>
    <w:rsid w:val="00563D05"/>
    <w:rsid w:val="00563E22"/>
    <w:rsid w:val="00563F92"/>
    <w:rsid w:val="00563FEE"/>
    <w:rsid w:val="00564083"/>
    <w:rsid w:val="00564B23"/>
    <w:rsid w:val="00564D14"/>
    <w:rsid w:val="00564E8F"/>
    <w:rsid w:val="00565289"/>
    <w:rsid w:val="00565349"/>
    <w:rsid w:val="005653F4"/>
    <w:rsid w:val="00565512"/>
    <w:rsid w:val="005655FB"/>
    <w:rsid w:val="00565BC2"/>
    <w:rsid w:val="00565F97"/>
    <w:rsid w:val="00566D43"/>
    <w:rsid w:val="0056727B"/>
    <w:rsid w:val="0056774A"/>
    <w:rsid w:val="00567815"/>
    <w:rsid w:val="00567866"/>
    <w:rsid w:val="005700F1"/>
    <w:rsid w:val="005705EE"/>
    <w:rsid w:val="00570912"/>
    <w:rsid w:val="00570940"/>
    <w:rsid w:val="00570E6D"/>
    <w:rsid w:val="00570EFC"/>
    <w:rsid w:val="00570FB0"/>
    <w:rsid w:val="00570FCB"/>
    <w:rsid w:val="0057111B"/>
    <w:rsid w:val="0057113D"/>
    <w:rsid w:val="0057113F"/>
    <w:rsid w:val="0057162B"/>
    <w:rsid w:val="0057196D"/>
    <w:rsid w:val="00571BE9"/>
    <w:rsid w:val="00571C3A"/>
    <w:rsid w:val="00571C45"/>
    <w:rsid w:val="00571F58"/>
    <w:rsid w:val="005721CF"/>
    <w:rsid w:val="00572230"/>
    <w:rsid w:val="0057232B"/>
    <w:rsid w:val="0057256E"/>
    <w:rsid w:val="0057259C"/>
    <w:rsid w:val="0057330E"/>
    <w:rsid w:val="00573430"/>
    <w:rsid w:val="00573587"/>
    <w:rsid w:val="005735E6"/>
    <w:rsid w:val="00573729"/>
    <w:rsid w:val="0057390C"/>
    <w:rsid w:val="00573B08"/>
    <w:rsid w:val="00574536"/>
    <w:rsid w:val="005745AB"/>
    <w:rsid w:val="00574636"/>
    <w:rsid w:val="00574826"/>
    <w:rsid w:val="00574BBD"/>
    <w:rsid w:val="00574E94"/>
    <w:rsid w:val="005759AF"/>
    <w:rsid w:val="00575BE8"/>
    <w:rsid w:val="00575D72"/>
    <w:rsid w:val="00575E1B"/>
    <w:rsid w:val="00576A3E"/>
    <w:rsid w:val="00576C0A"/>
    <w:rsid w:val="005772E3"/>
    <w:rsid w:val="00577334"/>
    <w:rsid w:val="005773AE"/>
    <w:rsid w:val="005775F0"/>
    <w:rsid w:val="0057798A"/>
    <w:rsid w:val="00577F86"/>
    <w:rsid w:val="005800CC"/>
    <w:rsid w:val="005801BD"/>
    <w:rsid w:val="0058089B"/>
    <w:rsid w:val="00580947"/>
    <w:rsid w:val="005814E1"/>
    <w:rsid w:val="0058151B"/>
    <w:rsid w:val="0058153C"/>
    <w:rsid w:val="00581B21"/>
    <w:rsid w:val="00581BC6"/>
    <w:rsid w:val="00581CE8"/>
    <w:rsid w:val="00581D6B"/>
    <w:rsid w:val="00581F77"/>
    <w:rsid w:val="00581F8E"/>
    <w:rsid w:val="00582484"/>
    <w:rsid w:val="005824C0"/>
    <w:rsid w:val="005825EF"/>
    <w:rsid w:val="005829CE"/>
    <w:rsid w:val="00582C01"/>
    <w:rsid w:val="005838FC"/>
    <w:rsid w:val="00583B04"/>
    <w:rsid w:val="00583C50"/>
    <w:rsid w:val="005843A4"/>
    <w:rsid w:val="00584486"/>
    <w:rsid w:val="005849C7"/>
    <w:rsid w:val="00584C4D"/>
    <w:rsid w:val="00584EF9"/>
    <w:rsid w:val="00584F2C"/>
    <w:rsid w:val="00585041"/>
    <w:rsid w:val="00585078"/>
    <w:rsid w:val="0058538D"/>
    <w:rsid w:val="00585624"/>
    <w:rsid w:val="005858DA"/>
    <w:rsid w:val="005858FD"/>
    <w:rsid w:val="00585A06"/>
    <w:rsid w:val="00585D8D"/>
    <w:rsid w:val="00585DC0"/>
    <w:rsid w:val="00585EF8"/>
    <w:rsid w:val="00585F30"/>
    <w:rsid w:val="005863F1"/>
    <w:rsid w:val="00586C12"/>
    <w:rsid w:val="00586C20"/>
    <w:rsid w:val="005874C0"/>
    <w:rsid w:val="0058758A"/>
    <w:rsid w:val="00590193"/>
    <w:rsid w:val="0059028E"/>
    <w:rsid w:val="005903C0"/>
    <w:rsid w:val="005911EF"/>
    <w:rsid w:val="005913B7"/>
    <w:rsid w:val="005915AB"/>
    <w:rsid w:val="00591832"/>
    <w:rsid w:val="00591D5D"/>
    <w:rsid w:val="00592193"/>
    <w:rsid w:val="005926F9"/>
    <w:rsid w:val="005927DC"/>
    <w:rsid w:val="00592864"/>
    <w:rsid w:val="005928CF"/>
    <w:rsid w:val="005929F8"/>
    <w:rsid w:val="005931AA"/>
    <w:rsid w:val="00593273"/>
    <w:rsid w:val="00593332"/>
    <w:rsid w:val="00593BE0"/>
    <w:rsid w:val="005940A5"/>
    <w:rsid w:val="005948F2"/>
    <w:rsid w:val="005949A4"/>
    <w:rsid w:val="00594A97"/>
    <w:rsid w:val="00594BAC"/>
    <w:rsid w:val="00594F71"/>
    <w:rsid w:val="0059502D"/>
    <w:rsid w:val="005952D0"/>
    <w:rsid w:val="00595357"/>
    <w:rsid w:val="00595A86"/>
    <w:rsid w:val="00595A8B"/>
    <w:rsid w:val="00595C6F"/>
    <w:rsid w:val="00595E08"/>
    <w:rsid w:val="00595E0E"/>
    <w:rsid w:val="00595F0A"/>
    <w:rsid w:val="00596B90"/>
    <w:rsid w:val="00596BDB"/>
    <w:rsid w:val="00596C5E"/>
    <w:rsid w:val="005974A1"/>
    <w:rsid w:val="005975ED"/>
    <w:rsid w:val="00597612"/>
    <w:rsid w:val="0059774E"/>
    <w:rsid w:val="0059775D"/>
    <w:rsid w:val="0059781D"/>
    <w:rsid w:val="005A02C0"/>
    <w:rsid w:val="005A04D8"/>
    <w:rsid w:val="005A07A0"/>
    <w:rsid w:val="005A0AD2"/>
    <w:rsid w:val="005A0F92"/>
    <w:rsid w:val="005A1156"/>
    <w:rsid w:val="005A1471"/>
    <w:rsid w:val="005A14B2"/>
    <w:rsid w:val="005A1523"/>
    <w:rsid w:val="005A16DD"/>
    <w:rsid w:val="005A1846"/>
    <w:rsid w:val="005A194D"/>
    <w:rsid w:val="005A208F"/>
    <w:rsid w:val="005A260B"/>
    <w:rsid w:val="005A26D1"/>
    <w:rsid w:val="005A366D"/>
    <w:rsid w:val="005A395E"/>
    <w:rsid w:val="005A3F1A"/>
    <w:rsid w:val="005A496A"/>
    <w:rsid w:val="005A4C49"/>
    <w:rsid w:val="005A4DBA"/>
    <w:rsid w:val="005A4E66"/>
    <w:rsid w:val="005A50CA"/>
    <w:rsid w:val="005A525D"/>
    <w:rsid w:val="005A528B"/>
    <w:rsid w:val="005A5476"/>
    <w:rsid w:val="005A5B1A"/>
    <w:rsid w:val="005A61C6"/>
    <w:rsid w:val="005A62DA"/>
    <w:rsid w:val="005A6416"/>
    <w:rsid w:val="005A66F4"/>
    <w:rsid w:val="005A6835"/>
    <w:rsid w:val="005A689C"/>
    <w:rsid w:val="005A6A6F"/>
    <w:rsid w:val="005A6B1F"/>
    <w:rsid w:val="005A6EBA"/>
    <w:rsid w:val="005A7154"/>
    <w:rsid w:val="005A7354"/>
    <w:rsid w:val="005A7618"/>
    <w:rsid w:val="005A7703"/>
    <w:rsid w:val="005A772D"/>
    <w:rsid w:val="005A7756"/>
    <w:rsid w:val="005A7C38"/>
    <w:rsid w:val="005B0176"/>
    <w:rsid w:val="005B02BD"/>
    <w:rsid w:val="005B02D0"/>
    <w:rsid w:val="005B02E5"/>
    <w:rsid w:val="005B042E"/>
    <w:rsid w:val="005B0805"/>
    <w:rsid w:val="005B0A2E"/>
    <w:rsid w:val="005B1200"/>
    <w:rsid w:val="005B12F6"/>
    <w:rsid w:val="005B1D2A"/>
    <w:rsid w:val="005B1FC6"/>
    <w:rsid w:val="005B2134"/>
    <w:rsid w:val="005B2735"/>
    <w:rsid w:val="005B28D7"/>
    <w:rsid w:val="005B29AF"/>
    <w:rsid w:val="005B2A02"/>
    <w:rsid w:val="005B2C05"/>
    <w:rsid w:val="005B32D2"/>
    <w:rsid w:val="005B3395"/>
    <w:rsid w:val="005B33EA"/>
    <w:rsid w:val="005B3644"/>
    <w:rsid w:val="005B379B"/>
    <w:rsid w:val="005B385D"/>
    <w:rsid w:val="005B39F0"/>
    <w:rsid w:val="005B3A3F"/>
    <w:rsid w:val="005B3B57"/>
    <w:rsid w:val="005B3C72"/>
    <w:rsid w:val="005B3ED7"/>
    <w:rsid w:val="005B3F29"/>
    <w:rsid w:val="005B4062"/>
    <w:rsid w:val="005B41D9"/>
    <w:rsid w:val="005B43E8"/>
    <w:rsid w:val="005B4736"/>
    <w:rsid w:val="005B4815"/>
    <w:rsid w:val="005B4BB8"/>
    <w:rsid w:val="005B4C77"/>
    <w:rsid w:val="005B5504"/>
    <w:rsid w:val="005B584C"/>
    <w:rsid w:val="005B58AB"/>
    <w:rsid w:val="005B5988"/>
    <w:rsid w:val="005B5BEE"/>
    <w:rsid w:val="005B5FB5"/>
    <w:rsid w:val="005B61AE"/>
    <w:rsid w:val="005B666F"/>
    <w:rsid w:val="005B6AD4"/>
    <w:rsid w:val="005B70AC"/>
    <w:rsid w:val="005B73E0"/>
    <w:rsid w:val="005B769D"/>
    <w:rsid w:val="005B7807"/>
    <w:rsid w:val="005B7A67"/>
    <w:rsid w:val="005B7B4B"/>
    <w:rsid w:val="005B7F8B"/>
    <w:rsid w:val="005C025E"/>
    <w:rsid w:val="005C061D"/>
    <w:rsid w:val="005C077C"/>
    <w:rsid w:val="005C09FF"/>
    <w:rsid w:val="005C0B8E"/>
    <w:rsid w:val="005C0C2E"/>
    <w:rsid w:val="005C0DC9"/>
    <w:rsid w:val="005C0EE8"/>
    <w:rsid w:val="005C127D"/>
    <w:rsid w:val="005C1299"/>
    <w:rsid w:val="005C12DA"/>
    <w:rsid w:val="005C15FF"/>
    <w:rsid w:val="005C1818"/>
    <w:rsid w:val="005C195B"/>
    <w:rsid w:val="005C1A4A"/>
    <w:rsid w:val="005C1AF0"/>
    <w:rsid w:val="005C22C0"/>
    <w:rsid w:val="005C25B2"/>
    <w:rsid w:val="005C2622"/>
    <w:rsid w:val="005C2A12"/>
    <w:rsid w:val="005C304C"/>
    <w:rsid w:val="005C3250"/>
    <w:rsid w:val="005C3755"/>
    <w:rsid w:val="005C3BCA"/>
    <w:rsid w:val="005C3BF4"/>
    <w:rsid w:val="005C3C2B"/>
    <w:rsid w:val="005C411C"/>
    <w:rsid w:val="005C4475"/>
    <w:rsid w:val="005C44D1"/>
    <w:rsid w:val="005C451D"/>
    <w:rsid w:val="005C457E"/>
    <w:rsid w:val="005C4789"/>
    <w:rsid w:val="005C484F"/>
    <w:rsid w:val="005C4956"/>
    <w:rsid w:val="005C4963"/>
    <w:rsid w:val="005C4B21"/>
    <w:rsid w:val="005C4D00"/>
    <w:rsid w:val="005C519D"/>
    <w:rsid w:val="005C56B4"/>
    <w:rsid w:val="005C5B58"/>
    <w:rsid w:val="005C5CF7"/>
    <w:rsid w:val="005C5D48"/>
    <w:rsid w:val="005C5E11"/>
    <w:rsid w:val="005C5EB9"/>
    <w:rsid w:val="005C6382"/>
    <w:rsid w:val="005C65B5"/>
    <w:rsid w:val="005C66C2"/>
    <w:rsid w:val="005C6864"/>
    <w:rsid w:val="005C692A"/>
    <w:rsid w:val="005C6BCE"/>
    <w:rsid w:val="005C6D0C"/>
    <w:rsid w:val="005C6F79"/>
    <w:rsid w:val="005C7088"/>
    <w:rsid w:val="005C70C8"/>
    <w:rsid w:val="005C71FC"/>
    <w:rsid w:val="005C728D"/>
    <w:rsid w:val="005C730F"/>
    <w:rsid w:val="005C77A9"/>
    <w:rsid w:val="005C7C76"/>
    <w:rsid w:val="005C7C7C"/>
    <w:rsid w:val="005C7D48"/>
    <w:rsid w:val="005D0173"/>
    <w:rsid w:val="005D031D"/>
    <w:rsid w:val="005D033A"/>
    <w:rsid w:val="005D0446"/>
    <w:rsid w:val="005D0F32"/>
    <w:rsid w:val="005D1545"/>
    <w:rsid w:val="005D1551"/>
    <w:rsid w:val="005D1FB6"/>
    <w:rsid w:val="005D207F"/>
    <w:rsid w:val="005D2441"/>
    <w:rsid w:val="005D2B62"/>
    <w:rsid w:val="005D2D4B"/>
    <w:rsid w:val="005D2E6D"/>
    <w:rsid w:val="005D3033"/>
    <w:rsid w:val="005D39A7"/>
    <w:rsid w:val="005D3ABB"/>
    <w:rsid w:val="005D3F57"/>
    <w:rsid w:val="005D4280"/>
    <w:rsid w:val="005D4B41"/>
    <w:rsid w:val="005D4DD4"/>
    <w:rsid w:val="005D4F65"/>
    <w:rsid w:val="005D51F4"/>
    <w:rsid w:val="005D5236"/>
    <w:rsid w:val="005D5244"/>
    <w:rsid w:val="005D5D2C"/>
    <w:rsid w:val="005D5FF4"/>
    <w:rsid w:val="005D6067"/>
    <w:rsid w:val="005D62A4"/>
    <w:rsid w:val="005D62FB"/>
    <w:rsid w:val="005D63BA"/>
    <w:rsid w:val="005D665F"/>
    <w:rsid w:val="005D67D6"/>
    <w:rsid w:val="005D6918"/>
    <w:rsid w:val="005D6AAD"/>
    <w:rsid w:val="005D723B"/>
    <w:rsid w:val="005D79F3"/>
    <w:rsid w:val="005D7C71"/>
    <w:rsid w:val="005D7CA1"/>
    <w:rsid w:val="005D7D07"/>
    <w:rsid w:val="005D7F93"/>
    <w:rsid w:val="005E09BA"/>
    <w:rsid w:val="005E1329"/>
    <w:rsid w:val="005E1998"/>
    <w:rsid w:val="005E1B69"/>
    <w:rsid w:val="005E1F6A"/>
    <w:rsid w:val="005E231D"/>
    <w:rsid w:val="005E23AC"/>
    <w:rsid w:val="005E2524"/>
    <w:rsid w:val="005E273E"/>
    <w:rsid w:val="005E2BCB"/>
    <w:rsid w:val="005E2C33"/>
    <w:rsid w:val="005E2E69"/>
    <w:rsid w:val="005E2F9B"/>
    <w:rsid w:val="005E356F"/>
    <w:rsid w:val="005E36C3"/>
    <w:rsid w:val="005E387D"/>
    <w:rsid w:val="005E3951"/>
    <w:rsid w:val="005E41D6"/>
    <w:rsid w:val="005E4D64"/>
    <w:rsid w:val="005E5E30"/>
    <w:rsid w:val="005E5F61"/>
    <w:rsid w:val="005E602C"/>
    <w:rsid w:val="005E6054"/>
    <w:rsid w:val="005E6841"/>
    <w:rsid w:val="005E6DB1"/>
    <w:rsid w:val="005E7876"/>
    <w:rsid w:val="005E7C33"/>
    <w:rsid w:val="005F0312"/>
    <w:rsid w:val="005F07CD"/>
    <w:rsid w:val="005F0A0B"/>
    <w:rsid w:val="005F0BAE"/>
    <w:rsid w:val="005F1979"/>
    <w:rsid w:val="005F1C00"/>
    <w:rsid w:val="005F237A"/>
    <w:rsid w:val="005F24F3"/>
    <w:rsid w:val="005F263F"/>
    <w:rsid w:val="005F2754"/>
    <w:rsid w:val="005F2A20"/>
    <w:rsid w:val="005F2D1B"/>
    <w:rsid w:val="005F327A"/>
    <w:rsid w:val="005F35E8"/>
    <w:rsid w:val="005F389D"/>
    <w:rsid w:val="005F39CD"/>
    <w:rsid w:val="005F3BC0"/>
    <w:rsid w:val="005F3D78"/>
    <w:rsid w:val="005F3DD6"/>
    <w:rsid w:val="005F3E85"/>
    <w:rsid w:val="005F436C"/>
    <w:rsid w:val="005F462F"/>
    <w:rsid w:val="005F4DAE"/>
    <w:rsid w:val="005F4E99"/>
    <w:rsid w:val="005F51F6"/>
    <w:rsid w:val="005F5320"/>
    <w:rsid w:val="005F56C3"/>
    <w:rsid w:val="005F59BC"/>
    <w:rsid w:val="005F5F9E"/>
    <w:rsid w:val="005F5FA7"/>
    <w:rsid w:val="005F6102"/>
    <w:rsid w:val="005F61DD"/>
    <w:rsid w:val="005F62BB"/>
    <w:rsid w:val="005F65C6"/>
    <w:rsid w:val="005F6676"/>
    <w:rsid w:val="005F66B6"/>
    <w:rsid w:val="005F6886"/>
    <w:rsid w:val="005F6DA2"/>
    <w:rsid w:val="005F7187"/>
    <w:rsid w:val="005F72F0"/>
    <w:rsid w:val="005F745F"/>
    <w:rsid w:val="005F7727"/>
    <w:rsid w:val="005F7769"/>
    <w:rsid w:val="005F78F5"/>
    <w:rsid w:val="005F7AE1"/>
    <w:rsid w:val="006005A6"/>
    <w:rsid w:val="0060076C"/>
    <w:rsid w:val="00600E43"/>
    <w:rsid w:val="00600E54"/>
    <w:rsid w:val="0060106A"/>
    <w:rsid w:val="006016CF"/>
    <w:rsid w:val="0060170D"/>
    <w:rsid w:val="00601757"/>
    <w:rsid w:val="0060207E"/>
    <w:rsid w:val="0060227B"/>
    <w:rsid w:val="006027A3"/>
    <w:rsid w:val="00602BDD"/>
    <w:rsid w:val="00603374"/>
    <w:rsid w:val="006037F2"/>
    <w:rsid w:val="0060415E"/>
    <w:rsid w:val="006043BA"/>
    <w:rsid w:val="0060463E"/>
    <w:rsid w:val="00604D2C"/>
    <w:rsid w:val="00604FB2"/>
    <w:rsid w:val="00604FC7"/>
    <w:rsid w:val="00605734"/>
    <w:rsid w:val="00605746"/>
    <w:rsid w:val="00606269"/>
    <w:rsid w:val="0060665F"/>
    <w:rsid w:val="0060687A"/>
    <w:rsid w:val="00606AFB"/>
    <w:rsid w:val="00606D90"/>
    <w:rsid w:val="00606DED"/>
    <w:rsid w:val="00607066"/>
    <w:rsid w:val="006070E8"/>
    <w:rsid w:val="006070FB"/>
    <w:rsid w:val="00607210"/>
    <w:rsid w:val="006074E1"/>
    <w:rsid w:val="00607901"/>
    <w:rsid w:val="00607FF5"/>
    <w:rsid w:val="006102DE"/>
    <w:rsid w:val="0061037D"/>
    <w:rsid w:val="00611102"/>
    <w:rsid w:val="006115F5"/>
    <w:rsid w:val="0061190F"/>
    <w:rsid w:val="00611A04"/>
    <w:rsid w:val="00611E46"/>
    <w:rsid w:val="0061214E"/>
    <w:rsid w:val="006127CF"/>
    <w:rsid w:val="006128FC"/>
    <w:rsid w:val="00612A11"/>
    <w:rsid w:val="00612D84"/>
    <w:rsid w:val="00612FE3"/>
    <w:rsid w:val="00613DC0"/>
    <w:rsid w:val="00614033"/>
    <w:rsid w:val="00614405"/>
    <w:rsid w:val="00614E11"/>
    <w:rsid w:val="00614F4A"/>
    <w:rsid w:val="00615A72"/>
    <w:rsid w:val="00615B53"/>
    <w:rsid w:val="00615D0E"/>
    <w:rsid w:val="00615DB5"/>
    <w:rsid w:val="00615E4C"/>
    <w:rsid w:val="00615F42"/>
    <w:rsid w:val="00616144"/>
    <w:rsid w:val="0061633E"/>
    <w:rsid w:val="00616622"/>
    <w:rsid w:val="006166B4"/>
    <w:rsid w:val="00616A11"/>
    <w:rsid w:val="00616B94"/>
    <w:rsid w:val="00616FC6"/>
    <w:rsid w:val="00617045"/>
    <w:rsid w:val="00617271"/>
    <w:rsid w:val="0061735F"/>
    <w:rsid w:val="00617556"/>
    <w:rsid w:val="0061766C"/>
    <w:rsid w:val="00617B27"/>
    <w:rsid w:val="00617E2D"/>
    <w:rsid w:val="00620115"/>
    <w:rsid w:val="006202A7"/>
    <w:rsid w:val="006204DA"/>
    <w:rsid w:val="00620640"/>
    <w:rsid w:val="00620AB5"/>
    <w:rsid w:val="00621284"/>
    <w:rsid w:val="0062177D"/>
    <w:rsid w:val="00621846"/>
    <w:rsid w:val="006221B8"/>
    <w:rsid w:val="0062238D"/>
    <w:rsid w:val="00622561"/>
    <w:rsid w:val="006226ED"/>
    <w:rsid w:val="00622AA1"/>
    <w:rsid w:val="00622B86"/>
    <w:rsid w:val="00622DEC"/>
    <w:rsid w:val="00622F49"/>
    <w:rsid w:val="006237E5"/>
    <w:rsid w:val="00623BED"/>
    <w:rsid w:val="0062404B"/>
    <w:rsid w:val="006242F4"/>
    <w:rsid w:val="0062443B"/>
    <w:rsid w:val="00624A7F"/>
    <w:rsid w:val="00624DD7"/>
    <w:rsid w:val="00624E15"/>
    <w:rsid w:val="00624F83"/>
    <w:rsid w:val="00625108"/>
    <w:rsid w:val="00625754"/>
    <w:rsid w:val="0062642D"/>
    <w:rsid w:val="0062651E"/>
    <w:rsid w:val="0062674F"/>
    <w:rsid w:val="006268C3"/>
    <w:rsid w:val="00626C6B"/>
    <w:rsid w:val="00627021"/>
    <w:rsid w:val="00627C46"/>
    <w:rsid w:val="00627EF3"/>
    <w:rsid w:val="0063092A"/>
    <w:rsid w:val="006316A6"/>
    <w:rsid w:val="0063180E"/>
    <w:rsid w:val="00631C8F"/>
    <w:rsid w:val="00631DD0"/>
    <w:rsid w:val="006325DF"/>
    <w:rsid w:val="0063286C"/>
    <w:rsid w:val="006329E9"/>
    <w:rsid w:val="00632E06"/>
    <w:rsid w:val="00632EB8"/>
    <w:rsid w:val="006332FE"/>
    <w:rsid w:val="006335D5"/>
    <w:rsid w:val="006335DD"/>
    <w:rsid w:val="00633830"/>
    <w:rsid w:val="00633840"/>
    <w:rsid w:val="00633C2B"/>
    <w:rsid w:val="00633CBE"/>
    <w:rsid w:val="006347BE"/>
    <w:rsid w:val="006348B8"/>
    <w:rsid w:val="00634A5E"/>
    <w:rsid w:val="00634CBB"/>
    <w:rsid w:val="00634D4A"/>
    <w:rsid w:val="00634D67"/>
    <w:rsid w:val="0063520C"/>
    <w:rsid w:val="00635224"/>
    <w:rsid w:val="00635364"/>
    <w:rsid w:val="006353AB"/>
    <w:rsid w:val="00635CD5"/>
    <w:rsid w:val="00635D42"/>
    <w:rsid w:val="00635D62"/>
    <w:rsid w:val="00635F54"/>
    <w:rsid w:val="0063621B"/>
    <w:rsid w:val="006366D4"/>
    <w:rsid w:val="00636DD3"/>
    <w:rsid w:val="00636E35"/>
    <w:rsid w:val="00637284"/>
    <w:rsid w:val="006374B6"/>
    <w:rsid w:val="006374C8"/>
    <w:rsid w:val="006378F2"/>
    <w:rsid w:val="00637D23"/>
    <w:rsid w:val="00637D7B"/>
    <w:rsid w:val="00637D90"/>
    <w:rsid w:val="00640193"/>
    <w:rsid w:val="00640C33"/>
    <w:rsid w:val="0064135C"/>
    <w:rsid w:val="006419A8"/>
    <w:rsid w:val="00641BF9"/>
    <w:rsid w:val="00641C8F"/>
    <w:rsid w:val="006421C7"/>
    <w:rsid w:val="00642329"/>
    <w:rsid w:val="0064287A"/>
    <w:rsid w:val="00642CAB"/>
    <w:rsid w:val="006432CB"/>
    <w:rsid w:val="0064339D"/>
    <w:rsid w:val="006439C2"/>
    <w:rsid w:val="00643E22"/>
    <w:rsid w:val="006441B4"/>
    <w:rsid w:val="00644375"/>
    <w:rsid w:val="00644512"/>
    <w:rsid w:val="00644AE5"/>
    <w:rsid w:val="0064527C"/>
    <w:rsid w:val="006453B4"/>
    <w:rsid w:val="006455AD"/>
    <w:rsid w:val="006455E6"/>
    <w:rsid w:val="00645602"/>
    <w:rsid w:val="00645613"/>
    <w:rsid w:val="00645763"/>
    <w:rsid w:val="006459F7"/>
    <w:rsid w:val="00645C93"/>
    <w:rsid w:val="00645D9D"/>
    <w:rsid w:val="006468A9"/>
    <w:rsid w:val="00646BD9"/>
    <w:rsid w:val="00646D22"/>
    <w:rsid w:val="00646E23"/>
    <w:rsid w:val="00646F7E"/>
    <w:rsid w:val="00647332"/>
    <w:rsid w:val="006479F3"/>
    <w:rsid w:val="00647A73"/>
    <w:rsid w:val="006500A5"/>
    <w:rsid w:val="00650153"/>
    <w:rsid w:val="00650215"/>
    <w:rsid w:val="0065031F"/>
    <w:rsid w:val="00650738"/>
    <w:rsid w:val="00650CD7"/>
    <w:rsid w:val="0065188E"/>
    <w:rsid w:val="00651E08"/>
    <w:rsid w:val="00651F16"/>
    <w:rsid w:val="00652728"/>
    <w:rsid w:val="00652B25"/>
    <w:rsid w:val="00652BB4"/>
    <w:rsid w:val="00652E21"/>
    <w:rsid w:val="00653083"/>
    <w:rsid w:val="006530C8"/>
    <w:rsid w:val="006538FD"/>
    <w:rsid w:val="006548B8"/>
    <w:rsid w:val="00654ABF"/>
    <w:rsid w:val="00655B43"/>
    <w:rsid w:val="00655C07"/>
    <w:rsid w:val="00655F71"/>
    <w:rsid w:val="00656961"/>
    <w:rsid w:val="00656B7E"/>
    <w:rsid w:val="0065705E"/>
    <w:rsid w:val="00657BC9"/>
    <w:rsid w:val="006601ED"/>
    <w:rsid w:val="0066026C"/>
    <w:rsid w:val="006605EA"/>
    <w:rsid w:val="00660E6B"/>
    <w:rsid w:val="00661075"/>
    <w:rsid w:val="0066117C"/>
    <w:rsid w:val="00661742"/>
    <w:rsid w:val="00661E69"/>
    <w:rsid w:val="00661E83"/>
    <w:rsid w:val="006621E5"/>
    <w:rsid w:val="00662350"/>
    <w:rsid w:val="00662B08"/>
    <w:rsid w:val="00662BC2"/>
    <w:rsid w:val="00662E03"/>
    <w:rsid w:val="00662E3C"/>
    <w:rsid w:val="00663442"/>
    <w:rsid w:val="00663657"/>
    <w:rsid w:val="00663895"/>
    <w:rsid w:val="006639AD"/>
    <w:rsid w:val="00663AC0"/>
    <w:rsid w:val="00663ED6"/>
    <w:rsid w:val="00664091"/>
    <w:rsid w:val="00664567"/>
    <w:rsid w:val="006645BB"/>
    <w:rsid w:val="0066474A"/>
    <w:rsid w:val="006647CF"/>
    <w:rsid w:val="00664815"/>
    <w:rsid w:val="0066496A"/>
    <w:rsid w:val="00664A0E"/>
    <w:rsid w:val="00664C01"/>
    <w:rsid w:val="00664D24"/>
    <w:rsid w:val="00664DC0"/>
    <w:rsid w:val="00664EB2"/>
    <w:rsid w:val="00664FD8"/>
    <w:rsid w:val="006659FE"/>
    <w:rsid w:val="0066647F"/>
    <w:rsid w:val="00666C40"/>
    <w:rsid w:val="00666C8F"/>
    <w:rsid w:val="00666DCA"/>
    <w:rsid w:val="00666F1B"/>
    <w:rsid w:val="00666FB3"/>
    <w:rsid w:val="0066717D"/>
    <w:rsid w:val="00667396"/>
    <w:rsid w:val="00667599"/>
    <w:rsid w:val="006678BB"/>
    <w:rsid w:val="00667EED"/>
    <w:rsid w:val="00667F99"/>
    <w:rsid w:val="006700B2"/>
    <w:rsid w:val="0067066F"/>
    <w:rsid w:val="00671290"/>
    <w:rsid w:val="00671DA0"/>
    <w:rsid w:val="00671DD6"/>
    <w:rsid w:val="00671F37"/>
    <w:rsid w:val="006722DD"/>
    <w:rsid w:val="0067235D"/>
    <w:rsid w:val="00672366"/>
    <w:rsid w:val="00672F55"/>
    <w:rsid w:val="00672F76"/>
    <w:rsid w:val="00672FA9"/>
    <w:rsid w:val="00672FC0"/>
    <w:rsid w:val="006734CA"/>
    <w:rsid w:val="00673511"/>
    <w:rsid w:val="00673642"/>
    <w:rsid w:val="00673AEF"/>
    <w:rsid w:val="00673EB8"/>
    <w:rsid w:val="006744B0"/>
    <w:rsid w:val="006744FD"/>
    <w:rsid w:val="00674982"/>
    <w:rsid w:val="00674FF2"/>
    <w:rsid w:val="00675283"/>
    <w:rsid w:val="006759A2"/>
    <w:rsid w:val="00675A11"/>
    <w:rsid w:val="00675A54"/>
    <w:rsid w:val="0067620A"/>
    <w:rsid w:val="00676B98"/>
    <w:rsid w:val="00676C70"/>
    <w:rsid w:val="00677035"/>
    <w:rsid w:val="0068027E"/>
    <w:rsid w:val="0068046F"/>
    <w:rsid w:val="0068060F"/>
    <w:rsid w:val="00680AF5"/>
    <w:rsid w:val="00680D51"/>
    <w:rsid w:val="00680E41"/>
    <w:rsid w:val="00680F28"/>
    <w:rsid w:val="00681B87"/>
    <w:rsid w:val="00681C83"/>
    <w:rsid w:val="00681D82"/>
    <w:rsid w:val="0068234C"/>
    <w:rsid w:val="0068234D"/>
    <w:rsid w:val="006823AB"/>
    <w:rsid w:val="0068285B"/>
    <w:rsid w:val="00682A23"/>
    <w:rsid w:val="00682A34"/>
    <w:rsid w:val="00682B0A"/>
    <w:rsid w:val="00682FEA"/>
    <w:rsid w:val="00683509"/>
    <w:rsid w:val="00683C72"/>
    <w:rsid w:val="0068404C"/>
    <w:rsid w:val="006840FC"/>
    <w:rsid w:val="006847C5"/>
    <w:rsid w:val="00684871"/>
    <w:rsid w:val="00684BE4"/>
    <w:rsid w:val="00684F20"/>
    <w:rsid w:val="00684FE1"/>
    <w:rsid w:val="00685420"/>
    <w:rsid w:val="006855EE"/>
    <w:rsid w:val="0068573A"/>
    <w:rsid w:val="006857CC"/>
    <w:rsid w:val="00685B79"/>
    <w:rsid w:val="00685B8A"/>
    <w:rsid w:val="00685C5C"/>
    <w:rsid w:val="006862ED"/>
    <w:rsid w:val="00686898"/>
    <w:rsid w:val="00686A98"/>
    <w:rsid w:val="00686CD0"/>
    <w:rsid w:val="00686CF7"/>
    <w:rsid w:val="006870DA"/>
    <w:rsid w:val="006875C1"/>
    <w:rsid w:val="00687606"/>
    <w:rsid w:val="006879DB"/>
    <w:rsid w:val="00687A4F"/>
    <w:rsid w:val="00687AE2"/>
    <w:rsid w:val="00687D48"/>
    <w:rsid w:val="00687F66"/>
    <w:rsid w:val="006902D7"/>
    <w:rsid w:val="00690CC4"/>
    <w:rsid w:val="00690CEB"/>
    <w:rsid w:val="00691047"/>
    <w:rsid w:val="006917CF"/>
    <w:rsid w:val="00691F01"/>
    <w:rsid w:val="0069200C"/>
    <w:rsid w:val="0069206B"/>
    <w:rsid w:val="00692545"/>
    <w:rsid w:val="006925E3"/>
    <w:rsid w:val="00692B9F"/>
    <w:rsid w:val="00692BE6"/>
    <w:rsid w:val="00692D27"/>
    <w:rsid w:val="006934D4"/>
    <w:rsid w:val="006935C3"/>
    <w:rsid w:val="00693C12"/>
    <w:rsid w:val="00693FEF"/>
    <w:rsid w:val="00694594"/>
    <w:rsid w:val="00694678"/>
    <w:rsid w:val="0069487D"/>
    <w:rsid w:val="00694BD3"/>
    <w:rsid w:val="00695008"/>
    <w:rsid w:val="006952DC"/>
    <w:rsid w:val="006957FD"/>
    <w:rsid w:val="00695A31"/>
    <w:rsid w:val="006960EB"/>
    <w:rsid w:val="006961A1"/>
    <w:rsid w:val="006963EA"/>
    <w:rsid w:val="006968CD"/>
    <w:rsid w:val="006969B2"/>
    <w:rsid w:val="0069760A"/>
    <w:rsid w:val="0069766A"/>
    <w:rsid w:val="006976BB"/>
    <w:rsid w:val="00697969"/>
    <w:rsid w:val="00697C52"/>
    <w:rsid w:val="00697CE0"/>
    <w:rsid w:val="006A1155"/>
    <w:rsid w:val="006A161C"/>
    <w:rsid w:val="006A2096"/>
    <w:rsid w:val="006A2419"/>
    <w:rsid w:val="006A27E0"/>
    <w:rsid w:val="006A2890"/>
    <w:rsid w:val="006A3369"/>
    <w:rsid w:val="006A37AF"/>
    <w:rsid w:val="006A4948"/>
    <w:rsid w:val="006A4AC9"/>
    <w:rsid w:val="006A4E4E"/>
    <w:rsid w:val="006A5173"/>
    <w:rsid w:val="006A553B"/>
    <w:rsid w:val="006A5F7C"/>
    <w:rsid w:val="006A6565"/>
    <w:rsid w:val="006A6C60"/>
    <w:rsid w:val="006A705D"/>
    <w:rsid w:val="006A7365"/>
    <w:rsid w:val="006A763D"/>
    <w:rsid w:val="006A77CF"/>
    <w:rsid w:val="006A7CAA"/>
    <w:rsid w:val="006A7D4B"/>
    <w:rsid w:val="006A7E85"/>
    <w:rsid w:val="006B0162"/>
    <w:rsid w:val="006B01C7"/>
    <w:rsid w:val="006B05D5"/>
    <w:rsid w:val="006B05F9"/>
    <w:rsid w:val="006B095E"/>
    <w:rsid w:val="006B10E3"/>
    <w:rsid w:val="006B10F2"/>
    <w:rsid w:val="006B13FF"/>
    <w:rsid w:val="006B1BCA"/>
    <w:rsid w:val="006B2182"/>
    <w:rsid w:val="006B25A0"/>
    <w:rsid w:val="006B25B0"/>
    <w:rsid w:val="006B270A"/>
    <w:rsid w:val="006B2761"/>
    <w:rsid w:val="006B2D93"/>
    <w:rsid w:val="006B2E88"/>
    <w:rsid w:val="006B2F03"/>
    <w:rsid w:val="006B30AD"/>
    <w:rsid w:val="006B3281"/>
    <w:rsid w:val="006B3F94"/>
    <w:rsid w:val="006B4171"/>
    <w:rsid w:val="006B4184"/>
    <w:rsid w:val="006B4675"/>
    <w:rsid w:val="006B49C2"/>
    <w:rsid w:val="006B4B15"/>
    <w:rsid w:val="006B4DEB"/>
    <w:rsid w:val="006B5104"/>
    <w:rsid w:val="006B51C0"/>
    <w:rsid w:val="006B51D3"/>
    <w:rsid w:val="006B5286"/>
    <w:rsid w:val="006B5348"/>
    <w:rsid w:val="006B570C"/>
    <w:rsid w:val="006B59F6"/>
    <w:rsid w:val="006B5A6B"/>
    <w:rsid w:val="006B5BC5"/>
    <w:rsid w:val="006B5E4A"/>
    <w:rsid w:val="006B64A7"/>
    <w:rsid w:val="006B64C9"/>
    <w:rsid w:val="006B6604"/>
    <w:rsid w:val="006B6738"/>
    <w:rsid w:val="006B67AE"/>
    <w:rsid w:val="006B685D"/>
    <w:rsid w:val="006B6A77"/>
    <w:rsid w:val="006B6AD1"/>
    <w:rsid w:val="006B6CF2"/>
    <w:rsid w:val="006B71B6"/>
    <w:rsid w:val="006B7767"/>
    <w:rsid w:val="006B7F5A"/>
    <w:rsid w:val="006B7F9A"/>
    <w:rsid w:val="006C0537"/>
    <w:rsid w:val="006C0608"/>
    <w:rsid w:val="006C0725"/>
    <w:rsid w:val="006C093E"/>
    <w:rsid w:val="006C0A58"/>
    <w:rsid w:val="006C0E9F"/>
    <w:rsid w:val="006C0F8E"/>
    <w:rsid w:val="006C11D9"/>
    <w:rsid w:val="006C19B8"/>
    <w:rsid w:val="006C1AAF"/>
    <w:rsid w:val="006C236A"/>
    <w:rsid w:val="006C2664"/>
    <w:rsid w:val="006C284E"/>
    <w:rsid w:val="006C2881"/>
    <w:rsid w:val="006C2990"/>
    <w:rsid w:val="006C29BB"/>
    <w:rsid w:val="006C2BF4"/>
    <w:rsid w:val="006C2EA6"/>
    <w:rsid w:val="006C2F01"/>
    <w:rsid w:val="006C335C"/>
    <w:rsid w:val="006C34BD"/>
    <w:rsid w:val="006C35A7"/>
    <w:rsid w:val="006C37C2"/>
    <w:rsid w:val="006C3E1E"/>
    <w:rsid w:val="006C3E1F"/>
    <w:rsid w:val="006C3FC5"/>
    <w:rsid w:val="006C4114"/>
    <w:rsid w:val="006C4226"/>
    <w:rsid w:val="006C468D"/>
    <w:rsid w:val="006C5023"/>
    <w:rsid w:val="006C5595"/>
    <w:rsid w:val="006C5A9E"/>
    <w:rsid w:val="006C5BB0"/>
    <w:rsid w:val="006C5D57"/>
    <w:rsid w:val="006C5FF3"/>
    <w:rsid w:val="006C60CB"/>
    <w:rsid w:val="006C650B"/>
    <w:rsid w:val="006C6938"/>
    <w:rsid w:val="006C6A42"/>
    <w:rsid w:val="006C6B19"/>
    <w:rsid w:val="006C6E80"/>
    <w:rsid w:val="006C7008"/>
    <w:rsid w:val="006C7027"/>
    <w:rsid w:val="006C76DC"/>
    <w:rsid w:val="006C7725"/>
    <w:rsid w:val="006C781D"/>
    <w:rsid w:val="006C7A86"/>
    <w:rsid w:val="006C7B77"/>
    <w:rsid w:val="006C7E78"/>
    <w:rsid w:val="006D04A6"/>
    <w:rsid w:val="006D08A5"/>
    <w:rsid w:val="006D09CC"/>
    <w:rsid w:val="006D0E52"/>
    <w:rsid w:val="006D1134"/>
    <w:rsid w:val="006D1171"/>
    <w:rsid w:val="006D11DC"/>
    <w:rsid w:val="006D1468"/>
    <w:rsid w:val="006D16ED"/>
    <w:rsid w:val="006D19AE"/>
    <w:rsid w:val="006D1C09"/>
    <w:rsid w:val="006D1F9B"/>
    <w:rsid w:val="006D212E"/>
    <w:rsid w:val="006D249F"/>
    <w:rsid w:val="006D2606"/>
    <w:rsid w:val="006D28BD"/>
    <w:rsid w:val="006D29C7"/>
    <w:rsid w:val="006D35D1"/>
    <w:rsid w:val="006D3799"/>
    <w:rsid w:val="006D3BAE"/>
    <w:rsid w:val="006D3F0B"/>
    <w:rsid w:val="006D4041"/>
    <w:rsid w:val="006D42BE"/>
    <w:rsid w:val="006D42F4"/>
    <w:rsid w:val="006D44A1"/>
    <w:rsid w:val="006D45E3"/>
    <w:rsid w:val="006D49DF"/>
    <w:rsid w:val="006D4A26"/>
    <w:rsid w:val="006D4AC5"/>
    <w:rsid w:val="006D4BE0"/>
    <w:rsid w:val="006D4E65"/>
    <w:rsid w:val="006D51E1"/>
    <w:rsid w:val="006D5259"/>
    <w:rsid w:val="006D52EC"/>
    <w:rsid w:val="006D53BF"/>
    <w:rsid w:val="006D5873"/>
    <w:rsid w:val="006D5C75"/>
    <w:rsid w:val="006D600F"/>
    <w:rsid w:val="006D60DA"/>
    <w:rsid w:val="006D6480"/>
    <w:rsid w:val="006D64B1"/>
    <w:rsid w:val="006D6B23"/>
    <w:rsid w:val="006D77F8"/>
    <w:rsid w:val="006D7E80"/>
    <w:rsid w:val="006D7F37"/>
    <w:rsid w:val="006E0067"/>
    <w:rsid w:val="006E09CD"/>
    <w:rsid w:val="006E0B6F"/>
    <w:rsid w:val="006E0BA4"/>
    <w:rsid w:val="006E0C3E"/>
    <w:rsid w:val="006E1090"/>
    <w:rsid w:val="006E149C"/>
    <w:rsid w:val="006E1F9B"/>
    <w:rsid w:val="006E2042"/>
    <w:rsid w:val="006E214E"/>
    <w:rsid w:val="006E2F21"/>
    <w:rsid w:val="006E34B6"/>
    <w:rsid w:val="006E3BA2"/>
    <w:rsid w:val="006E3EBB"/>
    <w:rsid w:val="006E42AC"/>
    <w:rsid w:val="006E4366"/>
    <w:rsid w:val="006E4556"/>
    <w:rsid w:val="006E4D88"/>
    <w:rsid w:val="006E4F11"/>
    <w:rsid w:val="006E504C"/>
    <w:rsid w:val="006E5A08"/>
    <w:rsid w:val="006E5A91"/>
    <w:rsid w:val="006E5F79"/>
    <w:rsid w:val="006E6303"/>
    <w:rsid w:val="006E6758"/>
    <w:rsid w:val="006E693A"/>
    <w:rsid w:val="006E6A10"/>
    <w:rsid w:val="006E6ED6"/>
    <w:rsid w:val="006E7435"/>
    <w:rsid w:val="006F0279"/>
    <w:rsid w:val="006F07AB"/>
    <w:rsid w:val="006F0B6A"/>
    <w:rsid w:val="006F0B89"/>
    <w:rsid w:val="006F0C06"/>
    <w:rsid w:val="006F0ECE"/>
    <w:rsid w:val="006F1160"/>
    <w:rsid w:val="006F1217"/>
    <w:rsid w:val="006F151D"/>
    <w:rsid w:val="006F1961"/>
    <w:rsid w:val="006F1C95"/>
    <w:rsid w:val="006F1CD5"/>
    <w:rsid w:val="006F20BA"/>
    <w:rsid w:val="006F2A17"/>
    <w:rsid w:val="006F2CB7"/>
    <w:rsid w:val="006F2E83"/>
    <w:rsid w:val="006F2FA0"/>
    <w:rsid w:val="006F3417"/>
    <w:rsid w:val="006F39EF"/>
    <w:rsid w:val="006F3B05"/>
    <w:rsid w:val="006F3F69"/>
    <w:rsid w:val="006F4E48"/>
    <w:rsid w:val="006F4FE2"/>
    <w:rsid w:val="006F50ED"/>
    <w:rsid w:val="006F5298"/>
    <w:rsid w:val="006F5829"/>
    <w:rsid w:val="006F592E"/>
    <w:rsid w:val="006F5B9A"/>
    <w:rsid w:val="006F649E"/>
    <w:rsid w:val="006F655F"/>
    <w:rsid w:val="006F6874"/>
    <w:rsid w:val="006F6DA7"/>
    <w:rsid w:val="006F70D7"/>
    <w:rsid w:val="0070021B"/>
    <w:rsid w:val="0070069A"/>
    <w:rsid w:val="0070095E"/>
    <w:rsid w:val="00700DDE"/>
    <w:rsid w:val="007012B8"/>
    <w:rsid w:val="00701736"/>
    <w:rsid w:val="00701A1B"/>
    <w:rsid w:val="00701BB3"/>
    <w:rsid w:val="00701C8E"/>
    <w:rsid w:val="00702396"/>
    <w:rsid w:val="00702D4B"/>
    <w:rsid w:val="007030FE"/>
    <w:rsid w:val="007032A4"/>
    <w:rsid w:val="0070334C"/>
    <w:rsid w:val="00703381"/>
    <w:rsid w:val="00703420"/>
    <w:rsid w:val="007034EE"/>
    <w:rsid w:val="00703907"/>
    <w:rsid w:val="00703E63"/>
    <w:rsid w:val="007040AA"/>
    <w:rsid w:val="00704387"/>
    <w:rsid w:val="007048FA"/>
    <w:rsid w:val="00704FD5"/>
    <w:rsid w:val="007050C7"/>
    <w:rsid w:val="00705619"/>
    <w:rsid w:val="0070588C"/>
    <w:rsid w:val="007058D8"/>
    <w:rsid w:val="007062A0"/>
    <w:rsid w:val="0070660A"/>
    <w:rsid w:val="00706A27"/>
    <w:rsid w:val="00706A6C"/>
    <w:rsid w:val="00706F07"/>
    <w:rsid w:val="00707448"/>
    <w:rsid w:val="00707634"/>
    <w:rsid w:val="00707C82"/>
    <w:rsid w:val="00707E4A"/>
    <w:rsid w:val="00707EF1"/>
    <w:rsid w:val="00707FFE"/>
    <w:rsid w:val="007101D4"/>
    <w:rsid w:val="007102F6"/>
    <w:rsid w:val="0071036C"/>
    <w:rsid w:val="007104C2"/>
    <w:rsid w:val="0071053B"/>
    <w:rsid w:val="007109D7"/>
    <w:rsid w:val="00710DCE"/>
    <w:rsid w:val="007115A8"/>
    <w:rsid w:val="00711621"/>
    <w:rsid w:val="00711910"/>
    <w:rsid w:val="0071270C"/>
    <w:rsid w:val="00712DC6"/>
    <w:rsid w:val="00713BE7"/>
    <w:rsid w:val="00713D06"/>
    <w:rsid w:val="00713D8C"/>
    <w:rsid w:val="00714385"/>
    <w:rsid w:val="007143E4"/>
    <w:rsid w:val="007149A5"/>
    <w:rsid w:val="00714B8A"/>
    <w:rsid w:val="00714C91"/>
    <w:rsid w:val="00714F53"/>
    <w:rsid w:val="00714F84"/>
    <w:rsid w:val="007150C6"/>
    <w:rsid w:val="0071533C"/>
    <w:rsid w:val="007153BF"/>
    <w:rsid w:val="00715624"/>
    <w:rsid w:val="00715C6D"/>
    <w:rsid w:val="007161EF"/>
    <w:rsid w:val="007165F3"/>
    <w:rsid w:val="00716EAF"/>
    <w:rsid w:val="00716ED1"/>
    <w:rsid w:val="007173B1"/>
    <w:rsid w:val="0071755D"/>
    <w:rsid w:val="00717569"/>
    <w:rsid w:val="00717755"/>
    <w:rsid w:val="00717ACF"/>
    <w:rsid w:val="00717B10"/>
    <w:rsid w:val="00717FC5"/>
    <w:rsid w:val="0072037C"/>
    <w:rsid w:val="00720BC6"/>
    <w:rsid w:val="00720C07"/>
    <w:rsid w:val="00720E3E"/>
    <w:rsid w:val="00720EA2"/>
    <w:rsid w:val="00720F55"/>
    <w:rsid w:val="00721056"/>
    <w:rsid w:val="007213D9"/>
    <w:rsid w:val="007215AD"/>
    <w:rsid w:val="007217CE"/>
    <w:rsid w:val="00721961"/>
    <w:rsid w:val="00721C38"/>
    <w:rsid w:val="007222F8"/>
    <w:rsid w:val="0072283D"/>
    <w:rsid w:val="00723343"/>
    <w:rsid w:val="007233AF"/>
    <w:rsid w:val="0072386A"/>
    <w:rsid w:val="00723890"/>
    <w:rsid w:val="00723C33"/>
    <w:rsid w:val="00723D8E"/>
    <w:rsid w:val="00725015"/>
    <w:rsid w:val="007254E8"/>
    <w:rsid w:val="00725BFD"/>
    <w:rsid w:val="00725D4B"/>
    <w:rsid w:val="00725FF3"/>
    <w:rsid w:val="007261A2"/>
    <w:rsid w:val="007266D1"/>
    <w:rsid w:val="00726CB0"/>
    <w:rsid w:val="00727131"/>
    <w:rsid w:val="00727173"/>
    <w:rsid w:val="0072729F"/>
    <w:rsid w:val="00727683"/>
    <w:rsid w:val="00727AC7"/>
    <w:rsid w:val="00727C29"/>
    <w:rsid w:val="00727EDB"/>
    <w:rsid w:val="007301B8"/>
    <w:rsid w:val="00730219"/>
    <w:rsid w:val="007303D2"/>
    <w:rsid w:val="00730684"/>
    <w:rsid w:val="00730759"/>
    <w:rsid w:val="00731036"/>
    <w:rsid w:val="007315F6"/>
    <w:rsid w:val="00731920"/>
    <w:rsid w:val="00731BEC"/>
    <w:rsid w:val="007320C8"/>
    <w:rsid w:val="007321E0"/>
    <w:rsid w:val="00732A85"/>
    <w:rsid w:val="00732FF4"/>
    <w:rsid w:val="00733027"/>
    <w:rsid w:val="0073319F"/>
    <w:rsid w:val="007331FA"/>
    <w:rsid w:val="007335A5"/>
    <w:rsid w:val="007338BC"/>
    <w:rsid w:val="007340A6"/>
    <w:rsid w:val="007340FF"/>
    <w:rsid w:val="007341AE"/>
    <w:rsid w:val="007345FA"/>
    <w:rsid w:val="007347D6"/>
    <w:rsid w:val="00734988"/>
    <w:rsid w:val="00735157"/>
    <w:rsid w:val="00735376"/>
    <w:rsid w:val="007356B2"/>
    <w:rsid w:val="0073577C"/>
    <w:rsid w:val="00735855"/>
    <w:rsid w:val="0073640D"/>
    <w:rsid w:val="00736987"/>
    <w:rsid w:val="00736B5F"/>
    <w:rsid w:val="00736F0B"/>
    <w:rsid w:val="00736F5B"/>
    <w:rsid w:val="00736F70"/>
    <w:rsid w:val="007372F3"/>
    <w:rsid w:val="00737568"/>
    <w:rsid w:val="00737849"/>
    <w:rsid w:val="00737AC3"/>
    <w:rsid w:val="00737F5C"/>
    <w:rsid w:val="00740753"/>
    <w:rsid w:val="00740E8A"/>
    <w:rsid w:val="00741367"/>
    <w:rsid w:val="007415AC"/>
    <w:rsid w:val="00741807"/>
    <w:rsid w:val="00741D32"/>
    <w:rsid w:val="007421DB"/>
    <w:rsid w:val="00742367"/>
    <w:rsid w:val="00742506"/>
    <w:rsid w:val="007426E9"/>
    <w:rsid w:val="00742816"/>
    <w:rsid w:val="0074292C"/>
    <w:rsid w:val="007429F4"/>
    <w:rsid w:val="00742E28"/>
    <w:rsid w:val="00742F24"/>
    <w:rsid w:val="00742F61"/>
    <w:rsid w:val="00742F9E"/>
    <w:rsid w:val="00743522"/>
    <w:rsid w:val="00743605"/>
    <w:rsid w:val="00743797"/>
    <w:rsid w:val="00743B19"/>
    <w:rsid w:val="007440F8"/>
    <w:rsid w:val="00744135"/>
    <w:rsid w:val="00744187"/>
    <w:rsid w:val="007442A8"/>
    <w:rsid w:val="00744482"/>
    <w:rsid w:val="0074455A"/>
    <w:rsid w:val="00744718"/>
    <w:rsid w:val="00744848"/>
    <w:rsid w:val="00744A3E"/>
    <w:rsid w:val="00744B55"/>
    <w:rsid w:val="00744C1A"/>
    <w:rsid w:val="00744E74"/>
    <w:rsid w:val="00744F09"/>
    <w:rsid w:val="00745253"/>
    <w:rsid w:val="007452A3"/>
    <w:rsid w:val="007452D2"/>
    <w:rsid w:val="00745A5D"/>
    <w:rsid w:val="007461F4"/>
    <w:rsid w:val="0074654A"/>
    <w:rsid w:val="007467AC"/>
    <w:rsid w:val="00746938"/>
    <w:rsid w:val="00746C9B"/>
    <w:rsid w:val="00747798"/>
    <w:rsid w:val="00747A43"/>
    <w:rsid w:val="00747AB8"/>
    <w:rsid w:val="00747B22"/>
    <w:rsid w:val="00747F0D"/>
    <w:rsid w:val="00747FFC"/>
    <w:rsid w:val="00750108"/>
    <w:rsid w:val="007503D4"/>
    <w:rsid w:val="007505CF"/>
    <w:rsid w:val="007506CD"/>
    <w:rsid w:val="00750ACD"/>
    <w:rsid w:val="00750FBA"/>
    <w:rsid w:val="007510FE"/>
    <w:rsid w:val="00751341"/>
    <w:rsid w:val="007514A1"/>
    <w:rsid w:val="00751A84"/>
    <w:rsid w:val="00751C01"/>
    <w:rsid w:val="00751CE9"/>
    <w:rsid w:val="00751F00"/>
    <w:rsid w:val="00752399"/>
    <w:rsid w:val="007525AE"/>
    <w:rsid w:val="00752A7B"/>
    <w:rsid w:val="00752AD1"/>
    <w:rsid w:val="00752E2A"/>
    <w:rsid w:val="00752E60"/>
    <w:rsid w:val="00752F2F"/>
    <w:rsid w:val="0075404C"/>
    <w:rsid w:val="00754406"/>
    <w:rsid w:val="00754BA6"/>
    <w:rsid w:val="00754DDA"/>
    <w:rsid w:val="00754E83"/>
    <w:rsid w:val="007558B8"/>
    <w:rsid w:val="00755A99"/>
    <w:rsid w:val="00755C99"/>
    <w:rsid w:val="00755DD7"/>
    <w:rsid w:val="007560D1"/>
    <w:rsid w:val="0075661E"/>
    <w:rsid w:val="007567C6"/>
    <w:rsid w:val="00757313"/>
    <w:rsid w:val="00757611"/>
    <w:rsid w:val="0075766A"/>
    <w:rsid w:val="00757862"/>
    <w:rsid w:val="0076032B"/>
    <w:rsid w:val="007603FF"/>
    <w:rsid w:val="007608A8"/>
    <w:rsid w:val="00760955"/>
    <w:rsid w:val="00760ABF"/>
    <w:rsid w:val="00760CCD"/>
    <w:rsid w:val="00760DF2"/>
    <w:rsid w:val="00761129"/>
    <w:rsid w:val="00761B25"/>
    <w:rsid w:val="00761CD6"/>
    <w:rsid w:val="00761ED4"/>
    <w:rsid w:val="007620B8"/>
    <w:rsid w:val="007620E1"/>
    <w:rsid w:val="0076241E"/>
    <w:rsid w:val="007626B8"/>
    <w:rsid w:val="0076288A"/>
    <w:rsid w:val="00762F5F"/>
    <w:rsid w:val="00763197"/>
    <w:rsid w:val="007631C1"/>
    <w:rsid w:val="00763408"/>
    <w:rsid w:val="00763490"/>
    <w:rsid w:val="007638E7"/>
    <w:rsid w:val="007640A8"/>
    <w:rsid w:val="00764375"/>
    <w:rsid w:val="00765366"/>
    <w:rsid w:val="00765539"/>
    <w:rsid w:val="00765737"/>
    <w:rsid w:val="00765792"/>
    <w:rsid w:val="00765818"/>
    <w:rsid w:val="00765BC9"/>
    <w:rsid w:val="00765E2A"/>
    <w:rsid w:val="007664DB"/>
    <w:rsid w:val="00766569"/>
    <w:rsid w:val="00766589"/>
    <w:rsid w:val="007668FB"/>
    <w:rsid w:val="00766A9F"/>
    <w:rsid w:val="00766F07"/>
    <w:rsid w:val="00766F5F"/>
    <w:rsid w:val="007676A1"/>
    <w:rsid w:val="00767827"/>
    <w:rsid w:val="00767D60"/>
    <w:rsid w:val="00770322"/>
    <w:rsid w:val="007704AB"/>
    <w:rsid w:val="00770506"/>
    <w:rsid w:val="007705E2"/>
    <w:rsid w:val="00770C50"/>
    <w:rsid w:val="00770CAA"/>
    <w:rsid w:val="00770CF6"/>
    <w:rsid w:val="00771077"/>
    <w:rsid w:val="007716FF"/>
    <w:rsid w:val="007719D3"/>
    <w:rsid w:val="00771B97"/>
    <w:rsid w:val="00771E71"/>
    <w:rsid w:val="00772221"/>
    <w:rsid w:val="0077293B"/>
    <w:rsid w:val="00772A28"/>
    <w:rsid w:val="00772F8B"/>
    <w:rsid w:val="00773100"/>
    <w:rsid w:val="007733EB"/>
    <w:rsid w:val="00773C38"/>
    <w:rsid w:val="00774227"/>
    <w:rsid w:val="00774240"/>
    <w:rsid w:val="00774579"/>
    <w:rsid w:val="007745F6"/>
    <w:rsid w:val="00774805"/>
    <w:rsid w:val="00774A7B"/>
    <w:rsid w:val="00774E41"/>
    <w:rsid w:val="00774E76"/>
    <w:rsid w:val="0077504E"/>
    <w:rsid w:val="0077530D"/>
    <w:rsid w:val="0077574B"/>
    <w:rsid w:val="007763AE"/>
    <w:rsid w:val="00776A7C"/>
    <w:rsid w:val="0077709F"/>
    <w:rsid w:val="00777119"/>
    <w:rsid w:val="00777149"/>
    <w:rsid w:val="007771C2"/>
    <w:rsid w:val="007771FA"/>
    <w:rsid w:val="00777390"/>
    <w:rsid w:val="007774C3"/>
    <w:rsid w:val="007777A7"/>
    <w:rsid w:val="007804B0"/>
    <w:rsid w:val="0078067E"/>
    <w:rsid w:val="00780970"/>
    <w:rsid w:val="00780B35"/>
    <w:rsid w:val="00780E48"/>
    <w:rsid w:val="007812C4"/>
    <w:rsid w:val="007814C9"/>
    <w:rsid w:val="00781560"/>
    <w:rsid w:val="0078180B"/>
    <w:rsid w:val="00781D50"/>
    <w:rsid w:val="00782503"/>
    <w:rsid w:val="00782726"/>
    <w:rsid w:val="00782830"/>
    <w:rsid w:val="007829EC"/>
    <w:rsid w:val="00782FF9"/>
    <w:rsid w:val="0078327D"/>
    <w:rsid w:val="007833F9"/>
    <w:rsid w:val="00783451"/>
    <w:rsid w:val="00783492"/>
    <w:rsid w:val="00783550"/>
    <w:rsid w:val="007835A9"/>
    <w:rsid w:val="007836DC"/>
    <w:rsid w:val="0078374F"/>
    <w:rsid w:val="00783A01"/>
    <w:rsid w:val="00783EB3"/>
    <w:rsid w:val="00783F9C"/>
    <w:rsid w:val="0078422D"/>
    <w:rsid w:val="00784304"/>
    <w:rsid w:val="00784650"/>
    <w:rsid w:val="00785614"/>
    <w:rsid w:val="007856E6"/>
    <w:rsid w:val="0078571B"/>
    <w:rsid w:val="00785D24"/>
    <w:rsid w:val="00786153"/>
    <w:rsid w:val="00786318"/>
    <w:rsid w:val="00786390"/>
    <w:rsid w:val="007866EB"/>
    <w:rsid w:val="00786C2B"/>
    <w:rsid w:val="00787303"/>
    <w:rsid w:val="007873B8"/>
    <w:rsid w:val="00787578"/>
    <w:rsid w:val="00787729"/>
    <w:rsid w:val="00787DB6"/>
    <w:rsid w:val="00787E71"/>
    <w:rsid w:val="00787F69"/>
    <w:rsid w:val="007900C8"/>
    <w:rsid w:val="00790173"/>
    <w:rsid w:val="0079022A"/>
    <w:rsid w:val="0079035C"/>
    <w:rsid w:val="007905E9"/>
    <w:rsid w:val="0079078A"/>
    <w:rsid w:val="00790823"/>
    <w:rsid w:val="00790A4A"/>
    <w:rsid w:val="00790AD2"/>
    <w:rsid w:val="00790ECD"/>
    <w:rsid w:val="0079104C"/>
    <w:rsid w:val="00791438"/>
    <w:rsid w:val="007917EF"/>
    <w:rsid w:val="00792181"/>
    <w:rsid w:val="00792769"/>
    <w:rsid w:val="007929EF"/>
    <w:rsid w:val="00792F65"/>
    <w:rsid w:val="00793011"/>
    <w:rsid w:val="007932B5"/>
    <w:rsid w:val="007936B3"/>
    <w:rsid w:val="00793B75"/>
    <w:rsid w:val="00793C76"/>
    <w:rsid w:val="0079409D"/>
    <w:rsid w:val="0079411A"/>
    <w:rsid w:val="00794491"/>
    <w:rsid w:val="00794EDF"/>
    <w:rsid w:val="007950B2"/>
    <w:rsid w:val="007955B1"/>
    <w:rsid w:val="00795A73"/>
    <w:rsid w:val="00795D3E"/>
    <w:rsid w:val="007961E6"/>
    <w:rsid w:val="007966BE"/>
    <w:rsid w:val="00796AC7"/>
    <w:rsid w:val="00796D14"/>
    <w:rsid w:val="00797000"/>
    <w:rsid w:val="0079712A"/>
    <w:rsid w:val="0079722E"/>
    <w:rsid w:val="00797997"/>
    <w:rsid w:val="007A0321"/>
    <w:rsid w:val="007A04E4"/>
    <w:rsid w:val="007A062A"/>
    <w:rsid w:val="007A08CA"/>
    <w:rsid w:val="007A0B33"/>
    <w:rsid w:val="007A0B8B"/>
    <w:rsid w:val="007A0E0E"/>
    <w:rsid w:val="007A1057"/>
    <w:rsid w:val="007A11CD"/>
    <w:rsid w:val="007A1349"/>
    <w:rsid w:val="007A1654"/>
    <w:rsid w:val="007A1A1D"/>
    <w:rsid w:val="007A1B5D"/>
    <w:rsid w:val="007A1BC3"/>
    <w:rsid w:val="007A1D4F"/>
    <w:rsid w:val="007A22F9"/>
    <w:rsid w:val="007A2400"/>
    <w:rsid w:val="007A2907"/>
    <w:rsid w:val="007A29CA"/>
    <w:rsid w:val="007A2B3A"/>
    <w:rsid w:val="007A2C17"/>
    <w:rsid w:val="007A2D3D"/>
    <w:rsid w:val="007A2D46"/>
    <w:rsid w:val="007A31B7"/>
    <w:rsid w:val="007A34F0"/>
    <w:rsid w:val="007A3591"/>
    <w:rsid w:val="007A3C4B"/>
    <w:rsid w:val="007A45A6"/>
    <w:rsid w:val="007A49F0"/>
    <w:rsid w:val="007A4B60"/>
    <w:rsid w:val="007A4C20"/>
    <w:rsid w:val="007A53D6"/>
    <w:rsid w:val="007A554D"/>
    <w:rsid w:val="007A57CE"/>
    <w:rsid w:val="007A5AC5"/>
    <w:rsid w:val="007A5CEB"/>
    <w:rsid w:val="007A63DA"/>
    <w:rsid w:val="007A63FF"/>
    <w:rsid w:val="007A64BA"/>
    <w:rsid w:val="007A66A1"/>
    <w:rsid w:val="007A67D2"/>
    <w:rsid w:val="007A67D6"/>
    <w:rsid w:val="007A6CFB"/>
    <w:rsid w:val="007A748F"/>
    <w:rsid w:val="007A7522"/>
    <w:rsid w:val="007A7591"/>
    <w:rsid w:val="007A7662"/>
    <w:rsid w:val="007A7757"/>
    <w:rsid w:val="007A7EEC"/>
    <w:rsid w:val="007B01E8"/>
    <w:rsid w:val="007B0677"/>
    <w:rsid w:val="007B0798"/>
    <w:rsid w:val="007B0F07"/>
    <w:rsid w:val="007B100C"/>
    <w:rsid w:val="007B1148"/>
    <w:rsid w:val="007B12FA"/>
    <w:rsid w:val="007B1430"/>
    <w:rsid w:val="007B1AC1"/>
    <w:rsid w:val="007B2087"/>
    <w:rsid w:val="007B23C1"/>
    <w:rsid w:val="007B2B0C"/>
    <w:rsid w:val="007B2B97"/>
    <w:rsid w:val="007B2BDA"/>
    <w:rsid w:val="007B2C9F"/>
    <w:rsid w:val="007B2D0F"/>
    <w:rsid w:val="007B2D94"/>
    <w:rsid w:val="007B2DC7"/>
    <w:rsid w:val="007B2FBD"/>
    <w:rsid w:val="007B303F"/>
    <w:rsid w:val="007B309C"/>
    <w:rsid w:val="007B3BA0"/>
    <w:rsid w:val="007B3E4C"/>
    <w:rsid w:val="007B3FB6"/>
    <w:rsid w:val="007B43BB"/>
    <w:rsid w:val="007B44C0"/>
    <w:rsid w:val="007B46B9"/>
    <w:rsid w:val="007B48F9"/>
    <w:rsid w:val="007B498C"/>
    <w:rsid w:val="007B4CD2"/>
    <w:rsid w:val="007B4E02"/>
    <w:rsid w:val="007B517C"/>
    <w:rsid w:val="007B54B8"/>
    <w:rsid w:val="007B553A"/>
    <w:rsid w:val="007B56BD"/>
    <w:rsid w:val="007B6245"/>
    <w:rsid w:val="007B6924"/>
    <w:rsid w:val="007B74DC"/>
    <w:rsid w:val="007B7A73"/>
    <w:rsid w:val="007B7BEE"/>
    <w:rsid w:val="007B7CE0"/>
    <w:rsid w:val="007B7DDE"/>
    <w:rsid w:val="007C05E5"/>
    <w:rsid w:val="007C088E"/>
    <w:rsid w:val="007C0D87"/>
    <w:rsid w:val="007C0E64"/>
    <w:rsid w:val="007C115B"/>
    <w:rsid w:val="007C1339"/>
    <w:rsid w:val="007C13B8"/>
    <w:rsid w:val="007C1A7D"/>
    <w:rsid w:val="007C1D16"/>
    <w:rsid w:val="007C1D86"/>
    <w:rsid w:val="007C1E01"/>
    <w:rsid w:val="007C2077"/>
    <w:rsid w:val="007C2407"/>
    <w:rsid w:val="007C26C6"/>
    <w:rsid w:val="007C27FE"/>
    <w:rsid w:val="007C2EE5"/>
    <w:rsid w:val="007C303B"/>
    <w:rsid w:val="007C3412"/>
    <w:rsid w:val="007C34C4"/>
    <w:rsid w:val="007C3530"/>
    <w:rsid w:val="007C389D"/>
    <w:rsid w:val="007C3C40"/>
    <w:rsid w:val="007C3F03"/>
    <w:rsid w:val="007C3F78"/>
    <w:rsid w:val="007C40EC"/>
    <w:rsid w:val="007C4176"/>
    <w:rsid w:val="007C43B0"/>
    <w:rsid w:val="007C478E"/>
    <w:rsid w:val="007C48B9"/>
    <w:rsid w:val="007C49AC"/>
    <w:rsid w:val="007C4B0E"/>
    <w:rsid w:val="007C4B5A"/>
    <w:rsid w:val="007C500B"/>
    <w:rsid w:val="007C5750"/>
    <w:rsid w:val="007C5D7D"/>
    <w:rsid w:val="007C5E0B"/>
    <w:rsid w:val="007C5F2E"/>
    <w:rsid w:val="007C6339"/>
    <w:rsid w:val="007C6483"/>
    <w:rsid w:val="007C64D0"/>
    <w:rsid w:val="007C6607"/>
    <w:rsid w:val="007C6829"/>
    <w:rsid w:val="007C6E35"/>
    <w:rsid w:val="007C6E5C"/>
    <w:rsid w:val="007C70F9"/>
    <w:rsid w:val="007C726D"/>
    <w:rsid w:val="007C7A96"/>
    <w:rsid w:val="007C7C81"/>
    <w:rsid w:val="007D0244"/>
    <w:rsid w:val="007D05BC"/>
    <w:rsid w:val="007D06B8"/>
    <w:rsid w:val="007D0818"/>
    <w:rsid w:val="007D081A"/>
    <w:rsid w:val="007D08A6"/>
    <w:rsid w:val="007D0987"/>
    <w:rsid w:val="007D09AE"/>
    <w:rsid w:val="007D0B38"/>
    <w:rsid w:val="007D0CF8"/>
    <w:rsid w:val="007D12B2"/>
    <w:rsid w:val="007D15FE"/>
    <w:rsid w:val="007D171F"/>
    <w:rsid w:val="007D18DF"/>
    <w:rsid w:val="007D1AE2"/>
    <w:rsid w:val="007D1BDA"/>
    <w:rsid w:val="007D1DFC"/>
    <w:rsid w:val="007D2119"/>
    <w:rsid w:val="007D251A"/>
    <w:rsid w:val="007D285D"/>
    <w:rsid w:val="007D2B98"/>
    <w:rsid w:val="007D2CEA"/>
    <w:rsid w:val="007D2F7E"/>
    <w:rsid w:val="007D3126"/>
    <w:rsid w:val="007D33BF"/>
    <w:rsid w:val="007D343F"/>
    <w:rsid w:val="007D38F7"/>
    <w:rsid w:val="007D39CE"/>
    <w:rsid w:val="007D3B53"/>
    <w:rsid w:val="007D3EC2"/>
    <w:rsid w:val="007D4146"/>
    <w:rsid w:val="007D42C6"/>
    <w:rsid w:val="007D44C4"/>
    <w:rsid w:val="007D4CAA"/>
    <w:rsid w:val="007D4D7C"/>
    <w:rsid w:val="007D50B9"/>
    <w:rsid w:val="007D5105"/>
    <w:rsid w:val="007D5BEC"/>
    <w:rsid w:val="007D5C02"/>
    <w:rsid w:val="007D66A0"/>
    <w:rsid w:val="007D694D"/>
    <w:rsid w:val="007D6987"/>
    <w:rsid w:val="007D6F6E"/>
    <w:rsid w:val="007D72C5"/>
    <w:rsid w:val="007D7EC9"/>
    <w:rsid w:val="007D7EE3"/>
    <w:rsid w:val="007D7F74"/>
    <w:rsid w:val="007E0113"/>
    <w:rsid w:val="007E0798"/>
    <w:rsid w:val="007E0809"/>
    <w:rsid w:val="007E146D"/>
    <w:rsid w:val="007E1669"/>
    <w:rsid w:val="007E1E0D"/>
    <w:rsid w:val="007E207B"/>
    <w:rsid w:val="007E21AB"/>
    <w:rsid w:val="007E22DF"/>
    <w:rsid w:val="007E24A3"/>
    <w:rsid w:val="007E24CE"/>
    <w:rsid w:val="007E2718"/>
    <w:rsid w:val="007E2903"/>
    <w:rsid w:val="007E2E44"/>
    <w:rsid w:val="007E311F"/>
    <w:rsid w:val="007E3994"/>
    <w:rsid w:val="007E3B2C"/>
    <w:rsid w:val="007E3BF4"/>
    <w:rsid w:val="007E3F8F"/>
    <w:rsid w:val="007E4217"/>
    <w:rsid w:val="007E467D"/>
    <w:rsid w:val="007E4783"/>
    <w:rsid w:val="007E4881"/>
    <w:rsid w:val="007E48AB"/>
    <w:rsid w:val="007E490A"/>
    <w:rsid w:val="007E4E43"/>
    <w:rsid w:val="007E4E88"/>
    <w:rsid w:val="007E4F1C"/>
    <w:rsid w:val="007E519A"/>
    <w:rsid w:val="007E51B4"/>
    <w:rsid w:val="007E51E7"/>
    <w:rsid w:val="007E5611"/>
    <w:rsid w:val="007E5640"/>
    <w:rsid w:val="007E58AE"/>
    <w:rsid w:val="007E5B9D"/>
    <w:rsid w:val="007E5DD4"/>
    <w:rsid w:val="007E5FF0"/>
    <w:rsid w:val="007E6100"/>
    <w:rsid w:val="007E6185"/>
    <w:rsid w:val="007E6AE6"/>
    <w:rsid w:val="007E6C25"/>
    <w:rsid w:val="007E6DE3"/>
    <w:rsid w:val="007E6F1A"/>
    <w:rsid w:val="007E72FB"/>
    <w:rsid w:val="007E755D"/>
    <w:rsid w:val="007E7613"/>
    <w:rsid w:val="007F0574"/>
    <w:rsid w:val="007F0A88"/>
    <w:rsid w:val="007F120A"/>
    <w:rsid w:val="007F14A6"/>
    <w:rsid w:val="007F192D"/>
    <w:rsid w:val="007F196A"/>
    <w:rsid w:val="007F1CE1"/>
    <w:rsid w:val="007F20EC"/>
    <w:rsid w:val="007F239C"/>
    <w:rsid w:val="007F23E6"/>
    <w:rsid w:val="007F2456"/>
    <w:rsid w:val="007F2704"/>
    <w:rsid w:val="007F2798"/>
    <w:rsid w:val="007F27A3"/>
    <w:rsid w:val="007F27BA"/>
    <w:rsid w:val="007F2B6B"/>
    <w:rsid w:val="007F2E81"/>
    <w:rsid w:val="007F309C"/>
    <w:rsid w:val="007F325E"/>
    <w:rsid w:val="007F3325"/>
    <w:rsid w:val="007F352D"/>
    <w:rsid w:val="007F373E"/>
    <w:rsid w:val="007F391B"/>
    <w:rsid w:val="007F4097"/>
    <w:rsid w:val="007F40EC"/>
    <w:rsid w:val="007F42B0"/>
    <w:rsid w:val="007F45C9"/>
    <w:rsid w:val="007F4AF3"/>
    <w:rsid w:val="007F4B00"/>
    <w:rsid w:val="007F51BC"/>
    <w:rsid w:val="007F5317"/>
    <w:rsid w:val="007F55F5"/>
    <w:rsid w:val="007F56D1"/>
    <w:rsid w:val="007F5915"/>
    <w:rsid w:val="007F5B5C"/>
    <w:rsid w:val="007F5F6B"/>
    <w:rsid w:val="007F646A"/>
    <w:rsid w:val="007F70AA"/>
    <w:rsid w:val="007F7406"/>
    <w:rsid w:val="007F74B2"/>
    <w:rsid w:val="007F75E3"/>
    <w:rsid w:val="007F766D"/>
    <w:rsid w:val="007F7B00"/>
    <w:rsid w:val="00800204"/>
    <w:rsid w:val="00800516"/>
    <w:rsid w:val="0080064B"/>
    <w:rsid w:val="00800674"/>
    <w:rsid w:val="008012E0"/>
    <w:rsid w:val="0080180F"/>
    <w:rsid w:val="00801AD6"/>
    <w:rsid w:val="00801C6A"/>
    <w:rsid w:val="00801E9D"/>
    <w:rsid w:val="0080201C"/>
    <w:rsid w:val="00802046"/>
    <w:rsid w:val="008020CA"/>
    <w:rsid w:val="0080259A"/>
    <w:rsid w:val="008025C2"/>
    <w:rsid w:val="008026C9"/>
    <w:rsid w:val="0080282E"/>
    <w:rsid w:val="0080284B"/>
    <w:rsid w:val="00802E92"/>
    <w:rsid w:val="008033C3"/>
    <w:rsid w:val="008033FE"/>
    <w:rsid w:val="00803B14"/>
    <w:rsid w:val="00804139"/>
    <w:rsid w:val="008046B3"/>
    <w:rsid w:val="00804956"/>
    <w:rsid w:val="00804A37"/>
    <w:rsid w:val="00804EDC"/>
    <w:rsid w:val="008051AE"/>
    <w:rsid w:val="0080552E"/>
    <w:rsid w:val="00805B7A"/>
    <w:rsid w:val="00806D30"/>
    <w:rsid w:val="008071C0"/>
    <w:rsid w:val="00810189"/>
    <w:rsid w:val="00810A47"/>
    <w:rsid w:val="00810D39"/>
    <w:rsid w:val="00810DF1"/>
    <w:rsid w:val="00811613"/>
    <w:rsid w:val="00811C28"/>
    <w:rsid w:val="00811CF7"/>
    <w:rsid w:val="00812390"/>
    <w:rsid w:val="00812617"/>
    <w:rsid w:val="008126B8"/>
    <w:rsid w:val="00812ABD"/>
    <w:rsid w:val="00812BFF"/>
    <w:rsid w:val="00812CBE"/>
    <w:rsid w:val="00813203"/>
    <w:rsid w:val="0081324E"/>
    <w:rsid w:val="00813437"/>
    <w:rsid w:val="0081347E"/>
    <w:rsid w:val="00813857"/>
    <w:rsid w:val="00813907"/>
    <w:rsid w:val="00813BFC"/>
    <w:rsid w:val="00813EF6"/>
    <w:rsid w:val="0081445F"/>
    <w:rsid w:val="008144BA"/>
    <w:rsid w:val="008144FE"/>
    <w:rsid w:val="008149BA"/>
    <w:rsid w:val="008149BC"/>
    <w:rsid w:val="00814CF6"/>
    <w:rsid w:val="00814DFE"/>
    <w:rsid w:val="00814E79"/>
    <w:rsid w:val="00815346"/>
    <w:rsid w:val="0081557C"/>
    <w:rsid w:val="008155B4"/>
    <w:rsid w:val="00815CE8"/>
    <w:rsid w:val="00816432"/>
    <w:rsid w:val="00816A56"/>
    <w:rsid w:val="00816C6F"/>
    <w:rsid w:val="00816E58"/>
    <w:rsid w:val="00816E96"/>
    <w:rsid w:val="0081730C"/>
    <w:rsid w:val="0081739D"/>
    <w:rsid w:val="00817526"/>
    <w:rsid w:val="008177A3"/>
    <w:rsid w:val="008201B5"/>
    <w:rsid w:val="008203C0"/>
    <w:rsid w:val="0082057F"/>
    <w:rsid w:val="00820799"/>
    <w:rsid w:val="00820829"/>
    <w:rsid w:val="00820AC0"/>
    <w:rsid w:val="00820E5C"/>
    <w:rsid w:val="00821266"/>
    <w:rsid w:val="0082160B"/>
    <w:rsid w:val="00821D63"/>
    <w:rsid w:val="00821ED3"/>
    <w:rsid w:val="00821F1D"/>
    <w:rsid w:val="00821F45"/>
    <w:rsid w:val="008222AC"/>
    <w:rsid w:val="00822649"/>
    <w:rsid w:val="008228D5"/>
    <w:rsid w:val="00822D60"/>
    <w:rsid w:val="0082337C"/>
    <w:rsid w:val="008234C7"/>
    <w:rsid w:val="00823D7E"/>
    <w:rsid w:val="008243BF"/>
    <w:rsid w:val="0082484B"/>
    <w:rsid w:val="00824D16"/>
    <w:rsid w:val="00825348"/>
    <w:rsid w:val="00825F05"/>
    <w:rsid w:val="0082603F"/>
    <w:rsid w:val="0082612F"/>
    <w:rsid w:val="00826478"/>
    <w:rsid w:val="00826858"/>
    <w:rsid w:val="008269E4"/>
    <w:rsid w:val="00826C33"/>
    <w:rsid w:val="00826F88"/>
    <w:rsid w:val="008273C3"/>
    <w:rsid w:val="00827433"/>
    <w:rsid w:val="0082790A"/>
    <w:rsid w:val="00827BDA"/>
    <w:rsid w:val="00827E24"/>
    <w:rsid w:val="00830688"/>
    <w:rsid w:val="00830C22"/>
    <w:rsid w:val="00830DD9"/>
    <w:rsid w:val="008310CC"/>
    <w:rsid w:val="008312A0"/>
    <w:rsid w:val="0083141C"/>
    <w:rsid w:val="008315D7"/>
    <w:rsid w:val="0083186F"/>
    <w:rsid w:val="00831872"/>
    <w:rsid w:val="00831A90"/>
    <w:rsid w:val="00831BA4"/>
    <w:rsid w:val="00831FC3"/>
    <w:rsid w:val="008320DD"/>
    <w:rsid w:val="00832165"/>
    <w:rsid w:val="008324E3"/>
    <w:rsid w:val="008326A4"/>
    <w:rsid w:val="00832B73"/>
    <w:rsid w:val="00832DA8"/>
    <w:rsid w:val="00832DBA"/>
    <w:rsid w:val="0083314C"/>
    <w:rsid w:val="00833666"/>
    <w:rsid w:val="0083387B"/>
    <w:rsid w:val="00833A3E"/>
    <w:rsid w:val="008341ED"/>
    <w:rsid w:val="008343DE"/>
    <w:rsid w:val="008348B0"/>
    <w:rsid w:val="00834976"/>
    <w:rsid w:val="00834CAF"/>
    <w:rsid w:val="00834CBA"/>
    <w:rsid w:val="00834DB6"/>
    <w:rsid w:val="00834DF2"/>
    <w:rsid w:val="00834E7E"/>
    <w:rsid w:val="00834F3D"/>
    <w:rsid w:val="00834FB5"/>
    <w:rsid w:val="008351D2"/>
    <w:rsid w:val="008353FE"/>
    <w:rsid w:val="00835618"/>
    <w:rsid w:val="0083594B"/>
    <w:rsid w:val="00835F10"/>
    <w:rsid w:val="0083604E"/>
    <w:rsid w:val="008362D2"/>
    <w:rsid w:val="008363E6"/>
    <w:rsid w:val="0083641D"/>
    <w:rsid w:val="00836729"/>
    <w:rsid w:val="008370F1"/>
    <w:rsid w:val="008375AB"/>
    <w:rsid w:val="008379F2"/>
    <w:rsid w:val="00837EDF"/>
    <w:rsid w:val="0084031C"/>
    <w:rsid w:val="0084044E"/>
    <w:rsid w:val="0084049B"/>
    <w:rsid w:val="00840634"/>
    <w:rsid w:val="00840A6E"/>
    <w:rsid w:val="00841086"/>
    <w:rsid w:val="0084115F"/>
    <w:rsid w:val="0084143E"/>
    <w:rsid w:val="008416B4"/>
    <w:rsid w:val="00841975"/>
    <w:rsid w:val="00841FBE"/>
    <w:rsid w:val="0084242C"/>
    <w:rsid w:val="0084274C"/>
    <w:rsid w:val="0084279E"/>
    <w:rsid w:val="00842B22"/>
    <w:rsid w:val="00842C6A"/>
    <w:rsid w:val="00842DF7"/>
    <w:rsid w:val="00842EED"/>
    <w:rsid w:val="00843327"/>
    <w:rsid w:val="00843441"/>
    <w:rsid w:val="00843D00"/>
    <w:rsid w:val="00843DF1"/>
    <w:rsid w:val="00843E5A"/>
    <w:rsid w:val="00843F0C"/>
    <w:rsid w:val="00843FA7"/>
    <w:rsid w:val="008441EF"/>
    <w:rsid w:val="0084436D"/>
    <w:rsid w:val="0084453D"/>
    <w:rsid w:val="00845240"/>
    <w:rsid w:val="00845598"/>
    <w:rsid w:val="00845827"/>
    <w:rsid w:val="00845CDF"/>
    <w:rsid w:val="008463EF"/>
    <w:rsid w:val="008463FE"/>
    <w:rsid w:val="008465AF"/>
    <w:rsid w:val="008467AB"/>
    <w:rsid w:val="00846821"/>
    <w:rsid w:val="00846B49"/>
    <w:rsid w:val="00847206"/>
    <w:rsid w:val="00847737"/>
    <w:rsid w:val="00847D64"/>
    <w:rsid w:val="00847E60"/>
    <w:rsid w:val="00850382"/>
    <w:rsid w:val="00850510"/>
    <w:rsid w:val="008505C7"/>
    <w:rsid w:val="0085093F"/>
    <w:rsid w:val="008509C9"/>
    <w:rsid w:val="00851238"/>
    <w:rsid w:val="008513DC"/>
    <w:rsid w:val="008516C2"/>
    <w:rsid w:val="00851921"/>
    <w:rsid w:val="00851DC3"/>
    <w:rsid w:val="00852210"/>
    <w:rsid w:val="008529C8"/>
    <w:rsid w:val="00852C1C"/>
    <w:rsid w:val="00852F1E"/>
    <w:rsid w:val="00853140"/>
    <w:rsid w:val="0085346A"/>
    <w:rsid w:val="00853787"/>
    <w:rsid w:val="00853A11"/>
    <w:rsid w:val="00854846"/>
    <w:rsid w:val="008550AD"/>
    <w:rsid w:val="008551B0"/>
    <w:rsid w:val="0085557D"/>
    <w:rsid w:val="00855CF8"/>
    <w:rsid w:val="00855FC1"/>
    <w:rsid w:val="00856025"/>
    <w:rsid w:val="0085661B"/>
    <w:rsid w:val="00856754"/>
    <w:rsid w:val="00856C6C"/>
    <w:rsid w:val="008571E7"/>
    <w:rsid w:val="0085777C"/>
    <w:rsid w:val="008577F1"/>
    <w:rsid w:val="00857AED"/>
    <w:rsid w:val="00857C61"/>
    <w:rsid w:val="00857CB8"/>
    <w:rsid w:val="00857E67"/>
    <w:rsid w:val="00857EEF"/>
    <w:rsid w:val="00857F28"/>
    <w:rsid w:val="008601E3"/>
    <w:rsid w:val="00860294"/>
    <w:rsid w:val="008608E0"/>
    <w:rsid w:val="00860AB2"/>
    <w:rsid w:val="00860CEC"/>
    <w:rsid w:val="00860D14"/>
    <w:rsid w:val="00860D6A"/>
    <w:rsid w:val="00860E20"/>
    <w:rsid w:val="008610C1"/>
    <w:rsid w:val="00861215"/>
    <w:rsid w:val="00861261"/>
    <w:rsid w:val="008613B6"/>
    <w:rsid w:val="008615D8"/>
    <w:rsid w:val="00861E3F"/>
    <w:rsid w:val="00862032"/>
    <w:rsid w:val="00862171"/>
    <w:rsid w:val="008621B6"/>
    <w:rsid w:val="00862374"/>
    <w:rsid w:val="00862A2E"/>
    <w:rsid w:val="008630B0"/>
    <w:rsid w:val="008630D1"/>
    <w:rsid w:val="008631A6"/>
    <w:rsid w:val="00863867"/>
    <w:rsid w:val="00863945"/>
    <w:rsid w:val="00864D96"/>
    <w:rsid w:val="00865A96"/>
    <w:rsid w:val="00865CC2"/>
    <w:rsid w:val="00865D68"/>
    <w:rsid w:val="00866129"/>
    <w:rsid w:val="0086619F"/>
    <w:rsid w:val="00866402"/>
    <w:rsid w:val="00866425"/>
    <w:rsid w:val="008664C0"/>
    <w:rsid w:val="00866505"/>
    <w:rsid w:val="00866DEF"/>
    <w:rsid w:val="0086705E"/>
    <w:rsid w:val="00867315"/>
    <w:rsid w:val="0086735F"/>
    <w:rsid w:val="00867AC8"/>
    <w:rsid w:val="00867C4E"/>
    <w:rsid w:val="00870446"/>
    <w:rsid w:val="008704BC"/>
    <w:rsid w:val="008705B4"/>
    <w:rsid w:val="00870767"/>
    <w:rsid w:val="0087086A"/>
    <w:rsid w:val="00870903"/>
    <w:rsid w:val="00870930"/>
    <w:rsid w:val="00870CB5"/>
    <w:rsid w:val="008716CC"/>
    <w:rsid w:val="0087180F"/>
    <w:rsid w:val="00871C50"/>
    <w:rsid w:val="00871F13"/>
    <w:rsid w:val="0087224E"/>
    <w:rsid w:val="00872495"/>
    <w:rsid w:val="008728F6"/>
    <w:rsid w:val="008729D8"/>
    <w:rsid w:val="00872B70"/>
    <w:rsid w:val="00873034"/>
    <w:rsid w:val="008730FD"/>
    <w:rsid w:val="0087316C"/>
    <w:rsid w:val="008736BE"/>
    <w:rsid w:val="0087383B"/>
    <w:rsid w:val="008739E7"/>
    <w:rsid w:val="00873ABC"/>
    <w:rsid w:val="00873BDF"/>
    <w:rsid w:val="00873D28"/>
    <w:rsid w:val="00873EAF"/>
    <w:rsid w:val="008743CF"/>
    <w:rsid w:val="00874981"/>
    <w:rsid w:val="00874FE5"/>
    <w:rsid w:val="00875114"/>
    <w:rsid w:val="008753F7"/>
    <w:rsid w:val="00875471"/>
    <w:rsid w:val="0087554B"/>
    <w:rsid w:val="00875D29"/>
    <w:rsid w:val="008763C1"/>
    <w:rsid w:val="008764F2"/>
    <w:rsid w:val="0087667F"/>
    <w:rsid w:val="00876846"/>
    <w:rsid w:val="008769D1"/>
    <w:rsid w:val="00876A46"/>
    <w:rsid w:val="00876B67"/>
    <w:rsid w:val="00877036"/>
    <w:rsid w:val="008770EC"/>
    <w:rsid w:val="00877106"/>
    <w:rsid w:val="008771E3"/>
    <w:rsid w:val="0087785A"/>
    <w:rsid w:val="00877DC8"/>
    <w:rsid w:val="0088013F"/>
    <w:rsid w:val="008809F3"/>
    <w:rsid w:val="00880B4B"/>
    <w:rsid w:val="00880DAA"/>
    <w:rsid w:val="00880DD4"/>
    <w:rsid w:val="00881023"/>
    <w:rsid w:val="008810F4"/>
    <w:rsid w:val="008814BA"/>
    <w:rsid w:val="008818D0"/>
    <w:rsid w:val="00881AF7"/>
    <w:rsid w:val="00881C3D"/>
    <w:rsid w:val="00881C61"/>
    <w:rsid w:val="00882533"/>
    <w:rsid w:val="00882609"/>
    <w:rsid w:val="008827CC"/>
    <w:rsid w:val="00882FCE"/>
    <w:rsid w:val="00883298"/>
    <w:rsid w:val="008838DA"/>
    <w:rsid w:val="00884B93"/>
    <w:rsid w:val="00884BFC"/>
    <w:rsid w:val="00884CAD"/>
    <w:rsid w:val="00884D89"/>
    <w:rsid w:val="00884E6E"/>
    <w:rsid w:val="008852A4"/>
    <w:rsid w:val="008857EA"/>
    <w:rsid w:val="00885A50"/>
    <w:rsid w:val="00885ACA"/>
    <w:rsid w:val="008862B9"/>
    <w:rsid w:val="00886315"/>
    <w:rsid w:val="00886375"/>
    <w:rsid w:val="00886388"/>
    <w:rsid w:val="00886497"/>
    <w:rsid w:val="00886903"/>
    <w:rsid w:val="008872DE"/>
    <w:rsid w:val="008873E9"/>
    <w:rsid w:val="0088750C"/>
    <w:rsid w:val="008876A2"/>
    <w:rsid w:val="0088786B"/>
    <w:rsid w:val="00887B1F"/>
    <w:rsid w:val="00890040"/>
    <w:rsid w:val="0089008A"/>
    <w:rsid w:val="00890197"/>
    <w:rsid w:val="00890925"/>
    <w:rsid w:val="00890B61"/>
    <w:rsid w:val="00890B80"/>
    <w:rsid w:val="00890F72"/>
    <w:rsid w:val="00891217"/>
    <w:rsid w:val="008921A7"/>
    <w:rsid w:val="0089247E"/>
    <w:rsid w:val="00892698"/>
    <w:rsid w:val="00892A03"/>
    <w:rsid w:val="008934A5"/>
    <w:rsid w:val="008940E5"/>
    <w:rsid w:val="00894238"/>
    <w:rsid w:val="00894656"/>
    <w:rsid w:val="008946B9"/>
    <w:rsid w:val="00894C8E"/>
    <w:rsid w:val="008953E5"/>
    <w:rsid w:val="00895508"/>
    <w:rsid w:val="00895886"/>
    <w:rsid w:val="0089628F"/>
    <w:rsid w:val="00896409"/>
    <w:rsid w:val="00896612"/>
    <w:rsid w:val="00896E6E"/>
    <w:rsid w:val="00897C8D"/>
    <w:rsid w:val="008A0176"/>
    <w:rsid w:val="008A0292"/>
    <w:rsid w:val="008A03BD"/>
    <w:rsid w:val="008A0CE8"/>
    <w:rsid w:val="008A113F"/>
    <w:rsid w:val="008A1162"/>
    <w:rsid w:val="008A1513"/>
    <w:rsid w:val="008A160F"/>
    <w:rsid w:val="008A19C5"/>
    <w:rsid w:val="008A1A05"/>
    <w:rsid w:val="008A1BEE"/>
    <w:rsid w:val="008A1D6D"/>
    <w:rsid w:val="008A1DAE"/>
    <w:rsid w:val="008A1FF1"/>
    <w:rsid w:val="008A265D"/>
    <w:rsid w:val="008A26DF"/>
    <w:rsid w:val="008A275C"/>
    <w:rsid w:val="008A2902"/>
    <w:rsid w:val="008A2FF6"/>
    <w:rsid w:val="008A3054"/>
    <w:rsid w:val="008A3135"/>
    <w:rsid w:val="008A31C1"/>
    <w:rsid w:val="008A3328"/>
    <w:rsid w:val="008A34C3"/>
    <w:rsid w:val="008A3732"/>
    <w:rsid w:val="008A3DEC"/>
    <w:rsid w:val="008A49CA"/>
    <w:rsid w:val="008A49F7"/>
    <w:rsid w:val="008A4CC0"/>
    <w:rsid w:val="008A4EED"/>
    <w:rsid w:val="008A4FB8"/>
    <w:rsid w:val="008A50B4"/>
    <w:rsid w:val="008A53A8"/>
    <w:rsid w:val="008A5535"/>
    <w:rsid w:val="008A585D"/>
    <w:rsid w:val="008A66B6"/>
    <w:rsid w:val="008A6B50"/>
    <w:rsid w:val="008A7077"/>
    <w:rsid w:val="008A7169"/>
    <w:rsid w:val="008A7641"/>
    <w:rsid w:val="008A7BB5"/>
    <w:rsid w:val="008A7E7C"/>
    <w:rsid w:val="008B01E1"/>
    <w:rsid w:val="008B0587"/>
    <w:rsid w:val="008B0836"/>
    <w:rsid w:val="008B0A5E"/>
    <w:rsid w:val="008B178C"/>
    <w:rsid w:val="008B1D47"/>
    <w:rsid w:val="008B1D9B"/>
    <w:rsid w:val="008B2046"/>
    <w:rsid w:val="008B21FC"/>
    <w:rsid w:val="008B26E1"/>
    <w:rsid w:val="008B350A"/>
    <w:rsid w:val="008B36C2"/>
    <w:rsid w:val="008B3C30"/>
    <w:rsid w:val="008B3F48"/>
    <w:rsid w:val="008B4412"/>
    <w:rsid w:val="008B44E8"/>
    <w:rsid w:val="008B4657"/>
    <w:rsid w:val="008B48D4"/>
    <w:rsid w:val="008B4910"/>
    <w:rsid w:val="008B4951"/>
    <w:rsid w:val="008B4AB2"/>
    <w:rsid w:val="008B4AC6"/>
    <w:rsid w:val="008B4BAA"/>
    <w:rsid w:val="008B4EE4"/>
    <w:rsid w:val="008B4FF7"/>
    <w:rsid w:val="008B514B"/>
    <w:rsid w:val="008B5183"/>
    <w:rsid w:val="008B53E7"/>
    <w:rsid w:val="008B56C9"/>
    <w:rsid w:val="008B57A6"/>
    <w:rsid w:val="008B59A0"/>
    <w:rsid w:val="008B5D16"/>
    <w:rsid w:val="008B5E26"/>
    <w:rsid w:val="008B601B"/>
    <w:rsid w:val="008B60E1"/>
    <w:rsid w:val="008B6297"/>
    <w:rsid w:val="008B6763"/>
    <w:rsid w:val="008B6897"/>
    <w:rsid w:val="008B6D6B"/>
    <w:rsid w:val="008B731F"/>
    <w:rsid w:val="008B77D1"/>
    <w:rsid w:val="008B797C"/>
    <w:rsid w:val="008B7A59"/>
    <w:rsid w:val="008B7A99"/>
    <w:rsid w:val="008B7B0C"/>
    <w:rsid w:val="008B7CEF"/>
    <w:rsid w:val="008B7EC5"/>
    <w:rsid w:val="008C00B5"/>
    <w:rsid w:val="008C0614"/>
    <w:rsid w:val="008C06F3"/>
    <w:rsid w:val="008C072D"/>
    <w:rsid w:val="008C11BA"/>
    <w:rsid w:val="008C1467"/>
    <w:rsid w:val="008C14D7"/>
    <w:rsid w:val="008C17A4"/>
    <w:rsid w:val="008C1CDF"/>
    <w:rsid w:val="008C1D2E"/>
    <w:rsid w:val="008C1F91"/>
    <w:rsid w:val="008C22A0"/>
    <w:rsid w:val="008C22FD"/>
    <w:rsid w:val="008C2353"/>
    <w:rsid w:val="008C2AE1"/>
    <w:rsid w:val="008C2D17"/>
    <w:rsid w:val="008C31D5"/>
    <w:rsid w:val="008C3684"/>
    <w:rsid w:val="008C3728"/>
    <w:rsid w:val="008C3C42"/>
    <w:rsid w:val="008C3C67"/>
    <w:rsid w:val="008C3D34"/>
    <w:rsid w:val="008C3F00"/>
    <w:rsid w:val="008C4123"/>
    <w:rsid w:val="008C4441"/>
    <w:rsid w:val="008C44FB"/>
    <w:rsid w:val="008C4A3A"/>
    <w:rsid w:val="008C4C88"/>
    <w:rsid w:val="008C4FDE"/>
    <w:rsid w:val="008C52AF"/>
    <w:rsid w:val="008C52DF"/>
    <w:rsid w:val="008C5335"/>
    <w:rsid w:val="008C54C3"/>
    <w:rsid w:val="008C5754"/>
    <w:rsid w:val="008C5896"/>
    <w:rsid w:val="008C58D2"/>
    <w:rsid w:val="008C5CBD"/>
    <w:rsid w:val="008C5F14"/>
    <w:rsid w:val="008C62BE"/>
    <w:rsid w:val="008C6441"/>
    <w:rsid w:val="008C6461"/>
    <w:rsid w:val="008C6B5E"/>
    <w:rsid w:val="008C6C35"/>
    <w:rsid w:val="008C6F7B"/>
    <w:rsid w:val="008C74E1"/>
    <w:rsid w:val="008C7851"/>
    <w:rsid w:val="008C7A13"/>
    <w:rsid w:val="008D027C"/>
    <w:rsid w:val="008D0571"/>
    <w:rsid w:val="008D07F6"/>
    <w:rsid w:val="008D0A0E"/>
    <w:rsid w:val="008D0ECD"/>
    <w:rsid w:val="008D1664"/>
    <w:rsid w:val="008D2164"/>
    <w:rsid w:val="008D2181"/>
    <w:rsid w:val="008D21F7"/>
    <w:rsid w:val="008D2205"/>
    <w:rsid w:val="008D230E"/>
    <w:rsid w:val="008D24AE"/>
    <w:rsid w:val="008D279A"/>
    <w:rsid w:val="008D2BCC"/>
    <w:rsid w:val="008D2CF7"/>
    <w:rsid w:val="008D2F65"/>
    <w:rsid w:val="008D313B"/>
    <w:rsid w:val="008D34F4"/>
    <w:rsid w:val="008D381A"/>
    <w:rsid w:val="008D3A22"/>
    <w:rsid w:val="008D40FA"/>
    <w:rsid w:val="008D4339"/>
    <w:rsid w:val="008D4498"/>
    <w:rsid w:val="008D49BB"/>
    <w:rsid w:val="008D4B68"/>
    <w:rsid w:val="008D5035"/>
    <w:rsid w:val="008D5602"/>
    <w:rsid w:val="008D562A"/>
    <w:rsid w:val="008D56B8"/>
    <w:rsid w:val="008D56D7"/>
    <w:rsid w:val="008D5A72"/>
    <w:rsid w:val="008D5F5E"/>
    <w:rsid w:val="008D60DB"/>
    <w:rsid w:val="008D6124"/>
    <w:rsid w:val="008D6130"/>
    <w:rsid w:val="008D655F"/>
    <w:rsid w:val="008D6CD8"/>
    <w:rsid w:val="008D6D79"/>
    <w:rsid w:val="008D7339"/>
    <w:rsid w:val="008D7763"/>
    <w:rsid w:val="008D77C2"/>
    <w:rsid w:val="008D77C5"/>
    <w:rsid w:val="008D7A23"/>
    <w:rsid w:val="008D7F03"/>
    <w:rsid w:val="008D7FE9"/>
    <w:rsid w:val="008E00DF"/>
    <w:rsid w:val="008E010F"/>
    <w:rsid w:val="008E0642"/>
    <w:rsid w:val="008E077B"/>
    <w:rsid w:val="008E07DA"/>
    <w:rsid w:val="008E0E0A"/>
    <w:rsid w:val="008E18AD"/>
    <w:rsid w:val="008E1A4D"/>
    <w:rsid w:val="008E1AA9"/>
    <w:rsid w:val="008E1C89"/>
    <w:rsid w:val="008E1CBC"/>
    <w:rsid w:val="008E2479"/>
    <w:rsid w:val="008E2800"/>
    <w:rsid w:val="008E2B04"/>
    <w:rsid w:val="008E2B16"/>
    <w:rsid w:val="008E2B4A"/>
    <w:rsid w:val="008E2B9F"/>
    <w:rsid w:val="008E2E61"/>
    <w:rsid w:val="008E3663"/>
    <w:rsid w:val="008E3D69"/>
    <w:rsid w:val="008E3DE0"/>
    <w:rsid w:val="008E3E7E"/>
    <w:rsid w:val="008E4736"/>
    <w:rsid w:val="008E498B"/>
    <w:rsid w:val="008E4C65"/>
    <w:rsid w:val="008E4E1E"/>
    <w:rsid w:val="008E4EDE"/>
    <w:rsid w:val="008E56BF"/>
    <w:rsid w:val="008E58FF"/>
    <w:rsid w:val="008E5DA3"/>
    <w:rsid w:val="008E5E28"/>
    <w:rsid w:val="008E5FBA"/>
    <w:rsid w:val="008E62DB"/>
    <w:rsid w:val="008E6938"/>
    <w:rsid w:val="008E6A70"/>
    <w:rsid w:val="008E6E48"/>
    <w:rsid w:val="008E6FF5"/>
    <w:rsid w:val="008E71A5"/>
    <w:rsid w:val="008E77FF"/>
    <w:rsid w:val="008E7F33"/>
    <w:rsid w:val="008F0508"/>
    <w:rsid w:val="008F0843"/>
    <w:rsid w:val="008F0BC1"/>
    <w:rsid w:val="008F0BC4"/>
    <w:rsid w:val="008F0E24"/>
    <w:rsid w:val="008F107A"/>
    <w:rsid w:val="008F117B"/>
    <w:rsid w:val="008F135D"/>
    <w:rsid w:val="008F1B3E"/>
    <w:rsid w:val="008F24DB"/>
    <w:rsid w:val="008F24F1"/>
    <w:rsid w:val="008F288D"/>
    <w:rsid w:val="008F2934"/>
    <w:rsid w:val="008F2A4B"/>
    <w:rsid w:val="008F2E27"/>
    <w:rsid w:val="008F2EAC"/>
    <w:rsid w:val="008F310C"/>
    <w:rsid w:val="008F36B8"/>
    <w:rsid w:val="008F383B"/>
    <w:rsid w:val="008F44BC"/>
    <w:rsid w:val="008F46EE"/>
    <w:rsid w:val="008F4798"/>
    <w:rsid w:val="008F490C"/>
    <w:rsid w:val="008F4BB3"/>
    <w:rsid w:val="008F4DAA"/>
    <w:rsid w:val="008F52FF"/>
    <w:rsid w:val="008F5D4F"/>
    <w:rsid w:val="008F5D5B"/>
    <w:rsid w:val="008F6503"/>
    <w:rsid w:val="008F6A80"/>
    <w:rsid w:val="008F6BAC"/>
    <w:rsid w:val="008F6DA0"/>
    <w:rsid w:val="008F6EA5"/>
    <w:rsid w:val="008F7230"/>
    <w:rsid w:val="008F73A9"/>
    <w:rsid w:val="008F73C8"/>
    <w:rsid w:val="008F7749"/>
    <w:rsid w:val="008F7A89"/>
    <w:rsid w:val="008F7D80"/>
    <w:rsid w:val="008F7EC4"/>
    <w:rsid w:val="008F7F32"/>
    <w:rsid w:val="00900161"/>
    <w:rsid w:val="00900DFD"/>
    <w:rsid w:val="009012BE"/>
    <w:rsid w:val="00901331"/>
    <w:rsid w:val="009013D4"/>
    <w:rsid w:val="0090153E"/>
    <w:rsid w:val="00901897"/>
    <w:rsid w:val="00901CE9"/>
    <w:rsid w:val="009020A0"/>
    <w:rsid w:val="00902397"/>
    <w:rsid w:val="00902664"/>
    <w:rsid w:val="0090292C"/>
    <w:rsid w:val="00902AB6"/>
    <w:rsid w:val="00902ABD"/>
    <w:rsid w:val="00902CF1"/>
    <w:rsid w:val="00902E90"/>
    <w:rsid w:val="00903359"/>
    <w:rsid w:val="009033B0"/>
    <w:rsid w:val="00903B2F"/>
    <w:rsid w:val="00903D51"/>
    <w:rsid w:val="00903D5A"/>
    <w:rsid w:val="00904187"/>
    <w:rsid w:val="00904232"/>
    <w:rsid w:val="0090450E"/>
    <w:rsid w:val="00904871"/>
    <w:rsid w:val="00904E80"/>
    <w:rsid w:val="00904F96"/>
    <w:rsid w:val="0090552B"/>
    <w:rsid w:val="00905629"/>
    <w:rsid w:val="00905668"/>
    <w:rsid w:val="00905692"/>
    <w:rsid w:val="00905E1F"/>
    <w:rsid w:val="00906654"/>
    <w:rsid w:val="00906808"/>
    <w:rsid w:val="00906B6E"/>
    <w:rsid w:val="00906C63"/>
    <w:rsid w:val="00906D08"/>
    <w:rsid w:val="00906E1A"/>
    <w:rsid w:val="00906E74"/>
    <w:rsid w:val="00906E8F"/>
    <w:rsid w:val="0090721E"/>
    <w:rsid w:val="0090755D"/>
    <w:rsid w:val="009076F7"/>
    <w:rsid w:val="00907808"/>
    <w:rsid w:val="00907961"/>
    <w:rsid w:val="00907DD2"/>
    <w:rsid w:val="00907FCD"/>
    <w:rsid w:val="009107FE"/>
    <w:rsid w:val="00910C92"/>
    <w:rsid w:val="00910F3A"/>
    <w:rsid w:val="009110A3"/>
    <w:rsid w:val="00911643"/>
    <w:rsid w:val="0091186D"/>
    <w:rsid w:val="00911D19"/>
    <w:rsid w:val="00911FAA"/>
    <w:rsid w:val="009121D7"/>
    <w:rsid w:val="00912554"/>
    <w:rsid w:val="009127B0"/>
    <w:rsid w:val="00912B31"/>
    <w:rsid w:val="00913200"/>
    <w:rsid w:val="009133D4"/>
    <w:rsid w:val="0091355F"/>
    <w:rsid w:val="0091376A"/>
    <w:rsid w:val="00913A70"/>
    <w:rsid w:val="00914292"/>
    <w:rsid w:val="00914E7F"/>
    <w:rsid w:val="00914F50"/>
    <w:rsid w:val="00914FA0"/>
    <w:rsid w:val="009153D4"/>
    <w:rsid w:val="00915F3D"/>
    <w:rsid w:val="00916072"/>
    <w:rsid w:val="00916785"/>
    <w:rsid w:val="009169A7"/>
    <w:rsid w:val="00916F80"/>
    <w:rsid w:val="00917228"/>
    <w:rsid w:val="009172AF"/>
    <w:rsid w:val="009173B3"/>
    <w:rsid w:val="0091775D"/>
    <w:rsid w:val="00917D91"/>
    <w:rsid w:val="0092005D"/>
    <w:rsid w:val="00920135"/>
    <w:rsid w:val="00920AF3"/>
    <w:rsid w:val="00920B8D"/>
    <w:rsid w:val="00920BDB"/>
    <w:rsid w:val="00920E6B"/>
    <w:rsid w:val="0092137A"/>
    <w:rsid w:val="00921543"/>
    <w:rsid w:val="009216F9"/>
    <w:rsid w:val="009218C8"/>
    <w:rsid w:val="00921B54"/>
    <w:rsid w:val="00921D5F"/>
    <w:rsid w:val="00921D7F"/>
    <w:rsid w:val="00921FAA"/>
    <w:rsid w:val="0092230C"/>
    <w:rsid w:val="00922B87"/>
    <w:rsid w:val="0092300A"/>
    <w:rsid w:val="00923062"/>
    <w:rsid w:val="0092312B"/>
    <w:rsid w:val="009235E4"/>
    <w:rsid w:val="00923633"/>
    <w:rsid w:val="00923725"/>
    <w:rsid w:val="00923727"/>
    <w:rsid w:val="00923C23"/>
    <w:rsid w:val="00923D0D"/>
    <w:rsid w:val="0092400A"/>
    <w:rsid w:val="00924384"/>
    <w:rsid w:val="0092441A"/>
    <w:rsid w:val="0092476E"/>
    <w:rsid w:val="0092482A"/>
    <w:rsid w:val="00924A25"/>
    <w:rsid w:val="00924D4E"/>
    <w:rsid w:val="0092527D"/>
    <w:rsid w:val="00925451"/>
    <w:rsid w:val="00925B64"/>
    <w:rsid w:val="00925BB8"/>
    <w:rsid w:val="00926311"/>
    <w:rsid w:val="00926363"/>
    <w:rsid w:val="0092639E"/>
    <w:rsid w:val="00926B71"/>
    <w:rsid w:val="0092707C"/>
    <w:rsid w:val="009273FF"/>
    <w:rsid w:val="009276CE"/>
    <w:rsid w:val="009277AD"/>
    <w:rsid w:val="00927978"/>
    <w:rsid w:val="00927ABA"/>
    <w:rsid w:val="00927B7B"/>
    <w:rsid w:val="00927DAB"/>
    <w:rsid w:val="00927F39"/>
    <w:rsid w:val="009300A2"/>
    <w:rsid w:val="00930479"/>
    <w:rsid w:val="00930576"/>
    <w:rsid w:val="009306A2"/>
    <w:rsid w:val="00930A11"/>
    <w:rsid w:val="0093114E"/>
    <w:rsid w:val="0093118E"/>
    <w:rsid w:val="009315FE"/>
    <w:rsid w:val="0093166E"/>
    <w:rsid w:val="009316DB"/>
    <w:rsid w:val="009317ED"/>
    <w:rsid w:val="00931D82"/>
    <w:rsid w:val="00931F13"/>
    <w:rsid w:val="0093276B"/>
    <w:rsid w:val="00932DC4"/>
    <w:rsid w:val="00932EFA"/>
    <w:rsid w:val="00933065"/>
    <w:rsid w:val="009331A9"/>
    <w:rsid w:val="00933CC9"/>
    <w:rsid w:val="00933D6A"/>
    <w:rsid w:val="00933FEA"/>
    <w:rsid w:val="0093444C"/>
    <w:rsid w:val="009348E8"/>
    <w:rsid w:val="00934952"/>
    <w:rsid w:val="00934A8D"/>
    <w:rsid w:val="00934AB7"/>
    <w:rsid w:val="009350ED"/>
    <w:rsid w:val="00935DF3"/>
    <w:rsid w:val="00936283"/>
    <w:rsid w:val="009363E5"/>
    <w:rsid w:val="00936C02"/>
    <w:rsid w:val="00936D3F"/>
    <w:rsid w:val="00936D60"/>
    <w:rsid w:val="00936E37"/>
    <w:rsid w:val="009374F1"/>
    <w:rsid w:val="00937703"/>
    <w:rsid w:val="00937A73"/>
    <w:rsid w:val="009402CE"/>
    <w:rsid w:val="009402D6"/>
    <w:rsid w:val="00941352"/>
    <w:rsid w:val="0094154E"/>
    <w:rsid w:val="009416E0"/>
    <w:rsid w:val="009417AE"/>
    <w:rsid w:val="00941984"/>
    <w:rsid w:val="00941B6E"/>
    <w:rsid w:val="00941CA4"/>
    <w:rsid w:val="00941DC2"/>
    <w:rsid w:val="00941E2F"/>
    <w:rsid w:val="00941E8B"/>
    <w:rsid w:val="00941E90"/>
    <w:rsid w:val="00941F14"/>
    <w:rsid w:val="009420C1"/>
    <w:rsid w:val="00942463"/>
    <w:rsid w:val="00942492"/>
    <w:rsid w:val="009425DD"/>
    <w:rsid w:val="00942B30"/>
    <w:rsid w:val="00942B4E"/>
    <w:rsid w:val="00942BF3"/>
    <w:rsid w:val="00942E3E"/>
    <w:rsid w:val="00942E41"/>
    <w:rsid w:val="009431F8"/>
    <w:rsid w:val="00943257"/>
    <w:rsid w:val="00943CBE"/>
    <w:rsid w:val="00944173"/>
    <w:rsid w:val="009444D8"/>
    <w:rsid w:val="009447B5"/>
    <w:rsid w:val="00944BF4"/>
    <w:rsid w:val="00944C1E"/>
    <w:rsid w:val="00944D70"/>
    <w:rsid w:val="00944E33"/>
    <w:rsid w:val="00945084"/>
    <w:rsid w:val="00945618"/>
    <w:rsid w:val="00945B98"/>
    <w:rsid w:val="0094606F"/>
    <w:rsid w:val="009460BB"/>
    <w:rsid w:val="00946238"/>
    <w:rsid w:val="00946EFF"/>
    <w:rsid w:val="009474C5"/>
    <w:rsid w:val="00947647"/>
    <w:rsid w:val="009478A8"/>
    <w:rsid w:val="009478E1"/>
    <w:rsid w:val="00947FEC"/>
    <w:rsid w:val="00950496"/>
    <w:rsid w:val="00950912"/>
    <w:rsid w:val="0095095D"/>
    <w:rsid w:val="00950D12"/>
    <w:rsid w:val="00951261"/>
    <w:rsid w:val="0095134F"/>
    <w:rsid w:val="00952D1F"/>
    <w:rsid w:val="00952FA0"/>
    <w:rsid w:val="0095304B"/>
    <w:rsid w:val="0095341D"/>
    <w:rsid w:val="009534A6"/>
    <w:rsid w:val="009536C8"/>
    <w:rsid w:val="00953BB7"/>
    <w:rsid w:val="00953F8F"/>
    <w:rsid w:val="00954225"/>
    <w:rsid w:val="0095492C"/>
    <w:rsid w:val="0095492F"/>
    <w:rsid w:val="00954D02"/>
    <w:rsid w:val="00955011"/>
    <w:rsid w:val="00955127"/>
    <w:rsid w:val="00955325"/>
    <w:rsid w:val="0095566B"/>
    <w:rsid w:val="00955BFB"/>
    <w:rsid w:val="00955C91"/>
    <w:rsid w:val="00955DA1"/>
    <w:rsid w:val="00955E99"/>
    <w:rsid w:val="00956567"/>
    <w:rsid w:val="00956901"/>
    <w:rsid w:val="00957889"/>
    <w:rsid w:val="00957BDC"/>
    <w:rsid w:val="009603A1"/>
    <w:rsid w:val="00960FE9"/>
    <w:rsid w:val="009610AC"/>
    <w:rsid w:val="00961E51"/>
    <w:rsid w:val="009620BE"/>
    <w:rsid w:val="009621E3"/>
    <w:rsid w:val="00962418"/>
    <w:rsid w:val="009625A2"/>
    <w:rsid w:val="009626D4"/>
    <w:rsid w:val="0096299D"/>
    <w:rsid w:val="009634A1"/>
    <w:rsid w:val="00963E66"/>
    <w:rsid w:val="0096405F"/>
    <w:rsid w:val="009642AD"/>
    <w:rsid w:val="009643C8"/>
    <w:rsid w:val="0096488A"/>
    <w:rsid w:val="009648A9"/>
    <w:rsid w:val="0096495F"/>
    <w:rsid w:val="0096528F"/>
    <w:rsid w:val="009652C2"/>
    <w:rsid w:val="009652DC"/>
    <w:rsid w:val="00965820"/>
    <w:rsid w:val="00965F90"/>
    <w:rsid w:val="00966331"/>
    <w:rsid w:val="0096656D"/>
    <w:rsid w:val="00966A1B"/>
    <w:rsid w:val="00966B1B"/>
    <w:rsid w:val="009674A3"/>
    <w:rsid w:val="009675BF"/>
    <w:rsid w:val="00967A31"/>
    <w:rsid w:val="00970055"/>
    <w:rsid w:val="009702E4"/>
    <w:rsid w:val="0097061F"/>
    <w:rsid w:val="009706C3"/>
    <w:rsid w:val="00970ED5"/>
    <w:rsid w:val="009710D3"/>
    <w:rsid w:val="009712DF"/>
    <w:rsid w:val="009725D7"/>
    <w:rsid w:val="0097265D"/>
    <w:rsid w:val="00972701"/>
    <w:rsid w:val="00972764"/>
    <w:rsid w:val="009729A5"/>
    <w:rsid w:val="00973537"/>
    <w:rsid w:val="00973A02"/>
    <w:rsid w:val="0097404D"/>
    <w:rsid w:val="009748B7"/>
    <w:rsid w:val="00974B4A"/>
    <w:rsid w:val="00974F1B"/>
    <w:rsid w:val="0097519D"/>
    <w:rsid w:val="009755B4"/>
    <w:rsid w:val="009758F3"/>
    <w:rsid w:val="00975A15"/>
    <w:rsid w:val="00975E4C"/>
    <w:rsid w:val="00976337"/>
    <w:rsid w:val="00976762"/>
    <w:rsid w:val="0097733E"/>
    <w:rsid w:val="009773EE"/>
    <w:rsid w:val="0097756E"/>
    <w:rsid w:val="00977684"/>
    <w:rsid w:val="0097792E"/>
    <w:rsid w:val="009803DB"/>
    <w:rsid w:val="00981252"/>
    <w:rsid w:val="009812E4"/>
    <w:rsid w:val="00981706"/>
    <w:rsid w:val="009817CF"/>
    <w:rsid w:val="00981B3C"/>
    <w:rsid w:val="00981BEB"/>
    <w:rsid w:val="00981E2D"/>
    <w:rsid w:val="00982993"/>
    <w:rsid w:val="00983025"/>
    <w:rsid w:val="0098303B"/>
    <w:rsid w:val="0098311D"/>
    <w:rsid w:val="00983133"/>
    <w:rsid w:val="0098384B"/>
    <w:rsid w:val="009839BC"/>
    <w:rsid w:val="00983B72"/>
    <w:rsid w:val="00983C54"/>
    <w:rsid w:val="00984055"/>
    <w:rsid w:val="00984116"/>
    <w:rsid w:val="009845A6"/>
    <w:rsid w:val="009848CD"/>
    <w:rsid w:val="00985482"/>
    <w:rsid w:val="00985587"/>
    <w:rsid w:val="0098569D"/>
    <w:rsid w:val="009859A4"/>
    <w:rsid w:val="0098622B"/>
    <w:rsid w:val="0098626D"/>
    <w:rsid w:val="0098640C"/>
    <w:rsid w:val="00986519"/>
    <w:rsid w:val="00986748"/>
    <w:rsid w:val="00986D34"/>
    <w:rsid w:val="00986F24"/>
    <w:rsid w:val="009870AA"/>
    <w:rsid w:val="009878FB"/>
    <w:rsid w:val="00987B49"/>
    <w:rsid w:val="00987C68"/>
    <w:rsid w:val="00987C9F"/>
    <w:rsid w:val="00987E59"/>
    <w:rsid w:val="00990268"/>
    <w:rsid w:val="00990DDE"/>
    <w:rsid w:val="0099108B"/>
    <w:rsid w:val="0099121C"/>
    <w:rsid w:val="00991288"/>
    <w:rsid w:val="00991368"/>
    <w:rsid w:val="0099196C"/>
    <w:rsid w:val="009919D8"/>
    <w:rsid w:val="00991BFC"/>
    <w:rsid w:val="00992028"/>
    <w:rsid w:val="009923B1"/>
    <w:rsid w:val="009925F7"/>
    <w:rsid w:val="00992899"/>
    <w:rsid w:val="00992A5D"/>
    <w:rsid w:val="009934BD"/>
    <w:rsid w:val="00993667"/>
    <w:rsid w:val="00993907"/>
    <w:rsid w:val="00993D99"/>
    <w:rsid w:val="00993E50"/>
    <w:rsid w:val="00994290"/>
    <w:rsid w:val="009942A4"/>
    <w:rsid w:val="0099455F"/>
    <w:rsid w:val="00994DE5"/>
    <w:rsid w:val="00995A1D"/>
    <w:rsid w:val="00995A44"/>
    <w:rsid w:val="00995D9D"/>
    <w:rsid w:val="00995F35"/>
    <w:rsid w:val="0099622C"/>
    <w:rsid w:val="0099645D"/>
    <w:rsid w:val="00996660"/>
    <w:rsid w:val="0099675A"/>
    <w:rsid w:val="00996850"/>
    <w:rsid w:val="00996C4C"/>
    <w:rsid w:val="00997111"/>
    <w:rsid w:val="00997377"/>
    <w:rsid w:val="00997573"/>
    <w:rsid w:val="0099768D"/>
    <w:rsid w:val="009976A6"/>
    <w:rsid w:val="0099781F"/>
    <w:rsid w:val="00997893"/>
    <w:rsid w:val="0099794F"/>
    <w:rsid w:val="00997C0C"/>
    <w:rsid w:val="00997E79"/>
    <w:rsid w:val="00997E96"/>
    <w:rsid w:val="00997EBD"/>
    <w:rsid w:val="009A0076"/>
    <w:rsid w:val="009A0289"/>
    <w:rsid w:val="009A02B1"/>
    <w:rsid w:val="009A0401"/>
    <w:rsid w:val="009A0566"/>
    <w:rsid w:val="009A0CA5"/>
    <w:rsid w:val="009A0CE3"/>
    <w:rsid w:val="009A0E32"/>
    <w:rsid w:val="009A11A6"/>
    <w:rsid w:val="009A19A3"/>
    <w:rsid w:val="009A1C74"/>
    <w:rsid w:val="009A1F98"/>
    <w:rsid w:val="009A264B"/>
    <w:rsid w:val="009A267D"/>
    <w:rsid w:val="009A2C86"/>
    <w:rsid w:val="009A2F32"/>
    <w:rsid w:val="009A3431"/>
    <w:rsid w:val="009A3647"/>
    <w:rsid w:val="009A4156"/>
    <w:rsid w:val="009A4237"/>
    <w:rsid w:val="009A4F87"/>
    <w:rsid w:val="009A5088"/>
    <w:rsid w:val="009A50E5"/>
    <w:rsid w:val="009A5115"/>
    <w:rsid w:val="009A5130"/>
    <w:rsid w:val="009A5696"/>
    <w:rsid w:val="009A5755"/>
    <w:rsid w:val="009A5ED2"/>
    <w:rsid w:val="009A6157"/>
    <w:rsid w:val="009A6A9B"/>
    <w:rsid w:val="009A6CD5"/>
    <w:rsid w:val="009A6E25"/>
    <w:rsid w:val="009A74F8"/>
    <w:rsid w:val="009A785F"/>
    <w:rsid w:val="009A7F57"/>
    <w:rsid w:val="009B00D0"/>
    <w:rsid w:val="009B061B"/>
    <w:rsid w:val="009B0828"/>
    <w:rsid w:val="009B0FE6"/>
    <w:rsid w:val="009B10FD"/>
    <w:rsid w:val="009B1465"/>
    <w:rsid w:val="009B148F"/>
    <w:rsid w:val="009B1581"/>
    <w:rsid w:val="009B1B4E"/>
    <w:rsid w:val="009B1D95"/>
    <w:rsid w:val="009B1EA6"/>
    <w:rsid w:val="009B2191"/>
    <w:rsid w:val="009B2313"/>
    <w:rsid w:val="009B2607"/>
    <w:rsid w:val="009B3203"/>
    <w:rsid w:val="009B3532"/>
    <w:rsid w:val="009B3540"/>
    <w:rsid w:val="009B386A"/>
    <w:rsid w:val="009B3AF6"/>
    <w:rsid w:val="009B40F4"/>
    <w:rsid w:val="009B4738"/>
    <w:rsid w:val="009B4CDB"/>
    <w:rsid w:val="009B5665"/>
    <w:rsid w:val="009B57B3"/>
    <w:rsid w:val="009B591F"/>
    <w:rsid w:val="009B59DC"/>
    <w:rsid w:val="009B5B9E"/>
    <w:rsid w:val="009B5C6A"/>
    <w:rsid w:val="009B6040"/>
    <w:rsid w:val="009B60D4"/>
    <w:rsid w:val="009B6778"/>
    <w:rsid w:val="009B678D"/>
    <w:rsid w:val="009B6ABB"/>
    <w:rsid w:val="009B6B45"/>
    <w:rsid w:val="009B6B90"/>
    <w:rsid w:val="009B6FFA"/>
    <w:rsid w:val="009B71EA"/>
    <w:rsid w:val="009B7410"/>
    <w:rsid w:val="009B76DA"/>
    <w:rsid w:val="009B7DC9"/>
    <w:rsid w:val="009C01FF"/>
    <w:rsid w:val="009C0204"/>
    <w:rsid w:val="009C04DE"/>
    <w:rsid w:val="009C1195"/>
    <w:rsid w:val="009C1214"/>
    <w:rsid w:val="009C1432"/>
    <w:rsid w:val="009C16AC"/>
    <w:rsid w:val="009C186F"/>
    <w:rsid w:val="009C1955"/>
    <w:rsid w:val="009C1BD0"/>
    <w:rsid w:val="009C20B9"/>
    <w:rsid w:val="009C2605"/>
    <w:rsid w:val="009C295F"/>
    <w:rsid w:val="009C2CA9"/>
    <w:rsid w:val="009C2D1D"/>
    <w:rsid w:val="009C301F"/>
    <w:rsid w:val="009C3736"/>
    <w:rsid w:val="009C3A50"/>
    <w:rsid w:val="009C3CD0"/>
    <w:rsid w:val="009C45D0"/>
    <w:rsid w:val="009C475A"/>
    <w:rsid w:val="009C4852"/>
    <w:rsid w:val="009C4862"/>
    <w:rsid w:val="009C4CCE"/>
    <w:rsid w:val="009C52AA"/>
    <w:rsid w:val="009C53C2"/>
    <w:rsid w:val="009C5484"/>
    <w:rsid w:val="009C54B0"/>
    <w:rsid w:val="009C54D5"/>
    <w:rsid w:val="009C559B"/>
    <w:rsid w:val="009C6098"/>
    <w:rsid w:val="009C6BE5"/>
    <w:rsid w:val="009C6CCA"/>
    <w:rsid w:val="009C7016"/>
    <w:rsid w:val="009C779F"/>
    <w:rsid w:val="009D045F"/>
    <w:rsid w:val="009D056A"/>
    <w:rsid w:val="009D076C"/>
    <w:rsid w:val="009D0B97"/>
    <w:rsid w:val="009D0E80"/>
    <w:rsid w:val="009D1037"/>
    <w:rsid w:val="009D10CF"/>
    <w:rsid w:val="009D1522"/>
    <w:rsid w:val="009D182C"/>
    <w:rsid w:val="009D254F"/>
    <w:rsid w:val="009D355F"/>
    <w:rsid w:val="009D3780"/>
    <w:rsid w:val="009D3800"/>
    <w:rsid w:val="009D397E"/>
    <w:rsid w:val="009D3CEA"/>
    <w:rsid w:val="009D3FBE"/>
    <w:rsid w:val="009D42AF"/>
    <w:rsid w:val="009D4806"/>
    <w:rsid w:val="009D4B10"/>
    <w:rsid w:val="009D4CEE"/>
    <w:rsid w:val="009D504B"/>
    <w:rsid w:val="009D5159"/>
    <w:rsid w:val="009D5977"/>
    <w:rsid w:val="009D5DBA"/>
    <w:rsid w:val="009D6014"/>
    <w:rsid w:val="009D6BD8"/>
    <w:rsid w:val="009D6C45"/>
    <w:rsid w:val="009D6FEE"/>
    <w:rsid w:val="009D72A9"/>
    <w:rsid w:val="009D76EC"/>
    <w:rsid w:val="009D7C97"/>
    <w:rsid w:val="009D7CE8"/>
    <w:rsid w:val="009D7EB8"/>
    <w:rsid w:val="009E0289"/>
    <w:rsid w:val="009E0447"/>
    <w:rsid w:val="009E060C"/>
    <w:rsid w:val="009E0787"/>
    <w:rsid w:val="009E0B64"/>
    <w:rsid w:val="009E1123"/>
    <w:rsid w:val="009E1D5E"/>
    <w:rsid w:val="009E1F6A"/>
    <w:rsid w:val="009E2240"/>
    <w:rsid w:val="009E2554"/>
    <w:rsid w:val="009E25C3"/>
    <w:rsid w:val="009E2865"/>
    <w:rsid w:val="009E29BC"/>
    <w:rsid w:val="009E309C"/>
    <w:rsid w:val="009E3692"/>
    <w:rsid w:val="009E37AF"/>
    <w:rsid w:val="009E46A4"/>
    <w:rsid w:val="009E4966"/>
    <w:rsid w:val="009E4CF9"/>
    <w:rsid w:val="009E52D7"/>
    <w:rsid w:val="009E5668"/>
    <w:rsid w:val="009E57D6"/>
    <w:rsid w:val="009E5888"/>
    <w:rsid w:val="009E5BD7"/>
    <w:rsid w:val="009E5D40"/>
    <w:rsid w:val="009E5D4D"/>
    <w:rsid w:val="009E5F24"/>
    <w:rsid w:val="009E6038"/>
    <w:rsid w:val="009E60B4"/>
    <w:rsid w:val="009E6336"/>
    <w:rsid w:val="009E6755"/>
    <w:rsid w:val="009E6906"/>
    <w:rsid w:val="009E69F0"/>
    <w:rsid w:val="009E6BD4"/>
    <w:rsid w:val="009E6C78"/>
    <w:rsid w:val="009E712F"/>
    <w:rsid w:val="009E715B"/>
    <w:rsid w:val="009E726F"/>
    <w:rsid w:val="009E7304"/>
    <w:rsid w:val="009E753F"/>
    <w:rsid w:val="009E7696"/>
    <w:rsid w:val="009E775D"/>
    <w:rsid w:val="009E7ACA"/>
    <w:rsid w:val="009E7F05"/>
    <w:rsid w:val="009F018F"/>
    <w:rsid w:val="009F0793"/>
    <w:rsid w:val="009F0A34"/>
    <w:rsid w:val="009F0BFE"/>
    <w:rsid w:val="009F0CA6"/>
    <w:rsid w:val="009F170C"/>
    <w:rsid w:val="009F1841"/>
    <w:rsid w:val="009F1B47"/>
    <w:rsid w:val="009F20AA"/>
    <w:rsid w:val="009F21A0"/>
    <w:rsid w:val="009F2352"/>
    <w:rsid w:val="009F2B7C"/>
    <w:rsid w:val="009F2DAE"/>
    <w:rsid w:val="009F2E65"/>
    <w:rsid w:val="009F2F90"/>
    <w:rsid w:val="009F3244"/>
    <w:rsid w:val="009F341C"/>
    <w:rsid w:val="009F35C8"/>
    <w:rsid w:val="009F38B1"/>
    <w:rsid w:val="009F3ADA"/>
    <w:rsid w:val="009F3BD4"/>
    <w:rsid w:val="009F3FA2"/>
    <w:rsid w:val="009F3FB0"/>
    <w:rsid w:val="009F44E6"/>
    <w:rsid w:val="009F469A"/>
    <w:rsid w:val="009F472D"/>
    <w:rsid w:val="009F4763"/>
    <w:rsid w:val="009F485A"/>
    <w:rsid w:val="009F4B98"/>
    <w:rsid w:val="009F4CDB"/>
    <w:rsid w:val="009F4DBB"/>
    <w:rsid w:val="009F51F6"/>
    <w:rsid w:val="009F53DB"/>
    <w:rsid w:val="009F54FB"/>
    <w:rsid w:val="009F57CC"/>
    <w:rsid w:val="009F59F8"/>
    <w:rsid w:val="009F6D1C"/>
    <w:rsid w:val="009F6F55"/>
    <w:rsid w:val="009F7037"/>
    <w:rsid w:val="009F746F"/>
    <w:rsid w:val="009F797B"/>
    <w:rsid w:val="009F7C10"/>
    <w:rsid w:val="009F7D01"/>
    <w:rsid w:val="009F7F1E"/>
    <w:rsid w:val="00A00010"/>
    <w:rsid w:val="00A00033"/>
    <w:rsid w:val="00A0003C"/>
    <w:rsid w:val="00A001DA"/>
    <w:rsid w:val="00A00363"/>
    <w:rsid w:val="00A0046F"/>
    <w:rsid w:val="00A0080C"/>
    <w:rsid w:val="00A00963"/>
    <w:rsid w:val="00A00F11"/>
    <w:rsid w:val="00A01425"/>
    <w:rsid w:val="00A014D2"/>
    <w:rsid w:val="00A01E25"/>
    <w:rsid w:val="00A01F1B"/>
    <w:rsid w:val="00A02145"/>
    <w:rsid w:val="00A0234D"/>
    <w:rsid w:val="00A02511"/>
    <w:rsid w:val="00A02900"/>
    <w:rsid w:val="00A02C0D"/>
    <w:rsid w:val="00A02D75"/>
    <w:rsid w:val="00A02DB5"/>
    <w:rsid w:val="00A0370E"/>
    <w:rsid w:val="00A03963"/>
    <w:rsid w:val="00A039D0"/>
    <w:rsid w:val="00A039F2"/>
    <w:rsid w:val="00A03D68"/>
    <w:rsid w:val="00A03FF0"/>
    <w:rsid w:val="00A04255"/>
    <w:rsid w:val="00A04327"/>
    <w:rsid w:val="00A045AE"/>
    <w:rsid w:val="00A04607"/>
    <w:rsid w:val="00A04800"/>
    <w:rsid w:val="00A04AD9"/>
    <w:rsid w:val="00A04AED"/>
    <w:rsid w:val="00A054E6"/>
    <w:rsid w:val="00A06092"/>
    <w:rsid w:val="00A062B4"/>
    <w:rsid w:val="00A06962"/>
    <w:rsid w:val="00A06EE9"/>
    <w:rsid w:val="00A071BB"/>
    <w:rsid w:val="00A07476"/>
    <w:rsid w:val="00A0762F"/>
    <w:rsid w:val="00A07916"/>
    <w:rsid w:val="00A07CA1"/>
    <w:rsid w:val="00A07DE6"/>
    <w:rsid w:val="00A100BE"/>
    <w:rsid w:val="00A10162"/>
    <w:rsid w:val="00A1019E"/>
    <w:rsid w:val="00A10292"/>
    <w:rsid w:val="00A10407"/>
    <w:rsid w:val="00A106D4"/>
    <w:rsid w:val="00A10C66"/>
    <w:rsid w:val="00A115EB"/>
    <w:rsid w:val="00A11916"/>
    <w:rsid w:val="00A1197C"/>
    <w:rsid w:val="00A11CFC"/>
    <w:rsid w:val="00A11FF6"/>
    <w:rsid w:val="00A1214C"/>
    <w:rsid w:val="00A121D3"/>
    <w:rsid w:val="00A1220E"/>
    <w:rsid w:val="00A12605"/>
    <w:rsid w:val="00A12882"/>
    <w:rsid w:val="00A1290B"/>
    <w:rsid w:val="00A12D3A"/>
    <w:rsid w:val="00A13158"/>
    <w:rsid w:val="00A13246"/>
    <w:rsid w:val="00A13258"/>
    <w:rsid w:val="00A1349A"/>
    <w:rsid w:val="00A13849"/>
    <w:rsid w:val="00A138A9"/>
    <w:rsid w:val="00A139AA"/>
    <w:rsid w:val="00A13A73"/>
    <w:rsid w:val="00A14694"/>
    <w:rsid w:val="00A1469D"/>
    <w:rsid w:val="00A14E01"/>
    <w:rsid w:val="00A15F37"/>
    <w:rsid w:val="00A160A1"/>
    <w:rsid w:val="00A160DA"/>
    <w:rsid w:val="00A16219"/>
    <w:rsid w:val="00A165A8"/>
    <w:rsid w:val="00A165C6"/>
    <w:rsid w:val="00A16619"/>
    <w:rsid w:val="00A1675E"/>
    <w:rsid w:val="00A16C71"/>
    <w:rsid w:val="00A16E32"/>
    <w:rsid w:val="00A1741B"/>
    <w:rsid w:val="00A17456"/>
    <w:rsid w:val="00A17598"/>
    <w:rsid w:val="00A1771E"/>
    <w:rsid w:val="00A17934"/>
    <w:rsid w:val="00A17978"/>
    <w:rsid w:val="00A17F6A"/>
    <w:rsid w:val="00A200CD"/>
    <w:rsid w:val="00A201DA"/>
    <w:rsid w:val="00A2027E"/>
    <w:rsid w:val="00A202D1"/>
    <w:rsid w:val="00A204B8"/>
    <w:rsid w:val="00A204D4"/>
    <w:rsid w:val="00A20B2D"/>
    <w:rsid w:val="00A20D1E"/>
    <w:rsid w:val="00A21360"/>
    <w:rsid w:val="00A2138B"/>
    <w:rsid w:val="00A21415"/>
    <w:rsid w:val="00A21459"/>
    <w:rsid w:val="00A2184F"/>
    <w:rsid w:val="00A219F0"/>
    <w:rsid w:val="00A21DB6"/>
    <w:rsid w:val="00A21FD5"/>
    <w:rsid w:val="00A2235D"/>
    <w:rsid w:val="00A2283B"/>
    <w:rsid w:val="00A22952"/>
    <w:rsid w:val="00A22C68"/>
    <w:rsid w:val="00A22E8A"/>
    <w:rsid w:val="00A22F0B"/>
    <w:rsid w:val="00A23802"/>
    <w:rsid w:val="00A23840"/>
    <w:rsid w:val="00A23AD4"/>
    <w:rsid w:val="00A23C1F"/>
    <w:rsid w:val="00A240A1"/>
    <w:rsid w:val="00A24407"/>
    <w:rsid w:val="00A2472A"/>
    <w:rsid w:val="00A24AAC"/>
    <w:rsid w:val="00A24C8F"/>
    <w:rsid w:val="00A24EEB"/>
    <w:rsid w:val="00A25186"/>
    <w:rsid w:val="00A2585B"/>
    <w:rsid w:val="00A258A6"/>
    <w:rsid w:val="00A25927"/>
    <w:rsid w:val="00A25BE9"/>
    <w:rsid w:val="00A25D3E"/>
    <w:rsid w:val="00A25F14"/>
    <w:rsid w:val="00A26691"/>
    <w:rsid w:val="00A268D7"/>
    <w:rsid w:val="00A26923"/>
    <w:rsid w:val="00A26983"/>
    <w:rsid w:val="00A269ED"/>
    <w:rsid w:val="00A26AAD"/>
    <w:rsid w:val="00A26C28"/>
    <w:rsid w:val="00A26F9D"/>
    <w:rsid w:val="00A2778E"/>
    <w:rsid w:val="00A278D1"/>
    <w:rsid w:val="00A278EA"/>
    <w:rsid w:val="00A27C49"/>
    <w:rsid w:val="00A30220"/>
    <w:rsid w:val="00A3048B"/>
    <w:rsid w:val="00A304A2"/>
    <w:rsid w:val="00A305BA"/>
    <w:rsid w:val="00A30CD9"/>
    <w:rsid w:val="00A3170C"/>
    <w:rsid w:val="00A31823"/>
    <w:rsid w:val="00A319C0"/>
    <w:rsid w:val="00A31EFF"/>
    <w:rsid w:val="00A322CB"/>
    <w:rsid w:val="00A32412"/>
    <w:rsid w:val="00A3282F"/>
    <w:rsid w:val="00A32BAA"/>
    <w:rsid w:val="00A32BFF"/>
    <w:rsid w:val="00A33066"/>
    <w:rsid w:val="00A33361"/>
    <w:rsid w:val="00A334DC"/>
    <w:rsid w:val="00A33719"/>
    <w:rsid w:val="00A349FE"/>
    <w:rsid w:val="00A34AFB"/>
    <w:rsid w:val="00A34C9E"/>
    <w:rsid w:val="00A35038"/>
    <w:rsid w:val="00A3517B"/>
    <w:rsid w:val="00A35684"/>
    <w:rsid w:val="00A357C0"/>
    <w:rsid w:val="00A35838"/>
    <w:rsid w:val="00A35F6B"/>
    <w:rsid w:val="00A36905"/>
    <w:rsid w:val="00A36A37"/>
    <w:rsid w:val="00A36C62"/>
    <w:rsid w:val="00A36F3A"/>
    <w:rsid w:val="00A37324"/>
    <w:rsid w:val="00A3736C"/>
    <w:rsid w:val="00A3745A"/>
    <w:rsid w:val="00A3756B"/>
    <w:rsid w:val="00A3790C"/>
    <w:rsid w:val="00A379EB"/>
    <w:rsid w:val="00A37B3C"/>
    <w:rsid w:val="00A37B6F"/>
    <w:rsid w:val="00A4077C"/>
    <w:rsid w:val="00A40A8C"/>
    <w:rsid w:val="00A40B7C"/>
    <w:rsid w:val="00A414C8"/>
    <w:rsid w:val="00A4166A"/>
    <w:rsid w:val="00A41A59"/>
    <w:rsid w:val="00A41DA2"/>
    <w:rsid w:val="00A41E4F"/>
    <w:rsid w:val="00A42733"/>
    <w:rsid w:val="00A428DD"/>
    <w:rsid w:val="00A42FE7"/>
    <w:rsid w:val="00A43D50"/>
    <w:rsid w:val="00A43E4C"/>
    <w:rsid w:val="00A449CE"/>
    <w:rsid w:val="00A44B27"/>
    <w:rsid w:val="00A456CC"/>
    <w:rsid w:val="00A45819"/>
    <w:rsid w:val="00A458C1"/>
    <w:rsid w:val="00A45B6E"/>
    <w:rsid w:val="00A45C55"/>
    <w:rsid w:val="00A46204"/>
    <w:rsid w:val="00A46339"/>
    <w:rsid w:val="00A46958"/>
    <w:rsid w:val="00A46DCB"/>
    <w:rsid w:val="00A46FBF"/>
    <w:rsid w:val="00A4707E"/>
    <w:rsid w:val="00A473DF"/>
    <w:rsid w:val="00A47B5F"/>
    <w:rsid w:val="00A47E01"/>
    <w:rsid w:val="00A500B4"/>
    <w:rsid w:val="00A50219"/>
    <w:rsid w:val="00A509C8"/>
    <w:rsid w:val="00A50B68"/>
    <w:rsid w:val="00A50BED"/>
    <w:rsid w:val="00A510D9"/>
    <w:rsid w:val="00A51C45"/>
    <w:rsid w:val="00A51DD5"/>
    <w:rsid w:val="00A5208D"/>
    <w:rsid w:val="00A52745"/>
    <w:rsid w:val="00A527A6"/>
    <w:rsid w:val="00A52BF7"/>
    <w:rsid w:val="00A52E9A"/>
    <w:rsid w:val="00A52F21"/>
    <w:rsid w:val="00A530B9"/>
    <w:rsid w:val="00A53112"/>
    <w:rsid w:val="00A5334C"/>
    <w:rsid w:val="00A5396F"/>
    <w:rsid w:val="00A53E83"/>
    <w:rsid w:val="00A53FE3"/>
    <w:rsid w:val="00A54100"/>
    <w:rsid w:val="00A54194"/>
    <w:rsid w:val="00A54AE1"/>
    <w:rsid w:val="00A5506D"/>
    <w:rsid w:val="00A561FB"/>
    <w:rsid w:val="00A562BD"/>
    <w:rsid w:val="00A56534"/>
    <w:rsid w:val="00A5665E"/>
    <w:rsid w:val="00A56AEA"/>
    <w:rsid w:val="00A56B67"/>
    <w:rsid w:val="00A56DD5"/>
    <w:rsid w:val="00A56F31"/>
    <w:rsid w:val="00A57020"/>
    <w:rsid w:val="00A57079"/>
    <w:rsid w:val="00A5749A"/>
    <w:rsid w:val="00A578F8"/>
    <w:rsid w:val="00A57C9B"/>
    <w:rsid w:val="00A57E9C"/>
    <w:rsid w:val="00A602EE"/>
    <w:rsid w:val="00A603BE"/>
    <w:rsid w:val="00A605E3"/>
    <w:rsid w:val="00A60C5D"/>
    <w:rsid w:val="00A60CBC"/>
    <w:rsid w:val="00A60DB2"/>
    <w:rsid w:val="00A60E2B"/>
    <w:rsid w:val="00A60F40"/>
    <w:rsid w:val="00A6110D"/>
    <w:rsid w:val="00A6157A"/>
    <w:rsid w:val="00A628FA"/>
    <w:rsid w:val="00A62F12"/>
    <w:rsid w:val="00A62F45"/>
    <w:rsid w:val="00A63102"/>
    <w:rsid w:val="00A637FA"/>
    <w:rsid w:val="00A640AE"/>
    <w:rsid w:val="00A644FC"/>
    <w:rsid w:val="00A64509"/>
    <w:rsid w:val="00A64646"/>
    <w:rsid w:val="00A647F4"/>
    <w:rsid w:val="00A64976"/>
    <w:rsid w:val="00A64B09"/>
    <w:rsid w:val="00A64B1B"/>
    <w:rsid w:val="00A65141"/>
    <w:rsid w:val="00A65647"/>
    <w:rsid w:val="00A65BF9"/>
    <w:rsid w:val="00A662B9"/>
    <w:rsid w:val="00A664D6"/>
    <w:rsid w:val="00A6689D"/>
    <w:rsid w:val="00A66CE1"/>
    <w:rsid w:val="00A67C1C"/>
    <w:rsid w:val="00A67F9E"/>
    <w:rsid w:val="00A70545"/>
    <w:rsid w:val="00A70762"/>
    <w:rsid w:val="00A707AB"/>
    <w:rsid w:val="00A70A16"/>
    <w:rsid w:val="00A70D4E"/>
    <w:rsid w:val="00A70F0C"/>
    <w:rsid w:val="00A71002"/>
    <w:rsid w:val="00A71460"/>
    <w:rsid w:val="00A7261F"/>
    <w:rsid w:val="00A72717"/>
    <w:rsid w:val="00A72919"/>
    <w:rsid w:val="00A729B8"/>
    <w:rsid w:val="00A72FC9"/>
    <w:rsid w:val="00A7348F"/>
    <w:rsid w:val="00A73898"/>
    <w:rsid w:val="00A738D2"/>
    <w:rsid w:val="00A73FBE"/>
    <w:rsid w:val="00A7436E"/>
    <w:rsid w:val="00A7490F"/>
    <w:rsid w:val="00A74F35"/>
    <w:rsid w:val="00A75011"/>
    <w:rsid w:val="00A75139"/>
    <w:rsid w:val="00A752F1"/>
    <w:rsid w:val="00A75773"/>
    <w:rsid w:val="00A758F3"/>
    <w:rsid w:val="00A75AC3"/>
    <w:rsid w:val="00A75D02"/>
    <w:rsid w:val="00A75EB6"/>
    <w:rsid w:val="00A75EBF"/>
    <w:rsid w:val="00A75F33"/>
    <w:rsid w:val="00A7636C"/>
    <w:rsid w:val="00A768C9"/>
    <w:rsid w:val="00A76B95"/>
    <w:rsid w:val="00A771A5"/>
    <w:rsid w:val="00A77239"/>
    <w:rsid w:val="00A77265"/>
    <w:rsid w:val="00A772B2"/>
    <w:rsid w:val="00A7759D"/>
    <w:rsid w:val="00A77642"/>
    <w:rsid w:val="00A77C5B"/>
    <w:rsid w:val="00A8002B"/>
    <w:rsid w:val="00A8039A"/>
    <w:rsid w:val="00A80924"/>
    <w:rsid w:val="00A80B37"/>
    <w:rsid w:val="00A80FC2"/>
    <w:rsid w:val="00A81C41"/>
    <w:rsid w:val="00A82243"/>
    <w:rsid w:val="00A8236D"/>
    <w:rsid w:val="00A82694"/>
    <w:rsid w:val="00A826F9"/>
    <w:rsid w:val="00A82D25"/>
    <w:rsid w:val="00A82DAE"/>
    <w:rsid w:val="00A82EB8"/>
    <w:rsid w:val="00A83573"/>
    <w:rsid w:val="00A83958"/>
    <w:rsid w:val="00A83AB5"/>
    <w:rsid w:val="00A83D7A"/>
    <w:rsid w:val="00A84732"/>
    <w:rsid w:val="00A8534C"/>
    <w:rsid w:val="00A85513"/>
    <w:rsid w:val="00A855C3"/>
    <w:rsid w:val="00A857A5"/>
    <w:rsid w:val="00A85918"/>
    <w:rsid w:val="00A859D0"/>
    <w:rsid w:val="00A85E3C"/>
    <w:rsid w:val="00A85E64"/>
    <w:rsid w:val="00A860A1"/>
    <w:rsid w:val="00A86174"/>
    <w:rsid w:val="00A86A19"/>
    <w:rsid w:val="00A86D2F"/>
    <w:rsid w:val="00A86D57"/>
    <w:rsid w:val="00A87013"/>
    <w:rsid w:val="00A870A6"/>
    <w:rsid w:val="00A87760"/>
    <w:rsid w:val="00A877B4"/>
    <w:rsid w:val="00A87800"/>
    <w:rsid w:val="00A8787D"/>
    <w:rsid w:val="00A87962"/>
    <w:rsid w:val="00A87A92"/>
    <w:rsid w:val="00A87E98"/>
    <w:rsid w:val="00A9052F"/>
    <w:rsid w:val="00A906C3"/>
    <w:rsid w:val="00A90EBE"/>
    <w:rsid w:val="00A91317"/>
    <w:rsid w:val="00A91352"/>
    <w:rsid w:val="00A9194D"/>
    <w:rsid w:val="00A91955"/>
    <w:rsid w:val="00A91CF0"/>
    <w:rsid w:val="00A9202D"/>
    <w:rsid w:val="00A92319"/>
    <w:rsid w:val="00A924FC"/>
    <w:rsid w:val="00A92643"/>
    <w:rsid w:val="00A92697"/>
    <w:rsid w:val="00A92821"/>
    <w:rsid w:val="00A93155"/>
    <w:rsid w:val="00A931CD"/>
    <w:rsid w:val="00A93504"/>
    <w:rsid w:val="00A93681"/>
    <w:rsid w:val="00A93E91"/>
    <w:rsid w:val="00A941A9"/>
    <w:rsid w:val="00A942E8"/>
    <w:rsid w:val="00A94CCD"/>
    <w:rsid w:val="00A94DE1"/>
    <w:rsid w:val="00A94FB6"/>
    <w:rsid w:val="00A95084"/>
    <w:rsid w:val="00A952C9"/>
    <w:rsid w:val="00A95548"/>
    <w:rsid w:val="00A956E7"/>
    <w:rsid w:val="00A959A4"/>
    <w:rsid w:val="00A95A93"/>
    <w:rsid w:val="00A95AE3"/>
    <w:rsid w:val="00A95B4F"/>
    <w:rsid w:val="00A95DCE"/>
    <w:rsid w:val="00A96ACC"/>
    <w:rsid w:val="00A96CE4"/>
    <w:rsid w:val="00A96EC8"/>
    <w:rsid w:val="00A96FF6"/>
    <w:rsid w:val="00A9703C"/>
    <w:rsid w:val="00A973F3"/>
    <w:rsid w:val="00A9743A"/>
    <w:rsid w:val="00A97466"/>
    <w:rsid w:val="00A97504"/>
    <w:rsid w:val="00A97515"/>
    <w:rsid w:val="00A97922"/>
    <w:rsid w:val="00A97A8F"/>
    <w:rsid w:val="00A97C1A"/>
    <w:rsid w:val="00A97E3D"/>
    <w:rsid w:val="00A97EE7"/>
    <w:rsid w:val="00AA0261"/>
    <w:rsid w:val="00AA03DE"/>
    <w:rsid w:val="00AA04F9"/>
    <w:rsid w:val="00AA099C"/>
    <w:rsid w:val="00AA09C4"/>
    <w:rsid w:val="00AA09D8"/>
    <w:rsid w:val="00AA0E4E"/>
    <w:rsid w:val="00AA18A7"/>
    <w:rsid w:val="00AA197B"/>
    <w:rsid w:val="00AA1989"/>
    <w:rsid w:val="00AA1B63"/>
    <w:rsid w:val="00AA20E7"/>
    <w:rsid w:val="00AA2533"/>
    <w:rsid w:val="00AA28DF"/>
    <w:rsid w:val="00AA2B67"/>
    <w:rsid w:val="00AA3181"/>
    <w:rsid w:val="00AA32CA"/>
    <w:rsid w:val="00AA3315"/>
    <w:rsid w:val="00AA34F9"/>
    <w:rsid w:val="00AA3707"/>
    <w:rsid w:val="00AA3C31"/>
    <w:rsid w:val="00AA3C3C"/>
    <w:rsid w:val="00AA3E6C"/>
    <w:rsid w:val="00AA3F92"/>
    <w:rsid w:val="00AA4143"/>
    <w:rsid w:val="00AA4755"/>
    <w:rsid w:val="00AA4961"/>
    <w:rsid w:val="00AA4C5D"/>
    <w:rsid w:val="00AA4E17"/>
    <w:rsid w:val="00AA4FD5"/>
    <w:rsid w:val="00AA514B"/>
    <w:rsid w:val="00AA55BA"/>
    <w:rsid w:val="00AA633C"/>
    <w:rsid w:val="00AA6542"/>
    <w:rsid w:val="00AA65A0"/>
    <w:rsid w:val="00AA6AA1"/>
    <w:rsid w:val="00AA6E00"/>
    <w:rsid w:val="00AA6FD3"/>
    <w:rsid w:val="00AA72A1"/>
    <w:rsid w:val="00AA74E7"/>
    <w:rsid w:val="00AA7522"/>
    <w:rsid w:val="00AA754A"/>
    <w:rsid w:val="00AA7772"/>
    <w:rsid w:val="00AA7A21"/>
    <w:rsid w:val="00AA7C08"/>
    <w:rsid w:val="00AA7C4D"/>
    <w:rsid w:val="00AB0484"/>
    <w:rsid w:val="00AB07C9"/>
    <w:rsid w:val="00AB0849"/>
    <w:rsid w:val="00AB0B60"/>
    <w:rsid w:val="00AB0DFB"/>
    <w:rsid w:val="00AB0FF4"/>
    <w:rsid w:val="00AB0FFB"/>
    <w:rsid w:val="00AB10A7"/>
    <w:rsid w:val="00AB10C6"/>
    <w:rsid w:val="00AB129E"/>
    <w:rsid w:val="00AB16E0"/>
    <w:rsid w:val="00AB224F"/>
    <w:rsid w:val="00AB2D6C"/>
    <w:rsid w:val="00AB3083"/>
    <w:rsid w:val="00AB34AB"/>
    <w:rsid w:val="00AB3BC4"/>
    <w:rsid w:val="00AB3D37"/>
    <w:rsid w:val="00AB4161"/>
    <w:rsid w:val="00AB43AB"/>
    <w:rsid w:val="00AB46AB"/>
    <w:rsid w:val="00AB49AD"/>
    <w:rsid w:val="00AB4BA0"/>
    <w:rsid w:val="00AB4BB1"/>
    <w:rsid w:val="00AB50E7"/>
    <w:rsid w:val="00AB588C"/>
    <w:rsid w:val="00AB5A6D"/>
    <w:rsid w:val="00AB5DF0"/>
    <w:rsid w:val="00AB60D9"/>
    <w:rsid w:val="00AB6140"/>
    <w:rsid w:val="00AB61E3"/>
    <w:rsid w:val="00AB6AA5"/>
    <w:rsid w:val="00AB7571"/>
    <w:rsid w:val="00AB7705"/>
    <w:rsid w:val="00AB7EA8"/>
    <w:rsid w:val="00AC0627"/>
    <w:rsid w:val="00AC067A"/>
    <w:rsid w:val="00AC07EB"/>
    <w:rsid w:val="00AC0A9F"/>
    <w:rsid w:val="00AC0ACE"/>
    <w:rsid w:val="00AC0D6A"/>
    <w:rsid w:val="00AC112F"/>
    <w:rsid w:val="00AC12B1"/>
    <w:rsid w:val="00AC1417"/>
    <w:rsid w:val="00AC15F8"/>
    <w:rsid w:val="00AC1867"/>
    <w:rsid w:val="00AC2412"/>
    <w:rsid w:val="00AC2433"/>
    <w:rsid w:val="00AC334F"/>
    <w:rsid w:val="00AC34D2"/>
    <w:rsid w:val="00AC3610"/>
    <w:rsid w:val="00AC3932"/>
    <w:rsid w:val="00AC39BD"/>
    <w:rsid w:val="00AC3D08"/>
    <w:rsid w:val="00AC4259"/>
    <w:rsid w:val="00AC44B1"/>
    <w:rsid w:val="00AC456E"/>
    <w:rsid w:val="00AC4596"/>
    <w:rsid w:val="00AC4D22"/>
    <w:rsid w:val="00AC4F1E"/>
    <w:rsid w:val="00AC5004"/>
    <w:rsid w:val="00AC5047"/>
    <w:rsid w:val="00AC5352"/>
    <w:rsid w:val="00AC5728"/>
    <w:rsid w:val="00AC5806"/>
    <w:rsid w:val="00AC5B2E"/>
    <w:rsid w:val="00AC5CDD"/>
    <w:rsid w:val="00AC6B2D"/>
    <w:rsid w:val="00AC738F"/>
    <w:rsid w:val="00AC7770"/>
    <w:rsid w:val="00AC7CAF"/>
    <w:rsid w:val="00AC7DB5"/>
    <w:rsid w:val="00AC7DF4"/>
    <w:rsid w:val="00AD0109"/>
    <w:rsid w:val="00AD0BD6"/>
    <w:rsid w:val="00AD0D04"/>
    <w:rsid w:val="00AD13A9"/>
    <w:rsid w:val="00AD2396"/>
    <w:rsid w:val="00AD2E51"/>
    <w:rsid w:val="00AD3131"/>
    <w:rsid w:val="00AD3257"/>
    <w:rsid w:val="00AD330B"/>
    <w:rsid w:val="00AD3ED5"/>
    <w:rsid w:val="00AD4107"/>
    <w:rsid w:val="00AD4A4F"/>
    <w:rsid w:val="00AD4A74"/>
    <w:rsid w:val="00AD4ADD"/>
    <w:rsid w:val="00AD4E76"/>
    <w:rsid w:val="00AD5759"/>
    <w:rsid w:val="00AD5954"/>
    <w:rsid w:val="00AD5C9D"/>
    <w:rsid w:val="00AD6786"/>
    <w:rsid w:val="00AD6B4E"/>
    <w:rsid w:val="00AD6D5A"/>
    <w:rsid w:val="00AD7002"/>
    <w:rsid w:val="00AD7007"/>
    <w:rsid w:val="00AD75C4"/>
    <w:rsid w:val="00AD7C22"/>
    <w:rsid w:val="00AD7C84"/>
    <w:rsid w:val="00AD7D39"/>
    <w:rsid w:val="00AD7ED6"/>
    <w:rsid w:val="00AD7F2B"/>
    <w:rsid w:val="00AE10EC"/>
    <w:rsid w:val="00AE121E"/>
    <w:rsid w:val="00AE1893"/>
    <w:rsid w:val="00AE1953"/>
    <w:rsid w:val="00AE1FFB"/>
    <w:rsid w:val="00AE224A"/>
    <w:rsid w:val="00AE26FF"/>
    <w:rsid w:val="00AE301D"/>
    <w:rsid w:val="00AE3286"/>
    <w:rsid w:val="00AE378A"/>
    <w:rsid w:val="00AE3B30"/>
    <w:rsid w:val="00AE4107"/>
    <w:rsid w:val="00AE4708"/>
    <w:rsid w:val="00AE4B12"/>
    <w:rsid w:val="00AE4D16"/>
    <w:rsid w:val="00AE5596"/>
    <w:rsid w:val="00AE55B5"/>
    <w:rsid w:val="00AE5757"/>
    <w:rsid w:val="00AE5B52"/>
    <w:rsid w:val="00AE6249"/>
    <w:rsid w:val="00AE6823"/>
    <w:rsid w:val="00AE7A36"/>
    <w:rsid w:val="00AF004C"/>
    <w:rsid w:val="00AF022B"/>
    <w:rsid w:val="00AF02B2"/>
    <w:rsid w:val="00AF050E"/>
    <w:rsid w:val="00AF0A08"/>
    <w:rsid w:val="00AF0AB0"/>
    <w:rsid w:val="00AF0C4B"/>
    <w:rsid w:val="00AF12FA"/>
    <w:rsid w:val="00AF1BA7"/>
    <w:rsid w:val="00AF2150"/>
    <w:rsid w:val="00AF2925"/>
    <w:rsid w:val="00AF2BE9"/>
    <w:rsid w:val="00AF3204"/>
    <w:rsid w:val="00AF32CA"/>
    <w:rsid w:val="00AF3510"/>
    <w:rsid w:val="00AF379A"/>
    <w:rsid w:val="00AF3A0D"/>
    <w:rsid w:val="00AF3A64"/>
    <w:rsid w:val="00AF3C62"/>
    <w:rsid w:val="00AF3D4F"/>
    <w:rsid w:val="00AF3FC2"/>
    <w:rsid w:val="00AF4A6C"/>
    <w:rsid w:val="00AF4B43"/>
    <w:rsid w:val="00AF5183"/>
    <w:rsid w:val="00AF5440"/>
    <w:rsid w:val="00AF565F"/>
    <w:rsid w:val="00AF5CDF"/>
    <w:rsid w:val="00AF67D6"/>
    <w:rsid w:val="00AF6AEC"/>
    <w:rsid w:val="00AF6D72"/>
    <w:rsid w:val="00AF74A2"/>
    <w:rsid w:val="00AF750E"/>
    <w:rsid w:val="00AF751F"/>
    <w:rsid w:val="00AF758E"/>
    <w:rsid w:val="00AF7599"/>
    <w:rsid w:val="00AF7B55"/>
    <w:rsid w:val="00AF7E14"/>
    <w:rsid w:val="00B003C8"/>
    <w:rsid w:val="00B0051F"/>
    <w:rsid w:val="00B007A2"/>
    <w:rsid w:val="00B00AEC"/>
    <w:rsid w:val="00B01524"/>
    <w:rsid w:val="00B01CAE"/>
    <w:rsid w:val="00B01E55"/>
    <w:rsid w:val="00B022F8"/>
    <w:rsid w:val="00B02581"/>
    <w:rsid w:val="00B027D7"/>
    <w:rsid w:val="00B02B76"/>
    <w:rsid w:val="00B02BB8"/>
    <w:rsid w:val="00B02DCD"/>
    <w:rsid w:val="00B02E65"/>
    <w:rsid w:val="00B03460"/>
    <w:rsid w:val="00B0347B"/>
    <w:rsid w:val="00B035D1"/>
    <w:rsid w:val="00B0383A"/>
    <w:rsid w:val="00B03BEC"/>
    <w:rsid w:val="00B03EA6"/>
    <w:rsid w:val="00B03FD6"/>
    <w:rsid w:val="00B03FEA"/>
    <w:rsid w:val="00B048D5"/>
    <w:rsid w:val="00B04D82"/>
    <w:rsid w:val="00B05546"/>
    <w:rsid w:val="00B057B3"/>
    <w:rsid w:val="00B05A38"/>
    <w:rsid w:val="00B05C33"/>
    <w:rsid w:val="00B05F4F"/>
    <w:rsid w:val="00B06707"/>
    <w:rsid w:val="00B06726"/>
    <w:rsid w:val="00B068C9"/>
    <w:rsid w:val="00B07170"/>
    <w:rsid w:val="00B0739F"/>
    <w:rsid w:val="00B078B1"/>
    <w:rsid w:val="00B10279"/>
    <w:rsid w:val="00B10579"/>
    <w:rsid w:val="00B1075C"/>
    <w:rsid w:val="00B1117E"/>
    <w:rsid w:val="00B116DA"/>
    <w:rsid w:val="00B1171E"/>
    <w:rsid w:val="00B123B6"/>
    <w:rsid w:val="00B12570"/>
    <w:rsid w:val="00B1271C"/>
    <w:rsid w:val="00B12B25"/>
    <w:rsid w:val="00B12EED"/>
    <w:rsid w:val="00B131BF"/>
    <w:rsid w:val="00B13568"/>
    <w:rsid w:val="00B1359E"/>
    <w:rsid w:val="00B13D7B"/>
    <w:rsid w:val="00B13FE5"/>
    <w:rsid w:val="00B1428B"/>
    <w:rsid w:val="00B143AD"/>
    <w:rsid w:val="00B144F7"/>
    <w:rsid w:val="00B14B4C"/>
    <w:rsid w:val="00B14B51"/>
    <w:rsid w:val="00B15087"/>
    <w:rsid w:val="00B151D8"/>
    <w:rsid w:val="00B15320"/>
    <w:rsid w:val="00B1578F"/>
    <w:rsid w:val="00B1598F"/>
    <w:rsid w:val="00B15DF8"/>
    <w:rsid w:val="00B15EA8"/>
    <w:rsid w:val="00B1600E"/>
    <w:rsid w:val="00B160BC"/>
    <w:rsid w:val="00B1625B"/>
    <w:rsid w:val="00B166AA"/>
    <w:rsid w:val="00B169CD"/>
    <w:rsid w:val="00B16A8C"/>
    <w:rsid w:val="00B16BE9"/>
    <w:rsid w:val="00B171F6"/>
    <w:rsid w:val="00B17587"/>
    <w:rsid w:val="00B17FF9"/>
    <w:rsid w:val="00B209EE"/>
    <w:rsid w:val="00B21492"/>
    <w:rsid w:val="00B21616"/>
    <w:rsid w:val="00B21B55"/>
    <w:rsid w:val="00B21E16"/>
    <w:rsid w:val="00B21FF4"/>
    <w:rsid w:val="00B223ED"/>
    <w:rsid w:val="00B22883"/>
    <w:rsid w:val="00B23057"/>
    <w:rsid w:val="00B2366A"/>
    <w:rsid w:val="00B237C8"/>
    <w:rsid w:val="00B2390A"/>
    <w:rsid w:val="00B245BF"/>
    <w:rsid w:val="00B245D8"/>
    <w:rsid w:val="00B246DA"/>
    <w:rsid w:val="00B24854"/>
    <w:rsid w:val="00B24AAA"/>
    <w:rsid w:val="00B250FF"/>
    <w:rsid w:val="00B25776"/>
    <w:rsid w:val="00B25B8C"/>
    <w:rsid w:val="00B2613B"/>
    <w:rsid w:val="00B26CF4"/>
    <w:rsid w:val="00B27066"/>
    <w:rsid w:val="00B2722B"/>
    <w:rsid w:val="00B2755C"/>
    <w:rsid w:val="00B27974"/>
    <w:rsid w:val="00B279AF"/>
    <w:rsid w:val="00B27AD1"/>
    <w:rsid w:val="00B3079B"/>
    <w:rsid w:val="00B3082D"/>
    <w:rsid w:val="00B30899"/>
    <w:rsid w:val="00B30942"/>
    <w:rsid w:val="00B30F37"/>
    <w:rsid w:val="00B31304"/>
    <w:rsid w:val="00B31350"/>
    <w:rsid w:val="00B3239A"/>
    <w:rsid w:val="00B327E0"/>
    <w:rsid w:val="00B32C03"/>
    <w:rsid w:val="00B32E06"/>
    <w:rsid w:val="00B33394"/>
    <w:rsid w:val="00B33755"/>
    <w:rsid w:val="00B339DE"/>
    <w:rsid w:val="00B33BF7"/>
    <w:rsid w:val="00B33C4B"/>
    <w:rsid w:val="00B33CC7"/>
    <w:rsid w:val="00B342CC"/>
    <w:rsid w:val="00B34FDB"/>
    <w:rsid w:val="00B351C5"/>
    <w:rsid w:val="00B35351"/>
    <w:rsid w:val="00B35376"/>
    <w:rsid w:val="00B355A6"/>
    <w:rsid w:val="00B35617"/>
    <w:rsid w:val="00B35632"/>
    <w:rsid w:val="00B358A2"/>
    <w:rsid w:val="00B35C4A"/>
    <w:rsid w:val="00B35CB1"/>
    <w:rsid w:val="00B35F48"/>
    <w:rsid w:val="00B360DC"/>
    <w:rsid w:val="00B3656E"/>
    <w:rsid w:val="00B36609"/>
    <w:rsid w:val="00B36928"/>
    <w:rsid w:val="00B370E8"/>
    <w:rsid w:val="00B37BCD"/>
    <w:rsid w:val="00B37CEC"/>
    <w:rsid w:val="00B37F07"/>
    <w:rsid w:val="00B402EB"/>
    <w:rsid w:val="00B404AA"/>
    <w:rsid w:val="00B406C8"/>
    <w:rsid w:val="00B40BB1"/>
    <w:rsid w:val="00B41084"/>
    <w:rsid w:val="00B41352"/>
    <w:rsid w:val="00B4161E"/>
    <w:rsid w:val="00B41E33"/>
    <w:rsid w:val="00B41F11"/>
    <w:rsid w:val="00B4276F"/>
    <w:rsid w:val="00B42AE8"/>
    <w:rsid w:val="00B42DA6"/>
    <w:rsid w:val="00B438FA"/>
    <w:rsid w:val="00B43E0A"/>
    <w:rsid w:val="00B44033"/>
    <w:rsid w:val="00B44093"/>
    <w:rsid w:val="00B442CE"/>
    <w:rsid w:val="00B447A6"/>
    <w:rsid w:val="00B44CE1"/>
    <w:rsid w:val="00B45498"/>
    <w:rsid w:val="00B45CDF"/>
    <w:rsid w:val="00B45D41"/>
    <w:rsid w:val="00B45E17"/>
    <w:rsid w:val="00B45F00"/>
    <w:rsid w:val="00B45F5D"/>
    <w:rsid w:val="00B46257"/>
    <w:rsid w:val="00B4665B"/>
    <w:rsid w:val="00B4679C"/>
    <w:rsid w:val="00B468C8"/>
    <w:rsid w:val="00B47275"/>
    <w:rsid w:val="00B472B4"/>
    <w:rsid w:val="00B4738C"/>
    <w:rsid w:val="00B47774"/>
    <w:rsid w:val="00B478AA"/>
    <w:rsid w:val="00B47B21"/>
    <w:rsid w:val="00B47C0A"/>
    <w:rsid w:val="00B500E7"/>
    <w:rsid w:val="00B5040A"/>
    <w:rsid w:val="00B50776"/>
    <w:rsid w:val="00B5079B"/>
    <w:rsid w:val="00B507A7"/>
    <w:rsid w:val="00B5096E"/>
    <w:rsid w:val="00B5098D"/>
    <w:rsid w:val="00B50B18"/>
    <w:rsid w:val="00B50B80"/>
    <w:rsid w:val="00B50B90"/>
    <w:rsid w:val="00B51107"/>
    <w:rsid w:val="00B5152A"/>
    <w:rsid w:val="00B51912"/>
    <w:rsid w:val="00B51B7F"/>
    <w:rsid w:val="00B51F7E"/>
    <w:rsid w:val="00B52124"/>
    <w:rsid w:val="00B523D5"/>
    <w:rsid w:val="00B52943"/>
    <w:rsid w:val="00B52B0E"/>
    <w:rsid w:val="00B52F6F"/>
    <w:rsid w:val="00B5318E"/>
    <w:rsid w:val="00B53683"/>
    <w:rsid w:val="00B53D75"/>
    <w:rsid w:val="00B54373"/>
    <w:rsid w:val="00B54967"/>
    <w:rsid w:val="00B54C77"/>
    <w:rsid w:val="00B54F45"/>
    <w:rsid w:val="00B55082"/>
    <w:rsid w:val="00B550B7"/>
    <w:rsid w:val="00B554FA"/>
    <w:rsid w:val="00B55890"/>
    <w:rsid w:val="00B5636C"/>
    <w:rsid w:val="00B56379"/>
    <w:rsid w:val="00B5657F"/>
    <w:rsid w:val="00B56AA2"/>
    <w:rsid w:val="00B56CEA"/>
    <w:rsid w:val="00B57013"/>
    <w:rsid w:val="00B606E1"/>
    <w:rsid w:val="00B60F15"/>
    <w:rsid w:val="00B6192D"/>
    <w:rsid w:val="00B61AF8"/>
    <w:rsid w:val="00B61BD0"/>
    <w:rsid w:val="00B62493"/>
    <w:rsid w:val="00B630BC"/>
    <w:rsid w:val="00B6315A"/>
    <w:rsid w:val="00B6341D"/>
    <w:rsid w:val="00B634D3"/>
    <w:rsid w:val="00B6370A"/>
    <w:rsid w:val="00B6380A"/>
    <w:rsid w:val="00B638AB"/>
    <w:rsid w:val="00B63904"/>
    <w:rsid w:val="00B63BBF"/>
    <w:rsid w:val="00B63DFD"/>
    <w:rsid w:val="00B63E5D"/>
    <w:rsid w:val="00B6407F"/>
    <w:rsid w:val="00B640BD"/>
    <w:rsid w:val="00B643AC"/>
    <w:rsid w:val="00B647D9"/>
    <w:rsid w:val="00B64CF6"/>
    <w:rsid w:val="00B64FAA"/>
    <w:rsid w:val="00B6536B"/>
    <w:rsid w:val="00B656ED"/>
    <w:rsid w:val="00B65AA7"/>
    <w:rsid w:val="00B65B6A"/>
    <w:rsid w:val="00B65BDC"/>
    <w:rsid w:val="00B65CE8"/>
    <w:rsid w:val="00B66025"/>
    <w:rsid w:val="00B660AB"/>
    <w:rsid w:val="00B662DA"/>
    <w:rsid w:val="00B671A7"/>
    <w:rsid w:val="00B671FC"/>
    <w:rsid w:val="00B6737F"/>
    <w:rsid w:val="00B6741C"/>
    <w:rsid w:val="00B67428"/>
    <w:rsid w:val="00B67460"/>
    <w:rsid w:val="00B674DA"/>
    <w:rsid w:val="00B6757B"/>
    <w:rsid w:val="00B67C67"/>
    <w:rsid w:val="00B67E6D"/>
    <w:rsid w:val="00B67EE9"/>
    <w:rsid w:val="00B7018D"/>
    <w:rsid w:val="00B7080B"/>
    <w:rsid w:val="00B70C6C"/>
    <w:rsid w:val="00B710AD"/>
    <w:rsid w:val="00B71402"/>
    <w:rsid w:val="00B7140B"/>
    <w:rsid w:val="00B718E0"/>
    <w:rsid w:val="00B7190B"/>
    <w:rsid w:val="00B71C3A"/>
    <w:rsid w:val="00B71EB5"/>
    <w:rsid w:val="00B71FB0"/>
    <w:rsid w:val="00B7238F"/>
    <w:rsid w:val="00B727A4"/>
    <w:rsid w:val="00B72D4A"/>
    <w:rsid w:val="00B72EDD"/>
    <w:rsid w:val="00B72F65"/>
    <w:rsid w:val="00B733E5"/>
    <w:rsid w:val="00B73817"/>
    <w:rsid w:val="00B73CAC"/>
    <w:rsid w:val="00B7485A"/>
    <w:rsid w:val="00B7495C"/>
    <w:rsid w:val="00B749B4"/>
    <w:rsid w:val="00B74CBD"/>
    <w:rsid w:val="00B74FD6"/>
    <w:rsid w:val="00B74FEC"/>
    <w:rsid w:val="00B752A6"/>
    <w:rsid w:val="00B754DD"/>
    <w:rsid w:val="00B7593C"/>
    <w:rsid w:val="00B75EC1"/>
    <w:rsid w:val="00B75F66"/>
    <w:rsid w:val="00B76116"/>
    <w:rsid w:val="00B762F0"/>
    <w:rsid w:val="00B76C7C"/>
    <w:rsid w:val="00B773F4"/>
    <w:rsid w:val="00B776CC"/>
    <w:rsid w:val="00B77859"/>
    <w:rsid w:val="00B77941"/>
    <w:rsid w:val="00B77ECB"/>
    <w:rsid w:val="00B8021B"/>
    <w:rsid w:val="00B80383"/>
    <w:rsid w:val="00B8061C"/>
    <w:rsid w:val="00B807C5"/>
    <w:rsid w:val="00B810DD"/>
    <w:rsid w:val="00B819C1"/>
    <w:rsid w:val="00B825C4"/>
    <w:rsid w:val="00B82E1F"/>
    <w:rsid w:val="00B83057"/>
    <w:rsid w:val="00B832F8"/>
    <w:rsid w:val="00B839E3"/>
    <w:rsid w:val="00B8437D"/>
    <w:rsid w:val="00B84409"/>
    <w:rsid w:val="00B844B8"/>
    <w:rsid w:val="00B849C2"/>
    <w:rsid w:val="00B84ED8"/>
    <w:rsid w:val="00B85259"/>
    <w:rsid w:val="00B85592"/>
    <w:rsid w:val="00B85827"/>
    <w:rsid w:val="00B85D2E"/>
    <w:rsid w:val="00B85E6B"/>
    <w:rsid w:val="00B8607C"/>
    <w:rsid w:val="00B86982"/>
    <w:rsid w:val="00B86C6D"/>
    <w:rsid w:val="00B871A3"/>
    <w:rsid w:val="00B87B3C"/>
    <w:rsid w:val="00B9024A"/>
    <w:rsid w:val="00B9052D"/>
    <w:rsid w:val="00B909E6"/>
    <w:rsid w:val="00B90A56"/>
    <w:rsid w:val="00B90E9C"/>
    <w:rsid w:val="00B914E8"/>
    <w:rsid w:val="00B91EC5"/>
    <w:rsid w:val="00B9209C"/>
    <w:rsid w:val="00B922BC"/>
    <w:rsid w:val="00B9236E"/>
    <w:rsid w:val="00B9251A"/>
    <w:rsid w:val="00B92712"/>
    <w:rsid w:val="00B92BDD"/>
    <w:rsid w:val="00B92D9A"/>
    <w:rsid w:val="00B931B2"/>
    <w:rsid w:val="00B936B2"/>
    <w:rsid w:val="00B938FC"/>
    <w:rsid w:val="00B93BAE"/>
    <w:rsid w:val="00B93CEB"/>
    <w:rsid w:val="00B94144"/>
    <w:rsid w:val="00B9426B"/>
    <w:rsid w:val="00B9433D"/>
    <w:rsid w:val="00B945BD"/>
    <w:rsid w:val="00B94677"/>
    <w:rsid w:val="00B94944"/>
    <w:rsid w:val="00B950BD"/>
    <w:rsid w:val="00B95554"/>
    <w:rsid w:val="00B95A00"/>
    <w:rsid w:val="00B95A07"/>
    <w:rsid w:val="00B96078"/>
    <w:rsid w:val="00B964BE"/>
    <w:rsid w:val="00B96841"/>
    <w:rsid w:val="00B97465"/>
    <w:rsid w:val="00B9754B"/>
    <w:rsid w:val="00B9784D"/>
    <w:rsid w:val="00B97C4B"/>
    <w:rsid w:val="00B97D51"/>
    <w:rsid w:val="00BA001C"/>
    <w:rsid w:val="00BA0414"/>
    <w:rsid w:val="00BA0F46"/>
    <w:rsid w:val="00BA10E7"/>
    <w:rsid w:val="00BA1342"/>
    <w:rsid w:val="00BA157C"/>
    <w:rsid w:val="00BA1A35"/>
    <w:rsid w:val="00BA1EA9"/>
    <w:rsid w:val="00BA20EC"/>
    <w:rsid w:val="00BA25D6"/>
    <w:rsid w:val="00BA273E"/>
    <w:rsid w:val="00BA2A4C"/>
    <w:rsid w:val="00BA2B34"/>
    <w:rsid w:val="00BA2B93"/>
    <w:rsid w:val="00BA2DD6"/>
    <w:rsid w:val="00BA2E1C"/>
    <w:rsid w:val="00BA2ED2"/>
    <w:rsid w:val="00BA32C7"/>
    <w:rsid w:val="00BA33D4"/>
    <w:rsid w:val="00BA3D63"/>
    <w:rsid w:val="00BA40F3"/>
    <w:rsid w:val="00BA429B"/>
    <w:rsid w:val="00BA454D"/>
    <w:rsid w:val="00BA483D"/>
    <w:rsid w:val="00BA4A08"/>
    <w:rsid w:val="00BA4DF7"/>
    <w:rsid w:val="00BA61B4"/>
    <w:rsid w:val="00BA6374"/>
    <w:rsid w:val="00BA6850"/>
    <w:rsid w:val="00BA6990"/>
    <w:rsid w:val="00BA6D0A"/>
    <w:rsid w:val="00BA6D75"/>
    <w:rsid w:val="00BA6D95"/>
    <w:rsid w:val="00BA6E7E"/>
    <w:rsid w:val="00BA6F35"/>
    <w:rsid w:val="00BA71D5"/>
    <w:rsid w:val="00BA71FA"/>
    <w:rsid w:val="00BA76AE"/>
    <w:rsid w:val="00BA7A07"/>
    <w:rsid w:val="00BA7C86"/>
    <w:rsid w:val="00BA7CE2"/>
    <w:rsid w:val="00BA7F5E"/>
    <w:rsid w:val="00BB0827"/>
    <w:rsid w:val="00BB174F"/>
    <w:rsid w:val="00BB1801"/>
    <w:rsid w:val="00BB1803"/>
    <w:rsid w:val="00BB1A96"/>
    <w:rsid w:val="00BB1D4B"/>
    <w:rsid w:val="00BB20C2"/>
    <w:rsid w:val="00BB21E7"/>
    <w:rsid w:val="00BB2200"/>
    <w:rsid w:val="00BB2B8B"/>
    <w:rsid w:val="00BB2E3E"/>
    <w:rsid w:val="00BB36DA"/>
    <w:rsid w:val="00BB3932"/>
    <w:rsid w:val="00BB39A6"/>
    <w:rsid w:val="00BB3B0A"/>
    <w:rsid w:val="00BB3DDF"/>
    <w:rsid w:val="00BB3FA1"/>
    <w:rsid w:val="00BB4028"/>
    <w:rsid w:val="00BB4931"/>
    <w:rsid w:val="00BB4B3B"/>
    <w:rsid w:val="00BB522A"/>
    <w:rsid w:val="00BB5BEC"/>
    <w:rsid w:val="00BB60D3"/>
    <w:rsid w:val="00BB6720"/>
    <w:rsid w:val="00BB6844"/>
    <w:rsid w:val="00BB7053"/>
    <w:rsid w:val="00BB7137"/>
    <w:rsid w:val="00BB725E"/>
    <w:rsid w:val="00BB7329"/>
    <w:rsid w:val="00BB74C7"/>
    <w:rsid w:val="00BB76D4"/>
    <w:rsid w:val="00BB77D1"/>
    <w:rsid w:val="00BB7D14"/>
    <w:rsid w:val="00BB7DA9"/>
    <w:rsid w:val="00BB7ECE"/>
    <w:rsid w:val="00BC00C1"/>
    <w:rsid w:val="00BC0C34"/>
    <w:rsid w:val="00BC13B9"/>
    <w:rsid w:val="00BC15BC"/>
    <w:rsid w:val="00BC18A7"/>
    <w:rsid w:val="00BC1AD0"/>
    <w:rsid w:val="00BC1DB8"/>
    <w:rsid w:val="00BC1FC2"/>
    <w:rsid w:val="00BC206A"/>
    <w:rsid w:val="00BC2383"/>
    <w:rsid w:val="00BC25B9"/>
    <w:rsid w:val="00BC29F8"/>
    <w:rsid w:val="00BC2FBA"/>
    <w:rsid w:val="00BC45E2"/>
    <w:rsid w:val="00BC47A1"/>
    <w:rsid w:val="00BC47BC"/>
    <w:rsid w:val="00BC4BCC"/>
    <w:rsid w:val="00BC5215"/>
    <w:rsid w:val="00BC55F5"/>
    <w:rsid w:val="00BC5EB5"/>
    <w:rsid w:val="00BC5F3A"/>
    <w:rsid w:val="00BC6074"/>
    <w:rsid w:val="00BC60EA"/>
    <w:rsid w:val="00BC618C"/>
    <w:rsid w:val="00BC6C74"/>
    <w:rsid w:val="00BC6C9B"/>
    <w:rsid w:val="00BC6D95"/>
    <w:rsid w:val="00BC7598"/>
    <w:rsid w:val="00BC7A40"/>
    <w:rsid w:val="00BC7ADA"/>
    <w:rsid w:val="00BC7DCA"/>
    <w:rsid w:val="00BD0976"/>
    <w:rsid w:val="00BD0A52"/>
    <w:rsid w:val="00BD0DA4"/>
    <w:rsid w:val="00BD1756"/>
    <w:rsid w:val="00BD17EB"/>
    <w:rsid w:val="00BD1851"/>
    <w:rsid w:val="00BD1935"/>
    <w:rsid w:val="00BD1BB5"/>
    <w:rsid w:val="00BD21EA"/>
    <w:rsid w:val="00BD23A2"/>
    <w:rsid w:val="00BD26C9"/>
    <w:rsid w:val="00BD3117"/>
    <w:rsid w:val="00BD3401"/>
    <w:rsid w:val="00BD4102"/>
    <w:rsid w:val="00BD4356"/>
    <w:rsid w:val="00BD47DE"/>
    <w:rsid w:val="00BD4838"/>
    <w:rsid w:val="00BD4892"/>
    <w:rsid w:val="00BD489D"/>
    <w:rsid w:val="00BD4A96"/>
    <w:rsid w:val="00BD4B1F"/>
    <w:rsid w:val="00BD4B5D"/>
    <w:rsid w:val="00BD4E31"/>
    <w:rsid w:val="00BD5488"/>
    <w:rsid w:val="00BD5512"/>
    <w:rsid w:val="00BD55A4"/>
    <w:rsid w:val="00BD5856"/>
    <w:rsid w:val="00BD5BE2"/>
    <w:rsid w:val="00BD5E93"/>
    <w:rsid w:val="00BD6244"/>
    <w:rsid w:val="00BD6285"/>
    <w:rsid w:val="00BD6A61"/>
    <w:rsid w:val="00BD6CCF"/>
    <w:rsid w:val="00BD6EEC"/>
    <w:rsid w:val="00BE051E"/>
    <w:rsid w:val="00BE08D3"/>
    <w:rsid w:val="00BE0DA1"/>
    <w:rsid w:val="00BE0E9F"/>
    <w:rsid w:val="00BE1738"/>
    <w:rsid w:val="00BE17E5"/>
    <w:rsid w:val="00BE1B54"/>
    <w:rsid w:val="00BE1F4E"/>
    <w:rsid w:val="00BE1F58"/>
    <w:rsid w:val="00BE2089"/>
    <w:rsid w:val="00BE272A"/>
    <w:rsid w:val="00BE272F"/>
    <w:rsid w:val="00BE2766"/>
    <w:rsid w:val="00BE28C6"/>
    <w:rsid w:val="00BE3546"/>
    <w:rsid w:val="00BE4A12"/>
    <w:rsid w:val="00BE4CFF"/>
    <w:rsid w:val="00BE5004"/>
    <w:rsid w:val="00BE502B"/>
    <w:rsid w:val="00BE52B3"/>
    <w:rsid w:val="00BE5F9D"/>
    <w:rsid w:val="00BE6131"/>
    <w:rsid w:val="00BE6281"/>
    <w:rsid w:val="00BE63DE"/>
    <w:rsid w:val="00BE64AF"/>
    <w:rsid w:val="00BE6577"/>
    <w:rsid w:val="00BE6F64"/>
    <w:rsid w:val="00BE71FA"/>
    <w:rsid w:val="00BE7214"/>
    <w:rsid w:val="00BE73C9"/>
    <w:rsid w:val="00BE77B8"/>
    <w:rsid w:val="00BF035D"/>
    <w:rsid w:val="00BF0440"/>
    <w:rsid w:val="00BF07E8"/>
    <w:rsid w:val="00BF09C5"/>
    <w:rsid w:val="00BF0AE6"/>
    <w:rsid w:val="00BF0C6B"/>
    <w:rsid w:val="00BF0C81"/>
    <w:rsid w:val="00BF0DAB"/>
    <w:rsid w:val="00BF0E67"/>
    <w:rsid w:val="00BF0F09"/>
    <w:rsid w:val="00BF0F90"/>
    <w:rsid w:val="00BF12AB"/>
    <w:rsid w:val="00BF1384"/>
    <w:rsid w:val="00BF1420"/>
    <w:rsid w:val="00BF1D85"/>
    <w:rsid w:val="00BF24E1"/>
    <w:rsid w:val="00BF299D"/>
    <w:rsid w:val="00BF29E2"/>
    <w:rsid w:val="00BF2BCA"/>
    <w:rsid w:val="00BF36E0"/>
    <w:rsid w:val="00BF3B13"/>
    <w:rsid w:val="00BF3D8A"/>
    <w:rsid w:val="00BF3EB1"/>
    <w:rsid w:val="00BF3F60"/>
    <w:rsid w:val="00BF4251"/>
    <w:rsid w:val="00BF433E"/>
    <w:rsid w:val="00BF4B39"/>
    <w:rsid w:val="00BF4B54"/>
    <w:rsid w:val="00BF51C0"/>
    <w:rsid w:val="00BF536A"/>
    <w:rsid w:val="00BF56F4"/>
    <w:rsid w:val="00BF57B0"/>
    <w:rsid w:val="00BF59BC"/>
    <w:rsid w:val="00BF5BC2"/>
    <w:rsid w:val="00BF5F53"/>
    <w:rsid w:val="00BF634C"/>
    <w:rsid w:val="00BF65E3"/>
    <w:rsid w:val="00BF6772"/>
    <w:rsid w:val="00BF6997"/>
    <w:rsid w:val="00BF6E9E"/>
    <w:rsid w:val="00BF71E4"/>
    <w:rsid w:val="00BF726F"/>
    <w:rsid w:val="00BF749F"/>
    <w:rsid w:val="00BF755C"/>
    <w:rsid w:val="00BF7606"/>
    <w:rsid w:val="00BF7A84"/>
    <w:rsid w:val="00BF7A85"/>
    <w:rsid w:val="00BF7B4C"/>
    <w:rsid w:val="00C0030F"/>
    <w:rsid w:val="00C004D6"/>
    <w:rsid w:val="00C0057C"/>
    <w:rsid w:val="00C006CE"/>
    <w:rsid w:val="00C00B71"/>
    <w:rsid w:val="00C01049"/>
    <w:rsid w:val="00C0118F"/>
    <w:rsid w:val="00C011B7"/>
    <w:rsid w:val="00C0122E"/>
    <w:rsid w:val="00C0124D"/>
    <w:rsid w:val="00C0146C"/>
    <w:rsid w:val="00C014E4"/>
    <w:rsid w:val="00C01538"/>
    <w:rsid w:val="00C01715"/>
    <w:rsid w:val="00C01BE5"/>
    <w:rsid w:val="00C01F55"/>
    <w:rsid w:val="00C01FE3"/>
    <w:rsid w:val="00C02436"/>
    <w:rsid w:val="00C02608"/>
    <w:rsid w:val="00C02639"/>
    <w:rsid w:val="00C02855"/>
    <w:rsid w:val="00C02B05"/>
    <w:rsid w:val="00C02DAE"/>
    <w:rsid w:val="00C03335"/>
    <w:rsid w:val="00C03629"/>
    <w:rsid w:val="00C03A4A"/>
    <w:rsid w:val="00C03B01"/>
    <w:rsid w:val="00C03E6E"/>
    <w:rsid w:val="00C03F2F"/>
    <w:rsid w:val="00C04075"/>
    <w:rsid w:val="00C040B4"/>
    <w:rsid w:val="00C04489"/>
    <w:rsid w:val="00C04B9F"/>
    <w:rsid w:val="00C053C4"/>
    <w:rsid w:val="00C05510"/>
    <w:rsid w:val="00C05582"/>
    <w:rsid w:val="00C0589A"/>
    <w:rsid w:val="00C05A88"/>
    <w:rsid w:val="00C05C7A"/>
    <w:rsid w:val="00C05E86"/>
    <w:rsid w:val="00C0657A"/>
    <w:rsid w:val="00C06665"/>
    <w:rsid w:val="00C0679B"/>
    <w:rsid w:val="00C06DCF"/>
    <w:rsid w:val="00C073B1"/>
    <w:rsid w:val="00C074F1"/>
    <w:rsid w:val="00C0753F"/>
    <w:rsid w:val="00C07715"/>
    <w:rsid w:val="00C07986"/>
    <w:rsid w:val="00C07D25"/>
    <w:rsid w:val="00C07E33"/>
    <w:rsid w:val="00C1005A"/>
    <w:rsid w:val="00C10149"/>
    <w:rsid w:val="00C107F1"/>
    <w:rsid w:val="00C10A26"/>
    <w:rsid w:val="00C11C0B"/>
    <w:rsid w:val="00C11DE4"/>
    <w:rsid w:val="00C1202F"/>
    <w:rsid w:val="00C1226E"/>
    <w:rsid w:val="00C12C40"/>
    <w:rsid w:val="00C12DE0"/>
    <w:rsid w:val="00C130DC"/>
    <w:rsid w:val="00C13157"/>
    <w:rsid w:val="00C132CC"/>
    <w:rsid w:val="00C132DE"/>
    <w:rsid w:val="00C1340A"/>
    <w:rsid w:val="00C13B15"/>
    <w:rsid w:val="00C13CB8"/>
    <w:rsid w:val="00C14926"/>
    <w:rsid w:val="00C14C19"/>
    <w:rsid w:val="00C14C39"/>
    <w:rsid w:val="00C14D2E"/>
    <w:rsid w:val="00C14FCD"/>
    <w:rsid w:val="00C15227"/>
    <w:rsid w:val="00C1566E"/>
    <w:rsid w:val="00C15685"/>
    <w:rsid w:val="00C156EF"/>
    <w:rsid w:val="00C15718"/>
    <w:rsid w:val="00C15752"/>
    <w:rsid w:val="00C159BE"/>
    <w:rsid w:val="00C160E1"/>
    <w:rsid w:val="00C16401"/>
    <w:rsid w:val="00C166AE"/>
    <w:rsid w:val="00C16899"/>
    <w:rsid w:val="00C1695F"/>
    <w:rsid w:val="00C16A35"/>
    <w:rsid w:val="00C16E3A"/>
    <w:rsid w:val="00C172CD"/>
    <w:rsid w:val="00C17855"/>
    <w:rsid w:val="00C1796B"/>
    <w:rsid w:val="00C2002F"/>
    <w:rsid w:val="00C2018D"/>
    <w:rsid w:val="00C20336"/>
    <w:rsid w:val="00C20442"/>
    <w:rsid w:val="00C2046D"/>
    <w:rsid w:val="00C20965"/>
    <w:rsid w:val="00C210D1"/>
    <w:rsid w:val="00C212D0"/>
    <w:rsid w:val="00C214CD"/>
    <w:rsid w:val="00C21557"/>
    <w:rsid w:val="00C216EE"/>
    <w:rsid w:val="00C2198B"/>
    <w:rsid w:val="00C21FB6"/>
    <w:rsid w:val="00C22291"/>
    <w:rsid w:val="00C22D02"/>
    <w:rsid w:val="00C22E30"/>
    <w:rsid w:val="00C23073"/>
    <w:rsid w:val="00C23184"/>
    <w:rsid w:val="00C231DE"/>
    <w:rsid w:val="00C234CE"/>
    <w:rsid w:val="00C23A97"/>
    <w:rsid w:val="00C23F04"/>
    <w:rsid w:val="00C24504"/>
    <w:rsid w:val="00C245BF"/>
    <w:rsid w:val="00C24CD6"/>
    <w:rsid w:val="00C24F62"/>
    <w:rsid w:val="00C2574A"/>
    <w:rsid w:val="00C25A87"/>
    <w:rsid w:val="00C26892"/>
    <w:rsid w:val="00C26CB1"/>
    <w:rsid w:val="00C26FF4"/>
    <w:rsid w:val="00C271FD"/>
    <w:rsid w:val="00C2721B"/>
    <w:rsid w:val="00C2751F"/>
    <w:rsid w:val="00C2778F"/>
    <w:rsid w:val="00C277E2"/>
    <w:rsid w:val="00C302DE"/>
    <w:rsid w:val="00C305E5"/>
    <w:rsid w:val="00C30899"/>
    <w:rsid w:val="00C310A7"/>
    <w:rsid w:val="00C317B0"/>
    <w:rsid w:val="00C31821"/>
    <w:rsid w:val="00C31BF9"/>
    <w:rsid w:val="00C31E1F"/>
    <w:rsid w:val="00C31FCA"/>
    <w:rsid w:val="00C32284"/>
    <w:rsid w:val="00C32364"/>
    <w:rsid w:val="00C32A01"/>
    <w:rsid w:val="00C32C07"/>
    <w:rsid w:val="00C32C52"/>
    <w:rsid w:val="00C33132"/>
    <w:rsid w:val="00C331DA"/>
    <w:rsid w:val="00C3322A"/>
    <w:rsid w:val="00C33362"/>
    <w:rsid w:val="00C33752"/>
    <w:rsid w:val="00C33808"/>
    <w:rsid w:val="00C33BEC"/>
    <w:rsid w:val="00C33DA1"/>
    <w:rsid w:val="00C33F3F"/>
    <w:rsid w:val="00C341C2"/>
    <w:rsid w:val="00C34590"/>
    <w:rsid w:val="00C3495D"/>
    <w:rsid w:val="00C34CC0"/>
    <w:rsid w:val="00C34FEC"/>
    <w:rsid w:val="00C35359"/>
    <w:rsid w:val="00C355F1"/>
    <w:rsid w:val="00C3595F"/>
    <w:rsid w:val="00C35D38"/>
    <w:rsid w:val="00C35E3B"/>
    <w:rsid w:val="00C366FC"/>
    <w:rsid w:val="00C36755"/>
    <w:rsid w:val="00C3681A"/>
    <w:rsid w:val="00C36889"/>
    <w:rsid w:val="00C36D31"/>
    <w:rsid w:val="00C36D3F"/>
    <w:rsid w:val="00C40003"/>
    <w:rsid w:val="00C402AA"/>
    <w:rsid w:val="00C404F6"/>
    <w:rsid w:val="00C40653"/>
    <w:rsid w:val="00C40742"/>
    <w:rsid w:val="00C40841"/>
    <w:rsid w:val="00C408C2"/>
    <w:rsid w:val="00C40956"/>
    <w:rsid w:val="00C409E7"/>
    <w:rsid w:val="00C40DD4"/>
    <w:rsid w:val="00C4114E"/>
    <w:rsid w:val="00C417B7"/>
    <w:rsid w:val="00C4180E"/>
    <w:rsid w:val="00C41EBB"/>
    <w:rsid w:val="00C4243F"/>
    <w:rsid w:val="00C424ED"/>
    <w:rsid w:val="00C426C9"/>
    <w:rsid w:val="00C42DC4"/>
    <w:rsid w:val="00C42E11"/>
    <w:rsid w:val="00C439B1"/>
    <w:rsid w:val="00C439E8"/>
    <w:rsid w:val="00C43B6A"/>
    <w:rsid w:val="00C43C6E"/>
    <w:rsid w:val="00C43F7F"/>
    <w:rsid w:val="00C4486B"/>
    <w:rsid w:val="00C44ADE"/>
    <w:rsid w:val="00C44AE0"/>
    <w:rsid w:val="00C451F0"/>
    <w:rsid w:val="00C45250"/>
    <w:rsid w:val="00C452A0"/>
    <w:rsid w:val="00C4558F"/>
    <w:rsid w:val="00C4573F"/>
    <w:rsid w:val="00C45B56"/>
    <w:rsid w:val="00C45BF5"/>
    <w:rsid w:val="00C45E22"/>
    <w:rsid w:val="00C45ED7"/>
    <w:rsid w:val="00C46423"/>
    <w:rsid w:val="00C46EA4"/>
    <w:rsid w:val="00C46F6A"/>
    <w:rsid w:val="00C47251"/>
    <w:rsid w:val="00C47475"/>
    <w:rsid w:val="00C47990"/>
    <w:rsid w:val="00C47AB0"/>
    <w:rsid w:val="00C47BC0"/>
    <w:rsid w:val="00C502AE"/>
    <w:rsid w:val="00C507A3"/>
    <w:rsid w:val="00C5131D"/>
    <w:rsid w:val="00C515A0"/>
    <w:rsid w:val="00C516E5"/>
    <w:rsid w:val="00C51914"/>
    <w:rsid w:val="00C51B36"/>
    <w:rsid w:val="00C51F0F"/>
    <w:rsid w:val="00C51F38"/>
    <w:rsid w:val="00C520E8"/>
    <w:rsid w:val="00C522EE"/>
    <w:rsid w:val="00C52804"/>
    <w:rsid w:val="00C52A59"/>
    <w:rsid w:val="00C52E1A"/>
    <w:rsid w:val="00C538CA"/>
    <w:rsid w:val="00C53AF0"/>
    <w:rsid w:val="00C53B3F"/>
    <w:rsid w:val="00C53B82"/>
    <w:rsid w:val="00C53ECE"/>
    <w:rsid w:val="00C54283"/>
    <w:rsid w:val="00C546B6"/>
    <w:rsid w:val="00C54806"/>
    <w:rsid w:val="00C55974"/>
    <w:rsid w:val="00C55985"/>
    <w:rsid w:val="00C56498"/>
    <w:rsid w:val="00C56628"/>
    <w:rsid w:val="00C56885"/>
    <w:rsid w:val="00C56B0C"/>
    <w:rsid w:val="00C56C5E"/>
    <w:rsid w:val="00C56DED"/>
    <w:rsid w:val="00C5732A"/>
    <w:rsid w:val="00C57B17"/>
    <w:rsid w:val="00C60D60"/>
    <w:rsid w:val="00C60D6D"/>
    <w:rsid w:val="00C60EDD"/>
    <w:rsid w:val="00C610CC"/>
    <w:rsid w:val="00C6174B"/>
    <w:rsid w:val="00C617AE"/>
    <w:rsid w:val="00C618D9"/>
    <w:rsid w:val="00C61DED"/>
    <w:rsid w:val="00C61E7D"/>
    <w:rsid w:val="00C61E85"/>
    <w:rsid w:val="00C620C7"/>
    <w:rsid w:val="00C6280D"/>
    <w:rsid w:val="00C6291D"/>
    <w:rsid w:val="00C62B22"/>
    <w:rsid w:val="00C62CE2"/>
    <w:rsid w:val="00C62D08"/>
    <w:rsid w:val="00C62F08"/>
    <w:rsid w:val="00C62FA8"/>
    <w:rsid w:val="00C633EB"/>
    <w:rsid w:val="00C63F77"/>
    <w:rsid w:val="00C63FBD"/>
    <w:rsid w:val="00C641EA"/>
    <w:rsid w:val="00C64737"/>
    <w:rsid w:val="00C64A80"/>
    <w:rsid w:val="00C64E66"/>
    <w:rsid w:val="00C65271"/>
    <w:rsid w:val="00C65574"/>
    <w:rsid w:val="00C656D0"/>
    <w:rsid w:val="00C65D53"/>
    <w:rsid w:val="00C65D93"/>
    <w:rsid w:val="00C66072"/>
    <w:rsid w:val="00C6661B"/>
    <w:rsid w:val="00C667D1"/>
    <w:rsid w:val="00C66833"/>
    <w:rsid w:val="00C6684D"/>
    <w:rsid w:val="00C66B9F"/>
    <w:rsid w:val="00C66C5F"/>
    <w:rsid w:val="00C67232"/>
    <w:rsid w:val="00C673C2"/>
    <w:rsid w:val="00C67835"/>
    <w:rsid w:val="00C67C92"/>
    <w:rsid w:val="00C701E3"/>
    <w:rsid w:val="00C704AF"/>
    <w:rsid w:val="00C70795"/>
    <w:rsid w:val="00C708DE"/>
    <w:rsid w:val="00C709D0"/>
    <w:rsid w:val="00C71097"/>
    <w:rsid w:val="00C7154F"/>
    <w:rsid w:val="00C7187F"/>
    <w:rsid w:val="00C7194B"/>
    <w:rsid w:val="00C71B0C"/>
    <w:rsid w:val="00C71B56"/>
    <w:rsid w:val="00C720EA"/>
    <w:rsid w:val="00C721BF"/>
    <w:rsid w:val="00C727F6"/>
    <w:rsid w:val="00C72B37"/>
    <w:rsid w:val="00C72EA3"/>
    <w:rsid w:val="00C73160"/>
    <w:rsid w:val="00C7349C"/>
    <w:rsid w:val="00C73619"/>
    <w:rsid w:val="00C73645"/>
    <w:rsid w:val="00C73754"/>
    <w:rsid w:val="00C739CF"/>
    <w:rsid w:val="00C73A41"/>
    <w:rsid w:val="00C73D75"/>
    <w:rsid w:val="00C742B4"/>
    <w:rsid w:val="00C74471"/>
    <w:rsid w:val="00C746E4"/>
    <w:rsid w:val="00C74B55"/>
    <w:rsid w:val="00C753FE"/>
    <w:rsid w:val="00C75699"/>
    <w:rsid w:val="00C75848"/>
    <w:rsid w:val="00C75E19"/>
    <w:rsid w:val="00C763F6"/>
    <w:rsid w:val="00C7651B"/>
    <w:rsid w:val="00C76533"/>
    <w:rsid w:val="00C769EB"/>
    <w:rsid w:val="00C76B39"/>
    <w:rsid w:val="00C76CC3"/>
    <w:rsid w:val="00C76D9A"/>
    <w:rsid w:val="00C771B9"/>
    <w:rsid w:val="00C7730C"/>
    <w:rsid w:val="00C7737A"/>
    <w:rsid w:val="00C777AA"/>
    <w:rsid w:val="00C779B6"/>
    <w:rsid w:val="00C77D14"/>
    <w:rsid w:val="00C77D24"/>
    <w:rsid w:val="00C801D9"/>
    <w:rsid w:val="00C807E7"/>
    <w:rsid w:val="00C80B0F"/>
    <w:rsid w:val="00C80B63"/>
    <w:rsid w:val="00C811A3"/>
    <w:rsid w:val="00C811C2"/>
    <w:rsid w:val="00C81244"/>
    <w:rsid w:val="00C81454"/>
    <w:rsid w:val="00C814EE"/>
    <w:rsid w:val="00C817FB"/>
    <w:rsid w:val="00C8181D"/>
    <w:rsid w:val="00C81AD9"/>
    <w:rsid w:val="00C81DB5"/>
    <w:rsid w:val="00C822A0"/>
    <w:rsid w:val="00C824F8"/>
    <w:rsid w:val="00C82699"/>
    <w:rsid w:val="00C82C63"/>
    <w:rsid w:val="00C82CB8"/>
    <w:rsid w:val="00C82E26"/>
    <w:rsid w:val="00C83265"/>
    <w:rsid w:val="00C833EE"/>
    <w:rsid w:val="00C83821"/>
    <w:rsid w:val="00C83D50"/>
    <w:rsid w:val="00C83D56"/>
    <w:rsid w:val="00C83FD1"/>
    <w:rsid w:val="00C840E3"/>
    <w:rsid w:val="00C841E8"/>
    <w:rsid w:val="00C84584"/>
    <w:rsid w:val="00C8482D"/>
    <w:rsid w:val="00C84949"/>
    <w:rsid w:val="00C84A5E"/>
    <w:rsid w:val="00C84EB9"/>
    <w:rsid w:val="00C84F5C"/>
    <w:rsid w:val="00C850FE"/>
    <w:rsid w:val="00C853A1"/>
    <w:rsid w:val="00C853FE"/>
    <w:rsid w:val="00C854EE"/>
    <w:rsid w:val="00C857DF"/>
    <w:rsid w:val="00C85F67"/>
    <w:rsid w:val="00C863D5"/>
    <w:rsid w:val="00C8645C"/>
    <w:rsid w:val="00C86573"/>
    <w:rsid w:val="00C865EE"/>
    <w:rsid w:val="00C86DF1"/>
    <w:rsid w:val="00C86E71"/>
    <w:rsid w:val="00C8729D"/>
    <w:rsid w:val="00C8761C"/>
    <w:rsid w:val="00C87CA3"/>
    <w:rsid w:val="00C87D77"/>
    <w:rsid w:val="00C903D4"/>
    <w:rsid w:val="00C904A3"/>
    <w:rsid w:val="00C90644"/>
    <w:rsid w:val="00C907BA"/>
    <w:rsid w:val="00C90E95"/>
    <w:rsid w:val="00C90EFE"/>
    <w:rsid w:val="00C9100C"/>
    <w:rsid w:val="00C910FE"/>
    <w:rsid w:val="00C91418"/>
    <w:rsid w:val="00C91659"/>
    <w:rsid w:val="00C919FB"/>
    <w:rsid w:val="00C91CD6"/>
    <w:rsid w:val="00C922D6"/>
    <w:rsid w:val="00C927CC"/>
    <w:rsid w:val="00C92BE5"/>
    <w:rsid w:val="00C92BFA"/>
    <w:rsid w:val="00C936AD"/>
    <w:rsid w:val="00C937C0"/>
    <w:rsid w:val="00C94274"/>
    <w:rsid w:val="00C94485"/>
    <w:rsid w:val="00C945B7"/>
    <w:rsid w:val="00C946C5"/>
    <w:rsid w:val="00C94C09"/>
    <w:rsid w:val="00C94EEE"/>
    <w:rsid w:val="00C94F8B"/>
    <w:rsid w:val="00C9525D"/>
    <w:rsid w:val="00C952E0"/>
    <w:rsid w:val="00C95394"/>
    <w:rsid w:val="00C95621"/>
    <w:rsid w:val="00C95F58"/>
    <w:rsid w:val="00C96588"/>
    <w:rsid w:val="00C96719"/>
    <w:rsid w:val="00C967F1"/>
    <w:rsid w:val="00C96B06"/>
    <w:rsid w:val="00C97371"/>
    <w:rsid w:val="00C975CE"/>
    <w:rsid w:val="00C97AB8"/>
    <w:rsid w:val="00C97AEC"/>
    <w:rsid w:val="00C97AF7"/>
    <w:rsid w:val="00C97ED8"/>
    <w:rsid w:val="00CA063F"/>
    <w:rsid w:val="00CA0747"/>
    <w:rsid w:val="00CA0796"/>
    <w:rsid w:val="00CA113C"/>
    <w:rsid w:val="00CA114F"/>
    <w:rsid w:val="00CA1396"/>
    <w:rsid w:val="00CA1E22"/>
    <w:rsid w:val="00CA1E8D"/>
    <w:rsid w:val="00CA221F"/>
    <w:rsid w:val="00CA2D2A"/>
    <w:rsid w:val="00CA30C9"/>
    <w:rsid w:val="00CA3561"/>
    <w:rsid w:val="00CA43CD"/>
    <w:rsid w:val="00CA4F9F"/>
    <w:rsid w:val="00CA50F5"/>
    <w:rsid w:val="00CA519E"/>
    <w:rsid w:val="00CA587F"/>
    <w:rsid w:val="00CA5B95"/>
    <w:rsid w:val="00CA5C04"/>
    <w:rsid w:val="00CA60D6"/>
    <w:rsid w:val="00CA650B"/>
    <w:rsid w:val="00CA67F3"/>
    <w:rsid w:val="00CA6819"/>
    <w:rsid w:val="00CA6FE3"/>
    <w:rsid w:val="00CA72AE"/>
    <w:rsid w:val="00CA72E3"/>
    <w:rsid w:val="00CA7383"/>
    <w:rsid w:val="00CA744D"/>
    <w:rsid w:val="00CA7B4E"/>
    <w:rsid w:val="00CA7D90"/>
    <w:rsid w:val="00CA7F7A"/>
    <w:rsid w:val="00CB007E"/>
    <w:rsid w:val="00CB00E9"/>
    <w:rsid w:val="00CB00FC"/>
    <w:rsid w:val="00CB0944"/>
    <w:rsid w:val="00CB0B53"/>
    <w:rsid w:val="00CB100C"/>
    <w:rsid w:val="00CB13D1"/>
    <w:rsid w:val="00CB1690"/>
    <w:rsid w:val="00CB1850"/>
    <w:rsid w:val="00CB25D2"/>
    <w:rsid w:val="00CB2851"/>
    <w:rsid w:val="00CB2BAC"/>
    <w:rsid w:val="00CB304D"/>
    <w:rsid w:val="00CB3939"/>
    <w:rsid w:val="00CB39F5"/>
    <w:rsid w:val="00CB3E98"/>
    <w:rsid w:val="00CB3EC2"/>
    <w:rsid w:val="00CB4561"/>
    <w:rsid w:val="00CB4645"/>
    <w:rsid w:val="00CB4ED4"/>
    <w:rsid w:val="00CB4EE1"/>
    <w:rsid w:val="00CB51BB"/>
    <w:rsid w:val="00CB530B"/>
    <w:rsid w:val="00CB541E"/>
    <w:rsid w:val="00CB5482"/>
    <w:rsid w:val="00CB575F"/>
    <w:rsid w:val="00CB5885"/>
    <w:rsid w:val="00CB5A34"/>
    <w:rsid w:val="00CB5F84"/>
    <w:rsid w:val="00CB6633"/>
    <w:rsid w:val="00CB6853"/>
    <w:rsid w:val="00CB6986"/>
    <w:rsid w:val="00CB6E32"/>
    <w:rsid w:val="00CB769B"/>
    <w:rsid w:val="00CB7A50"/>
    <w:rsid w:val="00CB7A5D"/>
    <w:rsid w:val="00CB7B14"/>
    <w:rsid w:val="00CB7C24"/>
    <w:rsid w:val="00CB7C60"/>
    <w:rsid w:val="00CC030C"/>
    <w:rsid w:val="00CC0706"/>
    <w:rsid w:val="00CC07F8"/>
    <w:rsid w:val="00CC095A"/>
    <w:rsid w:val="00CC09DC"/>
    <w:rsid w:val="00CC0B2A"/>
    <w:rsid w:val="00CC0E75"/>
    <w:rsid w:val="00CC0F13"/>
    <w:rsid w:val="00CC1AFE"/>
    <w:rsid w:val="00CC1F40"/>
    <w:rsid w:val="00CC207A"/>
    <w:rsid w:val="00CC21FD"/>
    <w:rsid w:val="00CC2710"/>
    <w:rsid w:val="00CC272D"/>
    <w:rsid w:val="00CC2ADF"/>
    <w:rsid w:val="00CC3956"/>
    <w:rsid w:val="00CC3C8A"/>
    <w:rsid w:val="00CC476A"/>
    <w:rsid w:val="00CC4B48"/>
    <w:rsid w:val="00CC4C10"/>
    <w:rsid w:val="00CC4E20"/>
    <w:rsid w:val="00CC4FDA"/>
    <w:rsid w:val="00CC571D"/>
    <w:rsid w:val="00CC583A"/>
    <w:rsid w:val="00CC594A"/>
    <w:rsid w:val="00CC5FA1"/>
    <w:rsid w:val="00CC62DF"/>
    <w:rsid w:val="00CC68CE"/>
    <w:rsid w:val="00CC6DC4"/>
    <w:rsid w:val="00CC75E7"/>
    <w:rsid w:val="00CC7683"/>
    <w:rsid w:val="00CC7990"/>
    <w:rsid w:val="00CC7A75"/>
    <w:rsid w:val="00CC7C07"/>
    <w:rsid w:val="00CC7E8D"/>
    <w:rsid w:val="00CC7FE5"/>
    <w:rsid w:val="00CD03AB"/>
    <w:rsid w:val="00CD067A"/>
    <w:rsid w:val="00CD0A37"/>
    <w:rsid w:val="00CD1800"/>
    <w:rsid w:val="00CD2009"/>
    <w:rsid w:val="00CD2142"/>
    <w:rsid w:val="00CD24E7"/>
    <w:rsid w:val="00CD26E7"/>
    <w:rsid w:val="00CD2841"/>
    <w:rsid w:val="00CD28F3"/>
    <w:rsid w:val="00CD2FE1"/>
    <w:rsid w:val="00CD31B4"/>
    <w:rsid w:val="00CD3A87"/>
    <w:rsid w:val="00CD41AB"/>
    <w:rsid w:val="00CD4459"/>
    <w:rsid w:val="00CD45FC"/>
    <w:rsid w:val="00CD4AE2"/>
    <w:rsid w:val="00CD5914"/>
    <w:rsid w:val="00CD5C63"/>
    <w:rsid w:val="00CD5CFD"/>
    <w:rsid w:val="00CD5E23"/>
    <w:rsid w:val="00CD5ECD"/>
    <w:rsid w:val="00CD6009"/>
    <w:rsid w:val="00CD609F"/>
    <w:rsid w:val="00CD6334"/>
    <w:rsid w:val="00CD6832"/>
    <w:rsid w:val="00CD6C0D"/>
    <w:rsid w:val="00CD6CA7"/>
    <w:rsid w:val="00CD6F48"/>
    <w:rsid w:val="00CD739C"/>
    <w:rsid w:val="00CD7562"/>
    <w:rsid w:val="00CD75D0"/>
    <w:rsid w:val="00CD7785"/>
    <w:rsid w:val="00CD7A9D"/>
    <w:rsid w:val="00CE0036"/>
    <w:rsid w:val="00CE0195"/>
    <w:rsid w:val="00CE0375"/>
    <w:rsid w:val="00CE0DC1"/>
    <w:rsid w:val="00CE1601"/>
    <w:rsid w:val="00CE1D1E"/>
    <w:rsid w:val="00CE1D2B"/>
    <w:rsid w:val="00CE2317"/>
    <w:rsid w:val="00CE25BF"/>
    <w:rsid w:val="00CE2B92"/>
    <w:rsid w:val="00CE325D"/>
    <w:rsid w:val="00CE3276"/>
    <w:rsid w:val="00CE360E"/>
    <w:rsid w:val="00CE3980"/>
    <w:rsid w:val="00CE3CCA"/>
    <w:rsid w:val="00CE4009"/>
    <w:rsid w:val="00CE43ED"/>
    <w:rsid w:val="00CE4424"/>
    <w:rsid w:val="00CE44E0"/>
    <w:rsid w:val="00CE4D3D"/>
    <w:rsid w:val="00CE526E"/>
    <w:rsid w:val="00CE5746"/>
    <w:rsid w:val="00CE5E3A"/>
    <w:rsid w:val="00CE5E4F"/>
    <w:rsid w:val="00CE6330"/>
    <w:rsid w:val="00CE649D"/>
    <w:rsid w:val="00CE668D"/>
    <w:rsid w:val="00CE6A01"/>
    <w:rsid w:val="00CE6A39"/>
    <w:rsid w:val="00CE6DE1"/>
    <w:rsid w:val="00CE727C"/>
    <w:rsid w:val="00CE748B"/>
    <w:rsid w:val="00CE7A77"/>
    <w:rsid w:val="00CF03FC"/>
    <w:rsid w:val="00CF0428"/>
    <w:rsid w:val="00CF0464"/>
    <w:rsid w:val="00CF05CF"/>
    <w:rsid w:val="00CF0B88"/>
    <w:rsid w:val="00CF0BDD"/>
    <w:rsid w:val="00CF14A6"/>
    <w:rsid w:val="00CF1554"/>
    <w:rsid w:val="00CF1835"/>
    <w:rsid w:val="00CF18F9"/>
    <w:rsid w:val="00CF190D"/>
    <w:rsid w:val="00CF190E"/>
    <w:rsid w:val="00CF1C7A"/>
    <w:rsid w:val="00CF1C97"/>
    <w:rsid w:val="00CF2301"/>
    <w:rsid w:val="00CF2F57"/>
    <w:rsid w:val="00CF2F77"/>
    <w:rsid w:val="00CF31E5"/>
    <w:rsid w:val="00CF32E5"/>
    <w:rsid w:val="00CF333E"/>
    <w:rsid w:val="00CF35ED"/>
    <w:rsid w:val="00CF3A80"/>
    <w:rsid w:val="00CF3DC3"/>
    <w:rsid w:val="00CF3DC6"/>
    <w:rsid w:val="00CF3F86"/>
    <w:rsid w:val="00CF4288"/>
    <w:rsid w:val="00CF46DA"/>
    <w:rsid w:val="00CF48DC"/>
    <w:rsid w:val="00CF5141"/>
    <w:rsid w:val="00CF5191"/>
    <w:rsid w:val="00CF531E"/>
    <w:rsid w:val="00CF5E18"/>
    <w:rsid w:val="00CF6602"/>
    <w:rsid w:val="00CF6C7E"/>
    <w:rsid w:val="00CF6D8F"/>
    <w:rsid w:val="00CF6E17"/>
    <w:rsid w:val="00CF6F2F"/>
    <w:rsid w:val="00CF72B0"/>
    <w:rsid w:val="00CF7492"/>
    <w:rsid w:val="00CF78C6"/>
    <w:rsid w:val="00D000E9"/>
    <w:rsid w:val="00D00329"/>
    <w:rsid w:val="00D003BD"/>
    <w:rsid w:val="00D00521"/>
    <w:rsid w:val="00D00566"/>
    <w:rsid w:val="00D010F5"/>
    <w:rsid w:val="00D0179F"/>
    <w:rsid w:val="00D01870"/>
    <w:rsid w:val="00D0193E"/>
    <w:rsid w:val="00D01B04"/>
    <w:rsid w:val="00D01C5F"/>
    <w:rsid w:val="00D01DFA"/>
    <w:rsid w:val="00D01E14"/>
    <w:rsid w:val="00D020FD"/>
    <w:rsid w:val="00D02265"/>
    <w:rsid w:val="00D02279"/>
    <w:rsid w:val="00D023E8"/>
    <w:rsid w:val="00D0259B"/>
    <w:rsid w:val="00D029FF"/>
    <w:rsid w:val="00D02A6F"/>
    <w:rsid w:val="00D02C5A"/>
    <w:rsid w:val="00D039D0"/>
    <w:rsid w:val="00D040A8"/>
    <w:rsid w:val="00D0424A"/>
    <w:rsid w:val="00D04454"/>
    <w:rsid w:val="00D04E81"/>
    <w:rsid w:val="00D04F88"/>
    <w:rsid w:val="00D0512F"/>
    <w:rsid w:val="00D05209"/>
    <w:rsid w:val="00D05349"/>
    <w:rsid w:val="00D05A27"/>
    <w:rsid w:val="00D05CF9"/>
    <w:rsid w:val="00D05DC3"/>
    <w:rsid w:val="00D05E0B"/>
    <w:rsid w:val="00D05E4C"/>
    <w:rsid w:val="00D060E4"/>
    <w:rsid w:val="00D06293"/>
    <w:rsid w:val="00D06B61"/>
    <w:rsid w:val="00D06D43"/>
    <w:rsid w:val="00D0761D"/>
    <w:rsid w:val="00D07E35"/>
    <w:rsid w:val="00D100CD"/>
    <w:rsid w:val="00D10294"/>
    <w:rsid w:val="00D10374"/>
    <w:rsid w:val="00D104F0"/>
    <w:rsid w:val="00D10667"/>
    <w:rsid w:val="00D10C0B"/>
    <w:rsid w:val="00D10EC7"/>
    <w:rsid w:val="00D10F9F"/>
    <w:rsid w:val="00D11262"/>
    <w:rsid w:val="00D113F2"/>
    <w:rsid w:val="00D11582"/>
    <w:rsid w:val="00D1177A"/>
    <w:rsid w:val="00D118FD"/>
    <w:rsid w:val="00D11903"/>
    <w:rsid w:val="00D123A9"/>
    <w:rsid w:val="00D129A7"/>
    <w:rsid w:val="00D12A57"/>
    <w:rsid w:val="00D12E29"/>
    <w:rsid w:val="00D13A68"/>
    <w:rsid w:val="00D1424A"/>
    <w:rsid w:val="00D1428F"/>
    <w:rsid w:val="00D148CE"/>
    <w:rsid w:val="00D14953"/>
    <w:rsid w:val="00D14F8D"/>
    <w:rsid w:val="00D14FC9"/>
    <w:rsid w:val="00D1501D"/>
    <w:rsid w:val="00D15221"/>
    <w:rsid w:val="00D1552C"/>
    <w:rsid w:val="00D15785"/>
    <w:rsid w:val="00D15A3F"/>
    <w:rsid w:val="00D15A42"/>
    <w:rsid w:val="00D15B19"/>
    <w:rsid w:val="00D16053"/>
    <w:rsid w:val="00D1607C"/>
    <w:rsid w:val="00D160A7"/>
    <w:rsid w:val="00D16408"/>
    <w:rsid w:val="00D169AF"/>
    <w:rsid w:val="00D16A1D"/>
    <w:rsid w:val="00D16CC1"/>
    <w:rsid w:val="00D16D62"/>
    <w:rsid w:val="00D16EAD"/>
    <w:rsid w:val="00D1741E"/>
    <w:rsid w:val="00D174FB"/>
    <w:rsid w:val="00D17847"/>
    <w:rsid w:val="00D179FB"/>
    <w:rsid w:val="00D17E40"/>
    <w:rsid w:val="00D201FC"/>
    <w:rsid w:val="00D2024B"/>
    <w:rsid w:val="00D20529"/>
    <w:rsid w:val="00D2056F"/>
    <w:rsid w:val="00D205EA"/>
    <w:rsid w:val="00D2061F"/>
    <w:rsid w:val="00D207EA"/>
    <w:rsid w:val="00D20937"/>
    <w:rsid w:val="00D20A79"/>
    <w:rsid w:val="00D20A84"/>
    <w:rsid w:val="00D20ADB"/>
    <w:rsid w:val="00D21052"/>
    <w:rsid w:val="00D211D5"/>
    <w:rsid w:val="00D213E8"/>
    <w:rsid w:val="00D215C3"/>
    <w:rsid w:val="00D21866"/>
    <w:rsid w:val="00D21AA5"/>
    <w:rsid w:val="00D22252"/>
    <w:rsid w:val="00D223F2"/>
    <w:rsid w:val="00D224D8"/>
    <w:rsid w:val="00D226BB"/>
    <w:rsid w:val="00D22BDC"/>
    <w:rsid w:val="00D22C27"/>
    <w:rsid w:val="00D22E61"/>
    <w:rsid w:val="00D22E9C"/>
    <w:rsid w:val="00D233D7"/>
    <w:rsid w:val="00D235C2"/>
    <w:rsid w:val="00D24148"/>
    <w:rsid w:val="00D2473E"/>
    <w:rsid w:val="00D24AF4"/>
    <w:rsid w:val="00D25171"/>
    <w:rsid w:val="00D258D6"/>
    <w:rsid w:val="00D258F1"/>
    <w:rsid w:val="00D258F4"/>
    <w:rsid w:val="00D25ADF"/>
    <w:rsid w:val="00D25AE1"/>
    <w:rsid w:val="00D25BD9"/>
    <w:rsid w:val="00D2616D"/>
    <w:rsid w:val="00D263E6"/>
    <w:rsid w:val="00D26592"/>
    <w:rsid w:val="00D2666B"/>
    <w:rsid w:val="00D2679A"/>
    <w:rsid w:val="00D26A1A"/>
    <w:rsid w:val="00D26B45"/>
    <w:rsid w:val="00D26BAC"/>
    <w:rsid w:val="00D273C1"/>
    <w:rsid w:val="00D274A8"/>
    <w:rsid w:val="00D275F9"/>
    <w:rsid w:val="00D27704"/>
    <w:rsid w:val="00D27E87"/>
    <w:rsid w:val="00D30101"/>
    <w:rsid w:val="00D30500"/>
    <w:rsid w:val="00D305B3"/>
    <w:rsid w:val="00D30AE6"/>
    <w:rsid w:val="00D30EF2"/>
    <w:rsid w:val="00D30F76"/>
    <w:rsid w:val="00D30FC4"/>
    <w:rsid w:val="00D315BA"/>
    <w:rsid w:val="00D316CD"/>
    <w:rsid w:val="00D319F9"/>
    <w:rsid w:val="00D31D2D"/>
    <w:rsid w:val="00D31DEB"/>
    <w:rsid w:val="00D31E6E"/>
    <w:rsid w:val="00D329ED"/>
    <w:rsid w:val="00D32BC9"/>
    <w:rsid w:val="00D32D62"/>
    <w:rsid w:val="00D32E37"/>
    <w:rsid w:val="00D32FF5"/>
    <w:rsid w:val="00D3312C"/>
    <w:rsid w:val="00D33293"/>
    <w:rsid w:val="00D3347A"/>
    <w:rsid w:val="00D335A0"/>
    <w:rsid w:val="00D33605"/>
    <w:rsid w:val="00D3374F"/>
    <w:rsid w:val="00D33C70"/>
    <w:rsid w:val="00D34071"/>
    <w:rsid w:val="00D3408D"/>
    <w:rsid w:val="00D34E69"/>
    <w:rsid w:val="00D3510A"/>
    <w:rsid w:val="00D3522D"/>
    <w:rsid w:val="00D354C2"/>
    <w:rsid w:val="00D357A2"/>
    <w:rsid w:val="00D359C4"/>
    <w:rsid w:val="00D35A8B"/>
    <w:rsid w:val="00D35EB6"/>
    <w:rsid w:val="00D35F62"/>
    <w:rsid w:val="00D365B8"/>
    <w:rsid w:val="00D365F9"/>
    <w:rsid w:val="00D366A4"/>
    <w:rsid w:val="00D367E6"/>
    <w:rsid w:val="00D3693B"/>
    <w:rsid w:val="00D36FA0"/>
    <w:rsid w:val="00D370D4"/>
    <w:rsid w:val="00D37743"/>
    <w:rsid w:val="00D37A9B"/>
    <w:rsid w:val="00D37E4D"/>
    <w:rsid w:val="00D40491"/>
    <w:rsid w:val="00D40705"/>
    <w:rsid w:val="00D4079B"/>
    <w:rsid w:val="00D40F23"/>
    <w:rsid w:val="00D40F68"/>
    <w:rsid w:val="00D4125D"/>
    <w:rsid w:val="00D4126E"/>
    <w:rsid w:val="00D4139E"/>
    <w:rsid w:val="00D4141B"/>
    <w:rsid w:val="00D416E6"/>
    <w:rsid w:val="00D417E3"/>
    <w:rsid w:val="00D42B76"/>
    <w:rsid w:val="00D42DF7"/>
    <w:rsid w:val="00D42FC4"/>
    <w:rsid w:val="00D43444"/>
    <w:rsid w:val="00D43A95"/>
    <w:rsid w:val="00D43ABB"/>
    <w:rsid w:val="00D43CEF"/>
    <w:rsid w:val="00D44055"/>
    <w:rsid w:val="00D4412C"/>
    <w:rsid w:val="00D44352"/>
    <w:rsid w:val="00D44814"/>
    <w:rsid w:val="00D4489F"/>
    <w:rsid w:val="00D4494E"/>
    <w:rsid w:val="00D44F9E"/>
    <w:rsid w:val="00D45266"/>
    <w:rsid w:val="00D458B5"/>
    <w:rsid w:val="00D45D40"/>
    <w:rsid w:val="00D46CDD"/>
    <w:rsid w:val="00D47364"/>
    <w:rsid w:val="00D4751B"/>
    <w:rsid w:val="00D47ACB"/>
    <w:rsid w:val="00D47F83"/>
    <w:rsid w:val="00D50375"/>
    <w:rsid w:val="00D5080B"/>
    <w:rsid w:val="00D50E55"/>
    <w:rsid w:val="00D50EA6"/>
    <w:rsid w:val="00D510FC"/>
    <w:rsid w:val="00D51194"/>
    <w:rsid w:val="00D514AF"/>
    <w:rsid w:val="00D515FB"/>
    <w:rsid w:val="00D51A1F"/>
    <w:rsid w:val="00D51B4F"/>
    <w:rsid w:val="00D51CB4"/>
    <w:rsid w:val="00D5271D"/>
    <w:rsid w:val="00D52A12"/>
    <w:rsid w:val="00D53232"/>
    <w:rsid w:val="00D537F9"/>
    <w:rsid w:val="00D53856"/>
    <w:rsid w:val="00D5389A"/>
    <w:rsid w:val="00D53A6E"/>
    <w:rsid w:val="00D53EE0"/>
    <w:rsid w:val="00D542D3"/>
    <w:rsid w:val="00D54758"/>
    <w:rsid w:val="00D548F0"/>
    <w:rsid w:val="00D54DAC"/>
    <w:rsid w:val="00D559EC"/>
    <w:rsid w:val="00D55B2D"/>
    <w:rsid w:val="00D56081"/>
    <w:rsid w:val="00D56225"/>
    <w:rsid w:val="00D5627E"/>
    <w:rsid w:val="00D5668F"/>
    <w:rsid w:val="00D5681D"/>
    <w:rsid w:val="00D56AF8"/>
    <w:rsid w:val="00D5702E"/>
    <w:rsid w:val="00D5755C"/>
    <w:rsid w:val="00D5772A"/>
    <w:rsid w:val="00D57A53"/>
    <w:rsid w:val="00D57B0C"/>
    <w:rsid w:val="00D57BB2"/>
    <w:rsid w:val="00D57D0E"/>
    <w:rsid w:val="00D6011A"/>
    <w:rsid w:val="00D605C4"/>
    <w:rsid w:val="00D6064E"/>
    <w:rsid w:val="00D6078C"/>
    <w:rsid w:val="00D60C26"/>
    <w:rsid w:val="00D60E50"/>
    <w:rsid w:val="00D60F5E"/>
    <w:rsid w:val="00D61033"/>
    <w:rsid w:val="00D61187"/>
    <w:rsid w:val="00D61605"/>
    <w:rsid w:val="00D617AB"/>
    <w:rsid w:val="00D617E1"/>
    <w:rsid w:val="00D619B4"/>
    <w:rsid w:val="00D61A7A"/>
    <w:rsid w:val="00D61A7F"/>
    <w:rsid w:val="00D61EA5"/>
    <w:rsid w:val="00D621A8"/>
    <w:rsid w:val="00D624A5"/>
    <w:rsid w:val="00D6286B"/>
    <w:rsid w:val="00D62A7A"/>
    <w:rsid w:val="00D62BE1"/>
    <w:rsid w:val="00D62D53"/>
    <w:rsid w:val="00D62F68"/>
    <w:rsid w:val="00D63313"/>
    <w:rsid w:val="00D6379A"/>
    <w:rsid w:val="00D63817"/>
    <w:rsid w:val="00D639F3"/>
    <w:rsid w:val="00D63F70"/>
    <w:rsid w:val="00D6436C"/>
    <w:rsid w:val="00D64495"/>
    <w:rsid w:val="00D64744"/>
    <w:rsid w:val="00D64927"/>
    <w:rsid w:val="00D6499A"/>
    <w:rsid w:val="00D64D38"/>
    <w:rsid w:val="00D64F4E"/>
    <w:rsid w:val="00D6524F"/>
    <w:rsid w:val="00D65274"/>
    <w:rsid w:val="00D653E6"/>
    <w:rsid w:val="00D6552A"/>
    <w:rsid w:val="00D6629E"/>
    <w:rsid w:val="00D6680B"/>
    <w:rsid w:val="00D66A36"/>
    <w:rsid w:val="00D66ADA"/>
    <w:rsid w:val="00D66B50"/>
    <w:rsid w:val="00D675C5"/>
    <w:rsid w:val="00D67738"/>
    <w:rsid w:val="00D67801"/>
    <w:rsid w:val="00D67970"/>
    <w:rsid w:val="00D67E9C"/>
    <w:rsid w:val="00D700AC"/>
    <w:rsid w:val="00D708CE"/>
    <w:rsid w:val="00D71194"/>
    <w:rsid w:val="00D72107"/>
    <w:rsid w:val="00D72428"/>
    <w:rsid w:val="00D72469"/>
    <w:rsid w:val="00D72C3B"/>
    <w:rsid w:val="00D72F27"/>
    <w:rsid w:val="00D73036"/>
    <w:rsid w:val="00D7331F"/>
    <w:rsid w:val="00D73A36"/>
    <w:rsid w:val="00D73C99"/>
    <w:rsid w:val="00D74128"/>
    <w:rsid w:val="00D74282"/>
    <w:rsid w:val="00D743D0"/>
    <w:rsid w:val="00D744E4"/>
    <w:rsid w:val="00D74791"/>
    <w:rsid w:val="00D74D66"/>
    <w:rsid w:val="00D75277"/>
    <w:rsid w:val="00D75415"/>
    <w:rsid w:val="00D75A0B"/>
    <w:rsid w:val="00D75A52"/>
    <w:rsid w:val="00D75EAE"/>
    <w:rsid w:val="00D75F19"/>
    <w:rsid w:val="00D7644E"/>
    <w:rsid w:val="00D76A27"/>
    <w:rsid w:val="00D76A4D"/>
    <w:rsid w:val="00D76AC4"/>
    <w:rsid w:val="00D773B5"/>
    <w:rsid w:val="00D77688"/>
    <w:rsid w:val="00D7787B"/>
    <w:rsid w:val="00D77BA0"/>
    <w:rsid w:val="00D80263"/>
    <w:rsid w:val="00D80321"/>
    <w:rsid w:val="00D80CE6"/>
    <w:rsid w:val="00D80E19"/>
    <w:rsid w:val="00D816BC"/>
    <w:rsid w:val="00D816F4"/>
    <w:rsid w:val="00D817A1"/>
    <w:rsid w:val="00D81912"/>
    <w:rsid w:val="00D8238F"/>
    <w:rsid w:val="00D82464"/>
    <w:rsid w:val="00D824F8"/>
    <w:rsid w:val="00D825D6"/>
    <w:rsid w:val="00D82863"/>
    <w:rsid w:val="00D82C5D"/>
    <w:rsid w:val="00D82CE5"/>
    <w:rsid w:val="00D838A4"/>
    <w:rsid w:val="00D8409A"/>
    <w:rsid w:val="00D848BF"/>
    <w:rsid w:val="00D84D3B"/>
    <w:rsid w:val="00D84EC5"/>
    <w:rsid w:val="00D84F4E"/>
    <w:rsid w:val="00D8512C"/>
    <w:rsid w:val="00D85452"/>
    <w:rsid w:val="00D85514"/>
    <w:rsid w:val="00D85D8F"/>
    <w:rsid w:val="00D860E2"/>
    <w:rsid w:val="00D8630D"/>
    <w:rsid w:val="00D86459"/>
    <w:rsid w:val="00D866A4"/>
    <w:rsid w:val="00D8683C"/>
    <w:rsid w:val="00D86A30"/>
    <w:rsid w:val="00D86EE1"/>
    <w:rsid w:val="00D86EF8"/>
    <w:rsid w:val="00D879BB"/>
    <w:rsid w:val="00D9007E"/>
    <w:rsid w:val="00D903EA"/>
    <w:rsid w:val="00D9059D"/>
    <w:rsid w:val="00D909B6"/>
    <w:rsid w:val="00D90A66"/>
    <w:rsid w:val="00D90B00"/>
    <w:rsid w:val="00D90B09"/>
    <w:rsid w:val="00D91096"/>
    <w:rsid w:val="00D9116C"/>
    <w:rsid w:val="00D912D9"/>
    <w:rsid w:val="00D915E2"/>
    <w:rsid w:val="00D917D3"/>
    <w:rsid w:val="00D91AA4"/>
    <w:rsid w:val="00D91EA7"/>
    <w:rsid w:val="00D92085"/>
    <w:rsid w:val="00D9217D"/>
    <w:rsid w:val="00D9218A"/>
    <w:rsid w:val="00D9229A"/>
    <w:rsid w:val="00D9255C"/>
    <w:rsid w:val="00D92EA4"/>
    <w:rsid w:val="00D92EB6"/>
    <w:rsid w:val="00D92FEE"/>
    <w:rsid w:val="00D9345D"/>
    <w:rsid w:val="00D9354C"/>
    <w:rsid w:val="00D93FE4"/>
    <w:rsid w:val="00D94071"/>
    <w:rsid w:val="00D94094"/>
    <w:rsid w:val="00D941DE"/>
    <w:rsid w:val="00D9452A"/>
    <w:rsid w:val="00D945A5"/>
    <w:rsid w:val="00D94A03"/>
    <w:rsid w:val="00D95C64"/>
    <w:rsid w:val="00D95DFC"/>
    <w:rsid w:val="00D95F53"/>
    <w:rsid w:val="00D960EB"/>
    <w:rsid w:val="00D96176"/>
    <w:rsid w:val="00D96206"/>
    <w:rsid w:val="00D96323"/>
    <w:rsid w:val="00D966AD"/>
    <w:rsid w:val="00D966F6"/>
    <w:rsid w:val="00D96722"/>
    <w:rsid w:val="00D9681D"/>
    <w:rsid w:val="00D96F12"/>
    <w:rsid w:val="00D97069"/>
    <w:rsid w:val="00D971FB"/>
    <w:rsid w:val="00D979EE"/>
    <w:rsid w:val="00D97E65"/>
    <w:rsid w:val="00DA031C"/>
    <w:rsid w:val="00DA040F"/>
    <w:rsid w:val="00DA0869"/>
    <w:rsid w:val="00DA13E2"/>
    <w:rsid w:val="00DA14DC"/>
    <w:rsid w:val="00DA1772"/>
    <w:rsid w:val="00DA1B92"/>
    <w:rsid w:val="00DA1D73"/>
    <w:rsid w:val="00DA1EA3"/>
    <w:rsid w:val="00DA24ED"/>
    <w:rsid w:val="00DA26B6"/>
    <w:rsid w:val="00DA26D8"/>
    <w:rsid w:val="00DA2B42"/>
    <w:rsid w:val="00DA2E28"/>
    <w:rsid w:val="00DA2E59"/>
    <w:rsid w:val="00DA3169"/>
    <w:rsid w:val="00DA3605"/>
    <w:rsid w:val="00DA38B0"/>
    <w:rsid w:val="00DA3DFC"/>
    <w:rsid w:val="00DA41D9"/>
    <w:rsid w:val="00DA43B2"/>
    <w:rsid w:val="00DA4467"/>
    <w:rsid w:val="00DA46A5"/>
    <w:rsid w:val="00DA5042"/>
    <w:rsid w:val="00DA56BB"/>
    <w:rsid w:val="00DA58F6"/>
    <w:rsid w:val="00DA5B07"/>
    <w:rsid w:val="00DA5F54"/>
    <w:rsid w:val="00DA609B"/>
    <w:rsid w:val="00DA6286"/>
    <w:rsid w:val="00DA6365"/>
    <w:rsid w:val="00DA6583"/>
    <w:rsid w:val="00DA6688"/>
    <w:rsid w:val="00DA6A88"/>
    <w:rsid w:val="00DA6D62"/>
    <w:rsid w:val="00DA6ECB"/>
    <w:rsid w:val="00DA72B3"/>
    <w:rsid w:val="00DA7442"/>
    <w:rsid w:val="00DA767A"/>
    <w:rsid w:val="00DA77D7"/>
    <w:rsid w:val="00DA7CEF"/>
    <w:rsid w:val="00DB01B1"/>
    <w:rsid w:val="00DB0290"/>
    <w:rsid w:val="00DB034D"/>
    <w:rsid w:val="00DB0423"/>
    <w:rsid w:val="00DB07BE"/>
    <w:rsid w:val="00DB0BAE"/>
    <w:rsid w:val="00DB1526"/>
    <w:rsid w:val="00DB1765"/>
    <w:rsid w:val="00DB1BB9"/>
    <w:rsid w:val="00DB2264"/>
    <w:rsid w:val="00DB2AC1"/>
    <w:rsid w:val="00DB2BA0"/>
    <w:rsid w:val="00DB2CD6"/>
    <w:rsid w:val="00DB31F1"/>
    <w:rsid w:val="00DB3899"/>
    <w:rsid w:val="00DB408A"/>
    <w:rsid w:val="00DB40CF"/>
    <w:rsid w:val="00DB44A2"/>
    <w:rsid w:val="00DB44C5"/>
    <w:rsid w:val="00DB44F0"/>
    <w:rsid w:val="00DB49A5"/>
    <w:rsid w:val="00DB49B4"/>
    <w:rsid w:val="00DB4A7B"/>
    <w:rsid w:val="00DB4E25"/>
    <w:rsid w:val="00DB51A7"/>
    <w:rsid w:val="00DB52D3"/>
    <w:rsid w:val="00DB5321"/>
    <w:rsid w:val="00DB58E3"/>
    <w:rsid w:val="00DB5A84"/>
    <w:rsid w:val="00DB5E19"/>
    <w:rsid w:val="00DB5EA6"/>
    <w:rsid w:val="00DB62B6"/>
    <w:rsid w:val="00DB63C9"/>
    <w:rsid w:val="00DB64AA"/>
    <w:rsid w:val="00DB6B6B"/>
    <w:rsid w:val="00DB6C92"/>
    <w:rsid w:val="00DB6CF2"/>
    <w:rsid w:val="00DB7407"/>
    <w:rsid w:val="00DB7583"/>
    <w:rsid w:val="00DB783D"/>
    <w:rsid w:val="00DB7853"/>
    <w:rsid w:val="00DC0696"/>
    <w:rsid w:val="00DC06D0"/>
    <w:rsid w:val="00DC0A33"/>
    <w:rsid w:val="00DC0B9C"/>
    <w:rsid w:val="00DC0DA4"/>
    <w:rsid w:val="00DC0F11"/>
    <w:rsid w:val="00DC0FC0"/>
    <w:rsid w:val="00DC1380"/>
    <w:rsid w:val="00DC1804"/>
    <w:rsid w:val="00DC1D48"/>
    <w:rsid w:val="00DC1D8E"/>
    <w:rsid w:val="00DC1F27"/>
    <w:rsid w:val="00DC2378"/>
    <w:rsid w:val="00DC2519"/>
    <w:rsid w:val="00DC3636"/>
    <w:rsid w:val="00DC3639"/>
    <w:rsid w:val="00DC3D50"/>
    <w:rsid w:val="00DC4129"/>
    <w:rsid w:val="00DC435C"/>
    <w:rsid w:val="00DC4E36"/>
    <w:rsid w:val="00DC5EBA"/>
    <w:rsid w:val="00DC663F"/>
    <w:rsid w:val="00DC68F7"/>
    <w:rsid w:val="00DC6D7B"/>
    <w:rsid w:val="00DC6DCB"/>
    <w:rsid w:val="00DC7496"/>
    <w:rsid w:val="00DC7879"/>
    <w:rsid w:val="00DC7A44"/>
    <w:rsid w:val="00DD0163"/>
    <w:rsid w:val="00DD01A5"/>
    <w:rsid w:val="00DD1E81"/>
    <w:rsid w:val="00DD2292"/>
    <w:rsid w:val="00DD24CB"/>
    <w:rsid w:val="00DD25B5"/>
    <w:rsid w:val="00DD2EAC"/>
    <w:rsid w:val="00DD2EDD"/>
    <w:rsid w:val="00DD2FF3"/>
    <w:rsid w:val="00DD321E"/>
    <w:rsid w:val="00DD3464"/>
    <w:rsid w:val="00DD3633"/>
    <w:rsid w:val="00DD3903"/>
    <w:rsid w:val="00DD3FBB"/>
    <w:rsid w:val="00DD4304"/>
    <w:rsid w:val="00DD49F0"/>
    <w:rsid w:val="00DD516E"/>
    <w:rsid w:val="00DD517A"/>
    <w:rsid w:val="00DD51B8"/>
    <w:rsid w:val="00DD52FB"/>
    <w:rsid w:val="00DD53DB"/>
    <w:rsid w:val="00DD56F0"/>
    <w:rsid w:val="00DD588A"/>
    <w:rsid w:val="00DD5AEB"/>
    <w:rsid w:val="00DD5C1A"/>
    <w:rsid w:val="00DD5F2D"/>
    <w:rsid w:val="00DD5F36"/>
    <w:rsid w:val="00DD660B"/>
    <w:rsid w:val="00DD683D"/>
    <w:rsid w:val="00DD692C"/>
    <w:rsid w:val="00DD6B68"/>
    <w:rsid w:val="00DD6C78"/>
    <w:rsid w:val="00DD6F47"/>
    <w:rsid w:val="00DD72E9"/>
    <w:rsid w:val="00DD7339"/>
    <w:rsid w:val="00DD7662"/>
    <w:rsid w:val="00DD7863"/>
    <w:rsid w:val="00DD7970"/>
    <w:rsid w:val="00DE0188"/>
    <w:rsid w:val="00DE0196"/>
    <w:rsid w:val="00DE022C"/>
    <w:rsid w:val="00DE03E4"/>
    <w:rsid w:val="00DE06F3"/>
    <w:rsid w:val="00DE11C2"/>
    <w:rsid w:val="00DE13D3"/>
    <w:rsid w:val="00DE17F7"/>
    <w:rsid w:val="00DE1985"/>
    <w:rsid w:val="00DE21B5"/>
    <w:rsid w:val="00DE222B"/>
    <w:rsid w:val="00DE23D3"/>
    <w:rsid w:val="00DE2593"/>
    <w:rsid w:val="00DE25AC"/>
    <w:rsid w:val="00DE25C1"/>
    <w:rsid w:val="00DE2737"/>
    <w:rsid w:val="00DE2DC2"/>
    <w:rsid w:val="00DE3790"/>
    <w:rsid w:val="00DE3794"/>
    <w:rsid w:val="00DE3942"/>
    <w:rsid w:val="00DE3960"/>
    <w:rsid w:val="00DE3CF0"/>
    <w:rsid w:val="00DE3F53"/>
    <w:rsid w:val="00DE410E"/>
    <w:rsid w:val="00DE42E3"/>
    <w:rsid w:val="00DE43FE"/>
    <w:rsid w:val="00DE44E5"/>
    <w:rsid w:val="00DE48F1"/>
    <w:rsid w:val="00DE49FE"/>
    <w:rsid w:val="00DE4C84"/>
    <w:rsid w:val="00DE4D51"/>
    <w:rsid w:val="00DE51EE"/>
    <w:rsid w:val="00DE5644"/>
    <w:rsid w:val="00DE56AA"/>
    <w:rsid w:val="00DE5C21"/>
    <w:rsid w:val="00DE63DB"/>
    <w:rsid w:val="00DE64DE"/>
    <w:rsid w:val="00DE64E2"/>
    <w:rsid w:val="00DE6626"/>
    <w:rsid w:val="00DE6752"/>
    <w:rsid w:val="00DE7025"/>
    <w:rsid w:val="00DE7034"/>
    <w:rsid w:val="00DE713C"/>
    <w:rsid w:val="00DE71C9"/>
    <w:rsid w:val="00DE78CB"/>
    <w:rsid w:val="00DE7AAD"/>
    <w:rsid w:val="00DE7BC3"/>
    <w:rsid w:val="00DF0B7D"/>
    <w:rsid w:val="00DF0C18"/>
    <w:rsid w:val="00DF0D22"/>
    <w:rsid w:val="00DF1568"/>
    <w:rsid w:val="00DF19B1"/>
    <w:rsid w:val="00DF1B14"/>
    <w:rsid w:val="00DF1C73"/>
    <w:rsid w:val="00DF1DFC"/>
    <w:rsid w:val="00DF1ECF"/>
    <w:rsid w:val="00DF24E9"/>
    <w:rsid w:val="00DF2873"/>
    <w:rsid w:val="00DF28B3"/>
    <w:rsid w:val="00DF295A"/>
    <w:rsid w:val="00DF2C0F"/>
    <w:rsid w:val="00DF2E71"/>
    <w:rsid w:val="00DF2E75"/>
    <w:rsid w:val="00DF31ED"/>
    <w:rsid w:val="00DF323F"/>
    <w:rsid w:val="00DF33C5"/>
    <w:rsid w:val="00DF373B"/>
    <w:rsid w:val="00DF37D3"/>
    <w:rsid w:val="00DF3C37"/>
    <w:rsid w:val="00DF400D"/>
    <w:rsid w:val="00DF41C1"/>
    <w:rsid w:val="00DF42BF"/>
    <w:rsid w:val="00DF45B6"/>
    <w:rsid w:val="00DF4687"/>
    <w:rsid w:val="00DF4D59"/>
    <w:rsid w:val="00DF573B"/>
    <w:rsid w:val="00DF579B"/>
    <w:rsid w:val="00DF5A42"/>
    <w:rsid w:val="00DF5D6C"/>
    <w:rsid w:val="00DF5EC8"/>
    <w:rsid w:val="00DF6276"/>
    <w:rsid w:val="00DF63F9"/>
    <w:rsid w:val="00DF676F"/>
    <w:rsid w:val="00DF6775"/>
    <w:rsid w:val="00DF6819"/>
    <w:rsid w:val="00DF6987"/>
    <w:rsid w:val="00DF6E06"/>
    <w:rsid w:val="00DF6FA4"/>
    <w:rsid w:val="00E002C5"/>
    <w:rsid w:val="00E00B66"/>
    <w:rsid w:val="00E00E2E"/>
    <w:rsid w:val="00E00F2C"/>
    <w:rsid w:val="00E00F70"/>
    <w:rsid w:val="00E0117C"/>
    <w:rsid w:val="00E01478"/>
    <w:rsid w:val="00E016D0"/>
    <w:rsid w:val="00E01895"/>
    <w:rsid w:val="00E01C21"/>
    <w:rsid w:val="00E01DBC"/>
    <w:rsid w:val="00E0215A"/>
    <w:rsid w:val="00E022C3"/>
    <w:rsid w:val="00E022F5"/>
    <w:rsid w:val="00E02817"/>
    <w:rsid w:val="00E028E5"/>
    <w:rsid w:val="00E02BC0"/>
    <w:rsid w:val="00E02C88"/>
    <w:rsid w:val="00E02D50"/>
    <w:rsid w:val="00E02ED8"/>
    <w:rsid w:val="00E02F7D"/>
    <w:rsid w:val="00E0309E"/>
    <w:rsid w:val="00E035D7"/>
    <w:rsid w:val="00E0387D"/>
    <w:rsid w:val="00E04821"/>
    <w:rsid w:val="00E04E50"/>
    <w:rsid w:val="00E051E8"/>
    <w:rsid w:val="00E056E7"/>
    <w:rsid w:val="00E05753"/>
    <w:rsid w:val="00E058BB"/>
    <w:rsid w:val="00E058F6"/>
    <w:rsid w:val="00E05BE1"/>
    <w:rsid w:val="00E05F2F"/>
    <w:rsid w:val="00E0626F"/>
    <w:rsid w:val="00E065DA"/>
    <w:rsid w:val="00E0671D"/>
    <w:rsid w:val="00E06946"/>
    <w:rsid w:val="00E06E8A"/>
    <w:rsid w:val="00E06FB3"/>
    <w:rsid w:val="00E0735B"/>
    <w:rsid w:val="00E073A2"/>
    <w:rsid w:val="00E07418"/>
    <w:rsid w:val="00E0797F"/>
    <w:rsid w:val="00E07AEA"/>
    <w:rsid w:val="00E07BE7"/>
    <w:rsid w:val="00E07C86"/>
    <w:rsid w:val="00E10332"/>
    <w:rsid w:val="00E1052F"/>
    <w:rsid w:val="00E10598"/>
    <w:rsid w:val="00E1077D"/>
    <w:rsid w:val="00E108AF"/>
    <w:rsid w:val="00E1090B"/>
    <w:rsid w:val="00E1096B"/>
    <w:rsid w:val="00E10988"/>
    <w:rsid w:val="00E10CE1"/>
    <w:rsid w:val="00E11157"/>
    <w:rsid w:val="00E111AA"/>
    <w:rsid w:val="00E112A5"/>
    <w:rsid w:val="00E115B0"/>
    <w:rsid w:val="00E11778"/>
    <w:rsid w:val="00E11ED6"/>
    <w:rsid w:val="00E11F05"/>
    <w:rsid w:val="00E11F44"/>
    <w:rsid w:val="00E1206A"/>
    <w:rsid w:val="00E12265"/>
    <w:rsid w:val="00E12426"/>
    <w:rsid w:val="00E12918"/>
    <w:rsid w:val="00E1340F"/>
    <w:rsid w:val="00E13BD4"/>
    <w:rsid w:val="00E13E06"/>
    <w:rsid w:val="00E14278"/>
    <w:rsid w:val="00E14632"/>
    <w:rsid w:val="00E14C27"/>
    <w:rsid w:val="00E14DF3"/>
    <w:rsid w:val="00E14F49"/>
    <w:rsid w:val="00E153D6"/>
    <w:rsid w:val="00E15B38"/>
    <w:rsid w:val="00E15BD3"/>
    <w:rsid w:val="00E1609A"/>
    <w:rsid w:val="00E16149"/>
    <w:rsid w:val="00E16299"/>
    <w:rsid w:val="00E1638F"/>
    <w:rsid w:val="00E16499"/>
    <w:rsid w:val="00E16709"/>
    <w:rsid w:val="00E16C86"/>
    <w:rsid w:val="00E16DD0"/>
    <w:rsid w:val="00E16ECC"/>
    <w:rsid w:val="00E16F84"/>
    <w:rsid w:val="00E170A0"/>
    <w:rsid w:val="00E17803"/>
    <w:rsid w:val="00E200FE"/>
    <w:rsid w:val="00E2019F"/>
    <w:rsid w:val="00E20209"/>
    <w:rsid w:val="00E2044A"/>
    <w:rsid w:val="00E20979"/>
    <w:rsid w:val="00E20C87"/>
    <w:rsid w:val="00E20D3B"/>
    <w:rsid w:val="00E211B4"/>
    <w:rsid w:val="00E21231"/>
    <w:rsid w:val="00E21748"/>
    <w:rsid w:val="00E21FE5"/>
    <w:rsid w:val="00E22024"/>
    <w:rsid w:val="00E2221E"/>
    <w:rsid w:val="00E225F4"/>
    <w:rsid w:val="00E22A42"/>
    <w:rsid w:val="00E2300F"/>
    <w:rsid w:val="00E23023"/>
    <w:rsid w:val="00E23194"/>
    <w:rsid w:val="00E232F0"/>
    <w:rsid w:val="00E235CA"/>
    <w:rsid w:val="00E23807"/>
    <w:rsid w:val="00E23B2E"/>
    <w:rsid w:val="00E243CE"/>
    <w:rsid w:val="00E24B84"/>
    <w:rsid w:val="00E253AD"/>
    <w:rsid w:val="00E263C3"/>
    <w:rsid w:val="00E2659A"/>
    <w:rsid w:val="00E2678B"/>
    <w:rsid w:val="00E26C67"/>
    <w:rsid w:val="00E26CF4"/>
    <w:rsid w:val="00E2701A"/>
    <w:rsid w:val="00E27348"/>
    <w:rsid w:val="00E27455"/>
    <w:rsid w:val="00E27471"/>
    <w:rsid w:val="00E2765A"/>
    <w:rsid w:val="00E27A10"/>
    <w:rsid w:val="00E27A71"/>
    <w:rsid w:val="00E27E54"/>
    <w:rsid w:val="00E27E65"/>
    <w:rsid w:val="00E301D2"/>
    <w:rsid w:val="00E30E43"/>
    <w:rsid w:val="00E31130"/>
    <w:rsid w:val="00E311D9"/>
    <w:rsid w:val="00E313C2"/>
    <w:rsid w:val="00E317CF"/>
    <w:rsid w:val="00E319E0"/>
    <w:rsid w:val="00E31A3B"/>
    <w:rsid w:val="00E31C8D"/>
    <w:rsid w:val="00E31F00"/>
    <w:rsid w:val="00E31F69"/>
    <w:rsid w:val="00E3241F"/>
    <w:rsid w:val="00E3245A"/>
    <w:rsid w:val="00E3250E"/>
    <w:rsid w:val="00E325EB"/>
    <w:rsid w:val="00E32A7F"/>
    <w:rsid w:val="00E32AFC"/>
    <w:rsid w:val="00E32D63"/>
    <w:rsid w:val="00E3337E"/>
    <w:rsid w:val="00E33943"/>
    <w:rsid w:val="00E33A39"/>
    <w:rsid w:val="00E33DE9"/>
    <w:rsid w:val="00E3406A"/>
    <w:rsid w:val="00E3419E"/>
    <w:rsid w:val="00E34665"/>
    <w:rsid w:val="00E346AC"/>
    <w:rsid w:val="00E346AD"/>
    <w:rsid w:val="00E34B2B"/>
    <w:rsid w:val="00E35131"/>
    <w:rsid w:val="00E35685"/>
    <w:rsid w:val="00E360E3"/>
    <w:rsid w:val="00E366BF"/>
    <w:rsid w:val="00E36897"/>
    <w:rsid w:val="00E368D8"/>
    <w:rsid w:val="00E371A0"/>
    <w:rsid w:val="00E37232"/>
    <w:rsid w:val="00E3748D"/>
    <w:rsid w:val="00E376BE"/>
    <w:rsid w:val="00E403F6"/>
    <w:rsid w:val="00E40494"/>
    <w:rsid w:val="00E40D6D"/>
    <w:rsid w:val="00E40DC5"/>
    <w:rsid w:val="00E4114E"/>
    <w:rsid w:val="00E411CC"/>
    <w:rsid w:val="00E415EE"/>
    <w:rsid w:val="00E4163B"/>
    <w:rsid w:val="00E41647"/>
    <w:rsid w:val="00E41851"/>
    <w:rsid w:val="00E418A4"/>
    <w:rsid w:val="00E418FC"/>
    <w:rsid w:val="00E41A8B"/>
    <w:rsid w:val="00E41AF3"/>
    <w:rsid w:val="00E41D53"/>
    <w:rsid w:val="00E41FD7"/>
    <w:rsid w:val="00E421C6"/>
    <w:rsid w:val="00E424A1"/>
    <w:rsid w:val="00E42812"/>
    <w:rsid w:val="00E42F52"/>
    <w:rsid w:val="00E435C3"/>
    <w:rsid w:val="00E437CE"/>
    <w:rsid w:val="00E43CE7"/>
    <w:rsid w:val="00E43D67"/>
    <w:rsid w:val="00E43E22"/>
    <w:rsid w:val="00E43E8A"/>
    <w:rsid w:val="00E43F6E"/>
    <w:rsid w:val="00E4425E"/>
    <w:rsid w:val="00E4439F"/>
    <w:rsid w:val="00E452F5"/>
    <w:rsid w:val="00E4545C"/>
    <w:rsid w:val="00E4545E"/>
    <w:rsid w:val="00E455D4"/>
    <w:rsid w:val="00E459A0"/>
    <w:rsid w:val="00E459A8"/>
    <w:rsid w:val="00E45AFC"/>
    <w:rsid w:val="00E45CA9"/>
    <w:rsid w:val="00E45F42"/>
    <w:rsid w:val="00E461C0"/>
    <w:rsid w:val="00E462B8"/>
    <w:rsid w:val="00E462CE"/>
    <w:rsid w:val="00E468AC"/>
    <w:rsid w:val="00E468DD"/>
    <w:rsid w:val="00E470EA"/>
    <w:rsid w:val="00E4748C"/>
    <w:rsid w:val="00E4756E"/>
    <w:rsid w:val="00E478B3"/>
    <w:rsid w:val="00E47A64"/>
    <w:rsid w:val="00E47BA8"/>
    <w:rsid w:val="00E47E27"/>
    <w:rsid w:val="00E50060"/>
    <w:rsid w:val="00E500A1"/>
    <w:rsid w:val="00E500FD"/>
    <w:rsid w:val="00E5017A"/>
    <w:rsid w:val="00E50587"/>
    <w:rsid w:val="00E50600"/>
    <w:rsid w:val="00E50B23"/>
    <w:rsid w:val="00E50B34"/>
    <w:rsid w:val="00E50CB0"/>
    <w:rsid w:val="00E51204"/>
    <w:rsid w:val="00E51281"/>
    <w:rsid w:val="00E5129E"/>
    <w:rsid w:val="00E517A0"/>
    <w:rsid w:val="00E51C0B"/>
    <w:rsid w:val="00E51FDF"/>
    <w:rsid w:val="00E52144"/>
    <w:rsid w:val="00E525CC"/>
    <w:rsid w:val="00E52AEA"/>
    <w:rsid w:val="00E53255"/>
    <w:rsid w:val="00E534B0"/>
    <w:rsid w:val="00E53622"/>
    <w:rsid w:val="00E53660"/>
    <w:rsid w:val="00E53D06"/>
    <w:rsid w:val="00E53D50"/>
    <w:rsid w:val="00E5430D"/>
    <w:rsid w:val="00E5459F"/>
    <w:rsid w:val="00E55908"/>
    <w:rsid w:val="00E55996"/>
    <w:rsid w:val="00E55A17"/>
    <w:rsid w:val="00E55D04"/>
    <w:rsid w:val="00E55EBF"/>
    <w:rsid w:val="00E55EED"/>
    <w:rsid w:val="00E55FAC"/>
    <w:rsid w:val="00E56191"/>
    <w:rsid w:val="00E56938"/>
    <w:rsid w:val="00E56B76"/>
    <w:rsid w:val="00E5747C"/>
    <w:rsid w:val="00E575C1"/>
    <w:rsid w:val="00E57668"/>
    <w:rsid w:val="00E57AD6"/>
    <w:rsid w:val="00E57CFB"/>
    <w:rsid w:val="00E57F84"/>
    <w:rsid w:val="00E60494"/>
    <w:rsid w:val="00E60D18"/>
    <w:rsid w:val="00E612A2"/>
    <w:rsid w:val="00E613A1"/>
    <w:rsid w:val="00E614A8"/>
    <w:rsid w:val="00E61805"/>
    <w:rsid w:val="00E61C51"/>
    <w:rsid w:val="00E61EC3"/>
    <w:rsid w:val="00E6240D"/>
    <w:rsid w:val="00E62519"/>
    <w:rsid w:val="00E626B7"/>
    <w:rsid w:val="00E6291C"/>
    <w:rsid w:val="00E62CEF"/>
    <w:rsid w:val="00E62E64"/>
    <w:rsid w:val="00E62FCC"/>
    <w:rsid w:val="00E63173"/>
    <w:rsid w:val="00E6331A"/>
    <w:rsid w:val="00E6352F"/>
    <w:rsid w:val="00E636EB"/>
    <w:rsid w:val="00E638CF"/>
    <w:rsid w:val="00E63D3A"/>
    <w:rsid w:val="00E64219"/>
    <w:rsid w:val="00E6451E"/>
    <w:rsid w:val="00E64BFF"/>
    <w:rsid w:val="00E64D76"/>
    <w:rsid w:val="00E64EBD"/>
    <w:rsid w:val="00E64F7E"/>
    <w:rsid w:val="00E650F0"/>
    <w:rsid w:val="00E65114"/>
    <w:rsid w:val="00E6515A"/>
    <w:rsid w:val="00E65CAC"/>
    <w:rsid w:val="00E65D62"/>
    <w:rsid w:val="00E65D68"/>
    <w:rsid w:val="00E65E85"/>
    <w:rsid w:val="00E65F8D"/>
    <w:rsid w:val="00E65FAC"/>
    <w:rsid w:val="00E65FFF"/>
    <w:rsid w:val="00E66394"/>
    <w:rsid w:val="00E66681"/>
    <w:rsid w:val="00E674DF"/>
    <w:rsid w:val="00E676DA"/>
    <w:rsid w:val="00E67970"/>
    <w:rsid w:val="00E67DBF"/>
    <w:rsid w:val="00E67F77"/>
    <w:rsid w:val="00E700F6"/>
    <w:rsid w:val="00E701AC"/>
    <w:rsid w:val="00E705A4"/>
    <w:rsid w:val="00E706AA"/>
    <w:rsid w:val="00E70864"/>
    <w:rsid w:val="00E70876"/>
    <w:rsid w:val="00E70A20"/>
    <w:rsid w:val="00E70D32"/>
    <w:rsid w:val="00E70E17"/>
    <w:rsid w:val="00E70E87"/>
    <w:rsid w:val="00E70F1A"/>
    <w:rsid w:val="00E71898"/>
    <w:rsid w:val="00E71BB8"/>
    <w:rsid w:val="00E71D49"/>
    <w:rsid w:val="00E720D7"/>
    <w:rsid w:val="00E721A8"/>
    <w:rsid w:val="00E724B6"/>
    <w:rsid w:val="00E72C9A"/>
    <w:rsid w:val="00E73343"/>
    <w:rsid w:val="00E73779"/>
    <w:rsid w:val="00E74095"/>
    <w:rsid w:val="00E74C2D"/>
    <w:rsid w:val="00E74CF9"/>
    <w:rsid w:val="00E7509B"/>
    <w:rsid w:val="00E75224"/>
    <w:rsid w:val="00E7535E"/>
    <w:rsid w:val="00E754A1"/>
    <w:rsid w:val="00E7555A"/>
    <w:rsid w:val="00E7562E"/>
    <w:rsid w:val="00E7582E"/>
    <w:rsid w:val="00E75981"/>
    <w:rsid w:val="00E75AFA"/>
    <w:rsid w:val="00E75CF2"/>
    <w:rsid w:val="00E75FA6"/>
    <w:rsid w:val="00E76612"/>
    <w:rsid w:val="00E76B63"/>
    <w:rsid w:val="00E76C3A"/>
    <w:rsid w:val="00E76D23"/>
    <w:rsid w:val="00E77309"/>
    <w:rsid w:val="00E774C1"/>
    <w:rsid w:val="00E77529"/>
    <w:rsid w:val="00E778AA"/>
    <w:rsid w:val="00E77BBF"/>
    <w:rsid w:val="00E77CB2"/>
    <w:rsid w:val="00E77D9E"/>
    <w:rsid w:val="00E77EC9"/>
    <w:rsid w:val="00E80263"/>
    <w:rsid w:val="00E80277"/>
    <w:rsid w:val="00E8040B"/>
    <w:rsid w:val="00E8051C"/>
    <w:rsid w:val="00E805FE"/>
    <w:rsid w:val="00E80840"/>
    <w:rsid w:val="00E80B23"/>
    <w:rsid w:val="00E80B69"/>
    <w:rsid w:val="00E80D8B"/>
    <w:rsid w:val="00E80DD0"/>
    <w:rsid w:val="00E80E88"/>
    <w:rsid w:val="00E81323"/>
    <w:rsid w:val="00E81474"/>
    <w:rsid w:val="00E81A1F"/>
    <w:rsid w:val="00E81D3A"/>
    <w:rsid w:val="00E82351"/>
    <w:rsid w:val="00E82839"/>
    <w:rsid w:val="00E82AF6"/>
    <w:rsid w:val="00E82B0C"/>
    <w:rsid w:val="00E82CE8"/>
    <w:rsid w:val="00E83046"/>
    <w:rsid w:val="00E83304"/>
    <w:rsid w:val="00E833CD"/>
    <w:rsid w:val="00E835F2"/>
    <w:rsid w:val="00E83899"/>
    <w:rsid w:val="00E83C37"/>
    <w:rsid w:val="00E83CC0"/>
    <w:rsid w:val="00E84A53"/>
    <w:rsid w:val="00E84C9A"/>
    <w:rsid w:val="00E84EA4"/>
    <w:rsid w:val="00E85156"/>
    <w:rsid w:val="00E851D5"/>
    <w:rsid w:val="00E85558"/>
    <w:rsid w:val="00E85A61"/>
    <w:rsid w:val="00E85EFE"/>
    <w:rsid w:val="00E86085"/>
    <w:rsid w:val="00E8637D"/>
    <w:rsid w:val="00E87A9A"/>
    <w:rsid w:val="00E87BFA"/>
    <w:rsid w:val="00E87CCE"/>
    <w:rsid w:val="00E9004D"/>
    <w:rsid w:val="00E901EB"/>
    <w:rsid w:val="00E9032A"/>
    <w:rsid w:val="00E909E6"/>
    <w:rsid w:val="00E91034"/>
    <w:rsid w:val="00E915EB"/>
    <w:rsid w:val="00E917E1"/>
    <w:rsid w:val="00E91860"/>
    <w:rsid w:val="00E919A1"/>
    <w:rsid w:val="00E91BB4"/>
    <w:rsid w:val="00E91FF5"/>
    <w:rsid w:val="00E92318"/>
    <w:rsid w:val="00E9262F"/>
    <w:rsid w:val="00E92D6D"/>
    <w:rsid w:val="00E92FC0"/>
    <w:rsid w:val="00E93037"/>
    <w:rsid w:val="00E933AF"/>
    <w:rsid w:val="00E9390B"/>
    <w:rsid w:val="00E93B2F"/>
    <w:rsid w:val="00E93E4A"/>
    <w:rsid w:val="00E93E9F"/>
    <w:rsid w:val="00E9400D"/>
    <w:rsid w:val="00E94661"/>
    <w:rsid w:val="00E952AD"/>
    <w:rsid w:val="00E9563C"/>
    <w:rsid w:val="00E95E7D"/>
    <w:rsid w:val="00E96004"/>
    <w:rsid w:val="00E960EE"/>
    <w:rsid w:val="00E9615B"/>
    <w:rsid w:val="00E9679A"/>
    <w:rsid w:val="00E96CEF"/>
    <w:rsid w:val="00E96E6B"/>
    <w:rsid w:val="00E97168"/>
    <w:rsid w:val="00E976B8"/>
    <w:rsid w:val="00E979AD"/>
    <w:rsid w:val="00E97DED"/>
    <w:rsid w:val="00EA0637"/>
    <w:rsid w:val="00EA06A4"/>
    <w:rsid w:val="00EA06B4"/>
    <w:rsid w:val="00EA0855"/>
    <w:rsid w:val="00EA0BDA"/>
    <w:rsid w:val="00EA0CE7"/>
    <w:rsid w:val="00EA0DB3"/>
    <w:rsid w:val="00EA1240"/>
    <w:rsid w:val="00EA129E"/>
    <w:rsid w:val="00EA1E03"/>
    <w:rsid w:val="00EA1F6B"/>
    <w:rsid w:val="00EA2223"/>
    <w:rsid w:val="00EA2406"/>
    <w:rsid w:val="00EA296E"/>
    <w:rsid w:val="00EA29CC"/>
    <w:rsid w:val="00EA2A74"/>
    <w:rsid w:val="00EA2AF8"/>
    <w:rsid w:val="00EA3070"/>
    <w:rsid w:val="00EA3340"/>
    <w:rsid w:val="00EA37AC"/>
    <w:rsid w:val="00EA37CC"/>
    <w:rsid w:val="00EA3B50"/>
    <w:rsid w:val="00EA3FD4"/>
    <w:rsid w:val="00EA4390"/>
    <w:rsid w:val="00EA44A3"/>
    <w:rsid w:val="00EA478E"/>
    <w:rsid w:val="00EA4AFA"/>
    <w:rsid w:val="00EA4CF3"/>
    <w:rsid w:val="00EA563D"/>
    <w:rsid w:val="00EA569E"/>
    <w:rsid w:val="00EA573B"/>
    <w:rsid w:val="00EA5FFE"/>
    <w:rsid w:val="00EA60C1"/>
    <w:rsid w:val="00EA628D"/>
    <w:rsid w:val="00EA63B9"/>
    <w:rsid w:val="00EA6647"/>
    <w:rsid w:val="00EA66CC"/>
    <w:rsid w:val="00EA6C1D"/>
    <w:rsid w:val="00EA6CA8"/>
    <w:rsid w:val="00EA6E7C"/>
    <w:rsid w:val="00EA6FD5"/>
    <w:rsid w:val="00EA70D1"/>
    <w:rsid w:val="00EA71EB"/>
    <w:rsid w:val="00EA736C"/>
    <w:rsid w:val="00EA7991"/>
    <w:rsid w:val="00EA7BD6"/>
    <w:rsid w:val="00EA7F82"/>
    <w:rsid w:val="00EB032C"/>
    <w:rsid w:val="00EB0560"/>
    <w:rsid w:val="00EB0724"/>
    <w:rsid w:val="00EB08D2"/>
    <w:rsid w:val="00EB0A96"/>
    <w:rsid w:val="00EB0C85"/>
    <w:rsid w:val="00EB100C"/>
    <w:rsid w:val="00EB1041"/>
    <w:rsid w:val="00EB1494"/>
    <w:rsid w:val="00EB1948"/>
    <w:rsid w:val="00EB1A9A"/>
    <w:rsid w:val="00EB212D"/>
    <w:rsid w:val="00EB25EA"/>
    <w:rsid w:val="00EB293F"/>
    <w:rsid w:val="00EB301B"/>
    <w:rsid w:val="00EB308F"/>
    <w:rsid w:val="00EB3291"/>
    <w:rsid w:val="00EB3448"/>
    <w:rsid w:val="00EB375B"/>
    <w:rsid w:val="00EB3FE1"/>
    <w:rsid w:val="00EB42F4"/>
    <w:rsid w:val="00EB4382"/>
    <w:rsid w:val="00EB5090"/>
    <w:rsid w:val="00EB50B6"/>
    <w:rsid w:val="00EB530D"/>
    <w:rsid w:val="00EB5473"/>
    <w:rsid w:val="00EB57E9"/>
    <w:rsid w:val="00EB5838"/>
    <w:rsid w:val="00EB58DC"/>
    <w:rsid w:val="00EB5A98"/>
    <w:rsid w:val="00EB5F0C"/>
    <w:rsid w:val="00EB5F6F"/>
    <w:rsid w:val="00EB6098"/>
    <w:rsid w:val="00EB60F3"/>
    <w:rsid w:val="00EB6678"/>
    <w:rsid w:val="00EB6AD7"/>
    <w:rsid w:val="00EB6EBF"/>
    <w:rsid w:val="00EB716E"/>
    <w:rsid w:val="00EB728F"/>
    <w:rsid w:val="00EB764A"/>
    <w:rsid w:val="00EC04CC"/>
    <w:rsid w:val="00EC04DE"/>
    <w:rsid w:val="00EC0D56"/>
    <w:rsid w:val="00EC0F48"/>
    <w:rsid w:val="00EC120D"/>
    <w:rsid w:val="00EC1B25"/>
    <w:rsid w:val="00EC1C68"/>
    <w:rsid w:val="00EC20BA"/>
    <w:rsid w:val="00EC228E"/>
    <w:rsid w:val="00EC2BBE"/>
    <w:rsid w:val="00EC2FB2"/>
    <w:rsid w:val="00EC30DA"/>
    <w:rsid w:val="00EC339E"/>
    <w:rsid w:val="00EC356D"/>
    <w:rsid w:val="00EC38E7"/>
    <w:rsid w:val="00EC38FA"/>
    <w:rsid w:val="00EC3A0D"/>
    <w:rsid w:val="00EC3BE5"/>
    <w:rsid w:val="00EC3E31"/>
    <w:rsid w:val="00EC4136"/>
    <w:rsid w:val="00EC4B64"/>
    <w:rsid w:val="00EC4E38"/>
    <w:rsid w:val="00EC580A"/>
    <w:rsid w:val="00EC5B74"/>
    <w:rsid w:val="00EC60BA"/>
    <w:rsid w:val="00EC60DD"/>
    <w:rsid w:val="00EC6196"/>
    <w:rsid w:val="00EC63D7"/>
    <w:rsid w:val="00EC6500"/>
    <w:rsid w:val="00EC6656"/>
    <w:rsid w:val="00EC6B2A"/>
    <w:rsid w:val="00EC6C3D"/>
    <w:rsid w:val="00EC6CAA"/>
    <w:rsid w:val="00EC6D26"/>
    <w:rsid w:val="00EC6F03"/>
    <w:rsid w:val="00EC722B"/>
    <w:rsid w:val="00EC735D"/>
    <w:rsid w:val="00EC7650"/>
    <w:rsid w:val="00EC7764"/>
    <w:rsid w:val="00EC79D2"/>
    <w:rsid w:val="00EC7AA1"/>
    <w:rsid w:val="00EC7BB5"/>
    <w:rsid w:val="00EC7BC0"/>
    <w:rsid w:val="00EC7FEE"/>
    <w:rsid w:val="00ED0B0F"/>
    <w:rsid w:val="00ED1AB3"/>
    <w:rsid w:val="00ED1ECF"/>
    <w:rsid w:val="00ED1EF3"/>
    <w:rsid w:val="00ED1F7E"/>
    <w:rsid w:val="00ED2067"/>
    <w:rsid w:val="00ED2790"/>
    <w:rsid w:val="00ED28ED"/>
    <w:rsid w:val="00ED2A35"/>
    <w:rsid w:val="00ED2B66"/>
    <w:rsid w:val="00ED2C84"/>
    <w:rsid w:val="00ED2D88"/>
    <w:rsid w:val="00ED2DBF"/>
    <w:rsid w:val="00ED2F1E"/>
    <w:rsid w:val="00ED3047"/>
    <w:rsid w:val="00ED316A"/>
    <w:rsid w:val="00ED3205"/>
    <w:rsid w:val="00ED347C"/>
    <w:rsid w:val="00ED357B"/>
    <w:rsid w:val="00ED3C1B"/>
    <w:rsid w:val="00ED3E43"/>
    <w:rsid w:val="00ED3F44"/>
    <w:rsid w:val="00ED42A5"/>
    <w:rsid w:val="00ED5143"/>
    <w:rsid w:val="00ED6174"/>
    <w:rsid w:val="00ED6365"/>
    <w:rsid w:val="00ED641F"/>
    <w:rsid w:val="00ED6741"/>
    <w:rsid w:val="00ED6997"/>
    <w:rsid w:val="00ED69DA"/>
    <w:rsid w:val="00ED6B1B"/>
    <w:rsid w:val="00ED6C08"/>
    <w:rsid w:val="00ED6C77"/>
    <w:rsid w:val="00ED6E10"/>
    <w:rsid w:val="00ED700C"/>
    <w:rsid w:val="00ED7014"/>
    <w:rsid w:val="00ED73DF"/>
    <w:rsid w:val="00ED7820"/>
    <w:rsid w:val="00ED7D9B"/>
    <w:rsid w:val="00ED7FAD"/>
    <w:rsid w:val="00EE018D"/>
    <w:rsid w:val="00EE0F12"/>
    <w:rsid w:val="00EE1096"/>
    <w:rsid w:val="00EE15A3"/>
    <w:rsid w:val="00EE1666"/>
    <w:rsid w:val="00EE189C"/>
    <w:rsid w:val="00EE1A1B"/>
    <w:rsid w:val="00EE1DA4"/>
    <w:rsid w:val="00EE1E93"/>
    <w:rsid w:val="00EE2670"/>
    <w:rsid w:val="00EE27A5"/>
    <w:rsid w:val="00EE2B02"/>
    <w:rsid w:val="00EE2B68"/>
    <w:rsid w:val="00EE2D5D"/>
    <w:rsid w:val="00EE2E74"/>
    <w:rsid w:val="00EE2F7E"/>
    <w:rsid w:val="00EE36C4"/>
    <w:rsid w:val="00EE3979"/>
    <w:rsid w:val="00EE3A5C"/>
    <w:rsid w:val="00EE3A76"/>
    <w:rsid w:val="00EE41BD"/>
    <w:rsid w:val="00EE42AF"/>
    <w:rsid w:val="00EE492B"/>
    <w:rsid w:val="00EE4D8E"/>
    <w:rsid w:val="00EE4F63"/>
    <w:rsid w:val="00EE50F5"/>
    <w:rsid w:val="00EE57CB"/>
    <w:rsid w:val="00EE5C0F"/>
    <w:rsid w:val="00EE63BB"/>
    <w:rsid w:val="00EE6DFE"/>
    <w:rsid w:val="00EE6F0D"/>
    <w:rsid w:val="00EE734D"/>
    <w:rsid w:val="00EE7930"/>
    <w:rsid w:val="00EE7AF3"/>
    <w:rsid w:val="00EE7B14"/>
    <w:rsid w:val="00EE7C77"/>
    <w:rsid w:val="00EF0089"/>
    <w:rsid w:val="00EF056A"/>
    <w:rsid w:val="00EF05DE"/>
    <w:rsid w:val="00EF103A"/>
    <w:rsid w:val="00EF111E"/>
    <w:rsid w:val="00EF116F"/>
    <w:rsid w:val="00EF1687"/>
    <w:rsid w:val="00EF2443"/>
    <w:rsid w:val="00EF2769"/>
    <w:rsid w:val="00EF2777"/>
    <w:rsid w:val="00EF284B"/>
    <w:rsid w:val="00EF288B"/>
    <w:rsid w:val="00EF2AA2"/>
    <w:rsid w:val="00EF3204"/>
    <w:rsid w:val="00EF32F8"/>
    <w:rsid w:val="00EF3808"/>
    <w:rsid w:val="00EF38B6"/>
    <w:rsid w:val="00EF3D8D"/>
    <w:rsid w:val="00EF3FF3"/>
    <w:rsid w:val="00EF42BF"/>
    <w:rsid w:val="00EF49CE"/>
    <w:rsid w:val="00EF4B27"/>
    <w:rsid w:val="00EF5235"/>
    <w:rsid w:val="00EF55D3"/>
    <w:rsid w:val="00EF5A90"/>
    <w:rsid w:val="00EF5D04"/>
    <w:rsid w:val="00EF5DBF"/>
    <w:rsid w:val="00EF5E8A"/>
    <w:rsid w:val="00EF6018"/>
    <w:rsid w:val="00EF6151"/>
    <w:rsid w:val="00EF663E"/>
    <w:rsid w:val="00EF6828"/>
    <w:rsid w:val="00EF68A3"/>
    <w:rsid w:val="00EF6F8C"/>
    <w:rsid w:val="00EF70B9"/>
    <w:rsid w:val="00EF71B8"/>
    <w:rsid w:val="00EF73CD"/>
    <w:rsid w:val="00EF7834"/>
    <w:rsid w:val="00EF7C73"/>
    <w:rsid w:val="00EF7D5B"/>
    <w:rsid w:val="00EF7F82"/>
    <w:rsid w:val="00F00164"/>
    <w:rsid w:val="00F004FC"/>
    <w:rsid w:val="00F008BC"/>
    <w:rsid w:val="00F008D3"/>
    <w:rsid w:val="00F00A24"/>
    <w:rsid w:val="00F00C1B"/>
    <w:rsid w:val="00F0109C"/>
    <w:rsid w:val="00F0144D"/>
    <w:rsid w:val="00F01531"/>
    <w:rsid w:val="00F01C29"/>
    <w:rsid w:val="00F020C3"/>
    <w:rsid w:val="00F02134"/>
    <w:rsid w:val="00F0213D"/>
    <w:rsid w:val="00F0219A"/>
    <w:rsid w:val="00F0275F"/>
    <w:rsid w:val="00F02F7C"/>
    <w:rsid w:val="00F034B3"/>
    <w:rsid w:val="00F0366E"/>
    <w:rsid w:val="00F038B7"/>
    <w:rsid w:val="00F0395C"/>
    <w:rsid w:val="00F03BD1"/>
    <w:rsid w:val="00F03C83"/>
    <w:rsid w:val="00F03F1F"/>
    <w:rsid w:val="00F03FDF"/>
    <w:rsid w:val="00F04633"/>
    <w:rsid w:val="00F04713"/>
    <w:rsid w:val="00F04BD7"/>
    <w:rsid w:val="00F04C6B"/>
    <w:rsid w:val="00F05073"/>
    <w:rsid w:val="00F05272"/>
    <w:rsid w:val="00F05273"/>
    <w:rsid w:val="00F054EE"/>
    <w:rsid w:val="00F05A05"/>
    <w:rsid w:val="00F05BE6"/>
    <w:rsid w:val="00F06047"/>
    <w:rsid w:val="00F06243"/>
    <w:rsid w:val="00F063A5"/>
    <w:rsid w:val="00F063BC"/>
    <w:rsid w:val="00F06763"/>
    <w:rsid w:val="00F068A3"/>
    <w:rsid w:val="00F06D27"/>
    <w:rsid w:val="00F06D3D"/>
    <w:rsid w:val="00F06F8E"/>
    <w:rsid w:val="00F0746C"/>
    <w:rsid w:val="00F0755A"/>
    <w:rsid w:val="00F07D07"/>
    <w:rsid w:val="00F07FB3"/>
    <w:rsid w:val="00F1070F"/>
    <w:rsid w:val="00F10826"/>
    <w:rsid w:val="00F11332"/>
    <w:rsid w:val="00F11407"/>
    <w:rsid w:val="00F11463"/>
    <w:rsid w:val="00F117F2"/>
    <w:rsid w:val="00F11D2B"/>
    <w:rsid w:val="00F11D8F"/>
    <w:rsid w:val="00F124C6"/>
    <w:rsid w:val="00F127DF"/>
    <w:rsid w:val="00F1295A"/>
    <w:rsid w:val="00F12D9C"/>
    <w:rsid w:val="00F1328E"/>
    <w:rsid w:val="00F133A3"/>
    <w:rsid w:val="00F138D7"/>
    <w:rsid w:val="00F13BB9"/>
    <w:rsid w:val="00F13C39"/>
    <w:rsid w:val="00F13DB3"/>
    <w:rsid w:val="00F14289"/>
    <w:rsid w:val="00F142FA"/>
    <w:rsid w:val="00F14308"/>
    <w:rsid w:val="00F143F7"/>
    <w:rsid w:val="00F145F5"/>
    <w:rsid w:val="00F146D1"/>
    <w:rsid w:val="00F14722"/>
    <w:rsid w:val="00F14BE6"/>
    <w:rsid w:val="00F14DFA"/>
    <w:rsid w:val="00F1558F"/>
    <w:rsid w:val="00F15777"/>
    <w:rsid w:val="00F15907"/>
    <w:rsid w:val="00F15977"/>
    <w:rsid w:val="00F15AE8"/>
    <w:rsid w:val="00F15C61"/>
    <w:rsid w:val="00F15E93"/>
    <w:rsid w:val="00F15F28"/>
    <w:rsid w:val="00F160BE"/>
    <w:rsid w:val="00F16AD5"/>
    <w:rsid w:val="00F16CC4"/>
    <w:rsid w:val="00F16E98"/>
    <w:rsid w:val="00F1719F"/>
    <w:rsid w:val="00F172AF"/>
    <w:rsid w:val="00F17530"/>
    <w:rsid w:val="00F17CB7"/>
    <w:rsid w:val="00F17D72"/>
    <w:rsid w:val="00F20B13"/>
    <w:rsid w:val="00F21B70"/>
    <w:rsid w:val="00F21C42"/>
    <w:rsid w:val="00F21E06"/>
    <w:rsid w:val="00F21E3B"/>
    <w:rsid w:val="00F21FAB"/>
    <w:rsid w:val="00F2233D"/>
    <w:rsid w:val="00F22575"/>
    <w:rsid w:val="00F2295D"/>
    <w:rsid w:val="00F2298B"/>
    <w:rsid w:val="00F230DA"/>
    <w:rsid w:val="00F233E1"/>
    <w:rsid w:val="00F23A8D"/>
    <w:rsid w:val="00F23E0C"/>
    <w:rsid w:val="00F24694"/>
    <w:rsid w:val="00F24D4F"/>
    <w:rsid w:val="00F254E7"/>
    <w:rsid w:val="00F25AA6"/>
    <w:rsid w:val="00F26302"/>
    <w:rsid w:val="00F26646"/>
    <w:rsid w:val="00F2698B"/>
    <w:rsid w:val="00F26A7B"/>
    <w:rsid w:val="00F26D0F"/>
    <w:rsid w:val="00F26FB1"/>
    <w:rsid w:val="00F270A2"/>
    <w:rsid w:val="00F27461"/>
    <w:rsid w:val="00F27594"/>
    <w:rsid w:val="00F276DB"/>
    <w:rsid w:val="00F279C1"/>
    <w:rsid w:val="00F27C73"/>
    <w:rsid w:val="00F27DC8"/>
    <w:rsid w:val="00F27E12"/>
    <w:rsid w:val="00F30112"/>
    <w:rsid w:val="00F301A3"/>
    <w:rsid w:val="00F30BA1"/>
    <w:rsid w:val="00F30F2D"/>
    <w:rsid w:val="00F31216"/>
    <w:rsid w:val="00F31657"/>
    <w:rsid w:val="00F31F6E"/>
    <w:rsid w:val="00F3209D"/>
    <w:rsid w:val="00F323B3"/>
    <w:rsid w:val="00F32448"/>
    <w:rsid w:val="00F32922"/>
    <w:rsid w:val="00F32C40"/>
    <w:rsid w:val="00F33638"/>
    <w:rsid w:val="00F3374D"/>
    <w:rsid w:val="00F33806"/>
    <w:rsid w:val="00F3395E"/>
    <w:rsid w:val="00F33FBC"/>
    <w:rsid w:val="00F343E4"/>
    <w:rsid w:val="00F34DA2"/>
    <w:rsid w:val="00F34EC5"/>
    <w:rsid w:val="00F34FCB"/>
    <w:rsid w:val="00F3504D"/>
    <w:rsid w:val="00F3598C"/>
    <w:rsid w:val="00F35D08"/>
    <w:rsid w:val="00F35F59"/>
    <w:rsid w:val="00F364FF"/>
    <w:rsid w:val="00F3686A"/>
    <w:rsid w:val="00F36994"/>
    <w:rsid w:val="00F36C3C"/>
    <w:rsid w:val="00F371B2"/>
    <w:rsid w:val="00F37279"/>
    <w:rsid w:val="00F372DC"/>
    <w:rsid w:val="00F37663"/>
    <w:rsid w:val="00F37799"/>
    <w:rsid w:val="00F3796F"/>
    <w:rsid w:val="00F37B33"/>
    <w:rsid w:val="00F37D4B"/>
    <w:rsid w:val="00F400EB"/>
    <w:rsid w:val="00F40144"/>
    <w:rsid w:val="00F405AA"/>
    <w:rsid w:val="00F40713"/>
    <w:rsid w:val="00F40750"/>
    <w:rsid w:val="00F4099F"/>
    <w:rsid w:val="00F40CE2"/>
    <w:rsid w:val="00F410B5"/>
    <w:rsid w:val="00F413ED"/>
    <w:rsid w:val="00F41523"/>
    <w:rsid w:val="00F417CA"/>
    <w:rsid w:val="00F41954"/>
    <w:rsid w:val="00F41A40"/>
    <w:rsid w:val="00F41CF4"/>
    <w:rsid w:val="00F4215C"/>
    <w:rsid w:val="00F42496"/>
    <w:rsid w:val="00F4297B"/>
    <w:rsid w:val="00F42BEB"/>
    <w:rsid w:val="00F42D25"/>
    <w:rsid w:val="00F4342A"/>
    <w:rsid w:val="00F43636"/>
    <w:rsid w:val="00F43846"/>
    <w:rsid w:val="00F439E7"/>
    <w:rsid w:val="00F43BD3"/>
    <w:rsid w:val="00F44621"/>
    <w:rsid w:val="00F4469E"/>
    <w:rsid w:val="00F44D38"/>
    <w:rsid w:val="00F44E64"/>
    <w:rsid w:val="00F45619"/>
    <w:rsid w:val="00F45712"/>
    <w:rsid w:val="00F45904"/>
    <w:rsid w:val="00F45AA0"/>
    <w:rsid w:val="00F45D35"/>
    <w:rsid w:val="00F46CDD"/>
    <w:rsid w:val="00F47110"/>
    <w:rsid w:val="00F473FB"/>
    <w:rsid w:val="00F47712"/>
    <w:rsid w:val="00F47EF9"/>
    <w:rsid w:val="00F47FFB"/>
    <w:rsid w:val="00F502C4"/>
    <w:rsid w:val="00F50EFC"/>
    <w:rsid w:val="00F5117E"/>
    <w:rsid w:val="00F51365"/>
    <w:rsid w:val="00F516DD"/>
    <w:rsid w:val="00F51A69"/>
    <w:rsid w:val="00F51AC9"/>
    <w:rsid w:val="00F51D71"/>
    <w:rsid w:val="00F520D0"/>
    <w:rsid w:val="00F52215"/>
    <w:rsid w:val="00F526E0"/>
    <w:rsid w:val="00F52D53"/>
    <w:rsid w:val="00F52E09"/>
    <w:rsid w:val="00F53CB6"/>
    <w:rsid w:val="00F545FE"/>
    <w:rsid w:val="00F54BD6"/>
    <w:rsid w:val="00F54EA8"/>
    <w:rsid w:val="00F55060"/>
    <w:rsid w:val="00F5532B"/>
    <w:rsid w:val="00F555A3"/>
    <w:rsid w:val="00F55A83"/>
    <w:rsid w:val="00F55D67"/>
    <w:rsid w:val="00F55EAD"/>
    <w:rsid w:val="00F56051"/>
    <w:rsid w:val="00F561D0"/>
    <w:rsid w:val="00F563A5"/>
    <w:rsid w:val="00F56408"/>
    <w:rsid w:val="00F564D5"/>
    <w:rsid w:val="00F56A6C"/>
    <w:rsid w:val="00F56C49"/>
    <w:rsid w:val="00F56E39"/>
    <w:rsid w:val="00F571AE"/>
    <w:rsid w:val="00F57351"/>
    <w:rsid w:val="00F57402"/>
    <w:rsid w:val="00F57790"/>
    <w:rsid w:val="00F578F2"/>
    <w:rsid w:val="00F57B0E"/>
    <w:rsid w:val="00F57B2D"/>
    <w:rsid w:val="00F57B5A"/>
    <w:rsid w:val="00F60458"/>
    <w:rsid w:val="00F608F9"/>
    <w:rsid w:val="00F60919"/>
    <w:rsid w:val="00F615EA"/>
    <w:rsid w:val="00F617AD"/>
    <w:rsid w:val="00F617C9"/>
    <w:rsid w:val="00F61D7F"/>
    <w:rsid w:val="00F6225B"/>
    <w:rsid w:val="00F62304"/>
    <w:rsid w:val="00F62882"/>
    <w:rsid w:val="00F628A2"/>
    <w:rsid w:val="00F62A16"/>
    <w:rsid w:val="00F62DFC"/>
    <w:rsid w:val="00F633CE"/>
    <w:rsid w:val="00F63502"/>
    <w:rsid w:val="00F63871"/>
    <w:rsid w:val="00F6387D"/>
    <w:rsid w:val="00F638F0"/>
    <w:rsid w:val="00F63C6E"/>
    <w:rsid w:val="00F63E6E"/>
    <w:rsid w:val="00F63EE9"/>
    <w:rsid w:val="00F64046"/>
    <w:rsid w:val="00F64160"/>
    <w:rsid w:val="00F641CB"/>
    <w:rsid w:val="00F642FF"/>
    <w:rsid w:val="00F643C2"/>
    <w:rsid w:val="00F647F8"/>
    <w:rsid w:val="00F64ABD"/>
    <w:rsid w:val="00F64E32"/>
    <w:rsid w:val="00F65158"/>
    <w:rsid w:val="00F65353"/>
    <w:rsid w:val="00F6539C"/>
    <w:rsid w:val="00F653D9"/>
    <w:rsid w:val="00F654BA"/>
    <w:rsid w:val="00F657C0"/>
    <w:rsid w:val="00F65B5B"/>
    <w:rsid w:val="00F667EA"/>
    <w:rsid w:val="00F6689F"/>
    <w:rsid w:val="00F6696E"/>
    <w:rsid w:val="00F66CFE"/>
    <w:rsid w:val="00F66DB9"/>
    <w:rsid w:val="00F67554"/>
    <w:rsid w:val="00F67683"/>
    <w:rsid w:val="00F67693"/>
    <w:rsid w:val="00F676E4"/>
    <w:rsid w:val="00F67929"/>
    <w:rsid w:val="00F67B78"/>
    <w:rsid w:val="00F70464"/>
    <w:rsid w:val="00F70932"/>
    <w:rsid w:val="00F70EAB"/>
    <w:rsid w:val="00F70EAC"/>
    <w:rsid w:val="00F710D1"/>
    <w:rsid w:val="00F7131F"/>
    <w:rsid w:val="00F7140E"/>
    <w:rsid w:val="00F71588"/>
    <w:rsid w:val="00F71891"/>
    <w:rsid w:val="00F718A4"/>
    <w:rsid w:val="00F71941"/>
    <w:rsid w:val="00F71A27"/>
    <w:rsid w:val="00F71CBF"/>
    <w:rsid w:val="00F71FC9"/>
    <w:rsid w:val="00F72029"/>
    <w:rsid w:val="00F720D8"/>
    <w:rsid w:val="00F72425"/>
    <w:rsid w:val="00F725CF"/>
    <w:rsid w:val="00F72678"/>
    <w:rsid w:val="00F727D7"/>
    <w:rsid w:val="00F729E7"/>
    <w:rsid w:val="00F72CEE"/>
    <w:rsid w:val="00F72DD0"/>
    <w:rsid w:val="00F732DB"/>
    <w:rsid w:val="00F738D4"/>
    <w:rsid w:val="00F73BEB"/>
    <w:rsid w:val="00F73C4A"/>
    <w:rsid w:val="00F73E57"/>
    <w:rsid w:val="00F741D2"/>
    <w:rsid w:val="00F7425F"/>
    <w:rsid w:val="00F749D3"/>
    <w:rsid w:val="00F74AD4"/>
    <w:rsid w:val="00F74C0E"/>
    <w:rsid w:val="00F754C2"/>
    <w:rsid w:val="00F75572"/>
    <w:rsid w:val="00F7588C"/>
    <w:rsid w:val="00F762BF"/>
    <w:rsid w:val="00F765CE"/>
    <w:rsid w:val="00F76AE7"/>
    <w:rsid w:val="00F7741A"/>
    <w:rsid w:val="00F7766D"/>
    <w:rsid w:val="00F77E1F"/>
    <w:rsid w:val="00F80074"/>
    <w:rsid w:val="00F802FB"/>
    <w:rsid w:val="00F80462"/>
    <w:rsid w:val="00F8092F"/>
    <w:rsid w:val="00F80C7F"/>
    <w:rsid w:val="00F80D3B"/>
    <w:rsid w:val="00F8142C"/>
    <w:rsid w:val="00F815B8"/>
    <w:rsid w:val="00F816E8"/>
    <w:rsid w:val="00F81A0C"/>
    <w:rsid w:val="00F81DBD"/>
    <w:rsid w:val="00F82318"/>
    <w:rsid w:val="00F8246C"/>
    <w:rsid w:val="00F835BA"/>
    <w:rsid w:val="00F83A3B"/>
    <w:rsid w:val="00F83F81"/>
    <w:rsid w:val="00F8401C"/>
    <w:rsid w:val="00F84367"/>
    <w:rsid w:val="00F844F1"/>
    <w:rsid w:val="00F84DF6"/>
    <w:rsid w:val="00F850D4"/>
    <w:rsid w:val="00F851E2"/>
    <w:rsid w:val="00F856EE"/>
    <w:rsid w:val="00F858EC"/>
    <w:rsid w:val="00F85AA8"/>
    <w:rsid w:val="00F85B6F"/>
    <w:rsid w:val="00F85EEF"/>
    <w:rsid w:val="00F860C4"/>
    <w:rsid w:val="00F86343"/>
    <w:rsid w:val="00F8661A"/>
    <w:rsid w:val="00F8743A"/>
    <w:rsid w:val="00F874D0"/>
    <w:rsid w:val="00F87C66"/>
    <w:rsid w:val="00F90072"/>
    <w:rsid w:val="00F9018E"/>
    <w:rsid w:val="00F90AE2"/>
    <w:rsid w:val="00F91286"/>
    <w:rsid w:val="00F91483"/>
    <w:rsid w:val="00F916FB"/>
    <w:rsid w:val="00F921A7"/>
    <w:rsid w:val="00F9236D"/>
    <w:rsid w:val="00F92B8C"/>
    <w:rsid w:val="00F92FE5"/>
    <w:rsid w:val="00F9321D"/>
    <w:rsid w:val="00F938C3"/>
    <w:rsid w:val="00F93A3B"/>
    <w:rsid w:val="00F93B03"/>
    <w:rsid w:val="00F93D3D"/>
    <w:rsid w:val="00F94683"/>
    <w:rsid w:val="00F946C1"/>
    <w:rsid w:val="00F94732"/>
    <w:rsid w:val="00F947FE"/>
    <w:rsid w:val="00F948F3"/>
    <w:rsid w:val="00F94AFE"/>
    <w:rsid w:val="00F94EE7"/>
    <w:rsid w:val="00F94F3C"/>
    <w:rsid w:val="00F957E2"/>
    <w:rsid w:val="00F95A55"/>
    <w:rsid w:val="00F9608B"/>
    <w:rsid w:val="00F96270"/>
    <w:rsid w:val="00F96647"/>
    <w:rsid w:val="00F96BC0"/>
    <w:rsid w:val="00F96F1E"/>
    <w:rsid w:val="00F96F26"/>
    <w:rsid w:val="00F9792F"/>
    <w:rsid w:val="00F979AC"/>
    <w:rsid w:val="00F97A53"/>
    <w:rsid w:val="00F97BE1"/>
    <w:rsid w:val="00F97C68"/>
    <w:rsid w:val="00FA08FC"/>
    <w:rsid w:val="00FA0928"/>
    <w:rsid w:val="00FA0C18"/>
    <w:rsid w:val="00FA1361"/>
    <w:rsid w:val="00FA147A"/>
    <w:rsid w:val="00FA17CE"/>
    <w:rsid w:val="00FA1A3E"/>
    <w:rsid w:val="00FA1B5D"/>
    <w:rsid w:val="00FA1BC6"/>
    <w:rsid w:val="00FA1C67"/>
    <w:rsid w:val="00FA1CAA"/>
    <w:rsid w:val="00FA1F9F"/>
    <w:rsid w:val="00FA1FEB"/>
    <w:rsid w:val="00FA2579"/>
    <w:rsid w:val="00FA269D"/>
    <w:rsid w:val="00FA2AEB"/>
    <w:rsid w:val="00FA2FE2"/>
    <w:rsid w:val="00FA347F"/>
    <w:rsid w:val="00FA3A2E"/>
    <w:rsid w:val="00FA3B57"/>
    <w:rsid w:val="00FA3C6F"/>
    <w:rsid w:val="00FA3D83"/>
    <w:rsid w:val="00FA3F34"/>
    <w:rsid w:val="00FA4217"/>
    <w:rsid w:val="00FA430A"/>
    <w:rsid w:val="00FA46DC"/>
    <w:rsid w:val="00FA4CA0"/>
    <w:rsid w:val="00FA4D88"/>
    <w:rsid w:val="00FA4E90"/>
    <w:rsid w:val="00FA4EC3"/>
    <w:rsid w:val="00FA520C"/>
    <w:rsid w:val="00FA522C"/>
    <w:rsid w:val="00FA5743"/>
    <w:rsid w:val="00FA59C5"/>
    <w:rsid w:val="00FA5A96"/>
    <w:rsid w:val="00FA5CF9"/>
    <w:rsid w:val="00FA5FAB"/>
    <w:rsid w:val="00FA60E0"/>
    <w:rsid w:val="00FA673B"/>
    <w:rsid w:val="00FA6833"/>
    <w:rsid w:val="00FA6899"/>
    <w:rsid w:val="00FA6988"/>
    <w:rsid w:val="00FA739C"/>
    <w:rsid w:val="00FA77AE"/>
    <w:rsid w:val="00FA7E9D"/>
    <w:rsid w:val="00FA7F18"/>
    <w:rsid w:val="00FB0142"/>
    <w:rsid w:val="00FB04B5"/>
    <w:rsid w:val="00FB06CC"/>
    <w:rsid w:val="00FB0C28"/>
    <w:rsid w:val="00FB12CD"/>
    <w:rsid w:val="00FB13C2"/>
    <w:rsid w:val="00FB1599"/>
    <w:rsid w:val="00FB15C1"/>
    <w:rsid w:val="00FB1942"/>
    <w:rsid w:val="00FB2152"/>
    <w:rsid w:val="00FB2260"/>
    <w:rsid w:val="00FB229E"/>
    <w:rsid w:val="00FB2D9F"/>
    <w:rsid w:val="00FB30C0"/>
    <w:rsid w:val="00FB30FC"/>
    <w:rsid w:val="00FB31D7"/>
    <w:rsid w:val="00FB3238"/>
    <w:rsid w:val="00FB32A2"/>
    <w:rsid w:val="00FB3604"/>
    <w:rsid w:val="00FB38AA"/>
    <w:rsid w:val="00FB3A05"/>
    <w:rsid w:val="00FB3B00"/>
    <w:rsid w:val="00FB3BBE"/>
    <w:rsid w:val="00FB3BF5"/>
    <w:rsid w:val="00FB3E27"/>
    <w:rsid w:val="00FB43C0"/>
    <w:rsid w:val="00FB45FF"/>
    <w:rsid w:val="00FB4E08"/>
    <w:rsid w:val="00FB4F9E"/>
    <w:rsid w:val="00FB503E"/>
    <w:rsid w:val="00FB50A5"/>
    <w:rsid w:val="00FB518D"/>
    <w:rsid w:val="00FB5471"/>
    <w:rsid w:val="00FB54EB"/>
    <w:rsid w:val="00FB58F5"/>
    <w:rsid w:val="00FB5DEA"/>
    <w:rsid w:val="00FB6581"/>
    <w:rsid w:val="00FB67B9"/>
    <w:rsid w:val="00FB6801"/>
    <w:rsid w:val="00FB6B20"/>
    <w:rsid w:val="00FB6F8B"/>
    <w:rsid w:val="00FB7387"/>
    <w:rsid w:val="00FB75F8"/>
    <w:rsid w:val="00FB7802"/>
    <w:rsid w:val="00FB79FB"/>
    <w:rsid w:val="00FC010F"/>
    <w:rsid w:val="00FC06B3"/>
    <w:rsid w:val="00FC0886"/>
    <w:rsid w:val="00FC1099"/>
    <w:rsid w:val="00FC1382"/>
    <w:rsid w:val="00FC14E4"/>
    <w:rsid w:val="00FC1892"/>
    <w:rsid w:val="00FC18FB"/>
    <w:rsid w:val="00FC1967"/>
    <w:rsid w:val="00FC1B80"/>
    <w:rsid w:val="00FC2008"/>
    <w:rsid w:val="00FC2246"/>
    <w:rsid w:val="00FC2324"/>
    <w:rsid w:val="00FC25C0"/>
    <w:rsid w:val="00FC26A7"/>
    <w:rsid w:val="00FC289A"/>
    <w:rsid w:val="00FC2B2E"/>
    <w:rsid w:val="00FC2C95"/>
    <w:rsid w:val="00FC2E22"/>
    <w:rsid w:val="00FC2E6F"/>
    <w:rsid w:val="00FC33CB"/>
    <w:rsid w:val="00FC3463"/>
    <w:rsid w:val="00FC3559"/>
    <w:rsid w:val="00FC3B7E"/>
    <w:rsid w:val="00FC46E9"/>
    <w:rsid w:val="00FC4832"/>
    <w:rsid w:val="00FC4A54"/>
    <w:rsid w:val="00FC4A9D"/>
    <w:rsid w:val="00FC4ABD"/>
    <w:rsid w:val="00FC4DE7"/>
    <w:rsid w:val="00FC5172"/>
    <w:rsid w:val="00FC517B"/>
    <w:rsid w:val="00FC520C"/>
    <w:rsid w:val="00FC53F8"/>
    <w:rsid w:val="00FC58B4"/>
    <w:rsid w:val="00FC5922"/>
    <w:rsid w:val="00FC5B72"/>
    <w:rsid w:val="00FC5F8D"/>
    <w:rsid w:val="00FC606C"/>
    <w:rsid w:val="00FC6A95"/>
    <w:rsid w:val="00FC6D69"/>
    <w:rsid w:val="00FC6F63"/>
    <w:rsid w:val="00FC728E"/>
    <w:rsid w:val="00FD03E7"/>
    <w:rsid w:val="00FD055E"/>
    <w:rsid w:val="00FD17E3"/>
    <w:rsid w:val="00FD1998"/>
    <w:rsid w:val="00FD1B81"/>
    <w:rsid w:val="00FD1F36"/>
    <w:rsid w:val="00FD35A9"/>
    <w:rsid w:val="00FD364D"/>
    <w:rsid w:val="00FD3D48"/>
    <w:rsid w:val="00FD3DF8"/>
    <w:rsid w:val="00FD417D"/>
    <w:rsid w:val="00FD4424"/>
    <w:rsid w:val="00FD4B06"/>
    <w:rsid w:val="00FD4E62"/>
    <w:rsid w:val="00FD4FB3"/>
    <w:rsid w:val="00FD51E0"/>
    <w:rsid w:val="00FD51E4"/>
    <w:rsid w:val="00FD598D"/>
    <w:rsid w:val="00FD5B00"/>
    <w:rsid w:val="00FD5CA1"/>
    <w:rsid w:val="00FD5E03"/>
    <w:rsid w:val="00FD5F9E"/>
    <w:rsid w:val="00FD606C"/>
    <w:rsid w:val="00FD6133"/>
    <w:rsid w:val="00FD643A"/>
    <w:rsid w:val="00FD6787"/>
    <w:rsid w:val="00FD6891"/>
    <w:rsid w:val="00FD6D9B"/>
    <w:rsid w:val="00FD713B"/>
    <w:rsid w:val="00FD7464"/>
    <w:rsid w:val="00FD79D8"/>
    <w:rsid w:val="00FD7CB7"/>
    <w:rsid w:val="00FD7DA7"/>
    <w:rsid w:val="00FD7F20"/>
    <w:rsid w:val="00FE0116"/>
    <w:rsid w:val="00FE0910"/>
    <w:rsid w:val="00FE0BEE"/>
    <w:rsid w:val="00FE0C3E"/>
    <w:rsid w:val="00FE0D61"/>
    <w:rsid w:val="00FE1294"/>
    <w:rsid w:val="00FE1AB7"/>
    <w:rsid w:val="00FE22FF"/>
    <w:rsid w:val="00FE24A5"/>
    <w:rsid w:val="00FE2590"/>
    <w:rsid w:val="00FE25BD"/>
    <w:rsid w:val="00FE26C3"/>
    <w:rsid w:val="00FE2A50"/>
    <w:rsid w:val="00FE2C33"/>
    <w:rsid w:val="00FE2C6E"/>
    <w:rsid w:val="00FE339E"/>
    <w:rsid w:val="00FE33AB"/>
    <w:rsid w:val="00FE3C12"/>
    <w:rsid w:val="00FE3CA3"/>
    <w:rsid w:val="00FE4066"/>
    <w:rsid w:val="00FE431B"/>
    <w:rsid w:val="00FE44B3"/>
    <w:rsid w:val="00FE479E"/>
    <w:rsid w:val="00FE4F67"/>
    <w:rsid w:val="00FE51CC"/>
    <w:rsid w:val="00FE5302"/>
    <w:rsid w:val="00FE5672"/>
    <w:rsid w:val="00FE56C6"/>
    <w:rsid w:val="00FE573A"/>
    <w:rsid w:val="00FE5C0D"/>
    <w:rsid w:val="00FE5D0E"/>
    <w:rsid w:val="00FE62B5"/>
    <w:rsid w:val="00FE63AA"/>
    <w:rsid w:val="00FE68FB"/>
    <w:rsid w:val="00FE6FAD"/>
    <w:rsid w:val="00FE7570"/>
    <w:rsid w:val="00FE78BA"/>
    <w:rsid w:val="00FE79CF"/>
    <w:rsid w:val="00FF054A"/>
    <w:rsid w:val="00FF05BD"/>
    <w:rsid w:val="00FF0785"/>
    <w:rsid w:val="00FF0989"/>
    <w:rsid w:val="00FF0F8B"/>
    <w:rsid w:val="00FF0FFD"/>
    <w:rsid w:val="00FF100A"/>
    <w:rsid w:val="00FF12E5"/>
    <w:rsid w:val="00FF141F"/>
    <w:rsid w:val="00FF1830"/>
    <w:rsid w:val="00FF196D"/>
    <w:rsid w:val="00FF23C6"/>
    <w:rsid w:val="00FF2554"/>
    <w:rsid w:val="00FF2F73"/>
    <w:rsid w:val="00FF337D"/>
    <w:rsid w:val="00FF39DF"/>
    <w:rsid w:val="00FF41EF"/>
    <w:rsid w:val="00FF4223"/>
    <w:rsid w:val="00FF4466"/>
    <w:rsid w:val="00FF4501"/>
    <w:rsid w:val="00FF474B"/>
    <w:rsid w:val="00FF480A"/>
    <w:rsid w:val="00FF4DD1"/>
    <w:rsid w:val="00FF5260"/>
    <w:rsid w:val="00FF5328"/>
    <w:rsid w:val="00FF5567"/>
    <w:rsid w:val="00FF56DB"/>
    <w:rsid w:val="00FF596E"/>
    <w:rsid w:val="00FF5995"/>
    <w:rsid w:val="00FF5EA1"/>
    <w:rsid w:val="00FF64F9"/>
    <w:rsid w:val="00FF6802"/>
    <w:rsid w:val="00FF68BC"/>
    <w:rsid w:val="00FF6D62"/>
    <w:rsid w:val="00FF714A"/>
    <w:rsid w:val="00FF721A"/>
    <w:rsid w:val="00FF7C27"/>
    <w:rsid w:val="4DBD1689"/>
    <w:rsid w:val="6C0A402E"/>
    <w:rsid w:val="79A9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3EB1E"/>
  <w15:chartTrackingRefBased/>
  <w15:docId w15:val="{FD5E89E1-AA6E-40C8-9B4F-5C30BBE0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801"/>
    <w:rPr>
      <w:rFonts w:ascii="Calibri" w:hAnsi="Calibri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E2240"/>
    <w:pPr>
      <w:keepNext/>
      <w:spacing w:after="240"/>
      <w:jc w:val="center"/>
      <w:outlineLvl w:val="0"/>
    </w:pPr>
    <w:rPr>
      <w:rFonts w:asciiTheme="minorHAnsi" w:eastAsiaTheme="minorHAnsi" w:hAnsiTheme="minorHAnsi" w:cstheme="minorHAnsi"/>
      <w:b/>
      <w:sz w:val="28"/>
      <w:szCs w:val="28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0147CE"/>
    <w:pPr>
      <w:numPr>
        <w:numId w:val="1"/>
      </w:numPr>
      <w:contextualSpacing w:val="0"/>
      <w:jc w:val="both"/>
      <w:outlineLvl w:val="1"/>
    </w:pPr>
    <w:rPr>
      <w:rFonts w:asciiTheme="minorHAnsi" w:eastAsia="Calibri" w:hAnsiTheme="minorHAnsi" w:cstheme="minorHAns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0147CE"/>
    <w:pPr>
      <w:keepNext/>
      <w:numPr>
        <w:ilvl w:val="1"/>
        <w:numId w:val="1"/>
      </w:numPr>
      <w:contextualSpacing w:val="0"/>
      <w:jc w:val="both"/>
      <w:outlineLvl w:val="2"/>
    </w:pPr>
    <w:rPr>
      <w:rFonts w:eastAsia="Calibri" w:cs="Calibri"/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15015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15015"/>
    <w:pPr>
      <w:keepNext/>
      <w:keepLines/>
      <w:spacing w:before="40" w:after="0"/>
      <w:ind w:left="1008" w:hanging="1008"/>
      <w:outlineLvl w:val="4"/>
    </w:pPr>
    <w:rPr>
      <w:rFonts w:ascii="Arial" w:hAnsi="Arial"/>
      <w:b/>
      <w:bCs/>
      <w:sz w:val="22"/>
      <w:szCs w:val="26"/>
      <w:u w:val="single"/>
    </w:rPr>
  </w:style>
  <w:style w:type="paragraph" w:styleId="Nadpis6">
    <w:name w:val="heading 6"/>
    <w:basedOn w:val="Normln"/>
    <w:next w:val="Normln"/>
    <w:link w:val="Nadpis6Char"/>
    <w:unhideWhenUsed/>
    <w:qFormat/>
    <w:rsid w:val="0022055C"/>
    <w:pPr>
      <w:keepNext/>
      <w:spacing w:before="120" w:after="0"/>
      <w:jc w:val="center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015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015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01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2240"/>
    <w:rPr>
      <w:rFonts w:eastAsiaTheme="minorHAnsi" w:cstheme="minorHAnsi"/>
      <w:b/>
      <w:sz w:val="28"/>
      <w:szCs w:val="28"/>
    </w:rPr>
  </w:style>
  <w:style w:type="paragraph" w:styleId="Odstavecseseznamem">
    <w:name w:val="List Paragraph"/>
    <w:aliases w:val="Nad,Nadpis pro KZ,Odstavec_muj,odrážky,List Paragraph_0,Odstavec cíl se seznamem,List Paragraph (Czech Tourism),Odstavec se seznamem5,Odstavec_muj1,Odstavec_muj2,Odstavec_muj3,Nad1,List Paragraph1,Odstavec_muj4,Nad2,3"/>
    <w:basedOn w:val="Normln"/>
    <w:link w:val="OdstavecseseznamemChar"/>
    <w:uiPriority w:val="34"/>
    <w:qFormat/>
    <w:rsid w:val="00F21FAB"/>
    <w:pPr>
      <w:ind w:left="720"/>
      <w:contextualSpacing/>
    </w:pPr>
  </w:style>
  <w:style w:type="character" w:customStyle="1" w:styleId="OdstavecseseznamemChar">
    <w:name w:val="Odstavec se seznamem Char"/>
    <w:aliases w:val="Nad Char,Nadpis pro KZ Char,Odstavec_muj Char,odrážky Char,List Paragraph_0 Char,Odstavec cíl se seznamem Char,List Paragraph (Czech Tourism) Char,Odstavec se seznamem5 Char,Odstavec_muj1 Char,Odstavec_muj2 Char,Nad1 Char"/>
    <w:link w:val="Odstavecseseznamem"/>
    <w:uiPriority w:val="34"/>
    <w:qFormat/>
    <w:locked/>
    <w:rsid w:val="004139C8"/>
    <w:rPr>
      <w:rFonts w:ascii="Calibri" w:hAnsi="Calibri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0147CE"/>
    <w:rPr>
      <w:rFonts w:eastAsia="Calibri" w:cstheme="minorHAns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147CE"/>
    <w:rPr>
      <w:rFonts w:ascii="Calibri" w:eastAsia="Calibri" w:hAnsi="Calibri" w:cs="Calibr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1501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2E1A"/>
    <w:rPr>
      <w:rFonts w:ascii="Arial" w:hAnsi="Arial" w:cs="Times New Roman"/>
      <w:b/>
      <w:bCs/>
      <w:szCs w:val="26"/>
      <w:u w:val="single"/>
    </w:rPr>
  </w:style>
  <w:style w:type="character" w:customStyle="1" w:styleId="Nadpis6Char">
    <w:name w:val="Nadpis 6 Char"/>
    <w:basedOn w:val="Standardnpsmoodstavce"/>
    <w:link w:val="Nadpis6"/>
    <w:rsid w:val="0022055C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501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0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0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nakapoznpodarou">
    <w:name w:val="footnote reference"/>
    <w:aliases w:val="12 b.,PGI Fußnote Ziffer,PGI Fußnote Ziffer + Times New Roman,Zúžené o ...,number,BVI fnr,Footnote symbol,Footnote Reference Superscript,Appel note de bas de p,Appel note de bas de page,Légende,Char Car Car Car Car,Footnote call"/>
    <w:basedOn w:val="Standardnpsmoodstavce"/>
    <w:uiPriority w:val="99"/>
    <w:qFormat/>
    <w:rsid w:val="002B7978"/>
    <w:rPr>
      <w:vertAlign w:val="superscript"/>
    </w:rPr>
  </w:style>
  <w:style w:type="paragraph" w:styleId="Textpoznpodarou">
    <w:name w:val="footnote text"/>
    <w:aliases w:val="Boston 10,Font: Geneva 9,Footnote,Fußnotentextf,Geneva 9,Podrozdzia3,Podrozdział,Schriftart: 10 pt,Schriftart: 8 pt,Schriftart: 9 pt,Text pozn. pod čarou times,Text poznámky pod čiarou 007,f,pozn. pod čarou,Char Char Char Char,Char1"/>
    <w:basedOn w:val="Normln"/>
    <w:link w:val="TextpoznpodarouChar"/>
    <w:autoRedefine/>
    <w:qFormat/>
    <w:rsid w:val="00701C8E"/>
    <w:pPr>
      <w:spacing w:after="0" w:line="240" w:lineRule="auto"/>
      <w:ind w:left="284" w:hanging="284"/>
      <w:jc w:val="both"/>
    </w:pPr>
    <w:rPr>
      <w:sz w:val="20"/>
      <w:szCs w:val="20"/>
      <w:lang w:eastAsia="cs-CZ"/>
    </w:rPr>
  </w:style>
  <w:style w:type="character" w:customStyle="1" w:styleId="TextpoznpodarouChar">
    <w:name w:val="Text pozn. pod čarou Char"/>
    <w:aliases w:val="Boston 10 Char,Font: Geneva 9 Char,Footnote Char,Fußnotentextf Char,Geneva 9 Char,Podrozdzia3 Char,Podrozdział Char,Schriftart: 10 pt Char,Schriftart: 8 pt Char,Schriftart: 9 pt Char,Text pozn. pod čarou times Char,f Char"/>
    <w:basedOn w:val="Standardnpsmoodstavce"/>
    <w:link w:val="Textpoznpodarou"/>
    <w:qFormat/>
    <w:rsid w:val="00701C8E"/>
    <w:rPr>
      <w:rFonts w:ascii="Calibri" w:hAnsi="Calibri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78BA"/>
    <w:rPr>
      <w:color w:val="0563C1" w:themeColor="hyperlink"/>
      <w:u w:val="single"/>
    </w:rPr>
  </w:style>
  <w:style w:type="paragraph" w:customStyle="1" w:styleId="textKZ">
    <w:name w:val="text KZ"/>
    <w:basedOn w:val="Normln"/>
    <w:link w:val="textKZChar"/>
    <w:qFormat/>
    <w:rsid w:val="00833A3E"/>
    <w:pPr>
      <w:jc w:val="both"/>
    </w:pPr>
  </w:style>
  <w:style w:type="character" w:customStyle="1" w:styleId="textKZChar">
    <w:name w:val="text KZ Char"/>
    <w:basedOn w:val="Standardnpsmoodstavce"/>
    <w:link w:val="textKZ"/>
    <w:rsid w:val="00833A3E"/>
    <w:rPr>
      <w:rFonts w:ascii="Calibri" w:hAnsi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E5640"/>
    <w:rPr>
      <w:rFonts w:ascii="Calibri" w:hAnsi="Calibri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E5640"/>
    <w:rPr>
      <w:rFonts w:ascii="Calibri" w:hAnsi="Calibri" w:cs="Times New Roman"/>
      <w:sz w:val="24"/>
      <w:szCs w:val="24"/>
    </w:rPr>
  </w:style>
  <w:style w:type="paragraph" w:customStyle="1" w:styleId="NormlnKZ">
    <w:name w:val="Normální KZ"/>
    <w:basedOn w:val="Normln"/>
    <w:rsid w:val="001B19A8"/>
    <w:pPr>
      <w:ind w:firstLine="425"/>
      <w:jc w:val="both"/>
    </w:pPr>
    <w:rPr>
      <w:rFonts w:ascii="Times New Roman" w:hAnsi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72D"/>
    <w:pPr>
      <w:spacing w:after="0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72D"/>
    <w:rPr>
      <w:rFonts w:ascii="Arial" w:hAnsi="Arial" w:cs="Arial"/>
      <w:sz w:val="18"/>
      <w:szCs w:val="18"/>
    </w:rPr>
  </w:style>
  <w:style w:type="table" w:customStyle="1" w:styleId="Mkatabulky21">
    <w:name w:val="Mřížka tabulky21"/>
    <w:basedOn w:val="Normlntabulka"/>
    <w:next w:val="Mkatabulky"/>
    <w:uiPriority w:val="59"/>
    <w:rsid w:val="006B1BC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6B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">
    <w:name w:val="Comment Reference"/>
    <w:basedOn w:val="Standardnpsmoodstavce"/>
    <w:uiPriority w:val="99"/>
    <w:semiHidden/>
    <w:unhideWhenUsed/>
    <w:rsid w:val="0081347E"/>
    <w:rPr>
      <w:sz w:val="16"/>
      <w:szCs w:val="16"/>
    </w:rPr>
  </w:style>
  <w:style w:type="paragraph" w:customStyle="1" w:styleId="CommentText">
    <w:name w:val="Comment Text"/>
    <w:basedOn w:val="Normln"/>
    <w:link w:val="CommentTextChar"/>
    <w:uiPriority w:val="99"/>
    <w:unhideWhenUsed/>
    <w:rsid w:val="0081347E"/>
    <w:rPr>
      <w:sz w:val="20"/>
      <w:szCs w:val="20"/>
    </w:rPr>
  </w:style>
  <w:style w:type="character" w:customStyle="1" w:styleId="CommentTextChar">
    <w:name w:val="Comment Text Char"/>
    <w:basedOn w:val="Standardnpsmoodstavce"/>
    <w:link w:val="CommentText"/>
    <w:uiPriority w:val="99"/>
    <w:rsid w:val="0081347E"/>
    <w:rPr>
      <w:rFonts w:ascii="Calibri" w:hAnsi="Calibri" w:cs="Times New Roman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8134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47E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F667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138A0"/>
    <w:pPr>
      <w:spacing w:after="0" w:line="240" w:lineRule="auto"/>
    </w:pPr>
    <w:rPr>
      <w:rFonts w:ascii="Calibri" w:hAnsi="Calibri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20A"/>
    <w:rPr>
      <w:color w:val="954F72" w:themeColor="followedHyperlink"/>
      <w:u w:val="single"/>
    </w:rPr>
  </w:style>
  <w:style w:type="paragraph" w:customStyle="1" w:styleId="msonormal0">
    <w:name w:val="msonormal"/>
    <w:basedOn w:val="Normln"/>
    <w:rsid w:val="0022055C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2055C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22055C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22055C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22055C"/>
    <w:pPr>
      <w:keepNext/>
      <w:spacing w:before="240"/>
    </w:pPr>
    <w:rPr>
      <w:rFonts w:cs="Calibri"/>
      <w:b/>
      <w:bCs/>
      <w:szCs w:val="20"/>
    </w:rPr>
  </w:style>
  <w:style w:type="character" w:customStyle="1" w:styleId="SeznamobrzkChar">
    <w:name w:val="Seznam obrázků Char"/>
    <w:basedOn w:val="Standardnpsmoodstavce"/>
    <w:link w:val="Seznamobrzk"/>
    <w:uiPriority w:val="99"/>
    <w:semiHidden/>
    <w:locked/>
    <w:rsid w:val="0022055C"/>
    <w:rPr>
      <w:rFonts w:ascii="Times New Roman" w:hAnsi="Times New Roman" w:cs="Times New Roman"/>
      <w:iCs/>
      <w:sz w:val="24"/>
      <w:szCs w:val="20"/>
    </w:rPr>
  </w:style>
  <w:style w:type="paragraph" w:styleId="Seznamobrzk">
    <w:name w:val="table of figures"/>
    <w:basedOn w:val="Normln"/>
    <w:next w:val="Normln"/>
    <w:link w:val="SeznamobrzkChar"/>
    <w:uiPriority w:val="99"/>
    <w:unhideWhenUsed/>
    <w:rsid w:val="0022055C"/>
    <w:pPr>
      <w:spacing w:after="0"/>
    </w:pPr>
    <w:rPr>
      <w:rFonts w:ascii="Times New Roman" w:hAnsi="Times New Roman"/>
      <w:iCs/>
      <w:szCs w:val="20"/>
    </w:rPr>
  </w:style>
  <w:style w:type="character" w:customStyle="1" w:styleId="ZdrojChar">
    <w:name w:val="Zdroj Char"/>
    <w:basedOn w:val="Standardnpsmoodstavce"/>
    <w:link w:val="Zdroj"/>
    <w:locked/>
    <w:rsid w:val="0022055C"/>
    <w:rPr>
      <w:rFonts w:ascii="Times New Roman" w:hAnsi="Times New Roman" w:cstheme="minorHAnsi"/>
      <w:i/>
      <w:sz w:val="20"/>
      <w:szCs w:val="20"/>
    </w:rPr>
  </w:style>
  <w:style w:type="paragraph" w:customStyle="1" w:styleId="Zdroj">
    <w:name w:val="Zdroj"/>
    <w:basedOn w:val="Normln"/>
    <w:link w:val="ZdrojChar"/>
    <w:qFormat/>
    <w:rsid w:val="0022055C"/>
    <w:pPr>
      <w:spacing w:before="120" w:after="0"/>
    </w:pPr>
    <w:rPr>
      <w:rFonts w:ascii="Times New Roman" w:hAnsi="Times New Roman" w:cstheme="minorHAnsi"/>
      <w:i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2055C"/>
    <w:pPr>
      <w:spacing w:line="480" w:lineRule="auto"/>
      <w:ind w:left="283"/>
    </w:pPr>
    <w:rPr>
      <w:rFonts w:ascii="Times New Roman" w:hAnsi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2055C"/>
    <w:rPr>
      <w:rFonts w:ascii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ln"/>
    <w:link w:val="textodstavceChar"/>
    <w:qFormat/>
    <w:rsid w:val="006C468D"/>
    <w:pPr>
      <w:jc w:val="both"/>
    </w:pPr>
    <w:rPr>
      <w:rFonts w:cs="Calibri"/>
    </w:rPr>
  </w:style>
  <w:style w:type="character" w:customStyle="1" w:styleId="textodstavceChar">
    <w:name w:val="text odstavce Char"/>
    <w:basedOn w:val="Standardnpsmoodstavce"/>
    <w:link w:val="textodstavce"/>
    <w:rsid w:val="006C468D"/>
    <w:rPr>
      <w:rFonts w:ascii="Calibri" w:hAnsi="Calibri" w:cs="Calibri"/>
      <w:sz w:val="24"/>
      <w:szCs w:val="24"/>
    </w:rPr>
  </w:style>
  <w:style w:type="character" w:styleId="Siln">
    <w:name w:val="Strong"/>
    <w:uiPriority w:val="22"/>
    <w:qFormat/>
    <w:rsid w:val="00C14D2E"/>
    <w:rPr>
      <w:rFonts w:ascii="Calibri" w:hAnsi="Calibri" w:cs="Calibri"/>
      <w:b/>
      <w:sz w:val="24"/>
    </w:rPr>
  </w:style>
  <w:style w:type="paragraph" w:customStyle="1" w:styleId="Bezmezer1">
    <w:name w:val="Bez mezer1"/>
    <w:aliases w:val="No Spacing,KP"/>
    <w:basedOn w:val="Normln"/>
    <w:link w:val="Bezmezer1Char"/>
    <w:uiPriority w:val="1"/>
    <w:qFormat/>
    <w:rsid w:val="00C854EE"/>
    <w:pPr>
      <w:ind w:firstLine="567"/>
      <w:jc w:val="both"/>
    </w:pPr>
    <w:rPr>
      <w:rFonts w:ascii="Arial" w:hAnsi="Arial" w:cs="Arial"/>
      <w:sz w:val="22"/>
      <w:szCs w:val="22"/>
    </w:rPr>
  </w:style>
  <w:style w:type="character" w:customStyle="1" w:styleId="Bezmezer1Char">
    <w:name w:val="Bez mezer1 Char"/>
    <w:aliases w:val="KP Char,No Spacing Char"/>
    <w:basedOn w:val="Standardnpsmoodstavce"/>
    <w:link w:val="Bezmezer1"/>
    <w:uiPriority w:val="1"/>
    <w:rsid w:val="00C854EE"/>
    <w:rPr>
      <w:rFonts w:ascii="Arial" w:hAnsi="Arial" w:cs="Arial"/>
    </w:rPr>
  </w:style>
  <w:style w:type="paragraph" w:styleId="Prosttext">
    <w:name w:val="Plain Text"/>
    <w:basedOn w:val="Normln"/>
    <w:link w:val="ProsttextChar"/>
    <w:uiPriority w:val="99"/>
    <w:unhideWhenUsed/>
    <w:rsid w:val="00C67C92"/>
    <w:pPr>
      <w:spacing w:after="0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67C92"/>
    <w:rPr>
      <w:rFonts w:ascii="Consolas" w:hAnsi="Consolas" w:cs="Times New Roman"/>
      <w:sz w:val="21"/>
      <w:szCs w:val="21"/>
    </w:rPr>
  </w:style>
  <w:style w:type="character" w:customStyle="1" w:styleId="Nadpis5Char1">
    <w:name w:val="Nadpis 5 Char1"/>
    <w:basedOn w:val="Standardnpsmoodstavce"/>
    <w:uiPriority w:val="9"/>
    <w:semiHidden/>
    <w:rsid w:val="0011501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1501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15015"/>
    <w:pPr>
      <w:spacing w:after="0"/>
    </w:pPr>
    <w:rPr>
      <w:rFonts w:ascii="Tahoma" w:hAnsi="Tahoma" w:cs="Tahoma"/>
      <w:sz w:val="16"/>
      <w:szCs w:val="16"/>
    </w:rPr>
  </w:style>
  <w:style w:type="character" w:customStyle="1" w:styleId="NormalChar">
    <w:name w:val="Normal Char"/>
    <w:basedOn w:val="Standardnpsmoodstavce"/>
    <w:link w:val="Normln1"/>
    <w:locked/>
    <w:rsid w:val="00673511"/>
    <w:rPr>
      <w:rFonts w:ascii="Times New Roman" w:hAnsi="Times New Roman" w:cstheme="minorHAnsi"/>
      <w:sz w:val="24"/>
      <w:szCs w:val="24"/>
    </w:rPr>
  </w:style>
  <w:style w:type="paragraph" w:customStyle="1" w:styleId="Normln1">
    <w:name w:val="Normální1"/>
    <w:basedOn w:val="Normln"/>
    <w:link w:val="NormalChar"/>
    <w:qFormat/>
    <w:rsid w:val="00673511"/>
    <w:pPr>
      <w:spacing w:after="0"/>
    </w:pPr>
    <w:rPr>
      <w:rFonts w:ascii="Times New Roman" w:hAnsi="Times New Roman" w:cstheme="minorHAnsi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AD7C22"/>
    <w:pPr>
      <w:spacing w:after="100"/>
      <w:ind w:left="240"/>
    </w:pPr>
  </w:style>
  <w:style w:type="numbering" w:customStyle="1" w:styleId="Bezseznamu1">
    <w:name w:val="Bez seznamu1"/>
    <w:next w:val="Bezseznamu"/>
    <w:uiPriority w:val="99"/>
    <w:semiHidden/>
    <w:unhideWhenUsed/>
    <w:rsid w:val="00B53D75"/>
  </w:style>
  <w:style w:type="table" w:customStyle="1" w:styleId="Mkatabulky1">
    <w:name w:val="Mřížka tabulky1"/>
    <w:basedOn w:val="Normlntabulka"/>
    <w:next w:val="Mkatabulky"/>
    <w:uiPriority w:val="59"/>
    <w:rsid w:val="00B53D75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236DA8"/>
    <w:rPr>
      <w:i/>
      <w:iCs/>
    </w:rPr>
  </w:style>
  <w:style w:type="numbering" w:customStyle="1" w:styleId="Bezseznamu2">
    <w:name w:val="Bez seznamu2"/>
    <w:next w:val="Bezseznamu"/>
    <w:uiPriority w:val="99"/>
    <w:semiHidden/>
    <w:unhideWhenUsed/>
    <w:rsid w:val="00E6240D"/>
  </w:style>
  <w:style w:type="character" w:styleId="slostrnky">
    <w:name w:val="page number"/>
    <w:basedOn w:val="Standardnpsmoodstavce"/>
    <w:semiHidden/>
    <w:rsid w:val="00E6240D"/>
  </w:style>
  <w:style w:type="numbering" w:customStyle="1" w:styleId="Bezseznamu11">
    <w:name w:val="Bez seznamu11"/>
    <w:next w:val="Bezseznamu"/>
    <w:uiPriority w:val="99"/>
    <w:semiHidden/>
    <w:unhideWhenUsed/>
    <w:rsid w:val="00E6240D"/>
  </w:style>
  <w:style w:type="paragraph" w:customStyle="1" w:styleId="Titulek1">
    <w:name w:val="Titulek1"/>
    <w:basedOn w:val="Normln"/>
    <w:next w:val="Normln"/>
    <w:uiPriority w:val="35"/>
    <w:unhideWhenUsed/>
    <w:qFormat/>
    <w:rsid w:val="00E6240D"/>
    <w:pPr>
      <w:keepNext/>
      <w:tabs>
        <w:tab w:val="left" w:pos="1134"/>
        <w:tab w:val="right" w:pos="9356"/>
      </w:tabs>
      <w:spacing w:after="40"/>
      <w:jc w:val="both"/>
    </w:pPr>
    <w:rPr>
      <w:b/>
      <w:iCs/>
      <w:sz w:val="20"/>
      <w:szCs w:val="18"/>
    </w:rPr>
  </w:style>
  <w:style w:type="paragraph" w:customStyle="1" w:styleId="Textpoznpodarou1">
    <w:name w:val="Text pozn. pod čarou1"/>
    <w:basedOn w:val="Normln"/>
    <w:next w:val="Textpoznpodarou"/>
    <w:uiPriority w:val="99"/>
    <w:semiHidden/>
    <w:unhideWhenUsed/>
    <w:rsid w:val="00E6240D"/>
    <w:pPr>
      <w:spacing w:after="0"/>
      <w:jc w:val="both"/>
    </w:pPr>
    <w:rPr>
      <w:sz w:val="20"/>
      <w:szCs w:val="20"/>
    </w:rPr>
  </w:style>
  <w:style w:type="paragraph" w:customStyle="1" w:styleId="Nadpisobsahu1">
    <w:name w:val="Nadpis obsahu1"/>
    <w:basedOn w:val="Nadpis1"/>
    <w:next w:val="Normln"/>
    <w:uiPriority w:val="39"/>
    <w:unhideWhenUsed/>
    <w:qFormat/>
    <w:rsid w:val="00E6240D"/>
    <w:pPr>
      <w:keepLines/>
      <w:pageBreakBefore/>
      <w:spacing w:before="240"/>
      <w:ind w:left="432" w:hanging="432"/>
      <w:jc w:val="both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eastAsia="cs-CZ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E6240D"/>
    <w:pPr>
      <w:spacing w:after="100"/>
      <w:jc w:val="both"/>
    </w:pPr>
    <w:rPr>
      <w:rFonts w:eastAsia="Calibri"/>
      <w:szCs w:val="22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E6240D"/>
    <w:pPr>
      <w:spacing w:after="100"/>
      <w:ind w:left="240"/>
      <w:jc w:val="both"/>
    </w:pPr>
    <w:rPr>
      <w:rFonts w:eastAsia="Calibri"/>
      <w:szCs w:val="22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E6240D"/>
    <w:pPr>
      <w:spacing w:after="100"/>
      <w:ind w:left="480"/>
      <w:jc w:val="both"/>
    </w:pPr>
    <w:rPr>
      <w:rFonts w:eastAsia="Calibri"/>
      <w:szCs w:val="22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E6240D"/>
    <w:pPr>
      <w:spacing w:after="100"/>
      <w:ind w:left="660"/>
      <w:jc w:val="both"/>
    </w:pPr>
    <w:rPr>
      <w:sz w:val="22"/>
      <w:szCs w:val="22"/>
      <w:lang w:eastAsia="cs-CZ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E6240D"/>
    <w:pPr>
      <w:spacing w:after="100"/>
      <w:ind w:left="880"/>
      <w:jc w:val="both"/>
    </w:pPr>
    <w:rPr>
      <w:sz w:val="22"/>
      <w:szCs w:val="22"/>
      <w:lang w:eastAsia="cs-CZ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E6240D"/>
    <w:pPr>
      <w:spacing w:after="100"/>
      <w:ind w:left="1100"/>
      <w:jc w:val="both"/>
    </w:pPr>
    <w:rPr>
      <w:sz w:val="22"/>
      <w:szCs w:val="22"/>
      <w:lang w:eastAsia="cs-CZ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E6240D"/>
    <w:pPr>
      <w:spacing w:after="100"/>
      <w:ind w:left="1320"/>
      <w:jc w:val="both"/>
    </w:pPr>
    <w:rPr>
      <w:sz w:val="22"/>
      <w:szCs w:val="22"/>
      <w:lang w:eastAsia="cs-CZ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E6240D"/>
    <w:pPr>
      <w:spacing w:after="100"/>
      <w:ind w:left="1540"/>
      <w:jc w:val="both"/>
    </w:pPr>
    <w:rPr>
      <w:sz w:val="22"/>
      <w:szCs w:val="22"/>
      <w:lang w:eastAsia="cs-CZ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E6240D"/>
    <w:pPr>
      <w:spacing w:after="100"/>
      <w:ind w:left="1760"/>
      <w:jc w:val="both"/>
    </w:pPr>
    <w:rPr>
      <w:sz w:val="22"/>
      <w:szCs w:val="22"/>
      <w:lang w:eastAsia="cs-CZ"/>
    </w:rPr>
  </w:style>
  <w:style w:type="character" w:customStyle="1" w:styleId="Hypertextovodkaz1">
    <w:name w:val="Hypertextový odkaz1"/>
    <w:basedOn w:val="Standardnpsmoodstavce"/>
    <w:uiPriority w:val="99"/>
    <w:unhideWhenUsed/>
    <w:rsid w:val="00E6240D"/>
    <w:rPr>
      <w:color w:val="0563C1"/>
      <w:u w:val="single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E6240D"/>
    <w:pPr>
      <w:spacing w:after="0"/>
      <w:jc w:val="both"/>
    </w:pPr>
    <w:rPr>
      <w:rFonts w:eastAsia="Calibri"/>
      <w:szCs w:val="22"/>
    </w:rPr>
  </w:style>
  <w:style w:type="paragraph" w:customStyle="1" w:styleId="Textkomente1">
    <w:name w:val="Text komentáře1"/>
    <w:basedOn w:val="Normln"/>
    <w:next w:val="CommentText"/>
    <w:uiPriority w:val="99"/>
    <w:semiHidden/>
    <w:unhideWhenUsed/>
    <w:rsid w:val="00E6240D"/>
    <w:pPr>
      <w:spacing w:after="0"/>
      <w:jc w:val="both"/>
    </w:pPr>
    <w:rPr>
      <w:rFonts w:eastAsia="Calibri"/>
      <w:sz w:val="20"/>
      <w:szCs w:val="20"/>
    </w:rPr>
  </w:style>
  <w:style w:type="paragraph" w:customStyle="1" w:styleId="Pedmtkomente1">
    <w:name w:val="Předmět komentáře1"/>
    <w:basedOn w:val="CommentText"/>
    <w:next w:val="CommentText"/>
    <w:uiPriority w:val="99"/>
    <w:semiHidden/>
    <w:unhideWhenUsed/>
    <w:rsid w:val="00E6240D"/>
    <w:pPr>
      <w:spacing w:after="0"/>
      <w:jc w:val="both"/>
    </w:pPr>
    <w:rPr>
      <w:rFonts w:eastAsia="Calibri"/>
      <w:b/>
      <w:bCs/>
    </w:rPr>
  </w:style>
  <w:style w:type="table" w:customStyle="1" w:styleId="Mkatabulky11">
    <w:name w:val="Mřížka tabulky11"/>
    <w:basedOn w:val="Normlntabulka"/>
    <w:next w:val="Mkatabulky"/>
    <w:uiPriority w:val="3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1">
    <w:name w:val="Text pozn. pod čarou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1">
    <w:name w:val="Předmět komentáře Char1"/>
    <w:basedOn w:val="TextkomenteChar1"/>
    <w:uiPriority w:val="99"/>
    <w:semiHidden/>
    <w:rsid w:val="00E6240D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Mkatabulky2">
    <w:name w:val="Mřížka tabulky2"/>
    <w:basedOn w:val="Normlntabulka"/>
    <w:next w:val="Mkatabulky"/>
    <w:uiPriority w:val="5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597612"/>
    <w:rPr>
      <w:color w:val="000000"/>
      <w:sz w:val="28"/>
      <w:szCs w:val="28"/>
    </w:rPr>
  </w:style>
  <w:style w:type="character" w:customStyle="1" w:styleId="A4">
    <w:name w:val="A4"/>
    <w:uiPriority w:val="99"/>
    <w:rsid w:val="00597612"/>
    <w:rPr>
      <w:color w:val="000000"/>
      <w:sz w:val="60"/>
      <w:szCs w:val="60"/>
    </w:rPr>
  </w:style>
  <w:style w:type="character" w:customStyle="1" w:styleId="A5">
    <w:name w:val="A5"/>
    <w:uiPriority w:val="99"/>
    <w:rsid w:val="00597612"/>
    <w:rPr>
      <w:b/>
      <w:bCs/>
      <w:color w:val="000000"/>
      <w:sz w:val="40"/>
      <w:szCs w:val="4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05EE"/>
    <w:rPr>
      <w:color w:val="605E5C"/>
      <w:shd w:val="clear" w:color="auto" w:fill="E1DFDD"/>
    </w:rPr>
  </w:style>
  <w:style w:type="character" w:customStyle="1" w:styleId="TitulekChar">
    <w:name w:val="Titulek Char"/>
    <w:basedOn w:val="Standardnpsmoodstavce"/>
    <w:link w:val="Titulek"/>
    <w:uiPriority w:val="35"/>
    <w:locked/>
    <w:rsid w:val="00D50375"/>
    <w:rPr>
      <w:rFonts w:ascii="Calibri" w:hAnsi="Calibri" w:cs="Calibri"/>
      <w:b/>
      <w:bCs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D5035"/>
    <w:rPr>
      <w:color w:val="605E5C"/>
      <w:shd w:val="clear" w:color="auto" w:fill="E1DFDD"/>
    </w:rPr>
  </w:style>
  <w:style w:type="paragraph" w:customStyle="1" w:styleId="rove1">
    <w:name w:val="úroveň 1"/>
    <w:basedOn w:val="Nadpis1"/>
    <w:qFormat/>
    <w:rsid w:val="000C3020"/>
    <w:pPr>
      <w:numPr>
        <w:ilvl w:val="4"/>
        <w:numId w:val="3"/>
      </w:numPr>
      <w:spacing w:before="120" w:after="120" w:line="360" w:lineRule="auto"/>
      <w:ind w:left="360" w:hanging="360"/>
      <w:jc w:val="left"/>
    </w:pPr>
    <w:rPr>
      <w:rFonts w:ascii="Arial" w:eastAsia="Times New Roman" w:hAnsi="Arial" w:cs="Arial"/>
      <w:szCs w:val="24"/>
    </w:rPr>
  </w:style>
  <w:style w:type="paragraph" w:customStyle="1" w:styleId="rove2">
    <w:name w:val="úroveň 2"/>
    <w:basedOn w:val="rove1"/>
    <w:qFormat/>
    <w:rsid w:val="000C3020"/>
    <w:pPr>
      <w:numPr>
        <w:ilvl w:val="5"/>
      </w:numPr>
      <w:ind w:left="792" w:hanging="432"/>
      <w:jc w:val="both"/>
    </w:pPr>
    <w:rPr>
      <w:sz w:val="24"/>
    </w:rPr>
  </w:style>
  <w:style w:type="paragraph" w:customStyle="1" w:styleId="rove3">
    <w:name w:val="úroveň3"/>
    <w:basedOn w:val="Normln"/>
    <w:qFormat/>
    <w:rsid w:val="000C3020"/>
    <w:pPr>
      <w:keepNext/>
      <w:numPr>
        <w:ilvl w:val="2"/>
        <w:numId w:val="3"/>
      </w:numPr>
      <w:spacing w:before="120" w:after="0" w:line="360" w:lineRule="auto"/>
      <w:ind w:left="709" w:hanging="709"/>
      <w:jc w:val="both"/>
      <w:outlineLvl w:val="0"/>
    </w:pPr>
    <w:rPr>
      <w:rFonts w:ascii="Arial" w:hAnsi="Arial" w:cs="Arial"/>
      <w:b/>
      <w:sz w:val="22"/>
    </w:rPr>
  </w:style>
  <w:style w:type="paragraph" w:customStyle="1" w:styleId="rove4">
    <w:name w:val="úroveň4"/>
    <w:basedOn w:val="rove3"/>
    <w:qFormat/>
    <w:rsid w:val="000C3020"/>
    <w:pPr>
      <w:numPr>
        <w:ilvl w:val="3"/>
      </w:numPr>
      <w:ind w:left="567" w:hanging="567"/>
    </w:pPr>
    <w:rPr>
      <w:i/>
    </w:rPr>
  </w:style>
  <w:style w:type="character" w:customStyle="1" w:styleId="odrkaChar">
    <w:name w:val="odrážka Char"/>
    <w:basedOn w:val="Standardnpsmoodstavce"/>
    <w:link w:val="odrka"/>
    <w:locked/>
    <w:rsid w:val="000C3020"/>
    <w:rPr>
      <w:rFonts w:cs="Calibri"/>
    </w:rPr>
  </w:style>
  <w:style w:type="paragraph" w:customStyle="1" w:styleId="odrka">
    <w:name w:val="odrážka"/>
    <w:basedOn w:val="Normln"/>
    <w:link w:val="odrkaChar"/>
    <w:qFormat/>
    <w:rsid w:val="000C3020"/>
    <w:pPr>
      <w:numPr>
        <w:numId w:val="5"/>
      </w:numPr>
      <w:spacing w:after="0" w:line="264" w:lineRule="auto"/>
      <w:jc w:val="both"/>
    </w:pPr>
    <w:rPr>
      <w:rFonts w:asciiTheme="minorHAnsi" w:hAnsiTheme="minorHAnsi" w:cs="Calibri"/>
      <w:sz w:val="22"/>
      <w:szCs w:val="22"/>
    </w:rPr>
  </w:style>
  <w:style w:type="paragraph" w:styleId="Normlnodsazen">
    <w:name w:val="Normal Indent"/>
    <w:basedOn w:val="Normln"/>
    <w:link w:val="NormlnodsazenChar"/>
    <w:uiPriority w:val="99"/>
    <w:rsid w:val="009A4F87"/>
    <w:pPr>
      <w:spacing w:after="0" w:line="360" w:lineRule="auto"/>
      <w:ind w:firstLine="720"/>
      <w:jc w:val="both"/>
    </w:pPr>
    <w:rPr>
      <w:rFonts w:ascii="Arial" w:hAnsi="Arial" w:cs="Arial"/>
      <w:sz w:val="22"/>
    </w:rPr>
  </w:style>
  <w:style w:type="character" w:customStyle="1" w:styleId="NormlnodsazenChar">
    <w:name w:val="Normální odsazený Char"/>
    <w:basedOn w:val="Standardnpsmoodstavce"/>
    <w:link w:val="Normlnodsazen"/>
    <w:uiPriority w:val="99"/>
    <w:rsid w:val="009A4F87"/>
    <w:rPr>
      <w:rFonts w:ascii="Arial" w:hAnsi="Arial" w:cs="Arial"/>
      <w:szCs w:val="24"/>
    </w:rPr>
  </w:style>
  <w:style w:type="paragraph" w:customStyle="1" w:styleId="Styl1">
    <w:name w:val="Styl1"/>
    <w:basedOn w:val="Nadpis1"/>
    <w:qFormat/>
    <w:rsid w:val="00D82464"/>
    <w:pPr>
      <w:numPr>
        <w:numId w:val="11"/>
      </w:numPr>
      <w:spacing w:after="0"/>
    </w:pPr>
    <w:rPr>
      <w:rFonts w:asciiTheme="majorHAnsi" w:eastAsiaTheme="majorEastAsia" w:hAnsiTheme="majorHAnsi"/>
      <w:color w:val="2E74B5" w:themeColor="accent1" w:themeShade="BF"/>
    </w:rPr>
  </w:style>
  <w:style w:type="paragraph" w:customStyle="1" w:styleId="Styl2">
    <w:name w:val="Styl2"/>
    <w:basedOn w:val="Nadpis2"/>
    <w:link w:val="Styl2Char"/>
    <w:qFormat/>
    <w:rsid w:val="00D82464"/>
    <w:pPr>
      <w:keepNext/>
      <w:numPr>
        <w:ilvl w:val="1"/>
        <w:numId w:val="11"/>
      </w:numPr>
      <w:spacing w:after="240"/>
      <w:jc w:val="left"/>
    </w:pPr>
    <w:rPr>
      <w:rFonts w:ascii="Calibri" w:hAnsi="Calibri" w:cs="Calibri"/>
      <w:color w:val="2E74B5" w:themeColor="accent1" w:themeShade="BF"/>
    </w:rPr>
  </w:style>
  <w:style w:type="character" w:customStyle="1" w:styleId="Styl2Char">
    <w:name w:val="Styl2 Char"/>
    <w:basedOn w:val="Nadpis2Char"/>
    <w:link w:val="Styl2"/>
    <w:rsid w:val="00D82464"/>
    <w:rPr>
      <w:rFonts w:ascii="Calibri" w:eastAsia="Calibri" w:hAnsi="Calibri" w:cs="Calibri"/>
      <w:b/>
      <w:color w:val="2E74B5" w:themeColor="accent1" w:themeShade="BF"/>
      <w:sz w:val="24"/>
      <w:szCs w:val="24"/>
    </w:rPr>
  </w:style>
  <w:style w:type="paragraph" w:styleId="Citt">
    <w:name w:val="Quote"/>
    <w:basedOn w:val="Normln"/>
    <w:next w:val="Normln"/>
    <w:link w:val="CittChar"/>
    <w:qFormat/>
    <w:rsid w:val="00036825"/>
    <w:pPr>
      <w:ind w:firstLine="539"/>
      <w:jc w:val="both"/>
    </w:pPr>
    <w:rPr>
      <w:rFonts w:ascii="Arial" w:hAnsi="Arial"/>
      <w:i/>
      <w:iCs/>
      <w:sz w:val="22"/>
    </w:rPr>
  </w:style>
  <w:style w:type="character" w:customStyle="1" w:styleId="CittChar">
    <w:name w:val="Citát Char"/>
    <w:basedOn w:val="Standardnpsmoodstavce"/>
    <w:link w:val="Citt"/>
    <w:rsid w:val="00036825"/>
    <w:rPr>
      <w:rFonts w:ascii="Arial" w:hAnsi="Arial" w:cs="Times New Roman"/>
      <w:i/>
      <w:iCs/>
      <w:szCs w:val="24"/>
    </w:rPr>
  </w:style>
  <w:style w:type="character" w:customStyle="1" w:styleId="eop">
    <w:name w:val="eop"/>
    <w:basedOn w:val="Standardnpsmoodstavce"/>
    <w:rsid w:val="00FF6802"/>
  </w:style>
  <w:style w:type="paragraph" w:customStyle="1" w:styleId="paragraph">
    <w:name w:val="paragraph"/>
    <w:basedOn w:val="Normln"/>
    <w:rsid w:val="00FC06B3"/>
    <w:pPr>
      <w:spacing w:before="100" w:beforeAutospacing="1" w:after="100" w:afterAutospacing="1" w:line="240" w:lineRule="auto"/>
    </w:pPr>
    <w:rPr>
      <w:rFonts w:ascii="Times New Roman" w:hAnsi="Times New Roman"/>
      <w:lang w:eastAsia="cs-CZ"/>
    </w:rPr>
  </w:style>
  <w:style w:type="character" w:customStyle="1" w:styleId="normaltextrun">
    <w:name w:val="normaltextrun"/>
    <w:basedOn w:val="Standardnpsmoodstavce"/>
    <w:rsid w:val="00FC06B3"/>
  </w:style>
  <w:style w:type="character" w:customStyle="1" w:styleId="whitespace-normal">
    <w:name w:val="whitespace-normal"/>
    <w:basedOn w:val="Standardnpsmoodstavce"/>
    <w:rsid w:val="00D215C3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E21A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E21AB"/>
    <w:rPr>
      <w:rFonts w:ascii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E21AB"/>
    <w:rPr>
      <w:vertAlign w:val="superscript"/>
    </w:rPr>
  </w:style>
  <w:style w:type="character" w:customStyle="1" w:styleId="MujChar">
    <w:name w:val="Muj Char"/>
    <w:basedOn w:val="Standardnpsmoodstavce"/>
    <w:link w:val="Muj"/>
    <w:locked/>
    <w:rsid w:val="005926F9"/>
    <w:rPr>
      <w:rFonts w:cstheme="minorHAnsi"/>
      <w:sz w:val="24"/>
      <w:szCs w:val="24"/>
    </w:rPr>
  </w:style>
  <w:style w:type="paragraph" w:customStyle="1" w:styleId="Muj">
    <w:name w:val="Muj"/>
    <w:basedOn w:val="Normlnodsazen"/>
    <w:link w:val="MujChar"/>
    <w:qFormat/>
    <w:rsid w:val="005926F9"/>
    <w:pPr>
      <w:spacing w:before="120" w:line="240" w:lineRule="auto"/>
      <w:ind w:firstLine="0"/>
    </w:pPr>
    <w:rPr>
      <w:rFonts w:asciiTheme="minorHAnsi" w:hAnsiTheme="minorHAnsi" w:cstheme="minorHAnsi"/>
      <w:sz w:val="24"/>
    </w:rPr>
  </w:style>
  <w:style w:type="paragraph" w:styleId="Normlnweb">
    <w:name w:val="Normal (Web)"/>
    <w:basedOn w:val="Normln"/>
    <w:uiPriority w:val="99"/>
    <w:semiHidden/>
    <w:unhideWhenUsed/>
    <w:rsid w:val="00F81A0C"/>
    <w:pPr>
      <w:spacing w:before="100" w:beforeAutospacing="1" w:after="100" w:afterAutospacing="1" w:line="240" w:lineRule="auto"/>
    </w:pPr>
    <w:rPr>
      <w:rFonts w:ascii="Times New Roman" w:hAnsi="Times New Roman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81A0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81A0C"/>
    <w:rPr>
      <w:rFonts w:ascii="Arial" w:hAnsi="Arial" w:cs="Arial"/>
      <w:vanish/>
      <w:sz w:val="16"/>
      <w:szCs w:val="16"/>
      <w:lang w:eastAsia="cs-CZ"/>
    </w:rPr>
  </w:style>
  <w:style w:type="paragraph" w:customStyle="1" w:styleId="placeholder">
    <w:name w:val="placeholder"/>
    <w:basedOn w:val="Normln"/>
    <w:rsid w:val="00F81A0C"/>
    <w:pPr>
      <w:spacing w:before="100" w:beforeAutospacing="1" w:after="100" w:afterAutospacing="1" w:line="240" w:lineRule="auto"/>
    </w:pPr>
    <w:rPr>
      <w:rFonts w:ascii="Times New Roman" w:hAnsi="Times New Roman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81A0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81A0C"/>
    <w:rPr>
      <w:rFonts w:ascii="Arial" w:hAnsi="Arial" w:cs="Arial"/>
      <w:vanish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628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628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6280D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28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280D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14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3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31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98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5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226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54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66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06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66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36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5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" Type="http://schemas.openxmlformats.org/officeDocument/2006/relationships/customXml" Target="../customXml/item3.xml"/><Relationship Id="rId21" Type="http://schemas.microsoft.com/office/2007/relationships/diagramDrawing" Target="diagrams/drawing2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QuickStyle" Target="diagrams/quickStyle3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nku.cz/scripts/rka/detail.asp?cisloakce=14/18&amp;rok=0&amp;sestava=0" TargetMode="External"/><Relationship Id="rId2" Type="http://schemas.openxmlformats.org/officeDocument/2006/relationships/hyperlink" Target="https://monitor.statnipokladna.gov.cz/ucetni-jednotka/72496991/prehled?rad=t&amp;obdobi=2512" TargetMode="External"/><Relationship Id="rId1" Type="http://schemas.openxmlformats.org/officeDocument/2006/relationships/hyperlink" Target="https://monitor.statnipokladna.gov.cz/ucetni-jednotka/72496991/ucetni-zaverka/rozvaha?rad=t&amp;obdobi=2512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ÚČETNÍ ZÁVĚRKA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DC300"/>
        </a:solidFill>
      </dgm:spPr>
      <dgm:t>
        <a:bodyPr/>
        <a:lstStyle/>
        <a:p>
          <a:endParaRPr lang="cs-CZ" sz="1200">
            <a:solidFill>
              <a:schemeClr val="bg1"/>
            </a:solidFill>
          </a:endParaRPr>
        </a:p>
        <a:p>
          <a:r>
            <a:rPr lang="cs-CZ" sz="1200">
              <a:solidFill>
                <a:sysClr val="windowText" lastClr="000000"/>
              </a:solidFill>
            </a:rPr>
            <a:t>Ve výši 3,5 mld. Kč</a:t>
          </a:r>
        </a:p>
        <a:p>
          <a:endParaRPr lang="cs-CZ" sz="1200">
            <a:solidFill>
              <a:schemeClr val="bg1"/>
            </a:solidFill>
          </a:endParaRP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VÝKAZ PRO HODNOCENÍ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PLNĚNÍ ROZPOČTU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>
              <a:solidFill>
                <a:schemeClr val="bg1"/>
              </a:solidFill>
            </a:rPr>
            <a:t>Nevýznamné</a:t>
          </a:r>
          <a:br>
            <a:rPr lang="cs-CZ" sz="1200">
              <a:solidFill>
                <a:schemeClr val="bg1"/>
              </a:solidFill>
            </a:rPr>
          </a:br>
          <a:r>
            <a:rPr lang="cs-CZ" sz="1200">
              <a:solidFill>
                <a:schemeClr val="bg1"/>
              </a:solidFill>
            </a:rPr>
            <a:t> opravy</a:t>
          </a:r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VNITŘNÍ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KONTROLNÍ SYSTÉM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FFC000"/>
        </a:solidFill>
      </dgm:spPr>
      <dgm:t>
        <a:bodyPr/>
        <a:lstStyle/>
        <a:p>
          <a:r>
            <a:rPr lang="cs-CZ" sz="1200">
              <a:solidFill>
                <a:sysClr val="windowText" lastClr="000000"/>
              </a:solidFill>
            </a:rPr>
            <a:t>V oblasti účetnictví </a:t>
          </a:r>
          <a:br>
            <a:rPr lang="cs-CZ" sz="1200">
              <a:solidFill>
                <a:sysClr val="windowText" lastClr="000000"/>
              </a:solidFill>
            </a:rPr>
          </a:br>
          <a:r>
            <a:rPr lang="cs-CZ" sz="1200">
              <a:solidFill>
                <a:sysClr val="windowText" lastClr="000000"/>
              </a:solidFill>
            </a:rPr>
            <a:t>a hospodaření </a:t>
          </a:r>
          <a:br>
            <a:rPr lang="cs-CZ" sz="1200">
              <a:solidFill>
                <a:sysClr val="windowText" lastClr="000000"/>
              </a:solidFill>
            </a:rPr>
          </a:br>
          <a:r>
            <a:rPr lang="cs-CZ" sz="1200">
              <a:solidFill>
                <a:sysClr val="windowText" lastClr="000000"/>
              </a:solidFill>
            </a:rPr>
            <a:t>s majetkem státu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FC000"/>
        </a:solidFill>
      </dgm:spPr>
      <dgm:t>
        <a:bodyPr/>
        <a:lstStyle/>
        <a:p>
          <a:r>
            <a:rPr lang="cs-CZ" sz="1200">
              <a:solidFill>
                <a:sysClr val="windowText" lastClr="000000"/>
              </a:solidFill>
            </a:rPr>
            <a:t>V oblasti účetnictví </a:t>
          </a:r>
          <a:br>
            <a:rPr lang="cs-CZ" sz="1200">
              <a:solidFill>
                <a:sysClr val="windowText" lastClr="000000"/>
              </a:solidFill>
            </a:rPr>
          </a:br>
          <a:r>
            <a:rPr lang="cs-CZ" sz="1200">
              <a:solidFill>
                <a:sysClr val="windowText" lastClr="000000"/>
              </a:solidFill>
            </a:rPr>
            <a:t>a hospodaření </a:t>
          </a:r>
          <a:br>
            <a:rPr lang="cs-CZ" sz="1200">
              <a:solidFill>
                <a:sysClr val="windowText" lastClr="000000"/>
              </a:solidFill>
            </a:rPr>
          </a:br>
          <a:r>
            <a:rPr lang="cs-CZ" sz="1200">
              <a:solidFill>
                <a:sysClr val="windowText" lastClr="000000"/>
              </a:solidFill>
            </a:rPr>
            <a:t>s majetkem státu</a:t>
          </a:r>
          <a:endParaRPr lang="cs-CZ" sz="1200">
            <a:solidFill>
              <a:schemeClr val="tx1"/>
            </a:solidFill>
            <a:highlight>
              <a:srgbClr val="FFFF00"/>
            </a:highlight>
          </a:endParaRPr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7728" y="0"/>
          <a:ext cx="1484505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ÚČETNÍ ZÁVĚRKA</a:t>
          </a:r>
        </a:p>
      </dsp:txBody>
      <dsp:txXfrm>
        <a:off x="28651" y="20923"/>
        <a:ext cx="1442659" cy="672529"/>
      </dsp:txXfrm>
    </dsp:sp>
    <dsp:sp modelId="{123861BD-196C-437D-9931-4CC9041E30FE}">
      <dsp:nvSpPr>
        <dsp:cNvPr id="0" name=""/>
        <dsp:cNvSpPr/>
      </dsp:nvSpPr>
      <dsp:spPr>
        <a:xfrm>
          <a:off x="1640685" y="173108"/>
          <a:ext cx="314715" cy="36815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40685" y="246739"/>
        <a:ext cx="220301" cy="220895"/>
      </dsp:txXfrm>
    </dsp:sp>
    <dsp:sp modelId="{3DC8206E-A8FB-476D-9805-2A1E5B3AAE38}">
      <dsp:nvSpPr>
        <dsp:cNvPr id="0" name=""/>
        <dsp:cNvSpPr/>
      </dsp:nvSpPr>
      <dsp:spPr>
        <a:xfrm>
          <a:off x="2086037" y="0"/>
          <a:ext cx="1484505" cy="714375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>
            <a:solidFill>
              <a:schemeClr val="bg1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ysClr val="windowText" lastClr="000000"/>
              </a:solidFill>
            </a:rPr>
            <a:t>Ve výši 3,5 mld. Kč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>
            <a:solidFill>
              <a:schemeClr val="bg1"/>
            </a:solidFill>
          </a:endParaRPr>
        </a:p>
      </dsp:txBody>
      <dsp:txXfrm>
        <a:off x="2106960" y="20923"/>
        <a:ext cx="1442659" cy="672529"/>
      </dsp:txXfrm>
    </dsp:sp>
    <dsp:sp modelId="{C5972E71-4061-4C9A-A7A8-D74380DF3E5E}">
      <dsp:nvSpPr>
        <dsp:cNvPr id="0" name=""/>
        <dsp:cNvSpPr/>
      </dsp:nvSpPr>
      <dsp:spPr>
        <a:xfrm>
          <a:off x="3718993" y="173108"/>
          <a:ext cx="314715" cy="36815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18993" y="246739"/>
        <a:ext cx="220301" cy="220895"/>
      </dsp:txXfrm>
    </dsp:sp>
    <dsp:sp modelId="{E51FB0D5-E86A-4EDE-93ED-ABF9F2DE5957}">
      <dsp:nvSpPr>
        <dsp:cNvPr id="0" name=""/>
        <dsp:cNvSpPr/>
      </dsp:nvSpPr>
      <dsp:spPr>
        <a:xfrm>
          <a:off x="4164345" y="0"/>
          <a:ext cx="1484505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185268" y="20923"/>
        <a:ext cx="1442659" cy="6725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4971" y="0"/>
          <a:ext cx="1485957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VÝKAZ PRO HODNOCENÍ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PLNĚNÍ ROZPOČTU</a:t>
          </a:r>
        </a:p>
      </dsp:txBody>
      <dsp:txXfrm>
        <a:off x="25894" y="20923"/>
        <a:ext cx="1444111" cy="672529"/>
      </dsp:txXfrm>
    </dsp:sp>
    <dsp:sp modelId="{123861BD-196C-437D-9931-4CC9041E30FE}">
      <dsp:nvSpPr>
        <dsp:cNvPr id="0" name=""/>
        <dsp:cNvSpPr/>
      </dsp:nvSpPr>
      <dsp:spPr>
        <a:xfrm>
          <a:off x="1639524" y="172928"/>
          <a:ext cx="315022" cy="36851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39524" y="246631"/>
        <a:ext cx="220515" cy="221111"/>
      </dsp:txXfrm>
    </dsp:sp>
    <dsp:sp modelId="{3DC8206E-A8FB-476D-9805-2A1E5B3AAE38}">
      <dsp:nvSpPr>
        <dsp:cNvPr id="0" name=""/>
        <dsp:cNvSpPr/>
      </dsp:nvSpPr>
      <dsp:spPr>
        <a:xfrm>
          <a:off x="2085311" y="0"/>
          <a:ext cx="1485957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bg1"/>
              </a:solidFill>
            </a:rPr>
            <a:t>Nevýznamné</a:t>
          </a:r>
          <a:br>
            <a:rPr lang="cs-CZ" sz="1200" kern="1200">
              <a:solidFill>
                <a:schemeClr val="bg1"/>
              </a:solidFill>
            </a:rPr>
          </a:br>
          <a:r>
            <a:rPr lang="cs-CZ" sz="1200" kern="1200">
              <a:solidFill>
                <a:schemeClr val="bg1"/>
              </a:solidFill>
            </a:rPr>
            <a:t> opravy</a:t>
          </a:r>
        </a:p>
      </dsp:txBody>
      <dsp:txXfrm>
        <a:off x="2106234" y="20923"/>
        <a:ext cx="1444111" cy="672529"/>
      </dsp:txXfrm>
    </dsp:sp>
    <dsp:sp modelId="{C5972E71-4061-4C9A-A7A8-D74380DF3E5E}">
      <dsp:nvSpPr>
        <dsp:cNvPr id="0" name=""/>
        <dsp:cNvSpPr/>
      </dsp:nvSpPr>
      <dsp:spPr>
        <a:xfrm>
          <a:off x="3719864" y="172928"/>
          <a:ext cx="315022" cy="36851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19864" y="246631"/>
        <a:ext cx="220515" cy="221111"/>
      </dsp:txXfrm>
    </dsp:sp>
    <dsp:sp modelId="{E51FB0D5-E86A-4EDE-93ED-ABF9F2DE5957}">
      <dsp:nvSpPr>
        <dsp:cNvPr id="0" name=""/>
        <dsp:cNvSpPr/>
      </dsp:nvSpPr>
      <dsp:spPr>
        <a:xfrm>
          <a:off x="4165651" y="0"/>
          <a:ext cx="1485957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186574" y="20923"/>
        <a:ext cx="1444111" cy="67252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4971" y="0"/>
          <a:ext cx="1486027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VNITŘNÍ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KONTROLNÍ SYSTÉM</a:t>
          </a:r>
        </a:p>
      </dsp:txBody>
      <dsp:txXfrm>
        <a:off x="25894" y="20923"/>
        <a:ext cx="1444181" cy="672529"/>
      </dsp:txXfrm>
    </dsp:sp>
    <dsp:sp modelId="{123861BD-196C-437D-9931-4CC9041E30FE}">
      <dsp:nvSpPr>
        <dsp:cNvPr id="0" name=""/>
        <dsp:cNvSpPr/>
      </dsp:nvSpPr>
      <dsp:spPr>
        <a:xfrm>
          <a:off x="1639602" y="172920"/>
          <a:ext cx="315037" cy="368534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39602" y="246627"/>
        <a:ext cx="220526" cy="221120"/>
      </dsp:txXfrm>
    </dsp:sp>
    <dsp:sp modelId="{3DC8206E-A8FB-476D-9805-2A1E5B3AAE38}">
      <dsp:nvSpPr>
        <dsp:cNvPr id="0" name=""/>
        <dsp:cNvSpPr/>
      </dsp:nvSpPr>
      <dsp:spPr>
        <a:xfrm>
          <a:off x="2085410" y="0"/>
          <a:ext cx="1486027" cy="714375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ysClr val="windowText" lastClr="000000"/>
              </a:solidFill>
            </a:rPr>
            <a:t>V oblasti účetnictví </a:t>
          </a:r>
          <a:br>
            <a:rPr lang="cs-CZ" sz="1200" kern="1200">
              <a:solidFill>
                <a:sysClr val="windowText" lastClr="000000"/>
              </a:solidFill>
            </a:rPr>
          </a:br>
          <a:r>
            <a:rPr lang="cs-CZ" sz="1200" kern="1200">
              <a:solidFill>
                <a:sysClr val="windowText" lastClr="000000"/>
              </a:solidFill>
            </a:rPr>
            <a:t>a hospodaření </a:t>
          </a:r>
          <a:br>
            <a:rPr lang="cs-CZ" sz="1200" kern="1200">
              <a:solidFill>
                <a:sysClr val="windowText" lastClr="000000"/>
              </a:solidFill>
            </a:rPr>
          </a:br>
          <a:r>
            <a:rPr lang="cs-CZ" sz="1200" kern="1200">
              <a:solidFill>
                <a:sysClr val="windowText" lastClr="000000"/>
              </a:solidFill>
            </a:rPr>
            <a:t>s majetkem státu</a:t>
          </a:r>
          <a:endParaRPr lang="cs-CZ" sz="1200" kern="1200">
            <a:solidFill>
              <a:schemeClr val="tx1"/>
            </a:solidFill>
            <a:highlight>
              <a:srgbClr val="FFFF00"/>
            </a:highlight>
          </a:endParaRPr>
        </a:p>
      </dsp:txBody>
      <dsp:txXfrm>
        <a:off x="2106333" y="20923"/>
        <a:ext cx="1444181" cy="672529"/>
      </dsp:txXfrm>
    </dsp:sp>
    <dsp:sp modelId="{C5972E71-4061-4C9A-A7A8-D74380DF3E5E}">
      <dsp:nvSpPr>
        <dsp:cNvPr id="0" name=""/>
        <dsp:cNvSpPr/>
      </dsp:nvSpPr>
      <dsp:spPr>
        <a:xfrm>
          <a:off x="3720040" y="172920"/>
          <a:ext cx="315037" cy="368534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20040" y="246627"/>
        <a:ext cx="220526" cy="221120"/>
      </dsp:txXfrm>
    </dsp:sp>
    <dsp:sp modelId="{E51FB0D5-E86A-4EDE-93ED-ABF9F2DE5957}">
      <dsp:nvSpPr>
        <dsp:cNvPr id="0" name=""/>
        <dsp:cNvSpPr/>
      </dsp:nvSpPr>
      <dsp:spPr>
        <a:xfrm>
          <a:off x="4165848" y="0"/>
          <a:ext cx="1486027" cy="714375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ysClr val="windowText" lastClr="000000"/>
              </a:solidFill>
            </a:rPr>
            <a:t>V oblasti účetnictví </a:t>
          </a:r>
          <a:br>
            <a:rPr lang="cs-CZ" sz="1200" kern="1200">
              <a:solidFill>
                <a:sysClr val="windowText" lastClr="000000"/>
              </a:solidFill>
            </a:rPr>
          </a:br>
          <a:r>
            <a:rPr lang="cs-CZ" sz="1200" kern="1200">
              <a:solidFill>
                <a:sysClr val="windowText" lastClr="000000"/>
              </a:solidFill>
            </a:rPr>
            <a:t>a hospodaření </a:t>
          </a:r>
          <a:br>
            <a:rPr lang="cs-CZ" sz="1200" kern="1200">
              <a:solidFill>
                <a:sysClr val="windowText" lastClr="000000"/>
              </a:solidFill>
            </a:rPr>
          </a:br>
          <a:r>
            <a:rPr lang="cs-CZ" sz="1200" kern="1200">
              <a:solidFill>
                <a:sysClr val="windowText" lastClr="000000"/>
              </a:solidFill>
            </a:rPr>
            <a:t>s majetkem státu</a:t>
          </a:r>
        </a:p>
      </dsp:txBody>
      <dsp:txXfrm>
        <a:off x="4186771" y="20923"/>
        <a:ext cx="1444181" cy="6725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Vlastní JV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S Word" ma:contentTypeID="0x0101008A8194ABDB559E4EA6DCF74D90837326" ma:contentTypeVersion="6" ma:contentTypeDescription="Nový dokument" ma:contentTypeScope="" ma:versionID="d04e892d5497d6648db786d6a921f532">
  <xsd:schema xmlns:xsd="http://www.w3.org/2001/XMLSchema" xmlns:xs="http://www.w3.org/2001/XMLSchema" xmlns:p="http://schemas.microsoft.com/office/2006/metadata/properties" xmlns:ns2="3904c94d-a6c3-41dd-a715-a9d2e937a92c" targetNamespace="http://schemas.microsoft.com/office/2006/metadata/properties" ma:root="true" ma:fieldsID="45dc25f6638faec4eb450b34f6728de5" ns2:_="">
    <xsd:import namespace="3904c94d-a6c3-41dd-a715-a9d2e937a9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4c94d-a6c3-41dd-a715-a9d2e937a9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FFA865-E330-4CD1-A9F5-21E7886B23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EABB63-EFA4-487D-B820-A0337BD7A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4c94d-a6c3-41dd-a715-a9d2e937a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2EE732-A3B1-4BC1-B881-AEA3FB9EE5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F0F923-7150-41FF-A829-D5640C567F8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a5ca00b-f9dd-452b-9d75-e1b2c69cf7c5}" enabled="1" method="Privileged" siteId="{e6d36204-fa0a-4bdb-9b60-80f84bb090c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6653</Words>
  <Characters>39253</Characters>
  <Application>Microsoft Office Word</Application>
  <DocSecurity>0</DocSecurity>
  <Lines>327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závěr z kontrolní akce NKÚ č. 25/21 - Účetní závěrka Úřadu práce České republiky za rok 2025 a údaje předkládané Úřadem práce České republiky pro hodnocení plnění státního rozpočtu za rok 2025</vt:lpstr>
    </vt:vector>
  </TitlesOfParts>
  <Company>NKU</Company>
  <LinksUpToDate>false</LinksUpToDate>
  <CharactersWithSpaces>45815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závěr z kontrolní akce NKÚ č. 25/21 - Účetní závěrka Úřadu práce České republiky za rok 2025 a údaje předkládané Úřadem práce České republiky pro hodnocení plnění státního rozpočtu za rok 2025</dc:title>
  <dc:subject>Kontrolní závěr z kontrolní akce NKÚ č. 25/21 - Účetní závěrka Úřadu práce České republiky za rok 2025 a údaje předkládané Úřadem práce České republiky pro hodnocení plnění státního rozpočtu za rok 2025</dc:subject>
  <dc:creator>KOKRDA Daniel</dc:creator>
  <cp:keywords>kontrolní závěr; účetnictví; Úřad práce ČR; ÚP ČR</cp:keywords>
  <cp:lastModifiedBy>KOKRDA Daniel</cp:lastModifiedBy>
  <cp:revision>3</cp:revision>
  <cp:lastPrinted>2026-05-28T21:17:00Z</cp:lastPrinted>
  <dcterms:created xsi:type="dcterms:W3CDTF">2026-07-16T08:31:00Z</dcterms:created>
  <dcterms:modified xsi:type="dcterms:W3CDTF">2026-07-16T08:33:00Z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19/03-NKU30/1082/19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510/142/18</vt:lpwstr>
  </property>
  <property fmtid="{D5CDD505-2E9C-101B-9397-08002B2CF9AE}" pid="7" name="Contact_PostaOdes_All">
    <vt:lpwstr>ROZDĚLOVNÍK...</vt:lpwstr>
  </property>
  <property fmtid="{D5CDD505-2E9C-101B-9397-08002B2CF9AE}" pid="8" name="ContentTypeId">
    <vt:lpwstr>0x0101008A8194ABDB559E4EA6DCF74D90837326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7.10.2019</vt:lpwstr>
  </property>
  <property fmtid="{D5CDD505-2E9C-101B-9397-08002B2CF9AE}" pid="12" name="DisplayName_CJCol">
    <vt:lpwstr>&lt;TABLE&gt;&lt;TR&gt;&lt;TD&gt;Č.j.:&lt;/TD&gt;&lt;TD&gt;19/03-NKU30/1082/19&lt;/TD&gt;&lt;/TR&gt;&lt;TR&gt;&lt;TD&gt;&lt;/TD&gt;&lt;TD&gt;&lt;/TD&gt;&lt;/TR&gt;&lt;/TABLE&gt;</vt:lpwstr>
  </property>
  <property fmtid="{D5CDD505-2E9C-101B-9397-08002B2CF9AE}" pid="13" name="DisplayName_SlozkaStupenUtajeniCollection_Slozka_Pisemnost">
    <vt:lpwstr/>
  </property>
  <property fmtid="{D5CDD505-2E9C-101B-9397-08002B2CF9AE}" pid="14" name="DisplayName_SpisovyUzel_PoziceZodpo_Pisemnost">
    <vt:lpwstr>Členové Úřadu</vt:lpwstr>
  </property>
  <property fmtid="{D5CDD505-2E9C-101B-9397-08002B2CF9AE}" pid="15" name="DisplayName_UserPoriz_Pisemnost">
    <vt:lpwstr>Bc. Jana Pokorná</vt:lpwstr>
  </property>
  <property fmtid="{D5CDD505-2E9C-101B-9397-08002B2CF9AE}" pid="16" name="DuvodZmeny_SlozkaStupenUtajeniCollection_Slozka_Pisemnost">
    <vt:lpwstr/>
  </property>
  <property fmtid="{D5CDD505-2E9C-101B-9397-08002B2CF9AE}" pid="17" name="EC_Pisemnost">
    <vt:lpwstr>19-13020/NKU</vt:lpwstr>
  </property>
  <property fmtid="{D5CDD505-2E9C-101B-9397-08002B2CF9AE}" pid="18" name="Key_BarCode_Pisemnost">
    <vt:lpwstr>*B000344466*</vt:lpwstr>
  </property>
  <property fmtid="{D5CDD505-2E9C-101B-9397-08002B2CF9AE}" pid="19" name="KRukam">
    <vt:lpwstr>{KRukam}</vt:lpwstr>
  </property>
  <property fmtid="{D5CDD505-2E9C-101B-9397-08002B2CF9AE}" pid="20" name="NameAddress_Contact_SpisovyUzel_PoziceZodpo_Pisemnost">
    <vt:lpwstr>ADRESÁT SU...</vt:lpwstr>
  </property>
  <property fmtid="{D5CDD505-2E9C-101B-9397-08002B2CF9AE}" pid="21" name="NamePostalAddress_Contact_PostaOdes">
    <vt:lpwstr>{NameAddress_Contact_PostaOdes}
{PostalAddress_Contact_PostaOdes}</vt:lpwstr>
  </property>
  <property fmtid="{D5CDD505-2E9C-101B-9397-08002B2CF9AE}" pid="22" name="Odkaz">
    <vt:lpwstr>ODKAZ</vt:lpwstr>
  </property>
  <property fmtid="{D5CDD505-2E9C-101B-9397-08002B2CF9AE}" pid="23" name="Password_PisemnostTypZpristupneniInformaciZOSZ_Pisemnost">
    <vt:lpwstr>ZOSZ_Password</vt:lpwstr>
  </property>
  <property fmtid="{D5CDD505-2E9C-101B-9397-08002B2CF9AE}" pid="24" name="PocetListuDokumentu_Pisemnost">
    <vt:lpwstr>1</vt:lpwstr>
  </property>
  <property fmtid="{D5CDD505-2E9C-101B-9397-08002B2CF9AE}" pid="25" name="PocetListu_Pisemnost">
    <vt:lpwstr>1</vt:lpwstr>
  </property>
  <property fmtid="{D5CDD505-2E9C-101B-9397-08002B2CF9AE}" pid="26" name="PocetPriloh_Pisemnost">
    <vt:lpwstr>POČET PŘÍLOH</vt:lpwstr>
  </property>
  <property fmtid="{D5CDD505-2E9C-101B-9397-08002B2CF9AE}" pid="27" name="Podpis">
    <vt:lpwstr/>
  </property>
  <property fmtid="{D5CDD505-2E9C-101B-9397-08002B2CF9AE}" pid="28" name="PostalAddress_Contact_SpisovyUzel_PoziceZodpo_Pisemnost">
    <vt:lpwstr>ADRESA SU...</vt:lpwstr>
  </property>
  <property fmtid="{D5CDD505-2E9C-101B-9397-08002B2CF9AE}" pid="29" name="RC">
    <vt:lpwstr/>
  </property>
  <property fmtid="{D5CDD505-2E9C-101B-9397-08002B2CF9AE}" pid="30" name="SkartacniZnakLhuta_PisemnostZnak">
    <vt:lpwstr>?/?</vt:lpwstr>
  </property>
  <property fmtid="{D5CDD505-2E9C-101B-9397-08002B2CF9AE}" pid="31" name="SmlouvaCislo">
    <vt:lpwstr>ČÍSLO SMLOUVY</vt:lpwstr>
  </property>
  <property fmtid="{D5CDD505-2E9C-101B-9397-08002B2CF9AE}" pid="32" name="SZ_Spis_Pisemnost">
    <vt:lpwstr>19/03</vt:lpwstr>
  </property>
  <property fmtid="{D5CDD505-2E9C-101B-9397-08002B2CF9AE}" pid="33" name="TEST">
    <vt:lpwstr>testovací pole</vt:lpwstr>
  </property>
  <property fmtid="{D5CDD505-2E9C-101B-9397-08002B2CF9AE}" pid="34" name="TypPrilohy_Pisemnost">
    <vt:lpwstr>TYP PŘÍLOHY</vt:lpwstr>
  </property>
  <property fmtid="{D5CDD505-2E9C-101B-9397-08002B2CF9AE}" pid="35" name="UserName_PisemnostTypZpristupneniInformaciZOSZ_Pisemnost">
    <vt:lpwstr>ZOSZ_UserName</vt:lpwstr>
  </property>
  <property fmtid="{D5CDD505-2E9C-101B-9397-08002B2CF9AE}" pid="36" name="Vec_Pisemnost">
    <vt:lpwstr>Návrh kontrolního závěru 19/03 – do připomínek</vt:lpwstr>
  </property>
  <property fmtid="{D5CDD505-2E9C-101B-9397-08002B2CF9AE}" pid="37" name="Zkratka_SpisovyUzel_PoziceZodpo_Pisemnost">
    <vt:lpwstr>30</vt:lpwstr>
  </property>
  <property fmtid="{D5CDD505-2E9C-101B-9397-08002B2CF9AE}" pid="38" name="ClassificationContentMarkingFooterShapeIds">
    <vt:lpwstr>76f45c,53958977,6b4be4d5,141f34a4,17e40940,4d2e7580</vt:lpwstr>
  </property>
  <property fmtid="{D5CDD505-2E9C-101B-9397-08002B2CF9AE}" pid="39" name="ClassificationContentMarkingFooterFontProps">
    <vt:lpwstr>#828282,12,Aptos</vt:lpwstr>
  </property>
  <property fmtid="{D5CDD505-2E9C-101B-9397-08002B2CF9AE}" pid="40" name="ClassificationContentMarkingFooterText">
    <vt:lpwstr>TLP:CLEAR</vt:lpwstr>
  </property>
  <property fmtid="{D5CDD505-2E9C-101B-9397-08002B2CF9AE}" pid="41" name="MSIP_Label_2a5ca00b-f9dd-452b-9d75-e1b2c69cf7c5_Enabled">
    <vt:lpwstr>true</vt:lpwstr>
  </property>
  <property fmtid="{D5CDD505-2E9C-101B-9397-08002B2CF9AE}" pid="42" name="MSIP_Label_2a5ca00b-f9dd-452b-9d75-e1b2c69cf7c5_SetDate">
    <vt:lpwstr>2025-07-23T09:36:55Z</vt:lpwstr>
  </property>
  <property fmtid="{D5CDD505-2E9C-101B-9397-08002B2CF9AE}" pid="43" name="MSIP_Label_2a5ca00b-f9dd-452b-9d75-e1b2c69cf7c5_Method">
    <vt:lpwstr>Privileged</vt:lpwstr>
  </property>
  <property fmtid="{D5CDD505-2E9C-101B-9397-08002B2CF9AE}" pid="44" name="MSIP_Label_2a5ca00b-f9dd-452b-9d75-e1b2c69cf7c5_Name">
    <vt:lpwstr>Nízká</vt:lpwstr>
  </property>
  <property fmtid="{D5CDD505-2E9C-101B-9397-08002B2CF9AE}" pid="45" name="MSIP_Label_2a5ca00b-f9dd-452b-9d75-e1b2c69cf7c5_SiteId">
    <vt:lpwstr>e6d36204-fa0a-4bdb-9b60-80f84bb090cf</vt:lpwstr>
  </property>
  <property fmtid="{D5CDD505-2E9C-101B-9397-08002B2CF9AE}" pid="46" name="MSIP_Label_2a5ca00b-f9dd-452b-9d75-e1b2c69cf7c5_ActionId">
    <vt:lpwstr>eb1faac6-83f0-4f94-b2e2-41357a3f8955</vt:lpwstr>
  </property>
  <property fmtid="{D5CDD505-2E9C-101B-9397-08002B2CF9AE}" pid="47" name="MSIP_Label_2a5ca00b-f9dd-452b-9d75-e1b2c69cf7c5_ContentBits">
    <vt:lpwstr>2</vt:lpwstr>
  </property>
  <property fmtid="{D5CDD505-2E9C-101B-9397-08002B2CF9AE}" pid="48" name="MSIP_Label_2a5ca00b-f9dd-452b-9d75-e1b2c69cf7c5_Tag">
    <vt:lpwstr>10, 0, 1, 1</vt:lpwstr>
  </property>
</Properties>
</file>