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28C" w:rsidRPr="003A01C9" w:rsidRDefault="0077328C" w:rsidP="00014A22">
      <w:pPr>
        <w:spacing w:after="0" w:line="240" w:lineRule="auto"/>
        <w:jc w:val="center"/>
        <w:rPr>
          <w:rFonts w:cstheme="minorHAnsi"/>
          <w:b/>
          <w:szCs w:val="24"/>
          <w:lang w:val="en-GB"/>
        </w:rPr>
      </w:pPr>
      <w:bookmarkStart w:id="0" w:name="_GoBack"/>
      <w:bookmarkEnd w:id="0"/>
      <w:r w:rsidRPr="003A01C9">
        <w:rPr>
          <w:rFonts w:cstheme="minorHAnsi"/>
          <w:b/>
          <w:noProof/>
          <w:szCs w:val="24"/>
          <w:lang w:eastAsia="cs-CZ"/>
        </w:rPr>
        <w:drawing>
          <wp:anchor distT="0" distB="0" distL="114300" distR="114300" simplePos="0" relativeHeight="251655680" behindDoc="0" locked="0" layoutInCell="1" allowOverlap="1" wp14:anchorId="6D126D21" wp14:editId="1E63D395">
            <wp:simplePos x="0" y="0"/>
            <wp:positionH relativeFrom="column">
              <wp:posOffset>2500630</wp:posOffset>
            </wp:positionH>
            <wp:positionV relativeFrom="paragraph">
              <wp:posOffset>-4445</wp:posOffset>
            </wp:positionV>
            <wp:extent cx="792480" cy="560705"/>
            <wp:effectExtent l="0" t="0" r="7620" b="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2480" cy="560705"/>
                    </a:xfrm>
                    <a:prstGeom prst="rect">
                      <a:avLst/>
                    </a:prstGeom>
                    <a:noFill/>
                  </pic:spPr>
                </pic:pic>
              </a:graphicData>
            </a:graphic>
            <wp14:sizeRelH relativeFrom="page">
              <wp14:pctWidth>0</wp14:pctWidth>
            </wp14:sizeRelH>
            <wp14:sizeRelV relativeFrom="page">
              <wp14:pctHeight>0</wp14:pctHeight>
            </wp14:sizeRelV>
          </wp:anchor>
        </w:drawing>
      </w:r>
    </w:p>
    <w:p w:rsidR="00320C9F" w:rsidRPr="003A01C9" w:rsidRDefault="00320C9F" w:rsidP="00014A22">
      <w:pPr>
        <w:spacing w:after="0" w:line="240" w:lineRule="auto"/>
        <w:jc w:val="center"/>
        <w:rPr>
          <w:rFonts w:cstheme="minorHAnsi"/>
          <w:b/>
          <w:szCs w:val="24"/>
          <w:lang w:val="en-GB"/>
        </w:rPr>
      </w:pPr>
    </w:p>
    <w:p w:rsidR="0077328C" w:rsidRPr="003A01C9" w:rsidRDefault="0077328C" w:rsidP="00014A22">
      <w:pPr>
        <w:spacing w:after="0" w:line="240" w:lineRule="auto"/>
        <w:jc w:val="center"/>
        <w:rPr>
          <w:rFonts w:cstheme="minorHAnsi"/>
          <w:b/>
          <w:szCs w:val="24"/>
          <w:lang w:val="en-GB"/>
        </w:rPr>
      </w:pPr>
    </w:p>
    <w:p w:rsidR="00F11F30" w:rsidRPr="003A01C9" w:rsidRDefault="00F11F30" w:rsidP="00B51587">
      <w:pPr>
        <w:spacing w:after="0" w:line="240" w:lineRule="auto"/>
        <w:jc w:val="center"/>
        <w:rPr>
          <w:rFonts w:cstheme="minorHAnsi"/>
          <w:b/>
          <w:sz w:val="28"/>
          <w:szCs w:val="28"/>
          <w:lang w:val="en-GB"/>
        </w:rPr>
      </w:pPr>
      <w:r w:rsidRPr="003A01C9">
        <w:rPr>
          <w:rFonts w:cstheme="minorHAnsi"/>
          <w:b/>
          <w:sz w:val="28"/>
          <w:szCs w:val="28"/>
          <w:lang w:val="en-GB"/>
        </w:rPr>
        <w:t xml:space="preserve">Audit conclusion from Audit </w:t>
      </w:r>
      <w:r w:rsidR="00635140" w:rsidRPr="003A01C9">
        <w:rPr>
          <w:rFonts w:cstheme="minorHAnsi"/>
          <w:b/>
          <w:sz w:val="28"/>
          <w:szCs w:val="28"/>
          <w:lang w:val="en-GB"/>
        </w:rPr>
        <w:t>No.</w:t>
      </w:r>
    </w:p>
    <w:p w:rsidR="00B51587" w:rsidRPr="003A01C9" w:rsidRDefault="00B51587" w:rsidP="00B51587">
      <w:pPr>
        <w:spacing w:after="0" w:line="240" w:lineRule="auto"/>
        <w:ind w:right="68"/>
        <w:jc w:val="center"/>
        <w:rPr>
          <w:rFonts w:cstheme="minorHAnsi"/>
          <w:b/>
          <w:bCs/>
          <w:sz w:val="28"/>
          <w:szCs w:val="28"/>
          <w:lang w:val="en-GB"/>
        </w:rPr>
      </w:pPr>
    </w:p>
    <w:p w:rsidR="00665555" w:rsidRPr="003A01C9" w:rsidRDefault="00665555" w:rsidP="00B51587">
      <w:pPr>
        <w:spacing w:after="0" w:line="240" w:lineRule="auto"/>
        <w:ind w:right="68"/>
        <w:jc w:val="center"/>
        <w:rPr>
          <w:rFonts w:cstheme="minorHAnsi"/>
          <w:b/>
          <w:bCs/>
          <w:sz w:val="28"/>
          <w:szCs w:val="28"/>
          <w:lang w:val="en-GB"/>
        </w:rPr>
      </w:pPr>
      <w:r w:rsidRPr="003A01C9">
        <w:rPr>
          <w:rFonts w:cstheme="minorHAnsi"/>
          <w:b/>
          <w:bCs/>
          <w:sz w:val="28"/>
          <w:szCs w:val="28"/>
          <w:lang w:val="en-GB"/>
        </w:rPr>
        <w:t>1</w:t>
      </w:r>
      <w:r w:rsidR="00AA4A83" w:rsidRPr="003A01C9">
        <w:rPr>
          <w:rFonts w:cstheme="minorHAnsi"/>
          <w:b/>
          <w:bCs/>
          <w:sz w:val="28"/>
          <w:szCs w:val="28"/>
          <w:lang w:val="en-GB"/>
        </w:rPr>
        <w:t>6/26</w:t>
      </w:r>
    </w:p>
    <w:p w:rsidR="00B51587" w:rsidRPr="003A01C9" w:rsidRDefault="00B51587" w:rsidP="00B51587">
      <w:pPr>
        <w:spacing w:after="0" w:line="240" w:lineRule="auto"/>
        <w:ind w:right="68"/>
        <w:jc w:val="center"/>
        <w:rPr>
          <w:rFonts w:cstheme="minorHAnsi"/>
          <w:b/>
          <w:bCs/>
          <w:sz w:val="28"/>
          <w:szCs w:val="28"/>
          <w:lang w:val="en-GB"/>
        </w:rPr>
      </w:pPr>
    </w:p>
    <w:p w:rsidR="00F11F30" w:rsidRPr="003A01C9" w:rsidRDefault="00F11F30" w:rsidP="00F11F30">
      <w:pPr>
        <w:autoSpaceDE w:val="0"/>
        <w:autoSpaceDN w:val="0"/>
        <w:adjustRightInd w:val="0"/>
        <w:spacing w:after="0" w:line="240" w:lineRule="auto"/>
        <w:jc w:val="center"/>
        <w:rPr>
          <w:rFonts w:cs="Times New Roman"/>
          <w:b/>
          <w:sz w:val="28"/>
          <w:szCs w:val="24"/>
          <w:lang w:val="en-GB"/>
        </w:rPr>
      </w:pPr>
      <w:r w:rsidRPr="003A01C9">
        <w:rPr>
          <w:rFonts w:cs="Times New Roman"/>
          <w:b/>
          <w:sz w:val="28"/>
          <w:szCs w:val="24"/>
          <w:lang w:val="en-GB"/>
        </w:rPr>
        <w:t xml:space="preserve">Expenditure on the operation and </w:t>
      </w:r>
      <w:r w:rsidR="002D1B09">
        <w:rPr>
          <w:rFonts w:cs="Times New Roman"/>
          <w:b/>
          <w:sz w:val="28"/>
          <w:szCs w:val="24"/>
          <w:lang w:val="en-GB"/>
        </w:rPr>
        <w:t xml:space="preserve">the </w:t>
      </w:r>
      <w:r w:rsidRPr="003A01C9">
        <w:rPr>
          <w:rFonts w:cs="Times New Roman"/>
          <w:b/>
          <w:sz w:val="28"/>
          <w:szCs w:val="24"/>
          <w:lang w:val="en-GB"/>
        </w:rPr>
        <w:t xml:space="preserve">use of immovable property, including expenditure </w:t>
      </w:r>
      <w:r w:rsidR="00C61337" w:rsidRPr="003A01C9">
        <w:rPr>
          <w:rFonts w:cs="Times New Roman"/>
          <w:b/>
          <w:sz w:val="28"/>
          <w:szCs w:val="24"/>
          <w:lang w:val="en-GB"/>
        </w:rPr>
        <w:t xml:space="preserve">on the provision of information support </w:t>
      </w:r>
      <w:r w:rsidR="007D136F" w:rsidRPr="003A01C9">
        <w:rPr>
          <w:rFonts w:cs="Times New Roman"/>
          <w:b/>
          <w:sz w:val="28"/>
          <w:szCs w:val="24"/>
          <w:lang w:val="en-GB"/>
        </w:rPr>
        <w:t>related to</w:t>
      </w:r>
      <w:r w:rsidRPr="003A01C9">
        <w:rPr>
          <w:rFonts w:cs="Times New Roman"/>
          <w:b/>
          <w:sz w:val="28"/>
          <w:szCs w:val="24"/>
          <w:lang w:val="en-GB"/>
        </w:rPr>
        <w:t xml:space="preserve"> the management, operation and maintenance of immovable property</w:t>
      </w:r>
    </w:p>
    <w:p w:rsidR="003C561E" w:rsidRPr="003A01C9" w:rsidRDefault="003C561E" w:rsidP="002324A0">
      <w:pPr>
        <w:autoSpaceDE w:val="0"/>
        <w:autoSpaceDN w:val="0"/>
        <w:adjustRightInd w:val="0"/>
        <w:spacing w:after="0"/>
        <w:rPr>
          <w:rFonts w:cs="Times New Roman"/>
          <w:szCs w:val="24"/>
          <w:lang w:val="en-GB"/>
        </w:rPr>
      </w:pPr>
    </w:p>
    <w:p w:rsidR="00014A22" w:rsidRPr="003A01C9" w:rsidRDefault="00014A22" w:rsidP="002324A0">
      <w:pPr>
        <w:pStyle w:val="Zkladn"/>
        <w:spacing w:before="0" w:line="259" w:lineRule="auto"/>
        <w:rPr>
          <w:rFonts w:asciiTheme="minorHAnsi" w:hAnsiTheme="minorHAnsi" w:cstheme="minorHAnsi"/>
          <w:sz w:val="22"/>
          <w:lang w:val="en-GB"/>
        </w:rPr>
      </w:pPr>
    </w:p>
    <w:p w:rsidR="00F11F30" w:rsidRPr="003A01C9" w:rsidRDefault="00F11F30" w:rsidP="009C78F4">
      <w:pPr>
        <w:pStyle w:val="Zkladn"/>
        <w:spacing w:before="0" w:line="259" w:lineRule="auto"/>
        <w:rPr>
          <w:rFonts w:asciiTheme="minorHAnsi" w:hAnsiTheme="minorHAnsi" w:cstheme="minorHAnsi"/>
          <w:lang w:val="en-GB"/>
        </w:rPr>
      </w:pPr>
      <w:r w:rsidRPr="003A01C9">
        <w:rPr>
          <w:rFonts w:asciiTheme="minorHAnsi" w:hAnsiTheme="minorHAnsi" w:cstheme="minorHAnsi"/>
          <w:lang w:val="en-GB"/>
        </w:rPr>
        <w:t xml:space="preserve">The audit was included </w:t>
      </w:r>
      <w:r w:rsidR="00E03EBE" w:rsidRPr="003A01C9">
        <w:rPr>
          <w:rFonts w:asciiTheme="minorHAnsi" w:hAnsiTheme="minorHAnsi" w:cstheme="minorHAnsi"/>
          <w:lang w:val="en-GB"/>
        </w:rPr>
        <w:t>in</w:t>
      </w:r>
      <w:r w:rsidRPr="003A01C9">
        <w:rPr>
          <w:rFonts w:asciiTheme="minorHAnsi" w:hAnsiTheme="minorHAnsi" w:cstheme="minorHAnsi"/>
          <w:lang w:val="en-GB"/>
        </w:rPr>
        <w:t xml:space="preserve"> the audit plan for the Supreme Audit Office (SAO) for 2016 under number 16/26. The audit was managed by a member of the SAO, Josef Kubíček, who also produced this audit conclusion.</w:t>
      </w:r>
    </w:p>
    <w:p w:rsidR="00F51A04" w:rsidRPr="003A01C9" w:rsidRDefault="00F51A04" w:rsidP="009C78F4">
      <w:pPr>
        <w:pStyle w:val="Zkladn"/>
        <w:spacing w:before="0" w:line="259" w:lineRule="auto"/>
        <w:rPr>
          <w:rFonts w:asciiTheme="minorHAnsi" w:hAnsiTheme="minorHAnsi" w:cstheme="minorHAnsi"/>
          <w:lang w:val="en-GB"/>
        </w:rPr>
      </w:pPr>
    </w:p>
    <w:p w:rsidR="00F51A04" w:rsidRPr="003A01C9" w:rsidRDefault="00F11F30" w:rsidP="00F11F30">
      <w:pPr>
        <w:spacing w:after="0"/>
        <w:rPr>
          <w:rFonts w:cstheme="minorHAnsi"/>
          <w:color w:val="000000"/>
          <w:lang w:val="en-GB"/>
        </w:rPr>
      </w:pPr>
      <w:r w:rsidRPr="003A01C9">
        <w:rPr>
          <w:rFonts w:cstheme="minorHAnsi"/>
          <w:b/>
          <w:szCs w:val="24"/>
          <w:lang w:val="en-GB"/>
        </w:rPr>
        <w:t xml:space="preserve">The objective </w:t>
      </w:r>
      <w:r w:rsidR="00E03EBE" w:rsidRPr="003A01C9">
        <w:rPr>
          <w:rFonts w:cstheme="minorHAnsi"/>
          <w:b/>
          <w:szCs w:val="24"/>
          <w:lang w:val="en-GB"/>
        </w:rPr>
        <w:t>for</w:t>
      </w:r>
      <w:r w:rsidRPr="003A01C9">
        <w:rPr>
          <w:rFonts w:cstheme="minorHAnsi"/>
          <w:b/>
          <w:szCs w:val="24"/>
          <w:lang w:val="en-GB"/>
        </w:rPr>
        <w:t xml:space="preserve"> the audit</w:t>
      </w:r>
      <w:r w:rsidR="00665555" w:rsidRPr="003A01C9">
        <w:rPr>
          <w:rFonts w:cstheme="minorHAnsi"/>
          <w:szCs w:val="24"/>
          <w:lang w:val="en-GB"/>
        </w:rPr>
        <w:t xml:space="preserve"> </w:t>
      </w:r>
      <w:r w:rsidRPr="003A01C9">
        <w:rPr>
          <w:lang w:val="en-GB"/>
        </w:rPr>
        <w:t xml:space="preserve">was to </w:t>
      </w:r>
      <w:r w:rsidR="007F18CE" w:rsidRPr="003A01C9">
        <w:rPr>
          <w:lang w:val="en-GB"/>
        </w:rPr>
        <w:t>examine</w:t>
      </w:r>
      <w:r w:rsidRPr="003A01C9">
        <w:rPr>
          <w:lang w:val="en-GB"/>
        </w:rPr>
        <w:t xml:space="preserve"> the</w:t>
      </w:r>
      <w:r w:rsidR="000E5255" w:rsidRPr="003A01C9">
        <w:rPr>
          <w:lang w:val="en-GB"/>
        </w:rPr>
        <w:t xml:space="preserve"> efficiency and effectiveness of the operation and use of immovable property</w:t>
      </w:r>
      <w:r w:rsidR="00AA4A83" w:rsidRPr="003A01C9">
        <w:rPr>
          <w:lang w:val="en-GB"/>
        </w:rPr>
        <w:t xml:space="preserve"> </w:t>
      </w:r>
      <w:r w:rsidRPr="003A01C9">
        <w:rPr>
          <w:lang w:val="en-GB"/>
        </w:rPr>
        <w:t>under the Ministry of the Interior</w:t>
      </w:r>
      <w:r w:rsidR="00E03EBE" w:rsidRPr="003A01C9">
        <w:rPr>
          <w:lang w:val="en-GB"/>
        </w:rPr>
        <w:t>,</w:t>
      </w:r>
      <w:r w:rsidRPr="003A01C9">
        <w:rPr>
          <w:lang w:val="en-GB"/>
        </w:rPr>
        <w:t xml:space="preserve"> and </w:t>
      </w:r>
      <w:r w:rsidR="00C61337" w:rsidRPr="003A01C9">
        <w:rPr>
          <w:lang w:val="en-GB"/>
        </w:rPr>
        <w:t xml:space="preserve">the provision of information support </w:t>
      </w:r>
      <w:r w:rsidRPr="003A01C9">
        <w:rPr>
          <w:lang w:val="en-GB"/>
        </w:rPr>
        <w:t xml:space="preserve">for data collection, analyses and decision-making </w:t>
      </w:r>
      <w:r w:rsidR="00D43AE9" w:rsidRPr="003A01C9">
        <w:rPr>
          <w:lang w:val="en-GB"/>
        </w:rPr>
        <w:t>leading to the optimisation of property costs</w:t>
      </w:r>
      <w:r w:rsidR="00AA4A83" w:rsidRPr="003A01C9">
        <w:rPr>
          <w:lang w:val="en-GB"/>
        </w:rPr>
        <w:t>.</w:t>
      </w:r>
    </w:p>
    <w:p w:rsidR="003C561E" w:rsidRPr="003A01C9" w:rsidRDefault="003C561E" w:rsidP="005C30C9">
      <w:pPr>
        <w:spacing w:after="0"/>
        <w:rPr>
          <w:rFonts w:cs="Times New Roman"/>
          <w:szCs w:val="24"/>
          <w:lang w:val="en-GB"/>
        </w:rPr>
      </w:pPr>
    </w:p>
    <w:p w:rsidR="00665555" w:rsidRPr="003A01C9" w:rsidRDefault="00440804" w:rsidP="009C78F4">
      <w:pPr>
        <w:pStyle w:val="Zkladn"/>
        <w:spacing w:before="0" w:line="259" w:lineRule="auto"/>
        <w:rPr>
          <w:rFonts w:asciiTheme="minorHAnsi" w:hAnsiTheme="minorHAnsi" w:cstheme="minorHAnsi"/>
          <w:b/>
          <w:lang w:val="en-GB"/>
        </w:rPr>
      </w:pPr>
      <w:r w:rsidRPr="003A01C9">
        <w:rPr>
          <w:rFonts w:asciiTheme="minorHAnsi" w:hAnsiTheme="minorHAnsi" w:cstheme="minorHAnsi"/>
          <w:b/>
          <w:lang w:val="en-GB"/>
        </w:rPr>
        <w:t>Organisations audited</w:t>
      </w:r>
      <w:r w:rsidR="00F51A04" w:rsidRPr="003A01C9">
        <w:rPr>
          <w:rFonts w:asciiTheme="minorHAnsi" w:hAnsiTheme="minorHAnsi" w:cstheme="minorHAnsi"/>
          <w:b/>
          <w:lang w:val="en-GB"/>
        </w:rPr>
        <w:t>:</w:t>
      </w:r>
    </w:p>
    <w:p w:rsidR="00AA191F" w:rsidRPr="003A01C9" w:rsidRDefault="00F11F30">
      <w:pPr>
        <w:contextualSpacing/>
        <w:rPr>
          <w:rFonts w:cstheme="minorHAnsi"/>
          <w:lang w:val="en-GB"/>
        </w:rPr>
      </w:pPr>
      <w:r w:rsidRPr="003A01C9">
        <w:rPr>
          <w:lang w:val="en-GB"/>
        </w:rPr>
        <w:t>Ministry of the Interior</w:t>
      </w:r>
      <w:r w:rsidR="004E4664" w:rsidRPr="003A01C9">
        <w:rPr>
          <w:rFonts w:cstheme="minorHAnsi"/>
          <w:lang w:val="en-GB"/>
        </w:rPr>
        <w:t xml:space="preserve"> (Ministerstvo vnitra)</w:t>
      </w:r>
    </w:p>
    <w:p w:rsidR="00112816" w:rsidRPr="003A01C9" w:rsidRDefault="004E4664">
      <w:pPr>
        <w:contextualSpacing/>
        <w:rPr>
          <w:rFonts w:cstheme="minorHAnsi"/>
          <w:lang w:val="en-GB"/>
        </w:rPr>
      </w:pPr>
      <w:r w:rsidRPr="003A01C9">
        <w:rPr>
          <w:rFonts w:cstheme="minorHAnsi"/>
          <w:lang w:val="en-GB"/>
        </w:rPr>
        <w:t>Service Facility for the Ministry of the Interior</w:t>
      </w:r>
      <w:r w:rsidRPr="003A01C9">
        <w:rPr>
          <w:lang w:val="en-GB"/>
        </w:rPr>
        <w:t xml:space="preserve"> </w:t>
      </w:r>
      <w:r w:rsidR="00AA4A83" w:rsidRPr="003A01C9">
        <w:rPr>
          <w:rFonts w:cstheme="minorHAnsi"/>
          <w:lang w:val="en-GB"/>
        </w:rPr>
        <w:t>(</w:t>
      </w:r>
      <w:r w:rsidRPr="003A01C9">
        <w:rPr>
          <w:lang w:val="en-GB"/>
        </w:rPr>
        <w:t>Zařízení služeb pro Ministerstvo vnitra,</w:t>
      </w:r>
      <w:r w:rsidRPr="003A01C9">
        <w:rPr>
          <w:rFonts w:cstheme="minorHAnsi"/>
          <w:lang w:val="en-GB"/>
        </w:rPr>
        <w:t xml:space="preserve"> </w:t>
      </w:r>
      <w:r w:rsidR="00AA4A83" w:rsidRPr="003A01C9">
        <w:rPr>
          <w:rFonts w:cstheme="minorHAnsi"/>
          <w:lang w:val="en-GB"/>
        </w:rPr>
        <w:t>ZSMV</w:t>
      </w:r>
      <w:r w:rsidR="00F51A04" w:rsidRPr="003A01C9">
        <w:rPr>
          <w:rFonts w:cstheme="minorHAnsi"/>
          <w:lang w:val="en-GB"/>
        </w:rPr>
        <w:t>)</w:t>
      </w:r>
      <w:r w:rsidR="00112816" w:rsidRPr="003A01C9">
        <w:rPr>
          <w:rFonts w:cstheme="minorHAnsi"/>
          <w:lang w:val="en-GB"/>
        </w:rPr>
        <w:t>,</w:t>
      </w:r>
    </w:p>
    <w:p w:rsidR="00F51A04" w:rsidRPr="003A01C9" w:rsidRDefault="004E4664">
      <w:pPr>
        <w:contextualSpacing/>
        <w:rPr>
          <w:rFonts w:cstheme="minorHAnsi"/>
          <w:lang w:val="en-GB"/>
        </w:rPr>
      </w:pPr>
      <w:r w:rsidRPr="003A01C9">
        <w:rPr>
          <w:rFonts w:cstheme="minorHAnsi"/>
          <w:lang w:val="en-GB"/>
        </w:rPr>
        <w:t>Office for Government Representation in Property Affairs</w:t>
      </w:r>
      <w:r w:rsidRPr="003A01C9">
        <w:rPr>
          <w:lang w:val="en-GB"/>
        </w:rPr>
        <w:t xml:space="preserve"> </w:t>
      </w:r>
      <w:r w:rsidR="00112816" w:rsidRPr="003A01C9">
        <w:rPr>
          <w:rFonts w:cstheme="minorHAnsi"/>
          <w:lang w:val="en-GB"/>
        </w:rPr>
        <w:t>(</w:t>
      </w:r>
      <w:r w:rsidRPr="003A01C9">
        <w:rPr>
          <w:lang w:val="en-GB"/>
        </w:rPr>
        <w:t>Úřad pro zastupování státu ve věcech majetkových</w:t>
      </w:r>
      <w:r w:rsidR="00F11F30" w:rsidRPr="003A01C9">
        <w:rPr>
          <w:rFonts w:cstheme="minorHAnsi"/>
          <w:lang w:val="en-GB"/>
        </w:rPr>
        <w:t>, ÚZSVM</w:t>
      </w:r>
      <w:r w:rsidR="00112816" w:rsidRPr="003A01C9">
        <w:rPr>
          <w:rFonts w:cstheme="minorHAnsi"/>
          <w:lang w:val="en-GB"/>
        </w:rPr>
        <w:t>)</w:t>
      </w:r>
      <w:r w:rsidR="00F51A04" w:rsidRPr="003A01C9">
        <w:rPr>
          <w:rFonts w:cstheme="minorHAnsi"/>
          <w:lang w:val="en-GB"/>
        </w:rPr>
        <w:t>.</w:t>
      </w:r>
    </w:p>
    <w:p w:rsidR="00687FC2" w:rsidRPr="003A01C9" w:rsidRDefault="00687FC2">
      <w:pPr>
        <w:contextualSpacing/>
        <w:rPr>
          <w:rFonts w:cstheme="minorHAnsi"/>
          <w:lang w:val="en-GB"/>
        </w:rPr>
      </w:pPr>
    </w:p>
    <w:p w:rsidR="00665555" w:rsidRPr="003A01C9" w:rsidRDefault="00C73EC6" w:rsidP="00C73EC6">
      <w:pPr>
        <w:spacing w:after="0"/>
        <w:rPr>
          <w:rFonts w:cstheme="minorHAnsi"/>
          <w:szCs w:val="24"/>
          <w:lang w:val="en-GB"/>
        </w:rPr>
      </w:pPr>
      <w:r w:rsidRPr="003A01C9">
        <w:rPr>
          <w:rFonts w:eastAsia="Calibri" w:cstheme="minorHAnsi"/>
          <w:szCs w:val="24"/>
          <w:lang w:val="en-GB"/>
        </w:rPr>
        <w:t xml:space="preserve">The audit was performed </w:t>
      </w:r>
      <w:r w:rsidR="00440804" w:rsidRPr="003A01C9">
        <w:rPr>
          <w:rFonts w:eastAsia="Calibri" w:cstheme="minorHAnsi"/>
          <w:szCs w:val="24"/>
          <w:lang w:val="en-GB"/>
        </w:rPr>
        <w:t>at the</w:t>
      </w:r>
      <w:r w:rsidR="00B00588" w:rsidRPr="003A01C9">
        <w:rPr>
          <w:rFonts w:eastAsia="Calibri" w:cstheme="minorHAnsi"/>
          <w:szCs w:val="24"/>
          <w:lang w:val="en-GB"/>
        </w:rPr>
        <w:t>se</w:t>
      </w:r>
      <w:r w:rsidR="00440804" w:rsidRPr="003A01C9">
        <w:rPr>
          <w:rFonts w:eastAsia="Calibri" w:cstheme="minorHAnsi"/>
          <w:szCs w:val="24"/>
          <w:lang w:val="en-GB"/>
        </w:rPr>
        <w:t xml:space="preserve"> organisations </w:t>
      </w:r>
      <w:r w:rsidRPr="003A01C9">
        <w:rPr>
          <w:rFonts w:eastAsia="Calibri" w:cstheme="minorHAnsi"/>
          <w:szCs w:val="24"/>
          <w:lang w:val="en-GB"/>
        </w:rPr>
        <w:t xml:space="preserve">between September </w:t>
      </w:r>
      <w:r w:rsidR="00AA4A83" w:rsidRPr="003A01C9">
        <w:rPr>
          <w:rFonts w:cstheme="minorHAnsi"/>
          <w:szCs w:val="24"/>
          <w:lang w:val="en-GB"/>
        </w:rPr>
        <w:t>2016</w:t>
      </w:r>
      <w:r w:rsidR="0077328C" w:rsidRPr="003A01C9">
        <w:rPr>
          <w:rFonts w:cstheme="minorHAnsi"/>
          <w:szCs w:val="24"/>
          <w:lang w:val="en-GB"/>
        </w:rPr>
        <w:t xml:space="preserve"> </w:t>
      </w:r>
      <w:r w:rsidRPr="003A01C9">
        <w:rPr>
          <w:rFonts w:cstheme="minorHAnsi"/>
          <w:szCs w:val="24"/>
          <w:lang w:val="en-GB"/>
        </w:rPr>
        <w:t>and April</w:t>
      </w:r>
      <w:r w:rsidR="00AA4A83" w:rsidRPr="003A01C9">
        <w:rPr>
          <w:rFonts w:cstheme="minorHAnsi"/>
          <w:szCs w:val="24"/>
          <w:lang w:val="en-GB"/>
        </w:rPr>
        <w:t xml:space="preserve"> 2017</w:t>
      </w:r>
      <w:r w:rsidR="00665555" w:rsidRPr="003A01C9">
        <w:rPr>
          <w:rFonts w:cstheme="minorHAnsi"/>
          <w:szCs w:val="24"/>
          <w:lang w:val="en-GB"/>
        </w:rPr>
        <w:t>.</w:t>
      </w:r>
    </w:p>
    <w:p w:rsidR="00665555" w:rsidRPr="003A01C9" w:rsidRDefault="00665555" w:rsidP="002324A0">
      <w:pPr>
        <w:pStyle w:val="Zkladntextodsazen"/>
        <w:spacing w:after="0" w:line="259" w:lineRule="auto"/>
        <w:ind w:left="0"/>
        <w:rPr>
          <w:rFonts w:asciiTheme="minorHAnsi" w:hAnsiTheme="minorHAnsi" w:cstheme="minorHAnsi"/>
          <w:lang w:val="en-GB"/>
        </w:rPr>
      </w:pPr>
    </w:p>
    <w:p w:rsidR="00665555" w:rsidRPr="003A01C9" w:rsidRDefault="00CD7F18" w:rsidP="002324A0">
      <w:pPr>
        <w:pStyle w:val="Zkladntextodsazen"/>
        <w:spacing w:after="0" w:line="259" w:lineRule="auto"/>
        <w:ind w:left="0"/>
        <w:rPr>
          <w:rFonts w:asciiTheme="minorHAnsi" w:hAnsiTheme="minorHAnsi" w:cstheme="minorHAnsi"/>
          <w:lang w:val="en-GB"/>
        </w:rPr>
      </w:pPr>
      <w:r w:rsidRPr="003A01C9">
        <w:rPr>
          <w:rFonts w:asciiTheme="minorHAnsi" w:hAnsiTheme="minorHAnsi" w:cstheme="minorHAnsi"/>
          <w:b/>
          <w:lang w:val="en-GB"/>
        </w:rPr>
        <w:t xml:space="preserve">The period audited </w:t>
      </w:r>
      <w:r w:rsidRPr="003A01C9">
        <w:rPr>
          <w:rFonts w:asciiTheme="minorHAnsi" w:hAnsiTheme="minorHAnsi" w:cstheme="minorHAnsi"/>
          <w:lang w:val="en-GB"/>
        </w:rPr>
        <w:t>was from</w:t>
      </w:r>
      <w:r w:rsidR="00AA4A83" w:rsidRPr="003A01C9">
        <w:rPr>
          <w:rFonts w:asciiTheme="minorHAnsi" w:hAnsiTheme="minorHAnsi" w:cstheme="minorHAnsi"/>
          <w:lang w:val="en-GB"/>
        </w:rPr>
        <w:t xml:space="preserve"> 2014</w:t>
      </w:r>
      <w:r w:rsidR="00F51A04" w:rsidRPr="003A01C9">
        <w:rPr>
          <w:rFonts w:asciiTheme="minorHAnsi" w:hAnsiTheme="minorHAnsi" w:cstheme="minorHAnsi"/>
          <w:lang w:val="en-GB"/>
        </w:rPr>
        <w:t xml:space="preserve"> </w:t>
      </w:r>
      <w:r w:rsidRPr="003A01C9">
        <w:rPr>
          <w:rFonts w:asciiTheme="minorHAnsi" w:hAnsiTheme="minorHAnsi" w:cstheme="minorHAnsi"/>
          <w:lang w:val="en-GB"/>
        </w:rPr>
        <w:t>t</w:t>
      </w:r>
      <w:r w:rsidR="00F51A04" w:rsidRPr="003A01C9">
        <w:rPr>
          <w:rFonts w:asciiTheme="minorHAnsi" w:hAnsiTheme="minorHAnsi" w:cstheme="minorHAnsi"/>
          <w:lang w:val="en-GB"/>
        </w:rPr>
        <w:t xml:space="preserve">o </w:t>
      </w:r>
      <w:r w:rsidR="00AA4A83" w:rsidRPr="003A01C9">
        <w:rPr>
          <w:rFonts w:asciiTheme="minorHAnsi" w:hAnsiTheme="minorHAnsi" w:cstheme="minorHAnsi"/>
          <w:lang w:val="en-GB"/>
        </w:rPr>
        <w:t>2015</w:t>
      </w:r>
      <w:r w:rsidR="00F51A04" w:rsidRPr="003A01C9">
        <w:rPr>
          <w:rFonts w:asciiTheme="minorHAnsi" w:hAnsiTheme="minorHAnsi" w:cstheme="minorHAnsi"/>
          <w:lang w:val="en-GB"/>
        </w:rPr>
        <w:t xml:space="preserve">, </w:t>
      </w:r>
      <w:r w:rsidR="00D37E11" w:rsidRPr="003A01C9">
        <w:rPr>
          <w:rFonts w:asciiTheme="minorHAnsi" w:hAnsiTheme="minorHAnsi" w:cstheme="minorHAnsi"/>
          <w:lang w:val="en-GB"/>
        </w:rPr>
        <w:t xml:space="preserve">and the preceding and subsequent periods </w:t>
      </w:r>
      <w:r w:rsidR="00B00588" w:rsidRPr="003A01C9">
        <w:rPr>
          <w:rFonts w:asciiTheme="minorHAnsi" w:hAnsiTheme="minorHAnsi" w:cstheme="minorHAnsi"/>
          <w:lang w:val="en-GB"/>
        </w:rPr>
        <w:t>where relevant</w:t>
      </w:r>
      <w:r w:rsidR="00665555" w:rsidRPr="003A01C9">
        <w:rPr>
          <w:rFonts w:asciiTheme="minorHAnsi" w:hAnsiTheme="minorHAnsi" w:cstheme="minorHAnsi"/>
          <w:lang w:val="en-GB"/>
        </w:rPr>
        <w:t>.</w:t>
      </w:r>
    </w:p>
    <w:p w:rsidR="00542BFB" w:rsidRPr="003A01C9" w:rsidRDefault="00542BFB" w:rsidP="002324A0">
      <w:pPr>
        <w:pStyle w:val="Zkladntextodsazen"/>
        <w:spacing w:after="0" w:line="259" w:lineRule="auto"/>
        <w:ind w:left="0"/>
        <w:rPr>
          <w:rFonts w:asciiTheme="minorHAnsi" w:hAnsiTheme="minorHAnsi" w:cstheme="minorHAnsi"/>
          <w:lang w:val="en-GB"/>
        </w:rPr>
      </w:pPr>
    </w:p>
    <w:p w:rsidR="00542BFB" w:rsidRPr="003A01C9" w:rsidRDefault="00D86AB2" w:rsidP="00D86AB2">
      <w:pPr>
        <w:pStyle w:val="Zkladntextodsazen"/>
        <w:spacing w:after="0" w:line="259" w:lineRule="auto"/>
        <w:ind w:left="0"/>
        <w:rPr>
          <w:rFonts w:asciiTheme="minorHAnsi" w:hAnsiTheme="minorHAnsi" w:cstheme="minorHAnsi"/>
          <w:lang w:val="en-GB"/>
        </w:rPr>
      </w:pPr>
      <w:r w:rsidRPr="003A01C9">
        <w:rPr>
          <w:rFonts w:asciiTheme="minorHAnsi" w:hAnsiTheme="minorHAnsi" w:cstheme="minorHAnsi"/>
          <w:lang w:val="en-GB"/>
        </w:rPr>
        <w:t>The heads of the audit groups issued their decisions on objections</w:t>
      </w:r>
      <w:r w:rsidR="00542BFB" w:rsidRPr="003A01C9">
        <w:rPr>
          <w:rFonts w:asciiTheme="minorHAnsi" w:hAnsiTheme="minorHAnsi" w:cstheme="minorHAnsi"/>
          <w:lang w:val="en-GB"/>
        </w:rPr>
        <w:t xml:space="preserve"> filed against the </w:t>
      </w:r>
      <w:r w:rsidRPr="003A01C9">
        <w:rPr>
          <w:rFonts w:asciiTheme="minorHAnsi" w:hAnsiTheme="minorHAnsi" w:cstheme="minorHAnsi"/>
          <w:lang w:val="en-GB"/>
        </w:rPr>
        <w:t xml:space="preserve">audit report </w:t>
      </w:r>
      <w:r w:rsidR="00542BFB" w:rsidRPr="003A01C9">
        <w:rPr>
          <w:rFonts w:asciiTheme="minorHAnsi" w:hAnsiTheme="minorHAnsi" w:cstheme="minorHAnsi"/>
          <w:lang w:val="en-GB"/>
        </w:rPr>
        <w:t xml:space="preserve">by the Ministry of the Interior and ÚZSVM. The appeals </w:t>
      </w:r>
      <w:r w:rsidRPr="003A01C9">
        <w:rPr>
          <w:rFonts w:asciiTheme="minorHAnsi" w:hAnsiTheme="minorHAnsi" w:cstheme="minorHAnsi"/>
          <w:lang w:val="en-GB"/>
        </w:rPr>
        <w:t xml:space="preserve">that ÚZSVM </w:t>
      </w:r>
      <w:r w:rsidR="00542BFB" w:rsidRPr="003A01C9">
        <w:rPr>
          <w:rFonts w:asciiTheme="minorHAnsi" w:hAnsiTheme="minorHAnsi" w:cstheme="minorHAnsi"/>
          <w:lang w:val="en-GB"/>
        </w:rPr>
        <w:t xml:space="preserve">filed against these decisions were </w:t>
      </w:r>
      <w:r w:rsidRPr="003A01C9">
        <w:rPr>
          <w:rFonts w:asciiTheme="minorHAnsi" w:hAnsiTheme="minorHAnsi" w:cstheme="minorHAnsi"/>
          <w:lang w:val="en-GB"/>
        </w:rPr>
        <w:t>addressed in</w:t>
      </w:r>
      <w:r w:rsidR="00542BFB" w:rsidRPr="003A01C9">
        <w:rPr>
          <w:rFonts w:asciiTheme="minorHAnsi" w:hAnsiTheme="minorHAnsi" w:cstheme="minorHAnsi"/>
          <w:lang w:val="en-GB"/>
        </w:rPr>
        <w:t xml:space="preserve"> a resolution by the </w:t>
      </w:r>
      <w:r w:rsidR="005B7231" w:rsidRPr="003A01C9">
        <w:rPr>
          <w:rFonts w:asciiTheme="minorHAnsi" w:hAnsiTheme="minorHAnsi" w:cstheme="minorHAnsi"/>
          <w:lang w:val="en-GB"/>
        </w:rPr>
        <w:t>Board of the SAO</w:t>
      </w:r>
      <w:r w:rsidR="00542BFB" w:rsidRPr="003A01C9">
        <w:rPr>
          <w:rFonts w:asciiTheme="minorHAnsi" w:hAnsiTheme="minorHAnsi" w:cstheme="minorHAnsi"/>
          <w:lang w:val="en-GB"/>
        </w:rPr>
        <w:t>.</w:t>
      </w:r>
    </w:p>
    <w:p w:rsidR="00EA41A6" w:rsidRPr="003A01C9" w:rsidRDefault="00EA41A6" w:rsidP="002324A0">
      <w:pPr>
        <w:spacing w:after="0"/>
        <w:rPr>
          <w:rFonts w:cstheme="minorHAnsi"/>
          <w:szCs w:val="24"/>
          <w:lang w:val="en-GB"/>
        </w:rPr>
      </w:pPr>
    </w:p>
    <w:p w:rsidR="00320C9F" w:rsidRPr="003A01C9" w:rsidRDefault="00320C9F" w:rsidP="004A0AA3">
      <w:pPr>
        <w:spacing w:after="0" w:line="240" w:lineRule="auto"/>
        <w:rPr>
          <w:rFonts w:cstheme="minorHAnsi"/>
          <w:szCs w:val="24"/>
          <w:lang w:val="en-GB"/>
        </w:rPr>
      </w:pPr>
    </w:p>
    <w:p w:rsidR="00665555" w:rsidRPr="003A01C9" w:rsidRDefault="005B7231" w:rsidP="004A0AA3">
      <w:pPr>
        <w:spacing w:after="0" w:line="240" w:lineRule="auto"/>
        <w:ind w:right="70"/>
        <w:rPr>
          <w:rFonts w:cstheme="minorHAnsi"/>
          <w:szCs w:val="24"/>
          <w:lang w:val="en-GB"/>
        </w:rPr>
      </w:pPr>
      <w:r w:rsidRPr="003A01C9">
        <w:rPr>
          <w:rFonts w:cstheme="minorHAnsi"/>
          <w:b/>
          <w:bCs/>
          <w:i/>
          <w:iCs/>
          <w:szCs w:val="24"/>
          <w:lang w:val="en-GB"/>
        </w:rPr>
        <w:t>The Board of the SAO</w:t>
      </w:r>
      <w:r w:rsidR="00542BFB" w:rsidRPr="003A01C9">
        <w:rPr>
          <w:rFonts w:cstheme="minorHAnsi"/>
          <w:bCs/>
          <w:iCs/>
          <w:szCs w:val="24"/>
          <w:lang w:val="en-GB"/>
        </w:rPr>
        <w:t xml:space="preserve"> at its </w:t>
      </w:r>
      <w:r w:rsidR="002B6F84" w:rsidRPr="003A01C9">
        <w:rPr>
          <w:rFonts w:cstheme="minorHAnsi"/>
          <w:szCs w:val="24"/>
          <w:lang w:val="en-GB"/>
        </w:rPr>
        <w:t>XV</w:t>
      </w:r>
      <w:r w:rsidR="00542BFB" w:rsidRPr="003A01C9">
        <w:rPr>
          <w:rFonts w:cstheme="minorHAnsi"/>
          <w:szCs w:val="24"/>
          <w:lang w:val="en-GB"/>
        </w:rPr>
        <w:t xml:space="preserve"> session on </w:t>
      </w:r>
      <w:r w:rsidR="002B6F84" w:rsidRPr="003A01C9">
        <w:rPr>
          <w:rFonts w:cstheme="minorHAnsi"/>
          <w:szCs w:val="24"/>
          <w:lang w:val="en-GB"/>
        </w:rPr>
        <w:t>23</w:t>
      </w:r>
      <w:r w:rsidR="00542BFB" w:rsidRPr="003A01C9">
        <w:rPr>
          <w:rFonts w:cstheme="minorHAnsi"/>
          <w:szCs w:val="24"/>
          <w:lang w:val="en-GB"/>
        </w:rPr>
        <w:t> October</w:t>
      </w:r>
      <w:r w:rsidR="002B6F84" w:rsidRPr="003A01C9">
        <w:rPr>
          <w:rFonts w:cstheme="minorHAnsi"/>
          <w:szCs w:val="24"/>
          <w:lang w:val="en-GB"/>
        </w:rPr>
        <w:t xml:space="preserve"> </w:t>
      </w:r>
      <w:r w:rsidR="00665555" w:rsidRPr="003A01C9">
        <w:rPr>
          <w:rFonts w:cstheme="minorHAnsi"/>
          <w:szCs w:val="24"/>
          <w:lang w:val="en-GB"/>
        </w:rPr>
        <w:t>201</w:t>
      </w:r>
      <w:r w:rsidR="00F51A04" w:rsidRPr="003A01C9">
        <w:rPr>
          <w:rFonts w:cstheme="minorHAnsi"/>
          <w:szCs w:val="24"/>
          <w:lang w:val="en-GB"/>
        </w:rPr>
        <w:t>7</w:t>
      </w:r>
      <w:r w:rsidR="00665555" w:rsidRPr="003A01C9">
        <w:rPr>
          <w:rFonts w:cstheme="minorHAnsi"/>
          <w:szCs w:val="24"/>
          <w:lang w:val="en-GB"/>
        </w:rPr>
        <w:t>,</w:t>
      </w:r>
    </w:p>
    <w:p w:rsidR="00665555" w:rsidRPr="003A01C9" w:rsidRDefault="00542BFB" w:rsidP="004A0AA3">
      <w:pPr>
        <w:spacing w:after="0" w:line="240" w:lineRule="auto"/>
        <w:ind w:right="68"/>
        <w:rPr>
          <w:rFonts w:cstheme="minorHAnsi"/>
          <w:szCs w:val="24"/>
          <w:lang w:val="en-GB"/>
        </w:rPr>
      </w:pPr>
      <w:r w:rsidRPr="003A01C9">
        <w:rPr>
          <w:rFonts w:cstheme="minorHAnsi"/>
          <w:b/>
          <w:bCs/>
          <w:i/>
          <w:iCs/>
          <w:szCs w:val="24"/>
          <w:lang w:val="en-GB"/>
        </w:rPr>
        <w:t>approved</w:t>
      </w:r>
      <w:r w:rsidRPr="003A01C9">
        <w:rPr>
          <w:rFonts w:cstheme="minorHAnsi"/>
          <w:bCs/>
          <w:iCs/>
          <w:szCs w:val="24"/>
          <w:lang w:val="en-GB"/>
        </w:rPr>
        <w:t xml:space="preserve"> in Resolution </w:t>
      </w:r>
      <w:r w:rsidR="00AB1351" w:rsidRPr="003A01C9">
        <w:rPr>
          <w:rFonts w:cstheme="minorHAnsi"/>
          <w:bCs/>
          <w:iCs/>
          <w:szCs w:val="24"/>
          <w:lang w:val="en-GB"/>
        </w:rPr>
        <w:t>No. </w:t>
      </w:r>
      <w:r w:rsidR="002E64EE" w:rsidRPr="003A01C9">
        <w:rPr>
          <w:rFonts w:cstheme="minorHAnsi"/>
          <w:szCs w:val="24"/>
          <w:lang w:val="en-GB"/>
        </w:rPr>
        <w:t>9</w:t>
      </w:r>
      <w:r w:rsidR="00F51A04" w:rsidRPr="003A01C9">
        <w:rPr>
          <w:rFonts w:cstheme="minorHAnsi"/>
          <w:szCs w:val="24"/>
          <w:lang w:val="en-GB"/>
        </w:rPr>
        <w:t>/</w:t>
      </w:r>
      <w:r w:rsidR="002E64EE" w:rsidRPr="003A01C9">
        <w:rPr>
          <w:rFonts w:cstheme="minorHAnsi"/>
          <w:szCs w:val="24"/>
          <w:lang w:val="en-GB"/>
        </w:rPr>
        <w:t>XV</w:t>
      </w:r>
      <w:r w:rsidR="00F51A04" w:rsidRPr="003A01C9">
        <w:rPr>
          <w:rFonts w:cstheme="minorHAnsi"/>
          <w:szCs w:val="24"/>
          <w:lang w:val="en-GB"/>
        </w:rPr>
        <w:t>/2017</w:t>
      </w:r>
    </w:p>
    <w:p w:rsidR="00577ADC" w:rsidRPr="003A01C9" w:rsidRDefault="00542BFB" w:rsidP="00B00588">
      <w:pPr>
        <w:spacing w:after="0" w:line="240" w:lineRule="auto"/>
        <w:ind w:right="70"/>
        <w:rPr>
          <w:rFonts w:cstheme="minorHAnsi"/>
          <w:szCs w:val="24"/>
          <w:lang w:val="en-GB"/>
        </w:rPr>
      </w:pPr>
      <w:r w:rsidRPr="003A01C9">
        <w:rPr>
          <w:rFonts w:cstheme="minorHAnsi"/>
          <w:b/>
          <w:bCs/>
          <w:i/>
          <w:iCs/>
          <w:szCs w:val="24"/>
          <w:lang w:val="en-GB"/>
        </w:rPr>
        <w:t>this audit concl</w:t>
      </w:r>
      <w:r w:rsidR="00B00588" w:rsidRPr="003A01C9">
        <w:rPr>
          <w:rFonts w:cstheme="minorHAnsi"/>
          <w:b/>
          <w:bCs/>
          <w:i/>
          <w:iCs/>
          <w:szCs w:val="24"/>
          <w:lang w:val="en-GB"/>
        </w:rPr>
        <w:t>u</w:t>
      </w:r>
      <w:r w:rsidRPr="003A01C9">
        <w:rPr>
          <w:rFonts w:cstheme="minorHAnsi"/>
          <w:b/>
          <w:bCs/>
          <w:i/>
          <w:iCs/>
          <w:szCs w:val="24"/>
          <w:lang w:val="en-GB"/>
        </w:rPr>
        <w:t>sion</w:t>
      </w:r>
      <w:r w:rsidR="00665555" w:rsidRPr="003A01C9">
        <w:rPr>
          <w:rFonts w:cstheme="minorHAnsi"/>
          <w:szCs w:val="24"/>
          <w:lang w:val="en-GB"/>
        </w:rPr>
        <w:t>:</w:t>
      </w:r>
      <w:r w:rsidR="00577ADC" w:rsidRPr="003A01C9">
        <w:rPr>
          <w:lang w:val="en-GB" w:eastAsia="cs-CZ"/>
        </w:rPr>
        <w:br w:type="page"/>
      </w:r>
    </w:p>
    <w:p w:rsidR="00D65666" w:rsidRPr="003A01C9" w:rsidRDefault="002324A0" w:rsidP="002324A0">
      <w:pPr>
        <w:pStyle w:val="Nadpis1"/>
        <w:numPr>
          <w:ilvl w:val="0"/>
          <w:numId w:val="0"/>
        </w:numPr>
        <w:spacing w:line="240" w:lineRule="auto"/>
        <w:rPr>
          <w:lang w:val="en-GB"/>
        </w:rPr>
      </w:pPr>
      <w:r w:rsidRPr="003A01C9">
        <w:rPr>
          <w:lang w:val="en-GB"/>
        </w:rPr>
        <w:lastRenderedPageBreak/>
        <w:t xml:space="preserve">I. </w:t>
      </w:r>
      <w:r w:rsidR="0090099A" w:rsidRPr="003A01C9">
        <w:rPr>
          <w:lang w:val="en-GB"/>
        </w:rPr>
        <w:t>S</w:t>
      </w:r>
      <w:r w:rsidR="00177417" w:rsidRPr="003A01C9">
        <w:rPr>
          <w:lang w:val="en-GB"/>
        </w:rPr>
        <w:t>ummary and evaluation</w:t>
      </w:r>
    </w:p>
    <w:p w:rsidR="00177417" w:rsidRPr="003A01C9" w:rsidRDefault="00177417" w:rsidP="00E404DB">
      <w:pPr>
        <w:rPr>
          <w:rFonts w:cs="Calibri"/>
          <w:color w:val="000000" w:themeColor="text1"/>
          <w:lang w:val="en-GB"/>
        </w:rPr>
      </w:pPr>
      <w:r w:rsidRPr="003A01C9">
        <w:rPr>
          <w:rFonts w:cs="Calibri"/>
          <w:color w:val="000000" w:themeColor="text1"/>
          <w:lang w:val="en-GB"/>
        </w:rPr>
        <w:t>By law,</w:t>
      </w:r>
      <w:r w:rsidR="004B7C2E" w:rsidRPr="003A01C9">
        <w:rPr>
          <w:rStyle w:val="Znakapoznpodarou"/>
          <w:rFonts w:cs="Calibri"/>
          <w:color w:val="000000" w:themeColor="text1"/>
          <w:lang w:val="en-GB"/>
        </w:rPr>
        <w:footnoteReference w:id="2"/>
      </w:r>
      <w:r w:rsidRPr="003A01C9">
        <w:rPr>
          <w:rFonts w:cs="Calibri"/>
          <w:color w:val="000000" w:themeColor="text1"/>
          <w:lang w:val="en-GB"/>
        </w:rPr>
        <w:t xml:space="preserve"> </w:t>
      </w:r>
      <w:r w:rsidR="006C3CAA" w:rsidRPr="003A01C9">
        <w:rPr>
          <w:rFonts w:cs="Calibri"/>
          <w:color w:val="000000" w:themeColor="text1"/>
          <w:lang w:val="en-GB"/>
        </w:rPr>
        <w:t xml:space="preserve">the administrators of state budget chapters </w:t>
      </w:r>
      <w:r w:rsidRPr="003A01C9">
        <w:rPr>
          <w:rFonts w:cs="Calibri"/>
          <w:color w:val="000000" w:themeColor="text1"/>
          <w:lang w:val="en-GB"/>
        </w:rPr>
        <w:t xml:space="preserve">are obliged to systematically monitor and evaluate the economy, efficiency and effectiveness of </w:t>
      </w:r>
      <w:r w:rsidR="00FF10A3" w:rsidRPr="003A01C9">
        <w:rPr>
          <w:rFonts w:cs="Calibri"/>
          <w:color w:val="000000" w:themeColor="text1"/>
          <w:lang w:val="en-GB"/>
        </w:rPr>
        <w:t>spending</w:t>
      </w:r>
      <w:r w:rsidRPr="003A01C9">
        <w:rPr>
          <w:rFonts w:cs="Calibri"/>
          <w:color w:val="000000" w:themeColor="text1"/>
          <w:lang w:val="en-GB"/>
        </w:rPr>
        <w:t xml:space="preserve"> </w:t>
      </w:r>
      <w:r w:rsidR="006C3CAA" w:rsidRPr="003A01C9">
        <w:rPr>
          <w:rFonts w:cs="Calibri"/>
          <w:color w:val="000000" w:themeColor="text1"/>
          <w:lang w:val="en-GB"/>
        </w:rPr>
        <w:t>in their chapter</w:t>
      </w:r>
      <w:r w:rsidR="00E03EBE" w:rsidRPr="003A01C9">
        <w:rPr>
          <w:rFonts w:cs="Calibri"/>
          <w:color w:val="000000" w:themeColor="text1"/>
          <w:lang w:val="en-GB"/>
        </w:rPr>
        <w:t>s</w:t>
      </w:r>
      <w:r w:rsidR="00767DB2" w:rsidRPr="003A01C9">
        <w:rPr>
          <w:rFonts w:cs="Calibri"/>
          <w:color w:val="000000" w:themeColor="text1"/>
          <w:lang w:val="en-GB"/>
        </w:rPr>
        <w:t>,</w:t>
      </w:r>
      <w:r w:rsidRPr="003A01C9">
        <w:rPr>
          <w:rFonts w:cs="Calibri"/>
          <w:color w:val="000000" w:themeColor="text1"/>
          <w:lang w:val="en-GB"/>
        </w:rPr>
        <w:t xml:space="preserve"> and </w:t>
      </w:r>
      <w:r w:rsidR="00FF10A3" w:rsidRPr="003A01C9">
        <w:rPr>
          <w:rFonts w:cs="Calibri"/>
          <w:color w:val="000000" w:themeColor="text1"/>
          <w:lang w:val="en-GB"/>
        </w:rPr>
        <w:t xml:space="preserve">to </w:t>
      </w:r>
      <w:r w:rsidR="00767DB2" w:rsidRPr="003A01C9">
        <w:rPr>
          <w:rFonts w:cs="Calibri"/>
          <w:color w:val="000000" w:themeColor="text1"/>
          <w:lang w:val="en-GB"/>
        </w:rPr>
        <w:t>ensure that</w:t>
      </w:r>
      <w:r w:rsidR="00FF10A3" w:rsidRPr="003A01C9">
        <w:rPr>
          <w:rFonts w:cs="Calibri"/>
          <w:color w:val="000000" w:themeColor="text1"/>
          <w:lang w:val="en-GB"/>
        </w:rPr>
        <w:t xml:space="preserve"> spending</w:t>
      </w:r>
      <w:r w:rsidRPr="003A01C9">
        <w:rPr>
          <w:rFonts w:cs="Calibri"/>
          <w:color w:val="000000" w:themeColor="text1"/>
          <w:lang w:val="en-GB"/>
        </w:rPr>
        <w:t xml:space="preserve"> by the institutions they manage is as economical, efficient and effective as possible.</w:t>
      </w:r>
      <w:r w:rsidR="00FF10A3" w:rsidRPr="003A01C9">
        <w:rPr>
          <w:rFonts w:cs="Calibri"/>
          <w:color w:val="000000" w:themeColor="text1"/>
          <w:lang w:val="en-GB"/>
        </w:rPr>
        <w:t xml:space="preserve"> This duty naturally also includes spending on </w:t>
      </w:r>
      <w:r w:rsidR="00090012" w:rsidRPr="003A01C9">
        <w:rPr>
          <w:rFonts w:cs="Calibri"/>
          <w:color w:val="000000" w:themeColor="text1"/>
          <w:lang w:val="en-GB"/>
        </w:rPr>
        <w:t>managing and using immovable property</w:t>
      </w:r>
      <w:r w:rsidR="00E03EBE" w:rsidRPr="003A01C9">
        <w:rPr>
          <w:rFonts w:cs="Calibri"/>
          <w:color w:val="000000" w:themeColor="text1"/>
          <w:lang w:val="en-GB"/>
        </w:rPr>
        <w:t>.</w:t>
      </w:r>
      <w:r w:rsidR="004B7C2E" w:rsidRPr="003A01C9">
        <w:rPr>
          <w:rStyle w:val="Znakapoznpodarou"/>
          <w:lang w:val="en-GB"/>
        </w:rPr>
        <w:footnoteReference w:id="3"/>
      </w:r>
      <w:r w:rsidR="00090012" w:rsidRPr="003A01C9">
        <w:rPr>
          <w:rFonts w:cs="Calibri"/>
          <w:color w:val="000000" w:themeColor="text1"/>
          <w:lang w:val="en-GB"/>
        </w:rPr>
        <w:t xml:space="preserve"> Given the </w:t>
      </w:r>
      <w:r w:rsidR="00E03EBE" w:rsidRPr="003A01C9">
        <w:rPr>
          <w:rFonts w:cs="Calibri"/>
          <w:color w:val="000000" w:themeColor="text1"/>
          <w:lang w:val="en-GB"/>
        </w:rPr>
        <w:t xml:space="preserve">extent of the </w:t>
      </w:r>
      <w:r w:rsidR="00B33E64" w:rsidRPr="003A01C9">
        <w:rPr>
          <w:rFonts w:cs="Calibri"/>
          <w:color w:val="000000" w:themeColor="text1"/>
          <w:lang w:val="en-GB"/>
        </w:rPr>
        <w:t>property</w:t>
      </w:r>
      <w:r w:rsidR="00E03EBE" w:rsidRPr="003A01C9">
        <w:rPr>
          <w:rFonts w:cs="Calibri"/>
          <w:color w:val="000000" w:themeColor="text1"/>
          <w:lang w:val="en-GB"/>
        </w:rPr>
        <w:t xml:space="preserve"> concerned</w:t>
      </w:r>
      <w:r w:rsidR="00090012" w:rsidRPr="003A01C9">
        <w:rPr>
          <w:rFonts w:cs="Calibri"/>
          <w:color w:val="000000" w:themeColor="text1"/>
          <w:lang w:val="en-GB"/>
        </w:rPr>
        <w:t>, government institutions</w:t>
      </w:r>
      <w:r w:rsidR="004B7C2E" w:rsidRPr="003A01C9">
        <w:rPr>
          <w:rStyle w:val="Znakapoznpodarou"/>
          <w:rFonts w:cs="Times New Roman"/>
          <w:szCs w:val="24"/>
          <w:lang w:val="en-GB"/>
        </w:rPr>
        <w:footnoteReference w:id="4"/>
      </w:r>
      <w:r w:rsidR="00090012" w:rsidRPr="003A01C9">
        <w:rPr>
          <w:rFonts w:cs="Calibri"/>
          <w:color w:val="000000" w:themeColor="text1"/>
          <w:lang w:val="en-GB"/>
        </w:rPr>
        <w:t xml:space="preserve"> have introduced and now use special information systems. In 1992 the Czech Republic set up the </w:t>
      </w:r>
      <w:r w:rsidR="00E602F6" w:rsidRPr="003A01C9">
        <w:rPr>
          <w:rFonts w:cs="Calibri"/>
          <w:color w:val="000000" w:themeColor="text1"/>
          <w:lang w:val="en-GB"/>
        </w:rPr>
        <w:t xml:space="preserve">Government </w:t>
      </w:r>
      <w:r w:rsidR="00072EE8" w:rsidRPr="003A01C9">
        <w:rPr>
          <w:rFonts w:cs="Calibri"/>
          <w:color w:val="000000" w:themeColor="text1"/>
          <w:lang w:val="en-GB"/>
        </w:rPr>
        <w:t>Dislocation</w:t>
      </w:r>
      <w:r w:rsidR="00E602F6" w:rsidRPr="003A01C9">
        <w:rPr>
          <w:rFonts w:cs="Calibri"/>
          <w:color w:val="000000" w:themeColor="text1"/>
          <w:lang w:val="en-GB"/>
        </w:rPr>
        <w:t xml:space="preserve"> Committee (Vládní dislokační komise, VDK), and in 2006 the Regional </w:t>
      </w:r>
      <w:r w:rsidR="00072EE8" w:rsidRPr="003A01C9">
        <w:rPr>
          <w:rFonts w:cs="Calibri"/>
          <w:color w:val="000000" w:themeColor="text1"/>
          <w:lang w:val="en-GB"/>
        </w:rPr>
        <w:t xml:space="preserve">Dislocation </w:t>
      </w:r>
      <w:r w:rsidR="00E602F6" w:rsidRPr="003A01C9">
        <w:rPr>
          <w:rFonts w:cs="Calibri"/>
          <w:color w:val="000000" w:themeColor="text1"/>
          <w:lang w:val="en-GB"/>
        </w:rPr>
        <w:t>Committees (Regionální dislokační komise, RDK).</w:t>
      </w:r>
      <w:r w:rsidR="004B7C2E" w:rsidRPr="003A01C9">
        <w:rPr>
          <w:rStyle w:val="Znakapoznpodarou"/>
          <w:rFonts w:ascii="Calibri" w:eastAsia="Times New Roman" w:hAnsi="Calibri" w:cs="Times New Roman"/>
          <w:szCs w:val="24"/>
          <w:lang w:val="en-GB"/>
        </w:rPr>
        <w:footnoteReference w:id="5"/>
      </w:r>
      <w:r w:rsidR="00E602F6" w:rsidRPr="003A01C9">
        <w:rPr>
          <w:rFonts w:cs="Calibri"/>
          <w:color w:val="000000" w:themeColor="text1"/>
          <w:lang w:val="en-GB"/>
        </w:rPr>
        <w:t xml:space="preserve"> These committees </w:t>
      </w:r>
      <w:r w:rsidR="00E602F6" w:rsidRPr="003A01C9">
        <w:rPr>
          <w:rFonts w:cs="Calibri"/>
          <w:i/>
          <w:color w:val="000000" w:themeColor="text1"/>
          <w:lang w:val="en-GB"/>
        </w:rPr>
        <w:t>inter alia</w:t>
      </w:r>
      <w:r w:rsidR="00E602F6" w:rsidRPr="003A01C9">
        <w:rPr>
          <w:rFonts w:cs="Calibri"/>
          <w:color w:val="000000" w:themeColor="text1"/>
          <w:lang w:val="en-GB"/>
        </w:rPr>
        <w:t xml:space="preserve"> coordinate the use of administrative buildings</w:t>
      </w:r>
      <w:r w:rsidR="008E063A" w:rsidRPr="003A01C9">
        <w:rPr>
          <w:rFonts w:cs="Calibri"/>
          <w:color w:val="000000" w:themeColor="text1"/>
          <w:lang w:val="en-GB"/>
        </w:rPr>
        <w:t>,</w:t>
      </w:r>
      <w:r w:rsidR="004B7C2E" w:rsidRPr="003A01C9">
        <w:rPr>
          <w:rFonts w:cs="Calibri"/>
          <w:color w:val="000000" w:themeColor="text1"/>
          <w:lang w:val="en-GB"/>
        </w:rPr>
        <w:t xml:space="preserve"> </w:t>
      </w:r>
      <w:r w:rsidR="004F4286" w:rsidRPr="003A01C9">
        <w:rPr>
          <w:rFonts w:cs="Calibri"/>
          <w:color w:val="000000" w:themeColor="text1"/>
          <w:lang w:val="en-GB"/>
        </w:rPr>
        <w:t>operat</w:t>
      </w:r>
      <w:r w:rsidR="003F1D0C" w:rsidRPr="003A01C9">
        <w:rPr>
          <w:rFonts w:cs="Calibri"/>
          <w:color w:val="000000" w:themeColor="text1"/>
          <w:lang w:val="en-GB"/>
        </w:rPr>
        <w:t>ing</w:t>
      </w:r>
      <w:r w:rsidR="004F4286" w:rsidRPr="003A01C9">
        <w:rPr>
          <w:rFonts w:cs="Calibri"/>
          <w:color w:val="000000" w:themeColor="text1"/>
          <w:lang w:val="en-GB"/>
        </w:rPr>
        <w:t xml:space="preserve"> as hubs for</w:t>
      </w:r>
      <w:r w:rsidR="008E063A" w:rsidRPr="003A01C9">
        <w:rPr>
          <w:rFonts w:cs="Calibri"/>
          <w:color w:val="000000" w:themeColor="text1"/>
          <w:lang w:val="en-GB"/>
        </w:rPr>
        <w:t xml:space="preserve"> government institutions’ deployment needs and propos</w:t>
      </w:r>
      <w:r w:rsidR="003F1D0C" w:rsidRPr="003A01C9">
        <w:rPr>
          <w:rFonts w:cs="Calibri"/>
          <w:color w:val="000000" w:themeColor="text1"/>
          <w:lang w:val="en-GB"/>
        </w:rPr>
        <w:t>ing</w:t>
      </w:r>
      <w:r w:rsidR="008E063A" w:rsidRPr="003A01C9">
        <w:rPr>
          <w:rFonts w:cs="Calibri"/>
          <w:color w:val="000000" w:themeColor="text1"/>
          <w:lang w:val="en-GB"/>
        </w:rPr>
        <w:t xml:space="preserve"> solutions.</w:t>
      </w:r>
      <w:r w:rsidR="004B7C2E" w:rsidRPr="003A01C9">
        <w:rPr>
          <w:rFonts w:cs="Calibri"/>
          <w:color w:val="000000" w:themeColor="text1"/>
          <w:lang w:val="en-GB"/>
        </w:rPr>
        <w:t xml:space="preserve"> At the start of 2014 the Czech government set as a priority the</w:t>
      </w:r>
      <w:r w:rsidR="00916FCC">
        <w:rPr>
          <w:rFonts w:cs="Calibri"/>
          <w:color w:val="000000" w:themeColor="text1"/>
          <w:lang w:val="en-GB"/>
        </w:rPr>
        <w:t xml:space="preserve"> gradual</w:t>
      </w:r>
      <w:r w:rsidR="004B7C2E" w:rsidRPr="003A01C9">
        <w:rPr>
          <w:rFonts w:cs="Calibri"/>
          <w:color w:val="000000" w:themeColor="text1"/>
          <w:lang w:val="en-GB"/>
        </w:rPr>
        <w:t xml:space="preserve"> centralisation </w:t>
      </w:r>
      <w:r w:rsidR="003776F8" w:rsidRPr="003A01C9">
        <w:rPr>
          <w:rFonts w:cs="Calibri"/>
          <w:color w:val="000000" w:themeColor="text1"/>
          <w:lang w:val="en-GB"/>
        </w:rPr>
        <w:t xml:space="preserve">of registering </w:t>
      </w:r>
      <w:r w:rsidR="004B7C2E" w:rsidRPr="003A01C9">
        <w:rPr>
          <w:rFonts w:cs="Calibri"/>
          <w:color w:val="000000" w:themeColor="text1"/>
          <w:lang w:val="en-GB"/>
        </w:rPr>
        <w:t>and managing</w:t>
      </w:r>
      <w:r w:rsidR="004B7C2E" w:rsidRPr="003A01C9">
        <w:rPr>
          <w:rStyle w:val="Znakapoznpodarou"/>
          <w:lang w:val="en-GB"/>
        </w:rPr>
        <w:footnoteReference w:id="6"/>
      </w:r>
      <w:r w:rsidR="004B7C2E" w:rsidRPr="003A01C9">
        <w:rPr>
          <w:rFonts w:cs="Calibri"/>
          <w:color w:val="000000" w:themeColor="text1"/>
          <w:lang w:val="en-GB"/>
        </w:rPr>
        <w:t xml:space="preserve"> the property used by the state, which should help rationalise the property portfolio and optimise its use.</w:t>
      </w:r>
    </w:p>
    <w:p w:rsidR="002133DF" w:rsidRPr="003A01C9" w:rsidRDefault="002133DF" w:rsidP="00024BB3">
      <w:pPr>
        <w:rPr>
          <w:lang w:val="en-GB"/>
        </w:rPr>
      </w:pPr>
      <w:r w:rsidRPr="003A01C9">
        <w:rPr>
          <w:lang w:val="en-GB"/>
        </w:rPr>
        <w:t xml:space="preserve">The Czech Republic’s central information system for </w:t>
      </w:r>
      <w:r w:rsidR="003776F8" w:rsidRPr="003A01C9">
        <w:rPr>
          <w:lang w:val="en-GB"/>
        </w:rPr>
        <w:t xml:space="preserve">registering </w:t>
      </w:r>
      <w:r w:rsidRPr="003A01C9">
        <w:rPr>
          <w:lang w:val="en-GB"/>
        </w:rPr>
        <w:t xml:space="preserve">property used by government </w:t>
      </w:r>
      <w:r w:rsidR="00B33E64" w:rsidRPr="003A01C9">
        <w:rPr>
          <w:lang w:val="en-GB"/>
        </w:rPr>
        <w:t>institutions</w:t>
      </w:r>
      <w:r w:rsidRPr="003A01C9">
        <w:rPr>
          <w:lang w:val="en-GB"/>
        </w:rPr>
        <w:t xml:space="preserve"> is the </w:t>
      </w:r>
      <w:r w:rsidRPr="003A01C9">
        <w:rPr>
          <w:i/>
          <w:lang w:val="en-GB"/>
        </w:rPr>
        <w:t>Central Register of Administration Buildings</w:t>
      </w:r>
      <w:r w:rsidRPr="003A01C9">
        <w:rPr>
          <w:lang w:val="en-GB"/>
        </w:rPr>
        <w:t xml:space="preserve"> (Centrální registr administrativních budov, CRAB), which</w:t>
      </w:r>
      <w:r w:rsidR="0098624A" w:rsidRPr="003A01C9">
        <w:rPr>
          <w:lang w:val="en-GB"/>
        </w:rPr>
        <w:t xml:space="preserve"> should</w:t>
      </w:r>
      <w:r w:rsidRPr="003A01C9">
        <w:rPr>
          <w:lang w:val="en-GB"/>
        </w:rPr>
        <w:t xml:space="preserve"> by law</w:t>
      </w:r>
      <w:r w:rsidRPr="003A01C9">
        <w:rPr>
          <w:rStyle w:val="Znakapoznpodarou"/>
          <w:lang w:val="en-GB"/>
        </w:rPr>
        <w:footnoteReference w:id="7"/>
      </w:r>
      <w:r w:rsidRPr="003A01C9">
        <w:rPr>
          <w:lang w:val="en-GB"/>
        </w:rPr>
        <w:t xml:space="preserve"> facilitate the effective and economical use of buildings </w:t>
      </w:r>
      <w:r w:rsidR="0075706B" w:rsidRPr="003A01C9">
        <w:rPr>
          <w:lang w:val="en-GB"/>
        </w:rPr>
        <w:t>by</w:t>
      </w:r>
      <w:r w:rsidRPr="003A01C9">
        <w:rPr>
          <w:lang w:val="en-GB"/>
        </w:rPr>
        <w:t xml:space="preserve"> </w:t>
      </w:r>
      <w:r w:rsidR="0098624A" w:rsidRPr="003A01C9">
        <w:rPr>
          <w:lang w:val="en-GB"/>
        </w:rPr>
        <w:t>government</w:t>
      </w:r>
      <w:r w:rsidRPr="003A01C9">
        <w:rPr>
          <w:lang w:val="en-GB"/>
        </w:rPr>
        <w:t xml:space="preserve"> institutions. CRAB was set up in 2012 to make comprehensive information on property </w:t>
      </w:r>
      <w:r w:rsidR="0075706B" w:rsidRPr="003A01C9">
        <w:rPr>
          <w:lang w:val="en-GB"/>
        </w:rPr>
        <w:t xml:space="preserve">available </w:t>
      </w:r>
      <w:r w:rsidR="004678E1" w:rsidRPr="003A01C9">
        <w:rPr>
          <w:lang w:val="en-GB"/>
        </w:rPr>
        <w:t>from a single location</w:t>
      </w:r>
      <w:r w:rsidRPr="003A01C9">
        <w:rPr>
          <w:lang w:val="en-GB"/>
        </w:rPr>
        <w:t xml:space="preserve">, optimise the </w:t>
      </w:r>
      <w:r w:rsidR="00072EE8" w:rsidRPr="003A01C9">
        <w:rPr>
          <w:lang w:val="en-GB"/>
        </w:rPr>
        <w:t>deployment</w:t>
      </w:r>
      <w:r w:rsidRPr="003A01C9">
        <w:rPr>
          <w:lang w:val="en-GB"/>
        </w:rPr>
        <w:t xml:space="preserve"> of government institutions and their staff, including option</w:t>
      </w:r>
      <w:r w:rsidR="0075706B" w:rsidRPr="003A01C9">
        <w:rPr>
          <w:lang w:val="en-GB"/>
        </w:rPr>
        <w:t>s</w:t>
      </w:r>
      <w:r w:rsidRPr="003A01C9">
        <w:rPr>
          <w:lang w:val="en-GB"/>
        </w:rPr>
        <w:t xml:space="preserve"> f</w:t>
      </w:r>
      <w:r w:rsidR="0075706B" w:rsidRPr="003A01C9">
        <w:rPr>
          <w:lang w:val="en-GB"/>
        </w:rPr>
        <w:t>or</w:t>
      </w:r>
      <w:r w:rsidRPr="003A01C9">
        <w:rPr>
          <w:lang w:val="en-GB"/>
        </w:rPr>
        <w:t xml:space="preserve"> sharing premises, and help reduce the costs of managing and leasing property. The Office for Government Representation in Property Affairs (</w:t>
      </w:r>
      <w:r w:rsidR="004E4664" w:rsidRPr="003A01C9">
        <w:rPr>
          <w:lang w:val="en-GB"/>
        </w:rPr>
        <w:t xml:space="preserve">Úřad pro zastupování státu ve věcech majetkových, </w:t>
      </w:r>
      <w:r w:rsidRPr="003A01C9">
        <w:rPr>
          <w:lang w:val="en-GB"/>
        </w:rPr>
        <w:t>ÚZSVM)</w:t>
      </w:r>
      <w:r w:rsidR="00760CA7" w:rsidRPr="003A01C9">
        <w:rPr>
          <w:rStyle w:val="Znakapoznpodarou"/>
          <w:lang w:val="en-GB"/>
        </w:rPr>
        <w:footnoteReference w:id="8"/>
      </w:r>
      <w:r w:rsidRPr="003A01C9">
        <w:rPr>
          <w:lang w:val="en-GB"/>
        </w:rPr>
        <w:t xml:space="preserve"> is obliged to provide methodological support for CRAB.</w:t>
      </w:r>
      <w:r w:rsidR="00760CA7" w:rsidRPr="003A01C9">
        <w:rPr>
          <w:rStyle w:val="Znakapoznpodarou"/>
          <w:lang w:val="en-GB"/>
        </w:rPr>
        <w:footnoteReference w:id="9"/>
      </w:r>
      <w:r w:rsidRPr="003A01C9">
        <w:rPr>
          <w:lang w:val="en-GB"/>
        </w:rPr>
        <w:t xml:space="preserve"> Since its launch there have been deficiencies in the CRAB system, which the </w:t>
      </w:r>
      <w:r w:rsidR="00760CA7" w:rsidRPr="003A01C9">
        <w:rPr>
          <w:lang w:val="en-GB"/>
        </w:rPr>
        <w:t xml:space="preserve">SAO </w:t>
      </w:r>
      <w:r w:rsidR="0075706B" w:rsidRPr="003A01C9">
        <w:rPr>
          <w:lang w:val="en-GB"/>
        </w:rPr>
        <w:t xml:space="preserve">highlighted </w:t>
      </w:r>
      <w:r w:rsidR="00760CA7" w:rsidRPr="003A01C9">
        <w:rPr>
          <w:lang w:val="en-GB"/>
        </w:rPr>
        <w:t xml:space="preserve">in its </w:t>
      </w:r>
      <w:r w:rsidR="00726DCD" w:rsidRPr="003A01C9">
        <w:rPr>
          <w:lang w:val="en-GB"/>
        </w:rPr>
        <w:lastRenderedPageBreak/>
        <w:t xml:space="preserve">audit conclusion from Audit </w:t>
      </w:r>
      <w:r w:rsidR="00AB1351" w:rsidRPr="003A01C9">
        <w:rPr>
          <w:lang w:val="en-GB"/>
        </w:rPr>
        <w:t>No. </w:t>
      </w:r>
      <w:r w:rsidR="00760CA7" w:rsidRPr="003A01C9">
        <w:rPr>
          <w:lang w:val="en-GB"/>
        </w:rPr>
        <w:t>13/40.</w:t>
      </w:r>
      <w:r w:rsidR="00760CA7" w:rsidRPr="003A01C9">
        <w:rPr>
          <w:rStyle w:val="Znakapoznpodarou"/>
          <w:lang w:val="en-GB"/>
        </w:rPr>
        <w:footnoteReference w:id="10"/>
      </w:r>
      <w:r w:rsidR="00760CA7" w:rsidRPr="003A01C9">
        <w:rPr>
          <w:lang w:val="en-GB"/>
        </w:rPr>
        <w:t xml:space="preserve"> Government institutions</w:t>
      </w:r>
      <w:r w:rsidR="00760CA7" w:rsidRPr="003A01C9">
        <w:rPr>
          <w:vertAlign w:val="superscript"/>
          <w:lang w:val="en-GB"/>
        </w:rPr>
        <w:t>3</w:t>
      </w:r>
      <w:r w:rsidR="00760CA7" w:rsidRPr="003A01C9">
        <w:rPr>
          <w:lang w:val="en-GB"/>
        </w:rPr>
        <w:t xml:space="preserve"> are obliged to </w:t>
      </w:r>
      <w:r w:rsidR="005658DD" w:rsidRPr="003A01C9">
        <w:rPr>
          <w:lang w:val="en-GB"/>
        </w:rPr>
        <w:t>register</w:t>
      </w:r>
      <w:r w:rsidR="00760CA7" w:rsidRPr="003A01C9">
        <w:rPr>
          <w:lang w:val="en-GB"/>
        </w:rPr>
        <w:t xml:space="preserve"> selected property in CRAB.</w:t>
      </w:r>
      <w:r w:rsidR="00760CA7" w:rsidRPr="003A01C9">
        <w:rPr>
          <w:rStyle w:val="Znakapoznpodarou"/>
          <w:lang w:val="en-GB"/>
        </w:rPr>
        <w:footnoteReference w:id="11"/>
      </w:r>
      <w:r w:rsidR="00760CA7" w:rsidRPr="003A01C9">
        <w:rPr>
          <w:lang w:val="en-GB"/>
        </w:rPr>
        <w:t xml:space="preserve"> According to CRAB data for 2015, spending by government institutions</w:t>
      </w:r>
      <w:r w:rsidR="00760CA7" w:rsidRPr="003A01C9">
        <w:rPr>
          <w:vertAlign w:val="superscript"/>
          <w:lang w:val="en-GB"/>
        </w:rPr>
        <w:t>3</w:t>
      </w:r>
      <w:r w:rsidR="00F83274" w:rsidRPr="003A01C9">
        <w:rPr>
          <w:lang w:val="en-GB"/>
        </w:rPr>
        <w:t xml:space="preserve"> on managing more than 3,</w:t>
      </w:r>
      <w:r w:rsidR="00760CA7" w:rsidRPr="003A01C9">
        <w:rPr>
          <w:lang w:val="en-GB"/>
        </w:rPr>
        <w:t>000 administrative buildings was CZK 3.4 billion.</w:t>
      </w:r>
      <w:r w:rsidR="00760CA7" w:rsidRPr="003A01C9">
        <w:rPr>
          <w:rStyle w:val="Znakapoznpodarou"/>
          <w:lang w:val="en-GB"/>
        </w:rPr>
        <w:footnoteReference w:id="12"/>
      </w:r>
      <w:r w:rsidR="00760CA7" w:rsidRPr="003A01C9">
        <w:rPr>
          <w:lang w:val="en-GB"/>
        </w:rPr>
        <w:t xml:space="preserve"> The largest proportion of buildings listed in CRAB in 2014 and 2015 were buildings </w:t>
      </w:r>
      <w:r w:rsidR="00B3443B" w:rsidRPr="003A01C9">
        <w:rPr>
          <w:lang w:val="en-GB"/>
        </w:rPr>
        <w:t>registered</w:t>
      </w:r>
      <w:r w:rsidR="00760CA7" w:rsidRPr="003A01C9">
        <w:rPr>
          <w:lang w:val="en-GB"/>
        </w:rPr>
        <w:t xml:space="preserve"> by the Ministry of the Interior,</w:t>
      </w:r>
      <w:r w:rsidR="00760CA7" w:rsidRPr="003A01C9">
        <w:rPr>
          <w:rStyle w:val="Znakapoznpodarou"/>
          <w:lang w:val="en-GB"/>
        </w:rPr>
        <w:footnoteReference w:id="13"/>
      </w:r>
      <w:r w:rsidR="00760CA7" w:rsidRPr="003A01C9">
        <w:rPr>
          <w:lang w:val="en-GB"/>
        </w:rPr>
        <w:t xml:space="preserve"> which accounted for approximately one-third of all buildings.</w:t>
      </w:r>
    </w:p>
    <w:p w:rsidR="000D52FE" w:rsidRPr="003A01C9" w:rsidRDefault="000D52FE" w:rsidP="00E41B2D">
      <w:pPr>
        <w:rPr>
          <w:lang w:val="en-GB"/>
        </w:rPr>
      </w:pPr>
      <w:r w:rsidRPr="003A01C9">
        <w:rPr>
          <w:lang w:val="en-GB"/>
        </w:rPr>
        <w:t xml:space="preserve">The SAO chose the Ministry of the Interior as an example to assess the effectiveness and efficiency of spending on property management. For this </w:t>
      </w:r>
      <w:r w:rsidR="00B33E64" w:rsidRPr="003A01C9">
        <w:rPr>
          <w:lang w:val="en-GB"/>
        </w:rPr>
        <w:t>purpose</w:t>
      </w:r>
      <w:r w:rsidRPr="003A01C9">
        <w:rPr>
          <w:lang w:val="en-GB"/>
        </w:rPr>
        <w:t xml:space="preserve"> the SAO used property management data from </w:t>
      </w:r>
      <w:r w:rsidR="00FD5915" w:rsidRPr="003A01C9">
        <w:rPr>
          <w:lang w:val="en-GB"/>
        </w:rPr>
        <w:t xml:space="preserve">CRAB and </w:t>
      </w:r>
      <w:r w:rsidRPr="003A01C9">
        <w:rPr>
          <w:lang w:val="en-GB"/>
        </w:rPr>
        <w:t>the information systems operated by the Ministry</w:t>
      </w:r>
      <w:r w:rsidR="00FD5915" w:rsidRPr="003A01C9">
        <w:rPr>
          <w:lang w:val="en-GB"/>
        </w:rPr>
        <w:t>:</w:t>
      </w:r>
      <w:r w:rsidRPr="003A01C9">
        <w:rPr>
          <w:lang w:val="en-GB"/>
        </w:rPr>
        <w:t xml:space="preserve"> to </w:t>
      </w:r>
      <w:r w:rsidR="003776F8" w:rsidRPr="003A01C9">
        <w:rPr>
          <w:lang w:val="en-GB"/>
        </w:rPr>
        <w:t xml:space="preserve">register and </w:t>
      </w:r>
      <w:r w:rsidRPr="003A01C9">
        <w:rPr>
          <w:lang w:val="en-GB"/>
        </w:rPr>
        <w:t xml:space="preserve">keep </w:t>
      </w:r>
      <w:r w:rsidR="003776F8" w:rsidRPr="003A01C9">
        <w:rPr>
          <w:lang w:val="en-GB"/>
        </w:rPr>
        <w:t>a</w:t>
      </w:r>
      <w:r w:rsidRPr="003A01C9">
        <w:rPr>
          <w:lang w:val="en-GB"/>
        </w:rPr>
        <w:t xml:space="preserve">ccounts for individual buildings coming under the Ministry, the Ministry set up </w:t>
      </w:r>
      <w:r w:rsidR="00245402">
        <w:rPr>
          <w:lang w:val="en-GB"/>
        </w:rPr>
        <w:t>the</w:t>
      </w:r>
      <w:r w:rsidRPr="003A01C9">
        <w:rPr>
          <w:lang w:val="en-GB"/>
        </w:rPr>
        <w:t xml:space="preserve"> Real Estate Management information system, REM, as part of its financial information system</w:t>
      </w:r>
      <w:r w:rsidR="00440C5B" w:rsidRPr="003A01C9">
        <w:rPr>
          <w:lang w:val="en-GB"/>
        </w:rPr>
        <w:t>,</w:t>
      </w:r>
      <w:r w:rsidRPr="003A01C9">
        <w:rPr>
          <w:lang w:val="en-GB"/>
        </w:rPr>
        <w:t xml:space="preserve"> EKIS. Selected buildings coming under the </w:t>
      </w:r>
      <w:r w:rsidR="004E4664" w:rsidRPr="003A01C9">
        <w:rPr>
          <w:lang w:val="en-GB"/>
        </w:rPr>
        <w:t>m</w:t>
      </w:r>
      <w:r w:rsidRPr="003A01C9">
        <w:rPr>
          <w:lang w:val="en-GB"/>
        </w:rPr>
        <w:t xml:space="preserve">inistry are managed by </w:t>
      </w:r>
      <w:r w:rsidR="004E4664" w:rsidRPr="003A01C9">
        <w:rPr>
          <w:lang w:val="en-GB"/>
        </w:rPr>
        <w:t xml:space="preserve">the Service Facility for the Ministry of the Interior (Zařízení služeb pro Ministerstvo vnitra, </w:t>
      </w:r>
      <w:r w:rsidRPr="003A01C9">
        <w:rPr>
          <w:lang w:val="en-GB"/>
        </w:rPr>
        <w:t>ZSMV</w:t>
      </w:r>
      <w:r w:rsidR="004E4664" w:rsidRPr="003A01C9">
        <w:rPr>
          <w:lang w:val="en-GB"/>
        </w:rPr>
        <w:t>)</w:t>
      </w:r>
      <w:r w:rsidRPr="003A01C9">
        <w:rPr>
          <w:lang w:val="en-GB"/>
        </w:rPr>
        <w:t>,</w:t>
      </w:r>
      <w:r w:rsidRPr="003A01C9">
        <w:rPr>
          <w:rStyle w:val="Znakapoznpodarou"/>
          <w:szCs w:val="24"/>
          <w:lang w:val="en-GB"/>
        </w:rPr>
        <w:footnoteReference w:id="14"/>
      </w:r>
      <w:r w:rsidRPr="003A01C9">
        <w:rPr>
          <w:lang w:val="en-GB"/>
        </w:rPr>
        <w:t xml:space="preserve"> </w:t>
      </w:r>
      <w:r w:rsidR="0099587E" w:rsidRPr="003A01C9">
        <w:rPr>
          <w:lang w:val="en-GB"/>
        </w:rPr>
        <w:t>which was established by the Ministry and receives its funding from it</w:t>
      </w:r>
      <w:r w:rsidRPr="003A01C9">
        <w:rPr>
          <w:lang w:val="en-GB"/>
        </w:rPr>
        <w:t>. This involves cleaning, security and repair and maintenance work for the buildings, as well as buying other services, including energy supplies.</w:t>
      </w:r>
    </w:p>
    <w:p w:rsidR="000E5255" w:rsidRPr="003A01C9" w:rsidRDefault="000E5255" w:rsidP="00330BDC">
      <w:pPr>
        <w:spacing w:after="0"/>
        <w:rPr>
          <w:lang w:val="en-GB"/>
        </w:rPr>
      </w:pPr>
      <w:r w:rsidRPr="003A01C9">
        <w:rPr>
          <w:lang w:val="en-GB"/>
        </w:rPr>
        <w:t>The SAO examined the effectiveness and efficiency of spending on managing property</w:t>
      </w:r>
      <w:r w:rsidRPr="003A01C9">
        <w:rPr>
          <w:rStyle w:val="Znakapoznpodarou"/>
          <w:lang w:val="en-GB"/>
        </w:rPr>
        <w:footnoteReference w:id="15"/>
      </w:r>
      <w:r w:rsidRPr="003A01C9">
        <w:rPr>
          <w:lang w:val="en-GB"/>
        </w:rPr>
        <w:t xml:space="preserve"> used by the state, based on the data recorded in the information systems, and it also examined the effectiveness and efficiency of the provision of information support. The SAO focused on the following aspects in particular:</w:t>
      </w:r>
    </w:p>
    <w:p w:rsidR="000E5255" w:rsidRPr="003A01C9" w:rsidRDefault="00A805BF" w:rsidP="0002168F">
      <w:pPr>
        <w:pStyle w:val="Odstavecseseznamem"/>
      </w:pPr>
      <w:r w:rsidRPr="003A01C9">
        <w:t>strategic</w:t>
      </w:r>
      <w:r w:rsidR="000E5255" w:rsidRPr="003A01C9">
        <w:t xml:space="preserve"> and conceptual documents concerning property management;</w:t>
      </w:r>
    </w:p>
    <w:p w:rsidR="000E5255" w:rsidRPr="003A01C9" w:rsidRDefault="000E5255" w:rsidP="0002168F">
      <w:pPr>
        <w:pStyle w:val="Odstavecseseznamem"/>
      </w:pPr>
      <w:r w:rsidRPr="003A01C9">
        <w:t>the duties, powers and responsibilities of the bodies involved with property management;</w:t>
      </w:r>
    </w:p>
    <w:p w:rsidR="000E5255" w:rsidRPr="003A01C9" w:rsidRDefault="000E5255" w:rsidP="0002168F">
      <w:pPr>
        <w:pStyle w:val="Odstavecseseznamem"/>
      </w:pPr>
      <w:r w:rsidRPr="003A01C9">
        <w:t xml:space="preserve">the work of </w:t>
      </w:r>
      <w:r w:rsidR="0002168F" w:rsidRPr="003A01C9">
        <w:t>ÚZSVM, the Ministry of the Interior and ZSMV in property management;</w:t>
      </w:r>
    </w:p>
    <w:p w:rsidR="0002168F" w:rsidRPr="003A01C9" w:rsidRDefault="0002168F" w:rsidP="00D43AE9">
      <w:pPr>
        <w:pStyle w:val="Odstavecseseznamem"/>
      </w:pPr>
      <w:r w:rsidRPr="003A01C9">
        <w:t>the usefulness</w:t>
      </w:r>
      <w:r w:rsidRPr="003A01C9">
        <w:rPr>
          <w:lang w:eastAsia="cs-CZ"/>
        </w:rPr>
        <w:t xml:space="preserve"> of the</w:t>
      </w:r>
      <w:r w:rsidR="00A805BF" w:rsidRPr="003A01C9">
        <w:rPr>
          <w:lang w:eastAsia="cs-CZ"/>
        </w:rPr>
        <w:t xml:space="preserve"> </w:t>
      </w:r>
      <w:r w:rsidR="00A86F00" w:rsidRPr="003A01C9">
        <w:rPr>
          <w:lang w:eastAsia="cs-CZ"/>
        </w:rPr>
        <w:t>informa</w:t>
      </w:r>
      <w:r w:rsidRPr="003A01C9">
        <w:rPr>
          <w:lang w:eastAsia="cs-CZ"/>
        </w:rPr>
        <w:t>tion</w:t>
      </w:r>
      <w:r w:rsidR="00A805BF" w:rsidRPr="003A01C9">
        <w:rPr>
          <w:lang w:eastAsia="cs-CZ"/>
        </w:rPr>
        <w:t xml:space="preserve"> syst</w:t>
      </w:r>
      <w:r w:rsidRPr="003A01C9">
        <w:rPr>
          <w:lang w:eastAsia="cs-CZ"/>
        </w:rPr>
        <w:t>e</w:t>
      </w:r>
      <w:r w:rsidR="00A805BF" w:rsidRPr="003A01C9">
        <w:rPr>
          <w:lang w:eastAsia="cs-CZ"/>
        </w:rPr>
        <w:t>m</w:t>
      </w:r>
      <w:r w:rsidRPr="003A01C9">
        <w:rPr>
          <w:lang w:eastAsia="cs-CZ"/>
        </w:rPr>
        <w:t xml:space="preserve">s for decision-making </w:t>
      </w:r>
      <w:r w:rsidR="00D43AE9" w:rsidRPr="003A01C9">
        <w:rPr>
          <w:lang w:eastAsia="cs-CZ"/>
        </w:rPr>
        <w:t xml:space="preserve">leading to the optimisation </w:t>
      </w:r>
      <w:r w:rsidRPr="003A01C9">
        <w:rPr>
          <w:lang w:eastAsia="cs-CZ"/>
        </w:rPr>
        <w:t>of property management.</w:t>
      </w:r>
    </w:p>
    <w:p w:rsidR="00AA191F" w:rsidRPr="003A01C9" w:rsidRDefault="00821CE3" w:rsidP="00ED6FDB">
      <w:pPr>
        <w:pStyle w:val="KPnormln"/>
        <w:rPr>
          <w:b/>
          <w:lang w:val="en-GB"/>
        </w:rPr>
      </w:pPr>
      <w:r w:rsidRPr="003A01C9">
        <w:rPr>
          <w:b/>
          <w:lang w:val="en-GB"/>
        </w:rPr>
        <w:t xml:space="preserve">Having audited </w:t>
      </w:r>
      <w:r w:rsidR="006067FA" w:rsidRPr="003A01C9">
        <w:rPr>
          <w:b/>
          <w:lang w:val="en-GB"/>
        </w:rPr>
        <w:t xml:space="preserve">the aspects listed above, the SAO </w:t>
      </w:r>
      <w:r w:rsidR="00DC30C7" w:rsidRPr="003A01C9">
        <w:rPr>
          <w:b/>
          <w:lang w:val="en-GB"/>
        </w:rPr>
        <w:t>concludes</w:t>
      </w:r>
      <w:r w:rsidR="006067FA" w:rsidRPr="003A01C9">
        <w:rPr>
          <w:b/>
          <w:lang w:val="en-GB"/>
        </w:rPr>
        <w:t xml:space="preserve"> that the preconditions for effective and efficient expenditure on managing </w:t>
      </w:r>
      <w:r w:rsidR="00B33E64" w:rsidRPr="003A01C9">
        <w:rPr>
          <w:b/>
          <w:lang w:val="en-GB"/>
        </w:rPr>
        <w:t>property</w:t>
      </w:r>
      <w:r w:rsidR="006067FA" w:rsidRPr="003A01C9">
        <w:rPr>
          <w:b/>
          <w:lang w:val="en-GB"/>
        </w:rPr>
        <w:t xml:space="preserve"> used by the state have not been met. The SAO has identified the causes of this state of affairs </w:t>
      </w:r>
      <w:r w:rsidR="006C1F8B" w:rsidRPr="003A01C9">
        <w:rPr>
          <w:b/>
          <w:lang w:val="en-GB"/>
        </w:rPr>
        <w:t>in</w:t>
      </w:r>
      <w:r w:rsidR="004F4286" w:rsidRPr="003A01C9">
        <w:rPr>
          <w:b/>
          <w:lang w:val="en-GB"/>
        </w:rPr>
        <w:t xml:space="preserve"> </w:t>
      </w:r>
      <w:r w:rsidR="006C1F8B" w:rsidRPr="003A01C9">
        <w:rPr>
          <w:b/>
          <w:lang w:val="en-GB"/>
        </w:rPr>
        <w:t>deficiencies related to the process for managing the transition to centralised management, and the coordination of</w:t>
      </w:r>
      <w:r w:rsidR="00ED443E">
        <w:rPr>
          <w:b/>
          <w:lang w:val="en-GB"/>
        </w:rPr>
        <w:t> </w:t>
      </w:r>
      <w:r w:rsidR="006C1F8B" w:rsidRPr="003A01C9">
        <w:rPr>
          <w:b/>
          <w:lang w:val="en-GB"/>
        </w:rPr>
        <w:t>property management itself at</w:t>
      </w:r>
      <w:r w:rsidR="0080266D" w:rsidRPr="003A01C9">
        <w:rPr>
          <w:b/>
          <w:lang w:val="en-GB"/>
        </w:rPr>
        <w:t xml:space="preserve"> departmental</w:t>
      </w:r>
      <w:r w:rsidR="006C1F8B" w:rsidRPr="003A01C9">
        <w:rPr>
          <w:b/>
          <w:lang w:val="en-GB"/>
        </w:rPr>
        <w:t xml:space="preserve"> (Ministry of the Interior) and</w:t>
      </w:r>
      <w:r w:rsidR="00ED443E">
        <w:rPr>
          <w:b/>
          <w:lang w:val="en-GB"/>
        </w:rPr>
        <w:t> </w:t>
      </w:r>
      <w:r w:rsidR="00334A48" w:rsidRPr="003A01C9">
        <w:rPr>
          <w:b/>
          <w:lang w:val="en-GB"/>
        </w:rPr>
        <w:t>interdepartmental</w:t>
      </w:r>
      <w:r w:rsidR="006C1F8B" w:rsidRPr="003A01C9">
        <w:rPr>
          <w:b/>
          <w:lang w:val="en-GB"/>
        </w:rPr>
        <w:t xml:space="preserve"> levels, where it </w:t>
      </w:r>
      <w:r w:rsidR="00A468CF" w:rsidRPr="003A01C9">
        <w:rPr>
          <w:b/>
          <w:lang w:val="en-GB"/>
        </w:rPr>
        <w:t>found</w:t>
      </w:r>
      <w:r w:rsidR="006C1F8B" w:rsidRPr="003A01C9">
        <w:rPr>
          <w:b/>
          <w:lang w:val="en-GB"/>
        </w:rPr>
        <w:t xml:space="preserve"> a </w:t>
      </w:r>
      <w:r w:rsidR="00F14284" w:rsidRPr="003A01C9">
        <w:rPr>
          <w:b/>
          <w:lang w:val="en-GB"/>
        </w:rPr>
        <w:t>division</w:t>
      </w:r>
      <w:r w:rsidR="006C1F8B" w:rsidRPr="003A01C9">
        <w:rPr>
          <w:b/>
          <w:lang w:val="en-GB"/>
        </w:rPr>
        <w:t xml:space="preserve"> between the powers </w:t>
      </w:r>
      <w:r w:rsidR="006C1F8B" w:rsidRPr="003A01C9">
        <w:rPr>
          <w:b/>
          <w:lang w:val="en-GB"/>
        </w:rPr>
        <w:lastRenderedPageBreak/>
        <w:t>and</w:t>
      </w:r>
      <w:r w:rsidR="00ED443E">
        <w:rPr>
          <w:b/>
          <w:lang w:val="en-GB"/>
        </w:rPr>
        <w:t> </w:t>
      </w:r>
      <w:r w:rsidR="00B33E64" w:rsidRPr="003A01C9">
        <w:rPr>
          <w:b/>
          <w:lang w:val="en-GB"/>
        </w:rPr>
        <w:t>responsibilities</w:t>
      </w:r>
      <w:r w:rsidR="006C1F8B" w:rsidRPr="003A01C9">
        <w:rPr>
          <w:b/>
          <w:lang w:val="en-GB"/>
        </w:rPr>
        <w:t xml:space="preserve"> for managing properties. Another reason is the unsatisfactory quality of the data and the </w:t>
      </w:r>
      <w:r w:rsidR="009957E7" w:rsidRPr="003A01C9">
        <w:rPr>
          <w:b/>
          <w:lang w:val="en-GB"/>
        </w:rPr>
        <w:t xml:space="preserve">way </w:t>
      </w:r>
      <w:r w:rsidR="00440C5B" w:rsidRPr="003A01C9">
        <w:rPr>
          <w:b/>
          <w:lang w:val="en-GB"/>
        </w:rPr>
        <w:t>information support</w:t>
      </w:r>
      <w:r w:rsidR="009957E7" w:rsidRPr="003A01C9">
        <w:rPr>
          <w:b/>
          <w:lang w:val="en-GB"/>
        </w:rPr>
        <w:t xml:space="preserve"> has been set up</w:t>
      </w:r>
      <w:r w:rsidR="006C1F8B" w:rsidRPr="003A01C9">
        <w:rPr>
          <w:b/>
          <w:lang w:val="en-GB"/>
        </w:rPr>
        <w:t>.</w:t>
      </w:r>
      <w:r w:rsidR="00ED6FDB" w:rsidRPr="003A01C9">
        <w:rPr>
          <w:rStyle w:val="Znakapoznpodarou"/>
          <w:b/>
          <w:lang w:val="en-GB"/>
        </w:rPr>
        <w:footnoteReference w:id="16"/>
      </w:r>
      <w:r w:rsidR="006C1F8B" w:rsidRPr="003A01C9">
        <w:rPr>
          <w:b/>
          <w:lang w:val="en-GB"/>
        </w:rPr>
        <w:t xml:space="preserve"> Although over CZK 500 million was spent on CRAB and REM in </w:t>
      </w:r>
      <w:r w:rsidR="00DD59B3" w:rsidRPr="003A01C9">
        <w:rPr>
          <w:b/>
          <w:lang w:val="en-GB"/>
        </w:rPr>
        <w:t xml:space="preserve">2010-2016, these information systems do not </w:t>
      </w:r>
      <w:r w:rsidR="002D1B09">
        <w:rPr>
          <w:b/>
          <w:lang w:val="en-GB"/>
        </w:rPr>
        <w:t xml:space="preserve">allow </w:t>
      </w:r>
      <w:r w:rsidR="00DD59B3" w:rsidRPr="003A01C9">
        <w:rPr>
          <w:b/>
          <w:lang w:val="en-GB"/>
        </w:rPr>
        <w:t xml:space="preserve">a full </w:t>
      </w:r>
      <w:r w:rsidR="00B33E64" w:rsidRPr="003A01C9">
        <w:rPr>
          <w:b/>
          <w:lang w:val="en-GB"/>
        </w:rPr>
        <w:t>evaluation</w:t>
      </w:r>
      <w:r w:rsidR="00DD59B3" w:rsidRPr="003A01C9">
        <w:rPr>
          <w:b/>
          <w:lang w:val="en-GB"/>
        </w:rPr>
        <w:t xml:space="preserve"> of the efficiency and effectiveness of the management and use of the buildings. Moreover, CRAB does not provide reliable information for decision-making and</w:t>
      </w:r>
      <w:r w:rsidR="00ED443E">
        <w:rPr>
          <w:b/>
          <w:lang w:val="en-GB"/>
        </w:rPr>
        <w:t> </w:t>
      </w:r>
      <w:r w:rsidR="00DD59B3" w:rsidRPr="003A01C9">
        <w:rPr>
          <w:b/>
          <w:lang w:val="en-GB"/>
        </w:rPr>
        <w:t xml:space="preserve">optimisation for managing state property. </w:t>
      </w:r>
      <w:r w:rsidR="002D1B09">
        <w:rPr>
          <w:b/>
          <w:lang w:val="en-GB"/>
        </w:rPr>
        <w:t>Audit results indicates</w:t>
      </w:r>
      <w:r w:rsidR="00DD59B3" w:rsidRPr="003A01C9">
        <w:rPr>
          <w:b/>
          <w:lang w:val="en-GB"/>
        </w:rPr>
        <w:t xml:space="preserve"> the current way of</w:t>
      </w:r>
      <w:r w:rsidR="00ED443E">
        <w:rPr>
          <w:b/>
          <w:lang w:val="en-GB"/>
        </w:rPr>
        <w:t> </w:t>
      </w:r>
      <w:r w:rsidR="00DD59B3" w:rsidRPr="003A01C9">
        <w:rPr>
          <w:b/>
          <w:lang w:val="en-GB"/>
        </w:rPr>
        <w:t xml:space="preserve">using the CRAB and REM information systems has not resulted in all of the targets being met, and has not </w:t>
      </w:r>
      <w:r w:rsidR="0008699F" w:rsidRPr="003A01C9">
        <w:rPr>
          <w:b/>
          <w:lang w:val="en-GB"/>
        </w:rPr>
        <w:t>brought</w:t>
      </w:r>
      <w:r w:rsidR="00DD59B3" w:rsidRPr="003A01C9">
        <w:rPr>
          <w:b/>
          <w:lang w:val="en-GB"/>
        </w:rPr>
        <w:t xml:space="preserve"> the anticipated benefits.</w:t>
      </w:r>
      <w:r w:rsidR="00ED6FDB" w:rsidRPr="003A01C9">
        <w:rPr>
          <w:b/>
          <w:lang w:val="en-GB"/>
        </w:rPr>
        <w:t xml:space="preserve"> </w:t>
      </w:r>
      <w:r w:rsidR="00BA1060" w:rsidRPr="003A01C9">
        <w:rPr>
          <w:b/>
          <w:lang w:val="en-GB"/>
        </w:rPr>
        <w:t>T</w:t>
      </w:r>
      <w:r w:rsidR="00ED6FDB" w:rsidRPr="003A01C9">
        <w:rPr>
          <w:b/>
          <w:lang w:val="en-GB"/>
        </w:rPr>
        <w:t>he data is incomplete, incorrect and incompa</w:t>
      </w:r>
      <w:r w:rsidR="002D1B09">
        <w:rPr>
          <w:b/>
          <w:lang w:val="en-GB"/>
        </w:rPr>
        <w:t>rable</w:t>
      </w:r>
      <w:r w:rsidR="00ED6FDB" w:rsidRPr="003A01C9">
        <w:rPr>
          <w:b/>
          <w:lang w:val="en-GB"/>
        </w:rPr>
        <w:t xml:space="preserve">, </w:t>
      </w:r>
      <w:r w:rsidR="00BA1060" w:rsidRPr="003A01C9">
        <w:rPr>
          <w:b/>
          <w:lang w:val="en-GB"/>
        </w:rPr>
        <w:t xml:space="preserve">making it impossible </w:t>
      </w:r>
      <w:r w:rsidR="00ED6FDB" w:rsidRPr="003A01C9">
        <w:rPr>
          <w:b/>
          <w:lang w:val="en-GB"/>
        </w:rPr>
        <w:t>for the Ministry and</w:t>
      </w:r>
      <w:r w:rsidR="00940F46" w:rsidRPr="003A01C9">
        <w:rPr>
          <w:b/>
          <w:lang w:val="en-GB"/>
        </w:rPr>
        <w:t xml:space="preserve"> </w:t>
      </w:r>
      <w:r w:rsidR="004E4664" w:rsidRPr="003A01C9">
        <w:rPr>
          <w:b/>
          <w:lang w:val="en-GB"/>
        </w:rPr>
        <w:t>ÚZS</w:t>
      </w:r>
      <w:r w:rsidR="00ED6FDB" w:rsidRPr="003A01C9">
        <w:rPr>
          <w:b/>
          <w:lang w:val="en-GB"/>
        </w:rPr>
        <w:t>V</w:t>
      </w:r>
      <w:r w:rsidR="004E4664" w:rsidRPr="003A01C9">
        <w:rPr>
          <w:b/>
          <w:lang w:val="en-GB"/>
        </w:rPr>
        <w:t>M</w:t>
      </w:r>
      <w:r w:rsidR="00ED6FDB" w:rsidRPr="003A01C9">
        <w:rPr>
          <w:b/>
          <w:lang w:val="en-GB"/>
        </w:rPr>
        <w:t xml:space="preserve"> to set values for</w:t>
      </w:r>
      <w:r w:rsidR="00ED443E">
        <w:rPr>
          <w:b/>
          <w:lang w:val="en-GB"/>
        </w:rPr>
        <w:t> </w:t>
      </w:r>
      <w:r w:rsidR="00ED6FDB" w:rsidRPr="003A01C9">
        <w:rPr>
          <w:b/>
          <w:lang w:val="en-GB"/>
        </w:rPr>
        <w:t>indicators for all government institutions</w:t>
      </w:r>
      <w:r w:rsidR="00851EEE" w:rsidRPr="003A01C9">
        <w:rPr>
          <w:b/>
          <w:lang w:val="en-GB"/>
        </w:rPr>
        <w:t>;</w:t>
      </w:r>
      <w:r w:rsidR="00ED6FDB" w:rsidRPr="003A01C9">
        <w:rPr>
          <w:b/>
          <w:vertAlign w:val="superscript"/>
          <w:lang w:val="en-GB"/>
        </w:rPr>
        <w:t>3</w:t>
      </w:r>
      <w:r w:rsidR="00ED6FDB" w:rsidRPr="003A01C9">
        <w:rPr>
          <w:b/>
          <w:lang w:val="en-GB"/>
        </w:rPr>
        <w:t xml:space="preserve"> </w:t>
      </w:r>
      <w:r w:rsidR="00851EEE" w:rsidRPr="003A01C9">
        <w:rPr>
          <w:b/>
          <w:lang w:val="en-GB"/>
        </w:rPr>
        <w:t>such indicators could</w:t>
      </w:r>
      <w:r w:rsidR="00ED6FDB" w:rsidRPr="003A01C9">
        <w:rPr>
          <w:b/>
          <w:lang w:val="en-GB"/>
        </w:rPr>
        <w:t xml:space="preserve"> be used to evaluate efficiency and set optimal </w:t>
      </w:r>
      <w:r w:rsidR="008D081A" w:rsidRPr="003A01C9">
        <w:rPr>
          <w:b/>
          <w:lang w:val="en-GB"/>
        </w:rPr>
        <w:t>targets</w:t>
      </w:r>
      <w:r w:rsidR="00ED6FDB" w:rsidRPr="003A01C9">
        <w:rPr>
          <w:b/>
          <w:lang w:val="en-GB"/>
        </w:rPr>
        <w:t xml:space="preserve"> for the management and use of property. The SAO has identified the </w:t>
      </w:r>
      <w:r w:rsidR="004F4286" w:rsidRPr="003A01C9">
        <w:rPr>
          <w:b/>
          <w:lang w:val="en-GB"/>
        </w:rPr>
        <w:t xml:space="preserve">deficiencies </w:t>
      </w:r>
      <w:r w:rsidR="00ED6FDB" w:rsidRPr="003A01C9">
        <w:rPr>
          <w:b/>
          <w:lang w:val="en-GB"/>
        </w:rPr>
        <w:t xml:space="preserve">listed below as </w:t>
      </w:r>
      <w:r w:rsidR="008D081A" w:rsidRPr="003A01C9">
        <w:rPr>
          <w:b/>
          <w:lang w:val="en-GB"/>
        </w:rPr>
        <w:t>critical</w:t>
      </w:r>
      <w:r w:rsidR="00ED6FDB" w:rsidRPr="003A01C9">
        <w:rPr>
          <w:b/>
          <w:lang w:val="en-GB"/>
        </w:rPr>
        <w:t>. Until they are resolved, it is impossible to speak of the efficient and effective management and use of property</w:t>
      </w:r>
      <w:r w:rsidR="00001FC1" w:rsidRPr="003A01C9">
        <w:rPr>
          <w:b/>
          <w:lang w:val="en-GB"/>
        </w:rPr>
        <w:t>.</w:t>
      </w:r>
    </w:p>
    <w:p w:rsidR="00204C00" w:rsidRPr="003A01C9" w:rsidRDefault="00394886" w:rsidP="002324A0">
      <w:pPr>
        <w:pStyle w:val="Nadpis3"/>
        <w:tabs>
          <w:tab w:val="clear" w:pos="425"/>
          <w:tab w:val="clear" w:pos="567"/>
          <w:tab w:val="left" w:pos="284"/>
        </w:tabs>
        <w:ind w:left="284" w:hanging="284"/>
        <w:jc w:val="left"/>
        <w:rPr>
          <w:lang w:val="en-GB"/>
        </w:rPr>
      </w:pPr>
      <w:r w:rsidRPr="003A01C9">
        <w:rPr>
          <w:lang w:val="en-GB"/>
        </w:rPr>
        <w:t xml:space="preserve">The Czech Republic has no strategy for managing state property, and the legislation in force has systemic </w:t>
      </w:r>
      <w:r w:rsidR="004F4286" w:rsidRPr="003A01C9">
        <w:rPr>
          <w:lang w:val="en-GB"/>
        </w:rPr>
        <w:t>deficiencies</w:t>
      </w:r>
    </w:p>
    <w:p w:rsidR="00BC7030" w:rsidRPr="003A01C9" w:rsidRDefault="00BC7030" w:rsidP="009B51E3">
      <w:pPr>
        <w:rPr>
          <w:rFonts w:ascii="Calibri" w:eastAsia="Times New Roman" w:hAnsi="Calibri" w:cs="Times New Roman"/>
          <w:szCs w:val="24"/>
          <w:lang w:val="en-GB"/>
        </w:rPr>
      </w:pPr>
      <w:r w:rsidRPr="003A01C9">
        <w:rPr>
          <w:rFonts w:ascii="Calibri" w:eastAsia="Times New Roman" w:hAnsi="Calibri" w:cs="Times New Roman"/>
          <w:szCs w:val="24"/>
          <w:lang w:val="en-GB"/>
        </w:rPr>
        <w:t xml:space="preserve">The Czech Republic has not adopted any strategy or </w:t>
      </w:r>
      <w:r w:rsidR="00CC23E1" w:rsidRPr="003A01C9">
        <w:rPr>
          <w:rFonts w:ascii="Calibri" w:eastAsia="Times New Roman" w:hAnsi="Calibri" w:cs="Times New Roman"/>
          <w:szCs w:val="24"/>
          <w:lang w:val="en-GB"/>
        </w:rPr>
        <w:t xml:space="preserve">concept </w:t>
      </w:r>
      <w:r w:rsidRPr="003A01C9">
        <w:rPr>
          <w:rFonts w:ascii="Calibri" w:eastAsia="Times New Roman" w:hAnsi="Calibri" w:cs="Times New Roman"/>
          <w:szCs w:val="24"/>
          <w:lang w:val="en-GB"/>
        </w:rPr>
        <w:t xml:space="preserve">that would define needs and measurable targets for the management and use of state property. The authorities involved in managing property are therefore unable to </w:t>
      </w:r>
      <w:r w:rsidR="00CC23E1" w:rsidRPr="003A01C9">
        <w:rPr>
          <w:rFonts w:ascii="Calibri" w:eastAsia="Times New Roman" w:hAnsi="Calibri" w:cs="Times New Roman"/>
          <w:szCs w:val="24"/>
          <w:lang w:val="en-GB"/>
        </w:rPr>
        <w:t xml:space="preserve">take conceptual decisions </w:t>
      </w:r>
      <w:r w:rsidRPr="003A01C9">
        <w:rPr>
          <w:rFonts w:ascii="Calibri" w:eastAsia="Times New Roman" w:hAnsi="Calibri" w:cs="Times New Roman"/>
          <w:szCs w:val="24"/>
          <w:lang w:val="en-GB"/>
        </w:rPr>
        <w:t>on its deve</w:t>
      </w:r>
      <w:r w:rsidR="008D081A" w:rsidRPr="003A01C9">
        <w:rPr>
          <w:rFonts w:ascii="Calibri" w:eastAsia="Times New Roman" w:hAnsi="Calibri" w:cs="Times New Roman"/>
          <w:szCs w:val="24"/>
          <w:lang w:val="en-GB"/>
        </w:rPr>
        <w:t>l</w:t>
      </w:r>
      <w:r w:rsidRPr="003A01C9">
        <w:rPr>
          <w:rFonts w:ascii="Calibri" w:eastAsia="Times New Roman" w:hAnsi="Calibri" w:cs="Times New Roman"/>
          <w:szCs w:val="24"/>
          <w:lang w:val="en-GB"/>
        </w:rPr>
        <w:t xml:space="preserve">opment and management on the basis of targets set by a </w:t>
      </w:r>
      <w:r w:rsidR="00186DFA" w:rsidRPr="003A01C9">
        <w:rPr>
          <w:rFonts w:ascii="Calibri" w:eastAsia="Times New Roman" w:hAnsi="Calibri" w:cs="Times New Roman"/>
          <w:szCs w:val="24"/>
          <w:lang w:val="en-GB"/>
        </w:rPr>
        <w:t xml:space="preserve">government </w:t>
      </w:r>
      <w:r w:rsidRPr="003A01C9">
        <w:rPr>
          <w:rFonts w:ascii="Calibri" w:eastAsia="Times New Roman" w:hAnsi="Calibri" w:cs="Times New Roman"/>
          <w:szCs w:val="24"/>
          <w:lang w:val="en-GB"/>
        </w:rPr>
        <w:t>strategy. According to data from CRAB, neither the average area per person (</w:t>
      </w:r>
      <w:r w:rsidR="00B02409" w:rsidRPr="003A01C9">
        <w:rPr>
          <w:rFonts w:ascii="Calibri" w:eastAsia="Times New Roman" w:hAnsi="Calibri" w:cs="Times New Roman"/>
          <w:szCs w:val="24"/>
          <w:lang w:val="en-GB"/>
        </w:rPr>
        <w:t>state employee</w:t>
      </w:r>
      <w:r w:rsidRPr="003A01C9">
        <w:rPr>
          <w:rFonts w:ascii="Calibri" w:eastAsia="Times New Roman" w:hAnsi="Calibri" w:cs="Times New Roman"/>
          <w:szCs w:val="24"/>
          <w:lang w:val="en-GB"/>
        </w:rPr>
        <w:t>) nor the operating costs per square metre of the total area were reduced in</w:t>
      </w:r>
      <w:r w:rsidR="00940F46" w:rsidRPr="003A01C9">
        <w:rPr>
          <w:rFonts w:ascii="Calibri" w:eastAsia="Times New Roman" w:hAnsi="Calibri" w:cs="Times New Roman"/>
          <w:szCs w:val="24"/>
          <w:lang w:val="en-GB"/>
        </w:rPr>
        <w:t xml:space="preserve"> </w:t>
      </w:r>
      <w:r w:rsidRPr="003A01C9">
        <w:rPr>
          <w:rFonts w:ascii="Calibri" w:eastAsia="Times New Roman" w:hAnsi="Calibri" w:cs="Times New Roman"/>
          <w:szCs w:val="24"/>
          <w:lang w:val="en-GB"/>
        </w:rPr>
        <w:t xml:space="preserve">2012-2016, nor did the building occupancy rate increase. In contrast, the United Kingdom for example has a </w:t>
      </w:r>
      <w:r w:rsidR="007E133F" w:rsidRPr="003A01C9">
        <w:rPr>
          <w:rFonts w:ascii="Calibri" w:eastAsia="Times New Roman" w:hAnsi="Calibri" w:cs="Times New Roman"/>
          <w:szCs w:val="24"/>
          <w:lang w:val="en-GB"/>
        </w:rPr>
        <w:t>national strategy</w:t>
      </w:r>
      <w:r w:rsidR="009526CD" w:rsidRPr="003A01C9">
        <w:rPr>
          <w:rFonts w:ascii="Calibri" w:eastAsia="Times New Roman" w:hAnsi="Calibri" w:cs="Times New Roman"/>
          <w:szCs w:val="24"/>
          <w:lang w:val="en-GB"/>
        </w:rPr>
        <w:t xml:space="preserve"> for property management and ownership</w:t>
      </w:r>
      <w:r w:rsidR="009B51E3" w:rsidRPr="003A01C9">
        <w:rPr>
          <w:rFonts w:ascii="Calibri" w:eastAsia="Times New Roman" w:hAnsi="Calibri" w:cs="Times New Roman"/>
          <w:szCs w:val="24"/>
          <w:lang w:val="en-GB"/>
        </w:rPr>
        <w:t xml:space="preserve">, and the instruments and measures adopted resulted in e.g. </w:t>
      </w:r>
      <w:r w:rsidR="009526CD" w:rsidRPr="003A01C9">
        <w:rPr>
          <w:rFonts w:ascii="Calibri" w:eastAsia="Times New Roman" w:hAnsi="Calibri" w:cs="Times New Roman"/>
          <w:szCs w:val="24"/>
          <w:lang w:val="en-GB"/>
        </w:rPr>
        <w:t xml:space="preserve">a </w:t>
      </w:r>
      <w:r w:rsidR="009526CD" w:rsidRPr="003A01C9">
        <w:rPr>
          <w:lang w:val="en-GB"/>
        </w:rPr>
        <w:t xml:space="preserve">2.6 </w:t>
      </w:r>
      <w:r w:rsidR="003E22B4" w:rsidRPr="003A01C9">
        <w:rPr>
          <w:lang w:val="en-GB"/>
        </w:rPr>
        <w:t xml:space="preserve">sqm </w:t>
      </w:r>
      <w:r w:rsidR="009526CD" w:rsidRPr="003A01C9">
        <w:rPr>
          <w:lang w:val="en-GB"/>
        </w:rPr>
        <w:t>(i.e. 20</w:t>
      </w:r>
      <w:r w:rsidR="00624AD4" w:rsidRPr="003A01C9">
        <w:rPr>
          <w:lang w:val="en-GB"/>
        </w:rPr>
        <w:t> %</w:t>
      </w:r>
      <w:r w:rsidR="009526CD" w:rsidRPr="003A01C9">
        <w:rPr>
          <w:lang w:val="en-GB"/>
        </w:rPr>
        <w:t xml:space="preserve">) reduction in </w:t>
      </w:r>
      <w:r w:rsidR="00B33E64" w:rsidRPr="003A01C9">
        <w:rPr>
          <w:lang w:val="en-GB"/>
        </w:rPr>
        <w:t>the</w:t>
      </w:r>
      <w:r w:rsidR="009526CD" w:rsidRPr="003A01C9">
        <w:rPr>
          <w:lang w:val="en-GB"/>
        </w:rPr>
        <w:t xml:space="preserve"> average area per person in the UK in 2010-2016.</w:t>
      </w:r>
    </w:p>
    <w:p w:rsidR="009526CD" w:rsidRPr="003A01C9" w:rsidRDefault="00E93B4A" w:rsidP="0099690C">
      <w:pPr>
        <w:rPr>
          <w:rFonts w:ascii="Calibri" w:eastAsia="Times New Roman" w:hAnsi="Calibri" w:cs="Times New Roman"/>
          <w:szCs w:val="24"/>
          <w:lang w:val="en-GB"/>
        </w:rPr>
      </w:pPr>
      <w:r w:rsidRPr="003A01C9">
        <w:rPr>
          <w:rFonts w:ascii="Calibri" w:eastAsia="Times New Roman" w:hAnsi="Calibri" w:cs="Times New Roman"/>
          <w:szCs w:val="24"/>
          <w:lang w:val="en-GB"/>
        </w:rPr>
        <w:t>T</w:t>
      </w:r>
      <w:r w:rsidR="009526CD" w:rsidRPr="003A01C9">
        <w:rPr>
          <w:rFonts w:ascii="Calibri" w:eastAsia="Times New Roman" w:hAnsi="Calibri" w:cs="Times New Roman"/>
          <w:szCs w:val="24"/>
          <w:lang w:val="en-GB"/>
        </w:rPr>
        <w:t xml:space="preserve">he initial steps towards the centralisation of property management </w:t>
      </w:r>
      <w:r w:rsidRPr="003A01C9">
        <w:rPr>
          <w:rFonts w:ascii="Calibri" w:eastAsia="Times New Roman" w:hAnsi="Calibri" w:cs="Times New Roman"/>
          <w:szCs w:val="24"/>
          <w:lang w:val="en-GB"/>
        </w:rPr>
        <w:t xml:space="preserve">in the Czech Republic </w:t>
      </w:r>
      <w:r w:rsidR="009526CD" w:rsidRPr="003A01C9">
        <w:rPr>
          <w:rFonts w:ascii="Calibri" w:eastAsia="Times New Roman" w:hAnsi="Calibri" w:cs="Times New Roman"/>
          <w:szCs w:val="24"/>
          <w:lang w:val="en-GB"/>
        </w:rPr>
        <w:t xml:space="preserve">were not accompanied by defining </w:t>
      </w:r>
      <w:r w:rsidR="00271663" w:rsidRPr="003A01C9">
        <w:rPr>
          <w:rFonts w:ascii="Calibri" w:eastAsia="Times New Roman" w:hAnsi="Calibri" w:cs="Times New Roman"/>
          <w:szCs w:val="24"/>
          <w:lang w:val="en-GB"/>
        </w:rPr>
        <w:t xml:space="preserve">any </w:t>
      </w:r>
      <w:r w:rsidR="009526CD" w:rsidRPr="003A01C9">
        <w:rPr>
          <w:rFonts w:ascii="Calibri" w:eastAsia="Times New Roman" w:hAnsi="Calibri" w:cs="Times New Roman"/>
          <w:szCs w:val="24"/>
          <w:lang w:val="en-GB"/>
        </w:rPr>
        <w:t xml:space="preserve">powers that would </w:t>
      </w:r>
      <w:r w:rsidR="00327D79" w:rsidRPr="003A01C9">
        <w:rPr>
          <w:rFonts w:ascii="Calibri" w:eastAsia="Times New Roman" w:hAnsi="Calibri" w:cs="Times New Roman"/>
          <w:szCs w:val="24"/>
          <w:lang w:val="en-GB"/>
        </w:rPr>
        <w:t>reflect</w:t>
      </w:r>
      <w:r w:rsidR="009526CD" w:rsidRPr="003A01C9">
        <w:rPr>
          <w:rFonts w:ascii="Calibri" w:eastAsia="Times New Roman" w:hAnsi="Calibri" w:cs="Times New Roman"/>
          <w:szCs w:val="24"/>
          <w:lang w:val="en-GB"/>
        </w:rPr>
        <w:t xml:space="preserve"> these changes in property management (bringing property under ÚZSVM administration). This situation was further complicated by a failure to set any targets for property management. The centralisation of property management was only </w:t>
      </w:r>
      <w:r w:rsidR="00B33E64" w:rsidRPr="003A01C9">
        <w:rPr>
          <w:rFonts w:ascii="Calibri" w:eastAsia="Times New Roman" w:hAnsi="Calibri" w:cs="Times New Roman"/>
          <w:szCs w:val="24"/>
          <w:lang w:val="en-GB"/>
        </w:rPr>
        <w:t>achieved</w:t>
      </w:r>
      <w:r w:rsidR="009526CD" w:rsidRPr="003A01C9">
        <w:rPr>
          <w:rFonts w:ascii="Calibri" w:eastAsia="Times New Roman" w:hAnsi="Calibri" w:cs="Times New Roman"/>
          <w:szCs w:val="24"/>
          <w:lang w:val="en-GB"/>
        </w:rPr>
        <w:t xml:space="preserve"> for </w:t>
      </w:r>
      <w:r w:rsidR="00FB0CBC" w:rsidRPr="003A01C9">
        <w:rPr>
          <w:rFonts w:ascii="Calibri" w:eastAsia="Times New Roman" w:hAnsi="Calibri" w:cs="Times New Roman"/>
          <w:szCs w:val="24"/>
          <w:lang w:val="en-GB"/>
        </w:rPr>
        <w:t xml:space="preserve">expendable </w:t>
      </w:r>
      <w:r w:rsidR="009526CD" w:rsidRPr="003A01C9">
        <w:rPr>
          <w:rFonts w:ascii="Calibri" w:eastAsia="Times New Roman" w:hAnsi="Calibri" w:cs="Times New Roman"/>
          <w:szCs w:val="24"/>
          <w:lang w:val="en-GB"/>
        </w:rPr>
        <w:t xml:space="preserve">state property, which </w:t>
      </w:r>
      <w:r w:rsidR="00943468" w:rsidRPr="003A01C9">
        <w:rPr>
          <w:rFonts w:ascii="Calibri" w:eastAsia="Times New Roman" w:hAnsi="Calibri" w:cs="Times New Roman"/>
          <w:szCs w:val="24"/>
          <w:lang w:val="en-GB"/>
        </w:rPr>
        <w:t>must</w:t>
      </w:r>
      <w:r w:rsidR="009526CD" w:rsidRPr="003A01C9">
        <w:rPr>
          <w:rFonts w:ascii="Calibri" w:eastAsia="Times New Roman" w:hAnsi="Calibri" w:cs="Times New Roman"/>
          <w:szCs w:val="24"/>
          <w:lang w:val="en-GB"/>
        </w:rPr>
        <w:t xml:space="preserve"> by law</w:t>
      </w:r>
      <w:r w:rsidR="00943468" w:rsidRPr="003A01C9">
        <w:rPr>
          <w:rStyle w:val="Znakapoznpodarou"/>
          <w:lang w:val="en-GB"/>
        </w:rPr>
        <w:footnoteReference w:id="17"/>
      </w:r>
      <w:r w:rsidR="009526CD" w:rsidRPr="003A01C9">
        <w:rPr>
          <w:rFonts w:ascii="Calibri" w:eastAsia="Times New Roman" w:hAnsi="Calibri" w:cs="Times New Roman"/>
          <w:szCs w:val="24"/>
          <w:lang w:val="en-GB"/>
        </w:rPr>
        <w:t xml:space="preserve"> </w:t>
      </w:r>
      <w:r w:rsidR="00943468" w:rsidRPr="003A01C9">
        <w:rPr>
          <w:rFonts w:ascii="Calibri" w:eastAsia="Times New Roman" w:hAnsi="Calibri" w:cs="Times New Roman"/>
          <w:szCs w:val="24"/>
          <w:lang w:val="en-GB"/>
        </w:rPr>
        <w:t>be</w:t>
      </w:r>
      <w:r w:rsidR="009526CD" w:rsidRPr="003A01C9">
        <w:rPr>
          <w:rFonts w:ascii="Calibri" w:eastAsia="Times New Roman" w:hAnsi="Calibri" w:cs="Times New Roman"/>
          <w:szCs w:val="24"/>
          <w:lang w:val="en-GB"/>
        </w:rPr>
        <w:t xml:space="preserve"> transferred to ÚZSVM. For the other </w:t>
      </w:r>
      <w:r w:rsidR="00B33E64" w:rsidRPr="003A01C9">
        <w:rPr>
          <w:rFonts w:ascii="Calibri" w:eastAsia="Times New Roman" w:hAnsi="Calibri" w:cs="Times New Roman"/>
          <w:szCs w:val="24"/>
          <w:lang w:val="en-GB"/>
        </w:rPr>
        <w:t>property</w:t>
      </w:r>
      <w:r w:rsidR="009526CD" w:rsidRPr="003A01C9">
        <w:rPr>
          <w:rFonts w:ascii="Calibri" w:eastAsia="Times New Roman" w:hAnsi="Calibri" w:cs="Times New Roman"/>
          <w:szCs w:val="24"/>
          <w:lang w:val="en-GB"/>
        </w:rPr>
        <w:t xml:space="preserve"> </w:t>
      </w:r>
      <w:r w:rsidR="00B3443B" w:rsidRPr="003A01C9">
        <w:rPr>
          <w:rFonts w:ascii="Calibri" w:eastAsia="Times New Roman" w:hAnsi="Calibri" w:cs="Times New Roman"/>
          <w:szCs w:val="24"/>
          <w:lang w:val="en-GB"/>
        </w:rPr>
        <w:t>registered</w:t>
      </w:r>
      <w:r w:rsidR="009526CD" w:rsidRPr="003A01C9">
        <w:rPr>
          <w:rFonts w:ascii="Calibri" w:eastAsia="Times New Roman" w:hAnsi="Calibri" w:cs="Times New Roman"/>
          <w:szCs w:val="24"/>
          <w:lang w:val="en-GB"/>
        </w:rPr>
        <w:t xml:space="preserve"> in CRAB, centralisation is voluntary,</w:t>
      </w:r>
      <w:r w:rsidR="00943468" w:rsidRPr="003A01C9">
        <w:rPr>
          <w:rStyle w:val="Znakapoznpodarou"/>
          <w:lang w:val="en-GB"/>
        </w:rPr>
        <w:footnoteReference w:id="18"/>
      </w:r>
      <w:r w:rsidR="009526CD" w:rsidRPr="003A01C9">
        <w:rPr>
          <w:rFonts w:ascii="Calibri" w:eastAsia="Times New Roman" w:hAnsi="Calibri" w:cs="Times New Roman"/>
          <w:szCs w:val="24"/>
          <w:lang w:val="en-GB"/>
        </w:rPr>
        <w:t xml:space="preserve"> and at the time the audit was completed only one building had been brought under ÚZSVM administration.</w:t>
      </w:r>
    </w:p>
    <w:p w:rsidR="00077CDA" w:rsidRPr="003A01C9" w:rsidRDefault="00F14284" w:rsidP="0052516F">
      <w:pPr>
        <w:rPr>
          <w:rFonts w:ascii="Calibri" w:eastAsia="Times New Roman" w:hAnsi="Calibri" w:cs="Times New Roman"/>
          <w:szCs w:val="24"/>
          <w:lang w:val="en-GB"/>
        </w:rPr>
      </w:pPr>
      <w:r w:rsidRPr="003A01C9">
        <w:rPr>
          <w:rFonts w:ascii="Calibri" w:eastAsia="Times New Roman" w:hAnsi="Calibri" w:cs="Times New Roman"/>
          <w:szCs w:val="24"/>
          <w:lang w:val="en-GB"/>
        </w:rPr>
        <w:t xml:space="preserve">In the event of a change in the usage and disposal of property </w:t>
      </w:r>
      <w:r w:rsidR="00B3443B" w:rsidRPr="003A01C9">
        <w:rPr>
          <w:rFonts w:ascii="Calibri" w:eastAsia="Times New Roman" w:hAnsi="Calibri" w:cs="Times New Roman"/>
          <w:szCs w:val="24"/>
          <w:lang w:val="en-GB"/>
        </w:rPr>
        <w:t xml:space="preserve">registered </w:t>
      </w:r>
      <w:r w:rsidRPr="003A01C9">
        <w:rPr>
          <w:rFonts w:ascii="Calibri" w:eastAsia="Times New Roman" w:hAnsi="Calibri" w:cs="Times New Roman"/>
          <w:szCs w:val="24"/>
          <w:lang w:val="en-GB"/>
        </w:rPr>
        <w:t>in CRAB, with the adopting of new legislation</w:t>
      </w:r>
      <w:r w:rsidRPr="003A01C9">
        <w:rPr>
          <w:rStyle w:val="Znakapoznpodarou"/>
          <w:rFonts w:ascii="Calibri" w:eastAsia="Times New Roman" w:hAnsi="Calibri" w:cs="Times New Roman"/>
          <w:szCs w:val="24"/>
          <w:lang w:val="en-GB"/>
        </w:rPr>
        <w:footnoteReference w:id="19"/>
      </w:r>
      <w:r w:rsidRPr="003A01C9">
        <w:rPr>
          <w:rFonts w:ascii="Calibri" w:eastAsia="Times New Roman" w:hAnsi="Calibri" w:cs="Times New Roman"/>
          <w:szCs w:val="24"/>
          <w:lang w:val="en-GB"/>
        </w:rPr>
        <w:t xml:space="preserve"> powers and </w:t>
      </w:r>
      <w:r w:rsidR="00B33E64" w:rsidRPr="003A01C9">
        <w:rPr>
          <w:rFonts w:ascii="Calibri" w:eastAsia="Times New Roman" w:hAnsi="Calibri" w:cs="Times New Roman"/>
          <w:szCs w:val="24"/>
          <w:lang w:val="en-GB"/>
        </w:rPr>
        <w:t>responsibilities</w:t>
      </w:r>
      <w:r w:rsidRPr="003A01C9">
        <w:rPr>
          <w:rFonts w:ascii="Calibri" w:eastAsia="Times New Roman" w:hAnsi="Calibri" w:cs="Times New Roman"/>
          <w:szCs w:val="24"/>
          <w:lang w:val="en-GB"/>
        </w:rPr>
        <w:t xml:space="preserve"> were </w:t>
      </w:r>
      <w:r w:rsidR="001F1633" w:rsidRPr="003A01C9">
        <w:rPr>
          <w:rFonts w:ascii="Calibri" w:eastAsia="Times New Roman" w:hAnsi="Calibri" w:cs="Times New Roman"/>
          <w:szCs w:val="24"/>
          <w:lang w:val="en-GB"/>
        </w:rPr>
        <w:t>split</w:t>
      </w:r>
      <w:r w:rsidRPr="003A01C9">
        <w:rPr>
          <w:rFonts w:ascii="Calibri" w:eastAsia="Times New Roman" w:hAnsi="Calibri" w:cs="Times New Roman"/>
          <w:szCs w:val="24"/>
          <w:lang w:val="en-GB"/>
        </w:rPr>
        <w:t xml:space="preserve"> </w:t>
      </w:r>
      <w:r w:rsidR="00B33E64" w:rsidRPr="003A01C9">
        <w:rPr>
          <w:rFonts w:ascii="Calibri" w:eastAsia="Times New Roman" w:hAnsi="Calibri" w:cs="Times New Roman"/>
          <w:szCs w:val="24"/>
          <w:lang w:val="en-GB"/>
        </w:rPr>
        <w:t>between</w:t>
      </w:r>
      <w:r w:rsidRPr="003A01C9">
        <w:rPr>
          <w:rFonts w:ascii="Calibri" w:eastAsia="Times New Roman" w:hAnsi="Calibri" w:cs="Times New Roman"/>
          <w:szCs w:val="24"/>
          <w:lang w:val="en-GB"/>
        </w:rPr>
        <w:t xml:space="preserve"> the party </w:t>
      </w:r>
      <w:r w:rsidRPr="003A01C9">
        <w:rPr>
          <w:rFonts w:ascii="Calibri" w:eastAsia="Times New Roman" w:hAnsi="Calibri" w:cs="Times New Roman"/>
          <w:szCs w:val="24"/>
          <w:lang w:val="en-GB"/>
        </w:rPr>
        <w:lastRenderedPageBreak/>
        <w:t>responsible for the effective and economical use of the property (the head of</w:t>
      </w:r>
      <w:r w:rsidR="001F1633" w:rsidRPr="003A01C9">
        <w:rPr>
          <w:rFonts w:ascii="Calibri" w:eastAsia="Times New Roman" w:hAnsi="Calibri" w:cs="Times New Roman"/>
          <w:szCs w:val="24"/>
          <w:lang w:val="en-GB"/>
        </w:rPr>
        <w:t xml:space="preserve"> a</w:t>
      </w:r>
      <w:r w:rsidRPr="003A01C9">
        <w:rPr>
          <w:rFonts w:ascii="Calibri" w:eastAsia="Times New Roman" w:hAnsi="Calibri" w:cs="Times New Roman"/>
          <w:szCs w:val="24"/>
          <w:lang w:val="en-GB"/>
        </w:rPr>
        <w:t xml:space="preserve"> government institution</w:t>
      </w:r>
      <w:r w:rsidRPr="003A01C9">
        <w:rPr>
          <w:rFonts w:ascii="Calibri" w:eastAsia="Times New Roman" w:hAnsi="Calibri" w:cs="Times New Roman"/>
          <w:szCs w:val="24"/>
          <w:vertAlign w:val="superscript"/>
          <w:lang w:val="en-GB"/>
        </w:rPr>
        <w:t>3</w:t>
      </w:r>
      <w:r w:rsidRPr="003A01C9">
        <w:rPr>
          <w:rFonts w:ascii="Calibri" w:eastAsia="Times New Roman" w:hAnsi="Calibri" w:cs="Times New Roman"/>
          <w:szCs w:val="24"/>
          <w:lang w:val="en-GB"/>
        </w:rPr>
        <w:t xml:space="preserve">) and the party deciding on any changes to the usage and disposal of the property (the Czech government, </w:t>
      </w:r>
      <w:r w:rsidR="00072EE8" w:rsidRPr="003A01C9">
        <w:rPr>
          <w:rFonts w:ascii="Calibri" w:eastAsia="Times New Roman" w:hAnsi="Calibri" w:cs="Times New Roman"/>
          <w:szCs w:val="24"/>
          <w:lang w:val="en-GB"/>
        </w:rPr>
        <w:t>VDK, RDK</w:t>
      </w:r>
      <w:r w:rsidRPr="003A01C9">
        <w:rPr>
          <w:rFonts w:ascii="Calibri" w:eastAsia="Times New Roman" w:hAnsi="Calibri" w:cs="Times New Roman"/>
          <w:szCs w:val="24"/>
          <w:lang w:val="en-GB"/>
        </w:rPr>
        <w:t>).</w:t>
      </w:r>
    </w:p>
    <w:p w:rsidR="00802FBF" w:rsidRPr="003A01C9" w:rsidRDefault="00440804" w:rsidP="0052516F">
      <w:pPr>
        <w:rPr>
          <w:rFonts w:ascii="Calibri" w:eastAsia="Times New Roman" w:hAnsi="Calibri" w:cs="Times New Roman"/>
          <w:szCs w:val="24"/>
          <w:lang w:val="en-GB"/>
        </w:rPr>
      </w:pPr>
      <w:r w:rsidRPr="003A01C9">
        <w:rPr>
          <w:rFonts w:ascii="Calibri" w:eastAsia="Times New Roman" w:hAnsi="Calibri" w:cs="Times New Roman"/>
          <w:szCs w:val="24"/>
          <w:lang w:val="en-GB"/>
        </w:rPr>
        <w:t>In the period covered by the audit,</w:t>
      </w:r>
      <w:r w:rsidR="00802FBF" w:rsidRPr="003A01C9">
        <w:rPr>
          <w:rFonts w:ascii="Calibri" w:eastAsia="Times New Roman" w:hAnsi="Calibri" w:cs="Times New Roman"/>
          <w:szCs w:val="24"/>
          <w:lang w:val="en-GB"/>
        </w:rPr>
        <w:t xml:space="preserve"> </w:t>
      </w:r>
      <w:r w:rsidR="00072EE8" w:rsidRPr="003A01C9">
        <w:rPr>
          <w:rFonts w:ascii="Calibri" w:eastAsia="Times New Roman" w:hAnsi="Calibri" w:cs="Times New Roman"/>
          <w:szCs w:val="24"/>
          <w:lang w:val="en-GB"/>
        </w:rPr>
        <w:t xml:space="preserve">VDK </w:t>
      </w:r>
      <w:r w:rsidR="00802FBF" w:rsidRPr="003A01C9">
        <w:rPr>
          <w:rFonts w:ascii="Calibri" w:eastAsia="Times New Roman" w:hAnsi="Calibri" w:cs="Times New Roman"/>
          <w:szCs w:val="24"/>
          <w:lang w:val="en-GB"/>
        </w:rPr>
        <w:t xml:space="preserve">and </w:t>
      </w:r>
      <w:r w:rsidR="00072EE8" w:rsidRPr="003A01C9">
        <w:rPr>
          <w:rFonts w:ascii="Calibri" w:eastAsia="Times New Roman" w:hAnsi="Calibri" w:cs="Times New Roman"/>
          <w:szCs w:val="24"/>
          <w:lang w:val="en-GB"/>
        </w:rPr>
        <w:t xml:space="preserve">RDK </w:t>
      </w:r>
      <w:r w:rsidR="00802FBF" w:rsidRPr="003A01C9">
        <w:rPr>
          <w:rFonts w:ascii="Calibri" w:eastAsia="Times New Roman" w:hAnsi="Calibri" w:cs="Times New Roman"/>
          <w:szCs w:val="24"/>
          <w:lang w:val="en-GB"/>
        </w:rPr>
        <w:t>also decided on insignificant (in terms of expenditure and area) changes in the use o</w:t>
      </w:r>
      <w:r w:rsidR="00ED6AB4" w:rsidRPr="003A01C9">
        <w:rPr>
          <w:rFonts w:ascii="Calibri" w:eastAsia="Times New Roman" w:hAnsi="Calibri" w:cs="Times New Roman"/>
          <w:szCs w:val="24"/>
          <w:lang w:val="en-GB"/>
        </w:rPr>
        <w:t>f</w:t>
      </w:r>
      <w:r w:rsidR="00802FBF" w:rsidRPr="003A01C9">
        <w:rPr>
          <w:rFonts w:ascii="Calibri" w:eastAsia="Times New Roman" w:hAnsi="Calibri" w:cs="Times New Roman"/>
          <w:szCs w:val="24"/>
          <w:lang w:val="en-GB"/>
        </w:rPr>
        <w:t xml:space="preserve"> property, but failed to respond to some government institutions’ </w:t>
      </w:r>
      <w:r w:rsidR="0003381E" w:rsidRPr="003A01C9">
        <w:rPr>
          <w:rFonts w:ascii="Calibri" w:eastAsia="Times New Roman" w:hAnsi="Calibri" w:cs="Times New Roman"/>
          <w:szCs w:val="24"/>
          <w:lang w:val="en-GB"/>
        </w:rPr>
        <w:t>requests</w:t>
      </w:r>
      <w:r w:rsidR="00802FBF" w:rsidRPr="003A01C9">
        <w:rPr>
          <w:rFonts w:ascii="Calibri" w:eastAsia="Times New Roman" w:hAnsi="Calibri" w:cs="Times New Roman"/>
          <w:szCs w:val="24"/>
          <w:lang w:val="en-GB"/>
        </w:rPr>
        <w:t xml:space="preserve"> for suitable premises for their staff. According to </w:t>
      </w:r>
      <w:r w:rsidR="00F83274" w:rsidRPr="003A01C9">
        <w:rPr>
          <w:rFonts w:ascii="Calibri" w:eastAsia="Times New Roman" w:hAnsi="Calibri" w:cs="Times New Roman"/>
          <w:szCs w:val="24"/>
          <w:lang w:val="en-GB"/>
        </w:rPr>
        <w:t>CRAB there are approximately 85,</w:t>
      </w:r>
      <w:r w:rsidR="00802FBF" w:rsidRPr="003A01C9">
        <w:rPr>
          <w:rFonts w:ascii="Calibri" w:eastAsia="Times New Roman" w:hAnsi="Calibri" w:cs="Times New Roman"/>
          <w:szCs w:val="24"/>
          <w:lang w:val="en-GB"/>
        </w:rPr>
        <w:t xml:space="preserve">000 </w:t>
      </w:r>
      <w:r w:rsidR="003E22B4" w:rsidRPr="003A01C9">
        <w:rPr>
          <w:rFonts w:ascii="Calibri" w:eastAsia="Times New Roman" w:hAnsi="Calibri" w:cs="Times New Roman"/>
          <w:szCs w:val="24"/>
          <w:lang w:val="en-GB"/>
        </w:rPr>
        <w:t>sqm</w:t>
      </w:r>
      <w:r w:rsidR="00802FBF" w:rsidRPr="003A01C9">
        <w:rPr>
          <w:rFonts w:ascii="Calibri" w:eastAsia="Times New Roman" w:hAnsi="Calibri" w:cs="Times New Roman"/>
          <w:szCs w:val="24"/>
          <w:lang w:val="en-GB"/>
        </w:rPr>
        <w:t xml:space="preserve"> of </w:t>
      </w:r>
      <w:r w:rsidR="00B02409" w:rsidRPr="003A01C9">
        <w:rPr>
          <w:rFonts w:ascii="Calibri" w:eastAsia="Times New Roman" w:hAnsi="Calibri" w:cs="Times New Roman"/>
          <w:szCs w:val="24"/>
          <w:lang w:val="en-GB"/>
        </w:rPr>
        <w:t>vacant</w:t>
      </w:r>
      <w:r w:rsidR="00802FBF" w:rsidRPr="003A01C9">
        <w:rPr>
          <w:rFonts w:ascii="Calibri" w:eastAsia="Times New Roman" w:hAnsi="Calibri" w:cs="Times New Roman"/>
          <w:szCs w:val="24"/>
          <w:lang w:val="en-GB"/>
        </w:rPr>
        <w:t xml:space="preserve"> office space.</w:t>
      </w:r>
    </w:p>
    <w:p w:rsidR="00204C00" w:rsidRPr="003A01C9" w:rsidRDefault="003776F8" w:rsidP="00802FBF">
      <w:pPr>
        <w:pStyle w:val="Nadpis3"/>
        <w:tabs>
          <w:tab w:val="clear" w:pos="425"/>
          <w:tab w:val="clear" w:pos="567"/>
        </w:tabs>
        <w:ind w:left="284" w:hanging="284"/>
        <w:jc w:val="left"/>
        <w:rPr>
          <w:lang w:val="en-GB"/>
        </w:rPr>
      </w:pPr>
      <w:r w:rsidRPr="003A01C9">
        <w:rPr>
          <w:lang w:val="en-GB"/>
        </w:rPr>
        <w:t xml:space="preserve">The central </w:t>
      </w:r>
      <w:r w:rsidR="00802FBF" w:rsidRPr="003A01C9">
        <w:rPr>
          <w:lang w:val="en-GB"/>
        </w:rPr>
        <w:t xml:space="preserve">property </w:t>
      </w:r>
      <w:r w:rsidRPr="003A01C9">
        <w:rPr>
          <w:lang w:val="en-GB"/>
        </w:rPr>
        <w:t xml:space="preserve">register </w:t>
      </w:r>
      <w:r w:rsidR="00802FBF" w:rsidRPr="003A01C9">
        <w:rPr>
          <w:lang w:val="en-GB"/>
        </w:rPr>
        <w:t>does not function in a way that could be used to compare buildings in order to optimise property management</w:t>
      </w:r>
    </w:p>
    <w:p w:rsidR="00802FBF" w:rsidRPr="003A01C9" w:rsidRDefault="00802FBF" w:rsidP="00802FBF">
      <w:pPr>
        <w:rPr>
          <w:lang w:val="en-GB" w:eastAsia="cs-CZ"/>
        </w:rPr>
      </w:pPr>
      <w:r w:rsidRPr="003A01C9">
        <w:rPr>
          <w:lang w:val="en-GB" w:eastAsia="cs-CZ"/>
        </w:rPr>
        <w:t xml:space="preserve">When setting up the </w:t>
      </w:r>
      <w:r w:rsidR="003776F8" w:rsidRPr="003A01C9">
        <w:rPr>
          <w:lang w:val="en-GB" w:eastAsia="cs-CZ"/>
        </w:rPr>
        <w:t>recording of data</w:t>
      </w:r>
      <w:r w:rsidRPr="003A01C9">
        <w:rPr>
          <w:lang w:val="en-GB" w:eastAsia="cs-CZ"/>
        </w:rPr>
        <w:t xml:space="preserve"> in CRAB, ÚZSVM failed to take into account that buildings serve specific purposes (e.g. police stations, fire stations, </w:t>
      </w:r>
      <w:r w:rsidR="005F5E3D" w:rsidRPr="003A01C9">
        <w:rPr>
          <w:lang w:val="en-GB" w:eastAsia="cs-CZ"/>
        </w:rPr>
        <w:t>technical buildings</w:t>
      </w:r>
      <w:r w:rsidRPr="003A01C9">
        <w:rPr>
          <w:lang w:val="en-GB" w:eastAsia="cs-CZ"/>
        </w:rPr>
        <w:t xml:space="preserve">, etc.), and government </w:t>
      </w:r>
      <w:r w:rsidR="00407811" w:rsidRPr="003A01C9">
        <w:rPr>
          <w:lang w:val="en-GB" w:eastAsia="cs-CZ"/>
        </w:rPr>
        <w:t>institu</w:t>
      </w:r>
      <w:r w:rsidRPr="003A01C9">
        <w:rPr>
          <w:lang w:val="en-GB" w:eastAsia="cs-CZ"/>
        </w:rPr>
        <w:t>tions</w:t>
      </w:r>
      <w:r w:rsidR="00711B89" w:rsidRPr="003A01C9">
        <w:rPr>
          <w:rFonts w:ascii="Calibri" w:eastAsia="Times New Roman" w:hAnsi="Calibri" w:cs="Times New Roman"/>
          <w:szCs w:val="24"/>
          <w:vertAlign w:val="superscript"/>
          <w:lang w:val="en-GB"/>
        </w:rPr>
        <w:t>3</w:t>
      </w:r>
      <w:r w:rsidR="00407811" w:rsidRPr="003A01C9">
        <w:rPr>
          <w:lang w:val="en-GB" w:eastAsia="cs-CZ"/>
        </w:rPr>
        <w:t xml:space="preserve"> </w:t>
      </w:r>
      <w:r w:rsidRPr="003A01C9">
        <w:rPr>
          <w:lang w:val="en-GB" w:eastAsia="cs-CZ"/>
        </w:rPr>
        <w:t xml:space="preserve">can use their own staff to perform individual activities, or they can use part of a building as </w:t>
      </w:r>
      <w:r w:rsidR="00FC6144" w:rsidRPr="003A01C9">
        <w:rPr>
          <w:lang w:val="en-GB" w:eastAsia="cs-CZ"/>
        </w:rPr>
        <w:t>office space</w:t>
      </w:r>
      <w:r w:rsidR="002D1B09">
        <w:rPr>
          <w:lang w:val="en-GB" w:eastAsia="cs-CZ"/>
        </w:rPr>
        <w:t xml:space="preserve"> for </w:t>
      </w:r>
      <w:r w:rsidR="00515066" w:rsidRPr="00515066">
        <w:rPr>
          <w:lang w:val="en-GB" w:eastAsia="cs-CZ"/>
        </w:rPr>
        <w:t>the purposes of the confidentiality</w:t>
      </w:r>
      <w:r w:rsidRPr="003A01C9">
        <w:rPr>
          <w:lang w:val="en-GB" w:eastAsia="cs-CZ"/>
        </w:rPr>
        <w:t>. A</w:t>
      </w:r>
      <w:r w:rsidR="00515066">
        <w:rPr>
          <w:lang w:val="en-GB" w:eastAsia="cs-CZ"/>
        </w:rPr>
        <w:t> </w:t>
      </w:r>
      <w:r w:rsidRPr="003A01C9">
        <w:rPr>
          <w:lang w:val="en-GB" w:eastAsia="cs-CZ"/>
        </w:rPr>
        <w:t>comparison of the data recorded in CRAB did not permit any evaluation of the efficiency of expenditure on managing individual buildings coming under the Ministry of the Interior or other government institutions.</w:t>
      </w:r>
      <w:r w:rsidRPr="003A01C9">
        <w:rPr>
          <w:rFonts w:ascii="Calibri" w:eastAsia="Times New Roman" w:hAnsi="Calibri" w:cs="Times New Roman"/>
          <w:szCs w:val="24"/>
          <w:vertAlign w:val="superscript"/>
          <w:lang w:val="en-GB"/>
        </w:rPr>
        <w:t>3</w:t>
      </w:r>
    </w:p>
    <w:p w:rsidR="00AA191F" w:rsidRPr="003A01C9" w:rsidRDefault="00802FBF" w:rsidP="00501CA4">
      <w:pPr>
        <w:rPr>
          <w:lang w:val="en-GB"/>
        </w:rPr>
      </w:pPr>
      <w:r w:rsidRPr="003A01C9">
        <w:rPr>
          <w:lang w:val="en-GB" w:eastAsia="cs-CZ"/>
        </w:rPr>
        <w:t>The scope of CRAB</w:t>
      </w:r>
      <w:r w:rsidR="003776F8" w:rsidRPr="003A01C9">
        <w:rPr>
          <w:lang w:val="en-GB" w:eastAsia="cs-CZ"/>
        </w:rPr>
        <w:t xml:space="preserve"> registration</w:t>
      </w:r>
      <w:r w:rsidRPr="003A01C9">
        <w:rPr>
          <w:lang w:val="en-GB" w:eastAsia="cs-CZ"/>
        </w:rPr>
        <w:t xml:space="preserve"> was defined by law</w:t>
      </w:r>
      <w:r w:rsidRPr="003A01C9">
        <w:rPr>
          <w:rStyle w:val="Znakapoznpodarou"/>
          <w:lang w:val="en-GB"/>
        </w:rPr>
        <w:footnoteReference w:id="20"/>
      </w:r>
      <w:r w:rsidRPr="003A01C9">
        <w:rPr>
          <w:lang w:val="en-GB" w:eastAsia="cs-CZ"/>
        </w:rPr>
        <w:t xml:space="preserve"> after it had been operating for four years.</w:t>
      </w:r>
      <w:r w:rsidR="00501CA4" w:rsidRPr="003A01C9">
        <w:rPr>
          <w:rFonts w:eastAsia="Times New Roman" w:cs="Calibri"/>
          <w:szCs w:val="24"/>
          <w:lang w:val="en-GB"/>
        </w:rPr>
        <w:t xml:space="preserve"> The SAO </w:t>
      </w:r>
      <w:r w:rsidR="00FC6144" w:rsidRPr="003A01C9">
        <w:rPr>
          <w:rFonts w:eastAsia="Times New Roman" w:cs="Calibri"/>
          <w:szCs w:val="24"/>
          <w:lang w:val="en-GB"/>
        </w:rPr>
        <w:t>found a discrepancy between</w:t>
      </w:r>
      <w:r w:rsidR="00501CA4" w:rsidRPr="003A01C9">
        <w:rPr>
          <w:rFonts w:eastAsia="Times New Roman" w:cs="Calibri"/>
          <w:szCs w:val="24"/>
          <w:lang w:val="en-GB"/>
        </w:rPr>
        <w:t xml:space="preserve"> the legislation and the user manual. The manual defines the </w:t>
      </w:r>
      <w:r w:rsidR="003776F8" w:rsidRPr="003A01C9">
        <w:rPr>
          <w:rFonts w:eastAsia="Times New Roman" w:cs="Calibri"/>
          <w:szCs w:val="24"/>
          <w:lang w:val="en-GB"/>
        </w:rPr>
        <w:t xml:space="preserve">scope of registration </w:t>
      </w:r>
      <w:r w:rsidR="00501CA4" w:rsidRPr="003A01C9">
        <w:rPr>
          <w:rFonts w:eastAsia="Times New Roman" w:cs="Calibri"/>
          <w:szCs w:val="24"/>
          <w:lang w:val="en-GB"/>
        </w:rPr>
        <w:t xml:space="preserve">more narrowly than the legislation, as it does not cover </w:t>
      </w:r>
      <w:r w:rsidR="003776F8" w:rsidRPr="003A01C9">
        <w:rPr>
          <w:rFonts w:eastAsia="Times New Roman" w:cs="Calibri"/>
          <w:szCs w:val="24"/>
          <w:lang w:val="en-GB"/>
        </w:rPr>
        <w:t xml:space="preserve">registration </w:t>
      </w:r>
      <w:r w:rsidR="00501CA4" w:rsidRPr="003A01C9">
        <w:rPr>
          <w:rFonts w:eastAsia="Times New Roman" w:cs="Calibri"/>
          <w:szCs w:val="24"/>
          <w:lang w:val="en-GB"/>
        </w:rPr>
        <w:t xml:space="preserve">for all buildings serving the state’s functions. This fact has also negatively affected the opportunity to compare buildings in order to optimise their usage and reduce the costs of managing them. In line with the user manual, the Ministry of the Interior and ZSMV </w:t>
      </w:r>
      <w:r w:rsidR="00B3443B" w:rsidRPr="003A01C9">
        <w:rPr>
          <w:rFonts w:eastAsia="Times New Roman" w:cs="Calibri"/>
          <w:szCs w:val="24"/>
          <w:lang w:val="en-GB"/>
        </w:rPr>
        <w:t xml:space="preserve">registered </w:t>
      </w:r>
      <w:r w:rsidR="00515066" w:rsidRPr="003A01C9">
        <w:rPr>
          <w:rFonts w:eastAsia="Times New Roman" w:cs="Calibri"/>
          <w:szCs w:val="24"/>
          <w:lang w:val="en-GB"/>
        </w:rPr>
        <w:t xml:space="preserve">only </w:t>
      </w:r>
      <w:r w:rsidR="00501CA4" w:rsidRPr="003A01C9">
        <w:rPr>
          <w:rFonts w:eastAsia="Times New Roman" w:cs="Calibri"/>
          <w:szCs w:val="24"/>
          <w:lang w:val="en-GB"/>
        </w:rPr>
        <w:t>admin</w:t>
      </w:r>
      <w:r w:rsidR="003776F8" w:rsidRPr="003A01C9">
        <w:rPr>
          <w:rFonts w:eastAsia="Times New Roman" w:cs="Calibri"/>
          <w:szCs w:val="24"/>
          <w:lang w:val="en-GB"/>
        </w:rPr>
        <w:t>i</w:t>
      </w:r>
      <w:r w:rsidR="00501CA4" w:rsidRPr="003A01C9">
        <w:rPr>
          <w:rFonts w:eastAsia="Times New Roman" w:cs="Calibri"/>
          <w:szCs w:val="24"/>
          <w:lang w:val="en-GB"/>
        </w:rPr>
        <w:t>strative buildings.</w:t>
      </w:r>
    </w:p>
    <w:p w:rsidR="00204C00" w:rsidRPr="003A01C9" w:rsidRDefault="00045AEF" w:rsidP="00045AEF">
      <w:pPr>
        <w:pStyle w:val="Nadpis3"/>
        <w:tabs>
          <w:tab w:val="clear" w:pos="425"/>
          <w:tab w:val="clear" w:pos="567"/>
        </w:tabs>
        <w:ind w:left="284" w:hanging="284"/>
        <w:jc w:val="left"/>
        <w:rPr>
          <w:lang w:val="en-GB"/>
        </w:rPr>
      </w:pPr>
      <w:r w:rsidRPr="003A01C9">
        <w:rPr>
          <w:lang w:val="en-GB"/>
        </w:rPr>
        <w:t xml:space="preserve">The use of CRAB is limited by </w:t>
      </w:r>
      <w:r w:rsidR="00B33E64" w:rsidRPr="003A01C9">
        <w:rPr>
          <w:lang w:val="en-GB"/>
        </w:rPr>
        <w:t>incomplete</w:t>
      </w:r>
      <w:r w:rsidRPr="003A01C9">
        <w:rPr>
          <w:lang w:val="en-GB"/>
        </w:rPr>
        <w:t xml:space="preserve"> and incorrect data entered by government institutions and </w:t>
      </w:r>
      <w:r w:rsidR="00422A1A" w:rsidRPr="003A01C9">
        <w:rPr>
          <w:lang w:val="en-GB"/>
        </w:rPr>
        <w:t xml:space="preserve">used </w:t>
      </w:r>
      <w:r w:rsidR="00515066">
        <w:rPr>
          <w:lang w:val="en-GB"/>
        </w:rPr>
        <w:t>by the</w:t>
      </w:r>
      <w:r w:rsidR="00F7658B" w:rsidRPr="003A01C9">
        <w:rPr>
          <w:lang w:val="en-GB"/>
        </w:rPr>
        <w:t xml:space="preserve"> </w:t>
      </w:r>
      <w:r w:rsidR="00515066">
        <w:rPr>
          <w:lang w:val="en-GB"/>
        </w:rPr>
        <w:t xml:space="preserve">analytical </w:t>
      </w:r>
      <w:r w:rsidRPr="003A01C9">
        <w:rPr>
          <w:lang w:val="en-GB"/>
        </w:rPr>
        <w:t>reports</w:t>
      </w:r>
      <w:r w:rsidR="00515066">
        <w:rPr>
          <w:lang w:val="en-GB"/>
        </w:rPr>
        <w:t xml:space="preserve"> in this register</w:t>
      </w:r>
    </w:p>
    <w:p w:rsidR="007612B8" w:rsidRPr="003A01C9" w:rsidRDefault="007612B8" w:rsidP="00520A9A">
      <w:pPr>
        <w:rPr>
          <w:lang w:val="en-GB"/>
        </w:rPr>
      </w:pPr>
      <w:r w:rsidRPr="003A01C9">
        <w:rPr>
          <w:lang w:val="en-GB"/>
        </w:rPr>
        <w:t xml:space="preserve">Since </w:t>
      </w:r>
      <w:r w:rsidR="006A3208" w:rsidRPr="003A01C9">
        <w:rPr>
          <w:lang w:val="en-GB"/>
        </w:rPr>
        <w:t xml:space="preserve">the launch of </w:t>
      </w:r>
      <w:r w:rsidRPr="003A01C9">
        <w:rPr>
          <w:lang w:val="en-GB"/>
        </w:rPr>
        <w:t>CRAB in 2012</w:t>
      </w:r>
      <w:r w:rsidR="006A3208" w:rsidRPr="003A01C9">
        <w:rPr>
          <w:lang w:val="en-GB"/>
        </w:rPr>
        <w:t>, the quality of the data recorded has remained low</w:t>
      </w:r>
      <w:r w:rsidRPr="003A01C9">
        <w:rPr>
          <w:lang w:val="en-GB"/>
        </w:rPr>
        <w:t xml:space="preserve">, </w:t>
      </w:r>
      <w:r w:rsidR="00B33E64" w:rsidRPr="003A01C9">
        <w:rPr>
          <w:lang w:val="en-GB"/>
        </w:rPr>
        <w:t>despite</w:t>
      </w:r>
      <w:r w:rsidRPr="003A01C9">
        <w:rPr>
          <w:lang w:val="en-GB"/>
        </w:rPr>
        <w:t xml:space="preserve"> the measures impleme</w:t>
      </w:r>
      <w:r w:rsidR="00B3443B" w:rsidRPr="003A01C9">
        <w:rPr>
          <w:lang w:val="en-GB"/>
        </w:rPr>
        <w:t>n</w:t>
      </w:r>
      <w:r w:rsidRPr="003A01C9">
        <w:rPr>
          <w:lang w:val="en-GB"/>
        </w:rPr>
        <w:t xml:space="preserve">ted by ÚZSVM. ÚZSVM had not </w:t>
      </w:r>
      <w:r w:rsidR="00422A1A" w:rsidRPr="003A01C9">
        <w:rPr>
          <w:lang w:val="en-GB"/>
        </w:rPr>
        <w:t>implemented</w:t>
      </w:r>
      <w:r w:rsidRPr="003A01C9">
        <w:rPr>
          <w:lang w:val="en-GB"/>
        </w:rPr>
        <w:t xml:space="preserve"> effective control mechanisms for CRAB that would </w:t>
      </w:r>
      <w:r w:rsidR="00B33E64" w:rsidRPr="003A01C9">
        <w:rPr>
          <w:lang w:val="en-GB"/>
        </w:rPr>
        <w:t>alert</w:t>
      </w:r>
      <w:r w:rsidRPr="003A01C9">
        <w:rPr>
          <w:lang w:val="en-GB"/>
        </w:rPr>
        <w:t xml:space="preserve"> to any apparently incorrect or illogical values</w:t>
      </w:r>
      <w:r w:rsidR="006A3208" w:rsidRPr="003A01C9">
        <w:rPr>
          <w:lang w:val="en-GB"/>
        </w:rPr>
        <w:t xml:space="preserve"> and so help improve</w:t>
      </w:r>
      <w:r w:rsidRPr="003A01C9">
        <w:rPr>
          <w:lang w:val="en-GB"/>
        </w:rPr>
        <w:t xml:space="preserve"> the quality of the data.</w:t>
      </w:r>
    </w:p>
    <w:p w:rsidR="00AA191F" w:rsidRPr="003A01C9" w:rsidRDefault="007612B8" w:rsidP="00624AD4">
      <w:pPr>
        <w:rPr>
          <w:lang w:val="en-GB"/>
        </w:rPr>
      </w:pPr>
      <w:r w:rsidRPr="003A01C9">
        <w:rPr>
          <w:lang w:val="en-GB"/>
        </w:rPr>
        <w:t xml:space="preserve">The SAO presents the following example of incorrect data: for expenditure for 2015, the Ministry of the Interior only entered the data for one quarter into CRAB. This meant that expenditure on managing the Ministry’s buildings </w:t>
      </w:r>
      <w:r w:rsidR="00B3443B" w:rsidRPr="003A01C9">
        <w:rPr>
          <w:lang w:val="en-GB"/>
        </w:rPr>
        <w:t>registered</w:t>
      </w:r>
      <w:r w:rsidRPr="003A01C9">
        <w:rPr>
          <w:lang w:val="en-GB"/>
        </w:rPr>
        <w:t xml:space="preserve"> in CRAB was </w:t>
      </w:r>
      <w:r w:rsidR="00B3443B" w:rsidRPr="003A01C9">
        <w:rPr>
          <w:lang w:val="en-GB"/>
        </w:rPr>
        <w:t xml:space="preserve">lower </w:t>
      </w:r>
      <w:r w:rsidR="00136ABF" w:rsidRPr="003A01C9">
        <w:rPr>
          <w:lang w:val="en-GB"/>
        </w:rPr>
        <w:t>by CZK 525 million (i.e. 67</w:t>
      </w:r>
      <w:r w:rsidR="00624AD4" w:rsidRPr="003A01C9">
        <w:rPr>
          <w:lang w:val="en-GB"/>
        </w:rPr>
        <w:t> %</w:t>
      </w:r>
      <w:r w:rsidR="00136ABF" w:rsidRPr="003A01C9">
        <w:rPr>
          <w:lang w:val="en-GB"/>
        </w:rPr>
        <w:t xml:space="preserve">) </w:t>
      </w:r>
      <w:r w:rsidRPr="003A01C9">
        <w:rPr>
          <w:lang w:val="en-GB"/>
        </w:rPr>
        <w:t xml:space="preserve">than the figures </w:t>
      </w:r>
      <w:r w:rsidR="00136ABF" w:rsidRPr="003A01C9">
        <w:rPr>
          <w:lang w:val="en-GB"/>
        </w:rPr>
        <w:t>for 2015</w:t>
      </w:r>
      <w:r w:rsidR="00940F46" w:rsidRPr="003A01C9">
        <w:rPr>
          <w:lang w:val="en-GB"/>
        </w:rPr>
        <w:t xml:space="preserve"> </w:t>
      </w:r>
      <w:r w:rsidR="00B3443B" w:rsidRPr="003A01C9">
        <w:rPr>
          <w:lang w:val="en-GB"/>
        </w:rPr>
        <w:t>recorded</w:t>
      </w:r>
      <w:r w:rsidR="00136ABF" w:rsidRPr="003A01C9">
        <w:rPr>
          <w:lang w:val="en-GB"/>
        </w:rPr>
        <w:t xml:space="preserve"> in</w:t>
      </w:r>
      <w:r w:rsidR="00624AD4" w:rsidRPr="003A01C9">
        <w:rPr>
          <w:lang w:val="en-GB"/>
        </w:rPr>
        <w:t xml:space="preserve"> </w:t>
      </w:r>
      <w:r w:rsidRPr="003A01C9">
        <w:rPr>
          <w:lang w:val="en-GB"/>
        </w:rPr>
        <w:t>REM</w:t>
      </w:r>
      <w:r w:rsidR="00624AD4" w:rsidRPr="003A01C9">
        <w:rPr>
          <w:lang w:val="en-GB"/>
        </w:rPr>
        <w:t xml:space="preserve">, while the revenues that CRAB recorded for 2015 were lower by CZK 12 million (i.e. 86 %). </w:t>
      </w:r>
      <w:r w:rsidR="006A3208" w:rsidRPr="003A01C9">
        <w:rPr>
          <w:lang w:val="en-GB"/>
        </w:rPr>
        <w:t>T</w:t>
      </w:r>
      <w:r w:rsidR="00624AD4" w:rsidRPr="003A01C9">
        <w:rPr>
          <w:lang w:val="en-GB"/>
        </w:rPr>
        <w:t xml:space="preserve">he Ministry </w:t>
      </w:r>
      <w:r w:rsidR="006A3208" w:rsidRPr="003A01C9">
        <w:rPr>
          <w:lang w:val="en-GB"/>
        </w:rPr>
        <w:t xml:space="preserve">also </w:t>
      </w:r>
      <w:r w:rsidR="00624AD4" w:rsidRPr="003A01C9">
        <w:rPr>
          <w:lang w:val="en-GB"/>
        </w:rPr>
        <w:t>failed to record the true use of office space in CRAB</w:t>
      </w:r>
      <w:r w:rsidR="0024102A" w:rsidRPr="003A01C9">
        <w:rPr>
          <w:lang w:val="en-GB"/>
        </w:rPr>
        <w:t>.</w:t>
      </w:r>
    </w:p>
    <w:p w:rsidR="002D3449" w:rsidRPr="003A01C9" w:rsidRDefault="009744C4" w:rsidP="009744C4">
      <w:pPr>
        <w:rPr>
          <w:rFonts w:cstheme="minorHAnsi"/>
          <w:lang w:val="en-GB"/>
        </w:rPr>
      </w:pPr>
      <w:r w:rsidRPr="003A01C9">
        <w:rPr>
          <w:lang w:val="en-GB"/>
        </w:rPr>
        <w:t xml:space="preserve">Without using the services of </w:t>
      </w:r>
      <w:r w:rsidR="00B55DC1" w:rsidRPr="003A01C9">
        <w:rPr>
          <w:lang w:val="en-GB"/>
        </w:rPr>
        <w:t>the</w:t>
      </w:r>
      <w:r w:rsidRPr="003A01C9">
        <w:rPr>
          <w:lang w:val="en-GB"/>
        </w:rPr>
        <w:t xml:space="preserve"> contractor, it is impossible to extract all of the mandatory data on buildings </w:t>
      </w:r>
      <w:r w:rsidR="00AD6B78" w:rsidRPr="003A01C9">
        <w:rPr>
          <w:lang w:val="en-GB"/>
        </w:rPr>
        <w:t>from CRAB reports</w:t>
      </w:r>
      <w:r w:rsidRPr="003A01C9">
        <w:rPr>
          <w:lang w:val="en-GB"/>
        </w:rPr>
        <w:t xml:space="preserve">. As the individual reports use data defined in </w:t>
      </w:r>
      <w:r w:rsidR="00AD6B78" w:rsidRPr="003A01C9">
        <w:rPr>
          <w:lang w:val="en-GB"/>
        </w:rPr>
        <w:t>different</w:t>
      </w:r>
      <w:r w:rsidRPr="003A01C9">
        <w:rPr>
          <w:lang w:val="en-GB"/>
        </w:rPr>
        <w:t xml:space="preserve"> </w:t>
      </w:r>
      <w:r w:rsidRPr="003A01C9">
        <w:rPr>
          <w:lang w:val="en-GB"/>
        </w:rPr>
        <w:lastRenderedPageBreak/>
        <w:t xml:space="preserve">ways, data taken from different reports cannot be compared. The SAO also identified </w:t>
      </w:r>
      <w:r w:rsidR="00FC6144" w:rsidRPr="003A01C9">
        <w:rPr>
          <w:lang w:val="en-GB"/>
        </w:rPr>
        <w:t xml:space="preserve">discrepancies </w:t>
      </w:r>
      <w:r w:rsidRPr="003A01C9">
        <w:rPr>
          <w:lang w:val="en-GB"/>
        </w:rPr>
        <w:t xml:space="preserve">between reports using the same </w:t>
      </w:r>
      <w:r w:rsidR="00104249" w:rsidRPr="003A01C9">
        <w:rPr>
          <w:lang w:val="en-GB"/>
        </w:rPr>
        <w:t>database</w:t>
      </w:r>
      <w:r w:rsidRPr="003A01C9">
        <w:rPr>
          <w:lang w:val="en-GB"/>
        </w:rPr>
        <w:t xml:space="preserve">. </w:t>
      </w:r>
      <w:r w:rsidR="00C31FFF" w:rsidRPr="003A01C9">
        <w:rPr>
          <w:lang w:val="en-GB"/>
        </w:rPr>
        <w:t>Performance indicators</w:t>
      </w:r>
      <w:r w:rsidRPr="003A01C9">
        <w:rPr>
          <w:lang w:val="en-GB"/>
        </w:rPr>
        <w:t xml:space="preserve"> could be obtained from predefined reports, but it</w:t>
      </w:r>
      <w:r w:rsidR="00C31FFF" w:rsidRPr="003A01C9">
        <w:rPr>
          <w:lang w:val="en-GB"/>
        </w:rPr>
        <w:t xml:space="preserve"> was impossible to link these </w:t>
      </w:r>
      <w:r w:rsidRPr="003A01C9">
        <w:rPr>
          <w:lang w:val="en-GB"/>
        </w:rPr>
        <w:t xml:space="preserve">indicators with additional data that is relevant for an overall assessment of the efficiency of operating a particular building, such as the building’s </w:t>
      </w:r>
      <w:r w:rsidR="005F5E3D" w:rsidRPr="003A01C9">
        <w:rPr>
          <w:lang w:val="en-GB"/>
        </w:rPr>
        <w:t>structural condition</w:t>
      </w:r>
      <w:r w:rsidRPr="003A01C9">
        <w:rPr>
          <w:lang w:val="en-GB"/>
        </w:rPr>
        <w:t xml:space="preserve">. The way CRAB reports have been set up </w:t>
      </w:r>
      <w:r w:rsidR="00B33E64" w:rsidRPr="003A01C9">
        <w:rPr>
          <w:lang w:val="en-GB"/>
        </w:rPr>
        <w:t>limits</w:t>
      </w:r>
      <w:r w:rsidRPr="003A01C9">
        <w:rPr>
          <w:lang w:val="en-GB"/>
        </w:rPr>
        <w:t xml:space="preserve"> the usefulness of the data recorded in CRAB</w:t>
      </w:r>
      <w:r w:rsidR="00D463D8" w:rsidRPr="003A01C9">
        <w:rPr>
          <w:rFonts w:cstheme="minorHAnsi"/>
          <w:lang w:val="en-GB"/>
        </w:rPr>
        <w:t>.</w:t>
      </w:r>
    </w:p>
    <w:p w:rsidR="00101D7B" w:rsidRPr="003A01C9" w:rsidRDefault="009744C4" w:rsidP="00B96233">
      <w:pPr>
        <w:rPr>
          <w:lang w:val="en-GB"/>
        </w:rPr>
      </w:pPr>
      <w:r w:rsidRPr="003A01C9">
        <w:rPr>
          <w:lang w:val="en-GB"/>
        </w:rPr>
        <w:t xml:space="preserve">Despite these findings, ÚZSVM considered the quality of data adequate for its work, documenting this by </w:t>
      </w:r>
      <w:r w:rsidR="00B96233" w:rsidRPr="003A01C9">
        <w:rPr>
          <w:lang w:val="en-GB"/>
        </w:rPr>
        <w:t xml:space="preserve">the way it uses data from CRAB to alert government institutions to any above-average values for the </w:t>
      </w:r>
      <w:r w:rsidR="00C31FFF" w:rsidRPr="003A01C9">
        <w:rPr>
          <w:lang w:val="en-GB"/>
        </w:rPr>
        <w:t>performance indicators</w:t>
      </w:r>
      <w:r w:rsidR="00B96233" w:rsidRPr="003A01C9">
        <w:rPr>
          <w:lang w:val="en-GB"/>
        </w:rPr>
        <w:t xml:space="preserve"> monitored, calculate savings in expenditure on property management, generate information relating to </w:t>
      </w:r>
      <w:r w:rsidR="00657509" w:rsidRPr="003A01C9">
        <w:rPr>
          <w:lang w:val="en-GB"/>
        </w:rPr>
        <w:t>d</w:t>
      </w:r>
      <w:r w:rsidR="00072EE8" w:rsidRPr="003A01C9">
        <w:rPr>
          <w:lang w:val="en-GB"/>
        </w:rPr>
        <w:t>eployment</w:t>
      </w:r>
      <w:r w:rsidR="00B96233" w:rsidRPr="003A01C9">
        <w:rPr>
          <w:lang w:val="en-GB"/>
        </w:rPr>
        <w:t xml:space="preserve"> for </w:t>
      </w:r>
      <w:r w:rsidR="00072EE8" w:rsidRPr="003A01C9">
        <w:rPr>
          <w:lang w:val="en-GB"/>
        </w:rPr>
        <w:t xml:space="preserve">VDK and RDK, </w:t>
      </w:r>
      <w:r w:rsidR="00B96233" w:rsidRPr="003A01C9">
        <w:rPr>
          <w:lang w:val="en-GB"/>
        </w:rPr>
        <w:t>etc.</w:t>
      </w:r>
    </w:p>
    <w:p w:rsidR="001A651D" w:rsidRPr="003A01C9" w:rsidRDefault="00FB0182" w:rsidP="006E149A">
      <w:pPr>
        <w:pStyle w:val="Nadpis3"/>
        <w:tabs>
          <w:tab w:val="clear" w:pos="425"/>
          <w:tab w:val="clear" w:pos="567"/>
        </w:tabs>
        <w:ind w:left="284" w:hanging="284"/>
        <w:jc w:val="left"/>
        <w:rPr>
          <w:lang w:val="en-GB"/>
        </w:rPr>
      </w:pPr>
      <w:r w:rsidRPr="003A01C9">
        <w:rPr>
          <w:lang w:val="en-GB"/>
        </w:rPr>
        <w:t xml:space="preserve">ÚZSVM </w:t>
      </w:r>
      <w:r w:rsidR="006E149A" w:rsidRPr="003A01C9">
        <w:rPr>
          <w:lang w:val="en-GB"/>
        </w:rPr>
        <w:t xml:space="preserve">spent more than </w:t>
      </w:r>
      <w:r w:rsidR="00515066">
        <w:rPr>
          <w:lang w:val="en-GB"/>
        </w:rPr>
        <w:t xml:space="preserve">a </w:t>
      </w:r>
      <w:r w:rsidR="006E149A" w:rsidRPr="003A01C9">
        <w:rPr>
          <w:lang w:val="en-GB"/>
        </w:rPr>
        <w:t xml:space="preserve">half billion </w:t>
      </w:r>
      <w:r w:rsidR="00515066">
        <w:rPr>
          <w:lang w:val="en-GB"/>
        </w:rPr>
        <w:t xml:space="preserve">Czech </w:t>
      </w:r>
      <w:r w:rsidR="006E149A" w:rsidRPr="003A01C9">
        <w:rPr>
          <w:lang w:val="en-GB"/>
        </w:rPr>
        <w:t xml:space="preserve">koruna on the development and operation of CRAB, but CRAB </w:t>
      </w:r>
      <w:r w:rsidR="00432E3A" w:rsidRPr="003A01C9">
        <w:rPr>
          <w:lang w:val="en-GB"/>
        </w:rPr>
        <w:t>has</w:t>
      </w:r>
      <w:r w:rsidR="006E149A" w:rsidRPr="003A01C9">
        <w:rPr>
          <w:lang w:val="en-GB"/>
        </w:rPr>
        <w:t xml:space="preserve"> not achieve</w:t>
      </w:r>
      <w:r w:rsidR="00432E3A" w:rsidRPr="003A01C9">
        <w:rPr>
          <w:lang w:val="en-GB"/>
        </w:rPr>
        <w:t>d</w:t>
      </w:r>
      <w:r w:rsidR="006E149A" w:rsidRPr="003A01C9">
        <w:rPr>
          <w:lang w:val="en-GB"/>
        </w:rPr>
        <w:t xml:space="preserve"> its objectives</w:t>
      </w:r>
    </w:p>
    <w:p w:rsidR="006E149A" w:rsidRPr="003A01C9" w:rsidRDefault="006E149A" w:rsidP="002175E4">
      <w:pPr>
        <w:rPr>
          <w:lang w:val="en-GB"/>
        </w:rPr>
      </w:pPr>
      <w:r w:rsidRPr="003A01C9">
        <w:rPr>
          <w:lang w:val="en-GB"/>
        </w:rPr>
        <w:t xml:space="preserve">In 2010-2016 ÚZSVM spent at least CZK 554 million on CRAB, including its development and operation. Not all of the objectives for the project </w:t>
      </w:r>
      <w:r w:rsidR="00DC4E03" w:rsidRPr="003A01C9">
        <w:rPr>
          <w:i/>
          <w:lang w:val="en-GB" w:eastAsia="cs-CZ"/>
        </w:rPr>
        <w:t>Modifying the state property information system as a special graphic data layer</w:t>
      </w:r>
      <w:r w:rsidRPr="003A01C9">
        <w:rPr>
          <w:i/>
          <w:lang w:val="en-GB" w:eastAsia="cs-CZ"/>
        </w:rPr>
        <w:t xml:space="preserve"> </w:t>
      </w:r>
      <w:r w:rsidR="007E6B34" w:rsidRPr="003A01C9">
        <w:rPr>
          <w:i/>
          <w:lang w:val="en-GB" w:eastAsia="cs-CZ"/>
        </w:rPr>
        <w:t>over</w:t>
      </w:r>
      <w:r w:rsidR="00DC4E03" w:rsidRPr="003A01C9">
        <w:rPr>
          <w:i/>
          <w:lang w:val="en-GB" w:eastAsia="cs-CZ"/>
        </w:rPr>
        <w:t xml:space="preserve"> the Registry of Territorial Identification, Addresses and Real Estate </w:t>
      </w:r>
      <w:r w:rsidRPr="003A01C9">
        <w:rPr>
          <w:lang w:val="en-GB" w:eastAsia="cs-CZ"/>
        </w:rPr>
        <w:t xml:space="preserve">(the “CRAB project”) were achieved, in particular the objective of making </w:t>
      </w:r>
      <w:r w:rsidR="004678E1" w:rsidRPr="003A01C9">
        <w:rPr>
          <w:lang w:val="en-GB" w:eastAsia="cs-CZ"/>
        </w:rPr>
        <w:t xml:space="preserve">comprehensive </w:t>
      </w:r>
      <w:r w:rsidRPr="003A01C9">
        <w:rPr>
          <w:lang w:val="en-GB" w:eastAsia="cs-CZ"/>
        </w:rPr>
        <w:t xml:space="preserve">information on property available </w:t>
      </w:r>
      <w:r w:rsidR="004678E1" w:rsidRPr="003A01C9">
        <w:rPr>
          <w:lang w:val="en-GB" w:eastAsia="cs-CZ"/>
        </w:rPr>
        <w:t>from</w:t>
      </w:r>
      <w:r w:rsidRPr="003A01C9">
        <w:rPr>
          <w:lang w:val="en-GB" w:eastAsia="cs-CZ"/>
        </w:rPr>
        <w:t xml:space="preserve"> a single location. The definition of </w:t>
      </w:r>
      <w:r w:rsidR="007E6B34" w:rsidRPr="003A01C9">
        <w:rPr>
          <w:lang w:val="en-GB" w:eastAsia="cs-CZ"/>
        </w:rPr>
        <w:t>CRAB’s</w:t>
      </w:r>
      <w:r w:rsidRPr="003A01C9">
        <w:rPr>
          <w:lang w:val="en-GB" w:eastAsia="cs-CZ"/>
        </w:rPr>
        <w:t xml:space="preserve"> content meant that it provided an overview of the management of only 6 % of state-owned buildings in 2015.</w:t>
      </w:r>
      <w:r w:rsidRPr="003A01C9">
        <w:rPr>
          <w:rStyle w:val="Znakapoznpodarou"/>
          <w:lang w:val="en-GB"/>
        </w:rPr>
        <w:footnoteReference w:id="21"/>
      </w:r>
      <w:r w:rsidRPr="003A01C9">
        <w:rPr>
          <w:lang w:val="en-GB" w:eastAsia="cs-CZ"/>
        </w:rPr>
        <w:t xml:space="preserve"> In 2016 the Ministry of the Interior decided to remove </w:t>
      </w:r>
      <w:r w:rsidR="00E74E84" w:rsidRPr="003A01C9">
        <w:rPr>
          <w:lang w:val="en-GB" w:eastAsia="cs-CZ"/>
        </w:rPr>
        <w:t>certain</w:t>
      </w:r>
      <w:r w:rsidRPr="003A01C9">
        <w:rPr>
          <w:lang w:val="en-GB" w:eastAsia="cs-CZ"/>
        </w:rPr>
        <w:t xml:space="preserve"> property</w:t>
      </w:r>
      <w:r w:rsidR="002C0A4F" w:rsidRPr="003A01C9">
        <w:rPr>
          <w:lang w:val="en-GB" w:eastAsia="cs-CZ"/>
        </w:rPr>
        <w:t xml:space="preserve"> from CRAB</w:t>
      </w:r>
      <w:r w:rsidRPr="003A01C9">
        <w:rPr>
          <w:rStyle w:val="Znakapoznpodarou"/>
          <w:lang w:val="en-GB"/>
        </w:rPr>
        <w:footnoteReference w:id="22"/>
      </w:r>
      <w:r w:rsidRPr="003A01C9">
        <w:rPr>
          <w:lang w:val="en-GB" w:eastAsia="cs-CZ"/>
        </w:rPr>
        <w:t xml:space="preserve"> comprising the majority of the Ministry’s buildings, which further reduced the overview. Therefore neither ÚZSVM, </w:t>
      </w:r>
      <w:r w:rsidR="00072EE8" w:rsidRPr="003A01C9">
        <w:rPr>
          <w:lang w:val="en-GB" w:eastAsia="cs-CZ"/>
        </w:rPr>
        <w:t xml:space="preserve">VDK, RDK </w:t>
      </w:r>
      <w:r w:rsidRPr="003A01C9">
        <w:rPr>
          <w:lang w:val="en-GB" w:eastAsia="cs-CZ"/>
        </w:rPr>
        <w:t xml:space="preserve">nor the Czech government have a centralised overview of all </w:t>
      </w:r>
      <w:r w:rsidR="00B33E64" w:rsidRPr="003A01C9">
        <w:rPr>
          <w:lang w:val="en-GB" w:eastAsia="cs-CZ"/>
        </w:rPr>
        <w:t>property</w:t>
      </w:r>
      <w:r w:rsidRPr="003A01C9">
        <w:rPr>
          <w:lang w:val="en-GB" w:eastAsia="cs-CZ"/>
        </w:rPr>
        <w:t xml:space="preserve"> used, even though the annual costs of running CRAB are in excess of CZK 70 million, meaning that the annual operating costs for CRAB per building were CZK 27 thousand in 2016.</w:t>
      </w:r>
    </w:p>
    <w:p w:rsidR="00961582" w:rsidRPr="003A01C9" w:rsidRDefault="00AF5E4A" w:rsidP="0024102A">
      <w:pPr>
        <w:rPr>
          <w:lang w:val="en-GB"/>
        </w:rPr>
      </w:pPr>
      <w:r w:rsidRPr="003A01C9">
        <w:rPr>
          <w:lang w:val="en-GB"/>
        </w:rPr>
        <w:t xml:space="preserve">Nor does CRAB produce reliable outputs </w:t>
      </w:r>
      <w:r w:rsidR="001F05C1" w:rsidRPr="003A01C9">
        <w:rPr>
          <w:lang w:val="en-GB"/>
        </w:rPr>
        <w:t xml:space="preserve">that the relevant government advisory bodies and </w:t>
      </w:r>
      <w:r w:rsidR="00684526" w:rsidRPr="003A01C9">
        <w:rPr>
          <w:lang w:val="en-GB"/>
        </w:rPr>
        <w:t>institutions</w:t>
      </w:r>
      <w:r w:rsidR="00684526" w:rsidRPr="003A01C9">
        <w:rPr>
          <w:vertAlign w:val="superscript"/>
          <w:lang w:val="en-GB"/>
        </w:rPr>
        <w:t>3</w:t>
      </w:r>
      <w:r w:rsidR="001F05C1" w:rsidRPr="003A01C9">
        <w:rPr>
          <w:lang w:val="en-GB"/>
        </w:rPr>
        <w:t xml:space="preserve"> could use to optimise </w:t>
      </w:r>
      <w:r w:rsidR="001E1DC8" w:rsidRPr="003A01C9">
        <w:rPr>
          <w:lang w:val="en-GB"/>
        </w:rPr>
        <w:t>the</w:t>
      </w:r>
      <w:r w:rsidR="001F05C1" w:rsidRPr="003A01C9">
        <w:rPr>
          <w:lang w:val="en-GB"/>
        </w:rPr>
        <w:t xml:space="preserve"> use of property </w:t>
      </w:r>
      <w:r w:rsidR="008E063A" w:rsidRPr="003A01C9">
        <w:rPr>
          <w:lang w:val="en-GB"/>
        </w:rPr>
        <w:t>as part of redeployment</w:t>
      </w:r>
      <w:r w:rsidR="001E1DC8" w:rsidRPr="003A01C9">
        <w:rPr>
          <w:lang w:val="en-GB"/>
        </w:rPr>
        <w:t>,</w:t>
      </w:r>
      <w:r w:rsidR="001F05C1" w:rsidRPr="003A01C9">
        <w:rPr>
          <w:lang w:val="en-GB"/>
        </w:rPr>
        <w:t xml:space="preserve"> and reduce the costs of managing it. The SAO </w:t>
      </w:r>
      <w:r w:rsidR="00DC30C7" w:rsidRPr="003A01C9">
        <w:rPr>
          <w:lang w:val="en-GB"/>
        </w:rPr>
        <w:t xml:space="preserve">concludes </w:t>
      </w:r>
      <w:r w:rsidR="001F05C1" w:rsidRPr="003A01C9">
        <w:rPr>
          <w:lang w:val="en-GB"/>
        </w:rPr>
        <w:t xml:space="preserve">that is impossible to assess from </w:t>
      </w:r>
      <w:r w:rsidR="001E1DC8" w:rsidRPr="003A01C9">
        <w:rPr>
          <w:lang w:val="en-GB"/>
        </w:rPr>
        <w:t xml:space="preserve">data taken from </w:t>
      </w:r>
      <w:r w:rsidR="00DE75C4" w:rsidRPr="003A01C9">
        <w:rPr>
          <w:lang w:val="en-GB"/>
        </w:rPr>
        <w:t xml:space="preserve">CRAB </w:t>
      </w:r>
      <w:r w:rsidR="001F05C1" w:rsidRPr="003A01C9">
        <w:rPr>
          <w:lang w:val="en-GB"/>
        </w:rPr>
        <w:t>whet</w:t>
      </w:r>
      <w:r w:rsidR="00DE75C4" w:rsidRPr="003A01C9">
        <w:rPr>
          <w:lang w:val="en-GB"/>
        </w:rPr>
        <w:t>h</w:t>
      </w:r>
      <w:r w:rsidR="001F05C1" w:rsidRPr="003A01C9">
        <w:rPr>
          <w:lang w:val="en-GB"/>
        </w:rPr>
        <w:t xml:space="preserve">er there has been any reduction in the costs of managing and leasing property. </w:t>
      </w:r>
      <w:r w:rsidR="00DE75C4" w:rsidRPr="003A01C9">
        <w:rPr>
          <w:lang w:val="en-GB"/>
        </w:rPr>
        <w:t xml:space="preserve">ÚZSVM declared savings in expenditure on property management of CZK 525 million in 2014-2016. These savings were supposed to have been achieved thanks to CRAB and ÚZSVM. However, the SAO discovered that because the Ministry of the Interior had entered incorrect data into CRAB, and also due to other </w:t>
      </w:r>
      <w:r w:rsidR="00B33E64" w:rsidRPr="003A01C9">
        <w:rPr>
          <w:lang w:val="en-GB"/>
        </w:rPr>
        <w:t>discrepancies</w:t>
      </w:r>
      <w:r w:rsidR="00DE75C4" w:rsidRPr="003A01C9">
        <w:rPr>
          <w:lang w:val="en-GB"/>
        </w:rPr>
        <w:t xml:space="preserve"> in how savings from the</w:t>
      </w:r>
      <w:r w:rsidR="00940F46" w:rsidRPr="003A01C9">
        <w:rPr>
          <w:lang w:val="en-GB"/>
        </w:rPr>
        <w:t xml:space="preserve"> </w:t>
      </w:r>
      <w:r w:rsidR="008E063A" w:rsidRPr="003A01C9">
        <w:rPr>
          <w:lang w:val="en-GB"/>
        </w:rPr>
        <w:t>redeployment</w:t>
      </w:r>
      <w:r w:rsidR="00DE75C4" w:rsidRPr="003A01C9">
        <w:rPr>
          <w:lang w:val="en-GB"/>
        </w:rPr>
        <w:t xml:space="preserve"> of government institutions were calculated, the savings </w:t>
      </w:r>
      <w:r w:rsidR="0087142F" w:rsidRPr="003A01C9">
        <w:rPr>
          <w:lang w:val="en-GB"/>
        </w:rPr>
        <w:t>declared</w:t>
      </w:r>
      <w:r w:rsidR="00DE75C4" w:rsidRPr="003A01C9">
        <w:rPr>
          <w:lang w:val="en-GB"/>
        </w:rPr>
        <w:t xml:space="preserve"> by ÚZSVM were not in fact achieved.</w:t>
      </w:r>
    </w:p>
    <w:p w:rsidR="00AA191F" w:rsidRPr="003A01C9" w:rsidRDefault="00DE75C4" w:rsidP="00DE75C4">
      <w:pPr>
        <w:rPr>
          <w:rFonts w:cstheme="minorHAnsi"/>
          <w:color w:val="000000"/>
          <w:lang w:val="en-GB"/>
        </w:rPr>
      </w:pPr>
      <w:r w:rsidRPr="003A01C9">
        <w:rPr>
          <w:rFonts w:cstheme="minorHAnsi"/>
          <w:color w:val="000000"/>
          <w:lang w:val="en-GB"/>
        </w:rPr>
        <w:lastRenderedPageBreak/>
        <w:t>The Government Council for Information Society</w:t>
      </w:r>
      <w:r w:rsidRPr="003A01C9">
        <w:rPr>
          <w:rStyle w:val="Znakapoznpodarou"/>
          <w:rFonts w:cstheme="minorHAnsi"/>
          <w:color w:val="000000"/>
          <w:lang w:val="en-GB"/>
        </w:rPr>
        <w:footnoteReference w:id="23"/>
      </w:r>
      <w:r w:rsidRPr="003A01C9">
        <w:rPr>
          <w:rFonts w:cstheme="minorHAnsi"/>
          <w:color w:val="000000"/>
          <w:lang w:val="en-GB"/>
        </w:rPr>
        <w:t xml:space="preserve"> asked ÚZSVM to reduce its dependence on a single contractor for its information systems. At the time of the audit, ÚZSVM was working on materials for a decision on launching a project to develop a new information system for state property management that would also include the present functions offered by CRAB. The SAO </w:t>
      </w:r>
      <w:r w:rsidR="00915D85" w:rsidRPr="003A01C9">
        <w:rPr>
          <w:rFonts w:cstheme="minorHAnsi"/>
          <w:color w:val="000000"/>
          <w:lang w:val="en-GB"/>
        </w:rPr>
        <w:t>evaluated</w:t>
      </w:r>
      <w:r w:rsidRPr="003A01C9">
        <w:rPr>
          <w:rFonts w:cstheme="minorHAnsi"/>
          <w:color w:val="000000"/>
          <w:lang w:val="en-GB"/>
        </w:rPr>
        <w:t xml:space="preserve"> the plan presented by ÚZSVM to combine the functions supporting a range of agendas in a single information system, thereby achieving </w:t>
      </w:r>
      <w:r w:rsidR="00B33E64" w:rsidRPr="003A01C9">
        <w:rPr>
          <w:rFonts w:cstheme="minorHAnsi"/>
          <w:color w:val="000000"/>
          <w:lang w:val="en-GB"/>
        </w:rPr>
        <w:t>economies</w:t>
      </w:r>
      <w:r w:rsidRPr="003A01C9">
        <w:rPr>
          <w:rFonts w:cstheme="minorHAnsi"/>
          <w:color w:val="000000"/>
          <w:lang w:val="en-GB"/>
        </w:rPr>
        <w:t xml:space="preserve">, </w:t>
      </w:r>
      <w:r w:rsidR="00915D85" w:rsidRPr="003A01C9">
        <w:rPr>
          <w:rFonts w:cstheme="minorHAnsi"/>
          <w:color w:val="000000"/>
          <w:lang w:val="en-GB"/>
        </w:rPr>
        <w:t>as</w:t>
      </w:r>
      <w:r w:rsidRPr="003A01C9">
        <w:rPr>
          <w:rFonts w:cstheme="minorHAnsi"/>
          <w:color w:val="000000"/>
          <w:lang w:val="en-GB"/>
        </w:rPr>
        <w:t xml:space="preserve"> risky, as it would not reduce ÚZSVM’s dependence on a single contractor.</w:t>
      </w:r>
    </w:p>
    <w:p w:rsidR="00431489" w:rsidRPr="003A01C9" w:rsidRDefault="00431489" w:rsidP="002324A0">
      <w:pPr>
        <w:pStyle w:val="Nadpis3"/>
        <w:tabs>
          <w:tab w:val="clear" w:pos="425"/>
          <w:tab w:val="clear" w:pos="567"/>
        </w:tabs>
        <w:ind w:left="284" w:hanging="284"/>
        <w:jc w:val="left"/>
        <w:rPr>
          <w:lang w:val="en-GB"/>
        </w:rPr>
      </w:pPr>
      <w:r w:rsidRPr="003A01C9">
        <w:rPr>
          <w:lang w:val="en-GB"/>
        </w:rPr>
        <w:t xml:space="preserve">The Ministry of the Interior failed to monitor and </w:t>
      </w:r>
      <w:r w:rsidR="00B33E64" w:rsidRPr="003A01C9">
        <w:rPr>
          <w:lang w:val="en-GB"/>
        </w:rPr>
        <w:t>evaluate</w:t>
      </w:r>
      <w:r w:rsidRPr="003A01C9">
        <w:rPr>
          <w:lang w:val="en-GB"/>
        </w:rPr>
        <w:t xml:space="preserve"> </w:t>
      </w:r>
      <w:r w:rsidR="00515066">
        <w:rPr>
          <w:lang w:val="en-GB"/>
        </w:rPr>
        <w:t>costs</w:t>
      </w:r>
      <w:r w:rsidRPr="003A01C9">
        <w:rPr>
          <w:lang w:val="en-GB"/>
        </w:rPr>
        <w:t xml:space="preserve"> on property management</w:t>
      </w:r>
    </w:p>
    <w:p w:rsidR="00431489" w:rsidRPr="003A01C9" w:rsidRDefault="00431489" w:rsidP="00913350">
      <w:pPr>
        <w:rPr>
          <w:lang w:val="en-GB"/>
        </w:rPr>
      </w:pPr>
      <w:r w:rsidRPr="003A01C9">
        <w:rPr>
          <w:lang w:val="en-GB"/>
        </w:rPr>
        <w:t xml:space="preserve">The Ministry of the Interior’s annual </w:t>
      </w:r>
      <w:r w:rsidR="00515066">
        <w:rPr>
          <w:lang w:val="en-GB"/>
        </w:rPr>
        <w:t>costs</w:t>
      </w:r>
      <w:r w:rsidRPr="003A01C9">
        <w:rPr>
          <w:lang w:val="en-GB"/>
        </w:rPr>
        <w:t xml:space="preserve"> on managing about </w:t>
      </w:r>
      <w:r w:rsidR="00150A47" w:rsidRPr="003A01C9">
        <w:rPr>
          <w:lang w:val="en-GB"/>
        </w:rPr>
        <w:t>one</w:t>
      </w:r>
      <w:r w:rsidRPr="003A01C9">
        <w:rPr>
          <w:lang w:val="en-GB"/>
        </w:rPr>
        <w:t xml:space="preserve"> thousand administrative buildings was approximately CZK 0.7 billion.</w:t>
      </w:r>
      <w:r w:rsidR="008B41C6" w:rsidRPr="003A01C9">
        <w:rPr>
          <w:lang w:val="en-GB"/>
        </w:rPr>
        <w:t xml:space="preserve"> The Ministry also failed to set any targets for property management.</w:t>
      </w:r>
      <w:r w:rsidR="008B41C6" w:rsidRPr="003A01C9">
        <w:rPr>
          <w:rStyle w:val="Znakapoznpodarou"/>
          <w:lang w:val="en-GB"/>
        </w:rPr>
        <w:footnoteReference w:id="24"/>
      </w:r>
      <w:r w:rsidR="008B41C6" w:rsidRPr="003A01C9">
        <w:rPr>
          <w:lang w:val="en-GB"/>
        </w:rPr>
        <w:t xml:space="preserve"> To monitor specific information on property, the Ministry implemented the REM information system, which did not, however, include information on the locating of individual employees in </w:t>
      </w:r>
      <w:r w:rsidR="005E700F" w:rsidRPr="003A01C9">
        <w:rPr>
          <w:lang w:val="en-GB"/>
        </w:rPr>
        <w:t xml:space="preserve">its </w:t>
      </w:r>
      <w:r w:rsidR="008B41C6" w:rsidRPr="003A01C9">
        <w:rPr>
          <w:lang w:val="en-GB"/>
        </w:rPr>
        <w:t xml:space="preserve">buildings, and therefore did not have any information on </w:t>
      </w:r>
      <w:r w:rsidR="00150A47" w:rsidRPr="003A01C9">
        <w:rPr>
          <w:lang w:val="en-GB"/>
        </w:rPr>
        <w:t>these buildings’</w:t>
      </w:r>
      <w:r w:rsidR="008B41C6" w:rsidRPr="003A01C9">
        <w:rPr>
          <w:lang w:val="en-GB"/>
        </w:rPr>
        <w:t xml:space="preserve"> </w:t>
      </w:r>
      <w:r w:rsidR="005E700F" w:rsidRPr="003A01C9">
        <w:rPr>
          <w:lang w:val="en-GB"/>
        </w:rPr>
        <w:t>utilisation rate</w:t>
      </w:r>
      <w:r w:rsidR="008B41C6" w:rsidRPr="003A01C9">
        <w:rPr>
          <w:lang w:val="en-GB"/>
        </w:rPr>
        <w:t xml:space="preserve">, even though this </w:t>
      </w:r>
      <w:r w:rsidR="00150A47" w:rsidRPr="003A01C9">
        <w:rPr>
          <w:lang w:val="en-GB"/>
        </w:rPr>
        <w:t xml:space="preserve">was </w:t>
      </w:r>
      <w:r w:rsidR="008B41C6" w:rsidRPr="003A01C9">
        <w:rPr>
          <w:lang w:val="en-GB"/>
        </w:rPr>
        <w:t>one of the system’s objectives. As with outputs from CRAB, data from REM cannot be used to compare buildings: it is for instance impossible to distinguish similar from dissimilar buildings, and not all expenditure on managing buildings is recorded. In consequence REM and EKIS do not provide sufficient information to evalu</w:t>
      </w:r>
      <w:r w:rsidR="00B140B3" w:rsidRPr="003A01C9">
        <w:rPr>
          <w:lang w:val="en-GB"/>
        </w:rPr>
        <w:t>a</w:t>
      </w:r>
      <w:r w:rsidR="008B41C6" w:rsidRPr="003A01C9">
        <w:rPr>
          <w:lang w:val="en-GB"/>
        </w:rPr>
        <w:t>te</w:t>
      </w:r>
      <w:r w:rsidR="00B92DB0" w:rsidRPr="003A01C9">
        <w:rPr>
          <w:lang w:val="en-GB"/>
        </w:rPr>
        <w:t xml:space="preserve"> buildings</w:t>
      </w:r>
      <w:r w:rsidR="008901A1" w:rsidRPr="003A01C9">
        <w:rPr>
          <w:lang w:val="en-GB"/>
        </w:rPr>
        <w:t>’ usability</w:t>
      </w:r>
      <w:r w:rsidR="00B92DB0" w:rsidRPr="003A01C9">
        <w:rPr>
          <w:lang w:val="en-GB"/>
        </w:rPr>
        <w:t xml:space="preserve"> and expense</w:t>
      </w:r>
      <w:r w:rsidR="008B41C6" w:rsidRPr="003A01C9">
        <w:rPr>
          <w:lang w:val="en-GB"/>
        </w:rPr>
        <w:t>. However, because REM is linked to the accounts maintained in EKIS, data recorded in these two Ministry of the Interior information systems is more reliable than data recorded in CRAB.</w:t>
      </w:r>
    </w:p>
    <w:p w:rsidR="00AA191F" w:rsidRPr="003A01C9" w:rsidRDefault="00173340" w:rsidP="00173340">
      <w:pPr>
        <w:rPr>
          <w:lang w:val="en-GB"/>
        </w:rPr>
      </w:pPr>
      <w:r w:rsidRPr="003A01C9">
        <w:rPr>
          <w:lang w:val="en-GB"/>
        </w:rPr>
        <w:t xml:space="preserve">The Ministry did not use </w:t>
      </w:r>
      <w:r w:rsidR="005E700F" w:rsidRPr="003A01C9">
        <w:rPr>
          <w:lang w:val="en-GB"/>
        </w:rPr>
        <w:t xml:space="preserve">any </w:t>
      </w:r>
      <w:r w:rsidRPr="003A01C9">
        <w:rPr>
          <w:lang w:val="en-GB"/>
        </w:rPr>
        <w:t xml:space="preserve">data from the information systems to optimise the </w:t>
      </w:r>
      <w:r w:rsidR="00136C6A" w:rsidRPr="003A01C9">
        <w:rPr>
          <w:lang w:val="en-GB"/>
        </w:rPr>
        <w:t>utilisation</w:t>
      </w:r>
      <w:r w:rsidRPr="003A01C9">
        <w:rPr>
          <w:lang w:val="en-GB"/>
        </w:rPr>
        <w:t xml:space="preserve"> and management of its property. Neither the Ministry nor ZSMV had an overview of what </w:t>
      </w:r>
      <w:r w:rsidR="00E25878" w:rsidRPr="003A01C9">
        <w:rPr>
          <w:lang w:val="en-GB"/>
        </w:rPr>
        <w:t>percentage</w:t>
      </w:r>
      <w:r w:rsidRPr="003A01C9">
        <w:rPr>
          <w:lang w:val="en-GB"/>
        </w:rPr>
        <w:t xml:space="preserve"> of </w:t>
      </w:r>
      <w:r w:rsidR="00F57FA4" w:rsidRPr="003A01C9">
        <w:rPr>
          <w:lang w:val="en-GB"/>
        </w:rPr>
        <w:t>ZSMV’s fu</w:t>
      </w:r>
      <w:r w:rsidRPr="003A01C9">
        <w:rPr>
          <w:lang w:val="en-GB"/>
        </w:rPr>
        <w:t xml:space="preserve">nding is spent on property management. The Ministry did not monitor or evaluate </w:t>
      </w:r>
      <w:r w:rsidR="00515066">
        <w:rPr>
          <w:lang w:val="en-GB"/>
        </w:rPr>
        <w:t>costs</w:t>
      </w:r>
      <w:r w:rsidR="00DB665C" w:rsidRPr="003A01C9">
        <w:rPr>
          <w:lang w:val="en-GB"/>
        </w:rPr>
        <w:t xml:space="preserve"> on property management in terms of it</w:t>
      </w:r>
      <w:r w:rsidRPr="003A01C9">
        <w:rPr>
          <w:lang w:val="en-GB"/>
        </w:rPr>
        <w:t xml:space="preserve">s effectiveness and </w:t>
      </w:r>
      <w:r w:rsidR="00B33E64" w:rsidRPr="003A01C9">
        <w:rPr>
          <w:lang w:val="en-GB"/>
        </w:rPr>
        <w:t>efficiency</w:t>
      </w:r>
      <w:r w:rsidRPr="003A01C9">
        <w:rPr>
          <w:lang w:val="en-GB"/>
        </w:rPr>
        <w:t xml:space="preserve">, and as </w:t>
      </w:r>
      <w:r w:rsidR="006C3CAA" w:rsidRPr="003A01C9">
        <w:rPr>
          <w:lang w:val="en-GB"/>
        </w:rPr>
        <w:t xml:space="preserve">the </w:t>
      </w:r>
      <w:r w:rsidR="00B33E64" w:rsidRPr="003A01C9">
        <w:rPr>
          <w:lang w:val="en-GB"/>
        </w:rPr>
        <w:t>administrator</w:t>
      </w:r>
      <w:r w:rsidR="006C3CAA" w:rsidRPr="003A01C9">
        <w:rPr>
          <w:lang w:val="en-GB"/>
        </w:rPr>
        <w:t xml:space="preserve"> of a budget chapter </w:t>
      </w:r>
      <w:r w:rsidRPr="003A01C9">
        <w:rPr>
          <w:lang w:val="en-GB"/>
        </w:rPr>
        <w:t xml:space="preserve">it </w:t>
      </w:r>
      <w:r w:rsidR="00F033E8" w:rsidRPr="003A01C9">
        <w:rPr>
          <w:lang w:val="en-GB"/>
        </w:rPr>
        <w:t xml:space="preserve">therefore </w:t>
      </w:r>
      <w:r w:rsidRPr="003A01C9">
        <w:rPr>
          <w:lang w:val="en-GB"/>
        </w:rPr>
        <w:t>failed to satisfy the requirements of the law.</w:t>
      </w:r>
      <w:r w:rsidR="00032FE5" w:rsidRPr="003A01C9">
        <w:rPr>
          <w:rStyle w:val="Znakapoznpodarou"/>
          <w:lang w:val="en-GB"/>
        </w:rPr>
        <w:footnoteReference w:id="25"/>
      </w:r>
    </w:p>
    <w:p w:rsidR="00D65666" w:rsidRPr="003A01C9" w:rsidRDefault="00173340" w:rsidP="003D2BB7">
      <w:pPr>
        <w:pStyle w:val="Nadpis3"/>
        <w:numPr>
          <w:ilvl w:val="0"/>
          <w:numId w:val="0"/>
        </w:numPr>
        <w:spacing w:after="0"/>
        <w:rPr>
          <w:lang w:val="en-GB"/>
        </w:rPr>
      </w:pPr>
      <w:r w:rsidRPr="003A01C9">
        <w:rPr>
          <w:lang w:val="en-GB"/>
        </w:rPr>
        <w:t>The Supreme Audit Office recommends</w:t>
      </w:r>
      <w:r w:rsidR="00D65666" w:rsidRPr="003A01C9">
        <w:rPr>
          <w:lang w:val="en-GB"/>
        </w:rPr>
        <w:t>:</w:t>
      </w:r>
    </w:p>
    <w:p w:rsidR="00173340" w:rsidRPr="003A01C9" w:rsidRDefault="00173340" w:rsidP="00CC23E1">
      <w:pPr>
        <w:pStyle w:val="Odstavecseseznamem"/>
      </w:pPr>
      <w:r w:rsidRPr="003A01C9">
        <w:t xml:space="preserve">reducing the quantity of </w:t>
      </w:r>
      <w:r w:rsidR="00AC01AB" w:rsidRPr="003A01C9">
        <w:t>data</w:t>
      </w:r>
      <w:r w:rsidRPr="003A01C9">
        <w:t xml:space="preserve"> monitored </w:t>
      </w:r>
      <w:r w:rsidR="002D0869" w:rsidRPr="003A01C9">
        <w:t>in the central register</w:t>
      </w:r>
      <w:r w:rsidRPr="003A01C9">
        <w:t xml:space="preserve"> to the </w:t>
      </w:r>
      <w:r w:rsidR="002D0869" w:rsidRPr="003A01C9">
        <w:t>absolute</w:t>
      </w:r>
      <w:r w:rsidRPr="003A01C9">
        <w:t xml:space="preserve"> minimum </w:t>
      </w:r>
      <w:r w:rsidR="00543582" w:rsidRPr="003A01C9">
        <w:t>needed</w:t>
      </w:r>
      <w:r w:rsidRPr="003A01C9">
        <w:t xml:space="preserve"> to calculate indicators that can be used for strategic and </w:t>
      </w:r>
      <w:r w:rsidR="00CC23E1" w:rsidRPr="003A01C9">
        <w:t xml:space="preserve">conceptual </w:t>
      </w:r>
      <w:r w:rsidRPr="003A01C9">
        <w:t>decision making on property management;</w:t>
      </w:r>
    </w:p>
    <w:p w:rsidR="00173340" w:rsidRPr="003A01C9" w:rsidRDefault="00173340" w:rsidP="00173340">
      <w:pPr>
        <w:pStyle w:val="Odstavecseseznamem"/>
      </w:pPr>
      <w:r w:rsidRPr="003A01C9">
        <w:lastRenderedPageBreak/>
        <w:t>clearly defining the powers and responsibilities of the bodies involved in decisions on the management and disposal of property, including the responsibility for coordination, which permits the promoting of modernising buildings and a greater degree of sharing;</w:t>
      </w:r>
    </w:p>
    <w:p w:rsidR="00DC3BBB" w:rsidRPr="003A01C9" w:rsidRDefault="00173340" w:rsidP="00440C5B">
      <w:pPr>
        <w:pStyle w:val="Odstavecseseznamem"/>
      </w:pPr>
      <w:r w:rsidRPr="003A01C9">
        <w:t xml:space="preserve">substantially reducing the annual operating costs </w:t>
      </w:r>
      <w:r w:rsidR="00440C5B" w:rsidRPr="003A01C9">
        <w:t>of information support</w:t>
      </w:r>
      <w:r w:rsidR="002D0869" w:rsidRPr="003A01C9">
        <w:t xml:space="preserve"> for the central register</w:t>
      </w:r>
      <w:r w:rsidR="00130695" w:rsidRPr="003A01C9">
        <w:t>.</w:t>
      </w:r>
    </w:p>
    <w:p w:rsidR="00765D1D" w:rsidRPr="003A01C9" w:rsidRDefault="00173340" w:rsidP="00173340">
      <w:pPr>
        <w:spacing w:before="40"/>
        <w:ind w:left="567" w:hanging="567"/>
        <w:rPr>
          <w:rFonts w:cstheme="minorHAnsi"/>
          <w:sz w:val="20"/>
          <w:szCs w:val="20"/>
          <w:lang w:val="en-GB" w:eastAsia="cs-CZ"/>
        </w:rPr>
      </w:pPr>
      <w:r w:rsidRPr="003A01C9">
        <w:rPr>
          <w:rFonts w:cstheme="minorHAnsi"/>
          <w:b/>
          <w:sz w:val="20"/>
          <w:szCs w:val="20"/>
          <w:lang w:val="en-GB" w:eastAsia="cs-CZ"/>
        </w:rPr>
        <w:t>Note:</w:t>
      </w:r>
      <w:r w:rsidR="00F47443" w:rsidRPr="003A01C9">
        <w:rPr>
          <w:rFonts w:cstheme="minorHAnsi"/>
          <w:sz w:val="20"/>
          <w:szCs w:val="20"/>
          <w:lang w:val="en-GB" w:eastAsia="cs-CZ"/>
        </w:rPr>
        <w:t xml:space="preserve"> </w:t>
      </w:r>
      <w:r w:rsidR="002324A0" w:rsidRPr="003A01C9">
        <w:rPr>
          <w:rFonts w:cstheme="minorHAnsi"/>
          <w:sz w:val="20"/>
          <w:szCs w:val="20"/>
          <w:lang w:val="en-GB" w:eastAsia="cs-CZ"/>
        </w:rPr>
        <w:tab/>
      </w:r>
      <w:r w:rsidRPr="003A01C9">
        <w:rPr>
          <w:rFonts w:cstheme="minorHAnsi"/>
          <w:sz w:val="20"/>
          <w:szCs w:val="20"/>
          <w:lang w:val="en-GB" w:eastAsia="cs-CZ"/>
        </w:rPr>
        <w:t xml:space="preserve">All legislation cited in this audit conclusion refers to the versions in effect </w:t>
      </w:r>
      <w:r w:rsidR="00440804" w:rsidRPr="003A01C9">
        <w:rPr>
          <w:rFonts w:cstheme="minorHAnsi"/>
          <w:sz w:val="20"/>
          <w:szCs w:val="20"/>
          <w:lang w:val="en-GB" w:eastAsia="cs-CZ"/>
        </w:rPr>
        <w:t>in</w:t>
      </w:r>
      <w:r w:rsidRPr="003A01C9">
        <w:rPr>
          <w:rFonts w:cstheme="minorHAnsi"/>
          <w:sz w:val="20"/>
          <w:szCs w:val="20"/>
          <w:lang w:val="en-GB" w:eastAsia="cs-CZ"/>
        </w:rPr>
        <w:t xml:space="preserve"> the</w:t>
      </w:r>
      <w:r w:rsidR="00440804" w:rsidRPr="003A01C9">
        <w:rPr>
          <w:lang w:val="en-GB"/>
        </w:rPr>
        <w:t xml:space="preserve"> </w:t>
      </w:r>
      <w:r w:rsidR="00440804" w:rsidRPr="003A01C9">
        <w:rPr>
          <w:rFonts w:cstheme="minorHAnsi"/>
          <w:sz w:val="20"/>
          <w:szCs w:val="20"/>
          <w:lang w:val="en-GB" w:eastAsia="cs-CZ"/>
        </w:rPr>
        <w:t>period covered by the audit</w:t>
      </w:r>
      <w:r w:rsidR="00F47443" w:rsidRPr="003A01C9">
        <w:rPr>
          <w:rFonts w:cstheme="minorHAnsi"/>
          <w:sz w:val="20"/>
          <w:szCs w:val="20"/>
          <w:lang w:val="en-GB" w:eastAsia="cs-CZ"/>
        </w:rPr>
        <w:t>.</w:t>
      </w:r>
    </w:p>
    <w:p w:rsidR="00765D1D" w:rsidRPr="003A01C9" w:rsidRDefault="00765D1D">
      <w:pPr>
        <w:jc w:val="left"/>
        <w:rPr>
          <w:rFonts w:cstheme="minorHAnsi"/>
          <w:i/>
          <w:sz w:val="20"/>
          <w:szCs w:val="20"/>
          <w:lang w:val="en-GB" w:eastAsia="cs-CZ"/>
        </w:rPr>
      </w:pPr>
      <w:r w:rsidRPr="003A01C9">
        <w:rPr>
          <w:rFonts w:cstheme="minorHAnsi"/>
          <w:i/>
          <w:sz w:val="20"/>
          <w:szCs w:val="20"/>
          <w:lang w:val="en-GB" w:eastAsia="cs-CZ"/>
        </w:rPr>
        <w:br w:type="page"/>
      </w:r>
    </w:p>
    <w:p w:rsidR="00112DF7" w:rsidRPr="003A01C9" w:rsidRDefault="002324A0" w:rsidP="002324A0">
      <w:pPr>
        <w:pStyle w:val="Nadpis1"/>
        <w:numPr>
          <w:ilvl w:val="0"/>
          <w:numId w:val="0"/>
        </w:numPr>
        <w:rPr>
          <w:lang w:val="en-GB" w:eastAsia="cs-CZ"/>
        </w:rPr>
      </w:pPr>
      <w:r w:rsidRPr="003A01C9">
        <w:rPr>
          <w:lang w:val="en-GB" w:eastAsia="cs-CZ"/>
        </w:rPr>
        <w:lastRenderedPageBreak/>
        <w:t xml:space="preserve">II. </w:t>
      </w:r>
      <w:r w:rsidR="00C27E3E" w:rsidRPr="003A01C9">
        <w:rPr>
          <w:lang w:val="en-GB" w:eastAsia="cs-CZ"/>
        </w:rPr>
        <w:t xml:space="preserve">Basic information on the </w:t>
      </w:r>
      <w:r w:rsidR="00440804" w:rsidRPr="003A01C9">
        <w:rPr>
          <w:lang w:val="en-GB" w:eastAsia="cs-CZ"/>
        </w:rPr>
        <w:t>subject</w:t>
      </w:r>
      <w:r w:rsidR="00C27E3E" w:rsidRPr="003A01C9">
        <w:rPr>
          <w:lang w:val="en-GB" w:eastAsia="cs-CZ"/>
        </w:rPr>
        <w:t xml:space="preserve"> </w:t>
      </w:r>
      <w:r w:rsidR="00645701" w:rsidRPr="003A01C9">
        <w:rPr>
          <w:lang w:val="en-GB" w:eastAsia="cs-CZ"/>
        </w:rPr>
        <w:t>of the audit</w:t>
      </w:r>
    </w:p>
    <w:p w:rsidR="00C165C7" w:rsidRPr="003A01C9" w:rsidRDefault="00A85AC9" w:rsidP="00D5287F">
      <w:pPr>
        <w:pStyle w:val="KPnormln"/>
        <w:rPr>
          <w:b/>
          <w:lang w:val="en-GB"/>
        </w:rPr>
      </w:pPr>
      <w:r w:rsidRPr="003A01C9">
        <w:rPr>
          <w:b/>
          <w:lang w:val="en-GB"/>
        </w:rPr>
        <w:t xml:space="preserve">1. </w:t>
      </w:r>
      <w:r w:rsidR="00C27E3E" w:rsidRPr="003A01C9">
        <w:rPr>
          <w:b/>
          <w:lang w:val="en-GB"/>
        </w:rPr>
        <w:t>Property management in the Czech Republic</w:t>
      </w:r>
    </w:p>
    <w:p w:rsidR="00C27E3E" w:rsidRPr="003A01C9" w:rsidRDefault="00C27E3E" w:rsidP="00C27E3E">
      <w:pPr>
        <w:pStyle w:val="KPnormln"/>
        <w:rPr>
          <w:lang w:val="en-GB"/>
        </w:rPr>
      </w:pPr>
      <w:r w:rsidRPr="003A01C9">
        <w:rPr>
          <w:lang w:val="en-GB"/>
        </w:rPr>
        <w:t xml:space="preserve">The methods and conditions for managing state property </w:t>
      </w:r>
      <w:r w:rsidR="00F14284" w:rsidRPr="003A01C9">
        <w:rPr>
          <w:lang w:val="en-GB"/>
        </w:rPr>
        <w:t xml:space="preserve">are governed by Act </w:t>
      </w:r>
      <w:r w:rsidR="00AB1351" w:rsidRPr="003A01C9">
        <w:rPr>
          <w:lang w:val="en-GB"/>
        </w:rPr>
        <w:t>No. </w:t>
      </w:r>
      <w:r w:rsidR="00AF5376" w:rsidRPr="003A01C9">
        <w:rPr>
          <w:lang w:val="en-GB"/>
        </w:rPr>
        <w:t xml:space="preserve">219/2000 </w:t>
      </w:r>
      <w:r w:rsidR="003B31B5" w:rsidRPr="003A01C9">
        <w:rPr>
          <w:lang w:val="en-GB"/>
        </w:rPr>
        <w:t>Coll.</w:t>
      </w:r>
      <w:r w:rsidR="00FF2F3A" w:rsidRPr="003A01C9">
        <w:rPr>
          <w:lang w:val="en-GB"/>
        </w:rPr>
        <w:t xml:space="preserve"> </w:t>
      </w:r>
      <w:r w:rsidRPr="003A01C9">
        <w:rPr>
          <w:lang w:val="en-GB"/>
        </w:rPr>
        <w:t>Government institutions</w:t>
      </w:r>
      <w:r w:rsidRPr="003A01C9">
        <w:rPr>
          <w:vertAlign w:val="superscript"/>
          <w:lang w:val="en-GB"/>
        </w:rPr>
        <w:t>3</w:t>
      </w:r>
      <w:r w:rsidRPr="003A01C9">
        <w:rPr>
          <w:lang w:val="en-GB"/>
        </w:rPr>
        <w:t xml:space="preserve"> are obliged by law</w:t>
      </w:r>
      <w:r w:rsidRPr="003A01C9">
        <w:rPr>
          <w:rStyle w:val="Znakapoznpodarou"/>
          <w:rFonts w:cs="Times New Roman"/>
          <w:szCs w:val="24"/>
          <w:lang w:val="en-GB"/>
        </w:rPr>
        <w:footnoteReference w:id="26"/>
      </w:r>
      <w:r w:rsidRPr="003A01C9">
        <w:rPr>
          <w:lang w:val="en-GB"/>
        </w:rPr>
        <w:t xml:space="preserve"> to use property effectively and economically to perform the state’s functions and their work. They have to make arrangements for the management of property and maintain it. Government institutions</w:t>
      </w:r>
      <w:r w:rsidRPr="003A01C9">
        <w:rPr>
          <w:vertAlign w:val="superscript"/>
          <w:lang w:val="en-GB"/>
        </w:rPr>
        <w:t>3</w:t>
      </w:r>
      <w:r w:rsidRPr="003A01C9">
        <w:rPr>
          <w:lang w:val="en-GB"/>
        </w:rPr>
        <w:t xml:space="preserve"> can arrange to use property not </w:t>
      </w:r>
      <w:r w:rsidR="00B33E64" w:rsidRPr="003A01C9">
        <w:rPr>
          <w:lang w:val="en-GB"/>
        </w:rPr>
        <w:t>owned</w:t>
      </w:r>
      <w:r w:rsidRPr="003A01C9">
        <w:rPr>
          <w:lang w:val="en-GB"/>
        </w:rPr>
        <w:t xml:space="preserve"> by the state if this is necessary for them to perform their work or</w:t>
      </w:r>
      <w:r w:rsidR="00DC4E03" w:rsidRPr="003A01C9">
        <w:rPr>
          <w:lang w:val="en-GB"/>
        </w:rPr>
        <w:t xml:space="preserve"> discharge their </w:t>
      </w:r>
      <w:r w:rsidRPr="003A01C9">
        <w:rPr>
          <w:lang w:val="en-GB"/>
        </w:rPr>
        <w:t>responsibilities, and if this will only persist for the period required. The management of state property in the Czech Republic is decentralised, with each government institution</w:t>
      </w:r>
      <w:r w:rsidRPr="003A01C9">
        <w:rPr>
          <w:vertAlign w:val="superscript"/>
          <w:lang w:val="en-GB"/>
        </w:rPr>
        <w:t>3</w:t>
      </w:r>
      <w:r w:rsidRPr="003A01C9">
        <w:rPr>
          <w:lang w:val="en-GB"/>
        </w:rPr>
        <w:t xml:space="preserve"> responsible for managing the property</w:t>
      </w:r>
      <w:r w:rsidR="009957E7" w:rsidRPr="003A01C9">
        <w:rPr>
          <w:lang w:val="en-GB"/>
        </w:rPr>
        <w:t xml:space="preserve"> entrusted to it</w:t>
      </w:r>
      <w:r w:rsidRPr="003A01C9">
        <w:rPr>
          <w:lang w:val="en-GB"/>
        </w:rPr>
        <w:t>.</w:t>
      </w:r>
      <w:r w:rsidRPr="003A01C9">
        <w:rPr>
          <w:rStyle w:val="Znakapoznpodarou"/>
          <w:rFonts w:ascii="Calibri" w:hAnsi="Calibri" w:cs="Times New Roman"/>
          <w:szCs w:val="24"/>
          <w:lang w:val="en-GB"/>
        </w:rPr>
        <w:footnoteReference w:id="27"/>
      </w:r>
    </w:p>
    <w:p w:rsidR="00535E32" w:rsidRPr="003A01C9" w:rsidRDefault="00F83274" w:rsidP="00F83274">
      <w:pPr>
        <w:pStyle w:val="KPnormln"/>
        <w:rPr>
          <w:lang w:val="en-GB"/>
        </w:rPr>
      </w:pPr>
      <w:r w:rsidRPr="003A01C9">
        <w:rPr>
          <w:rFonts w:cs="Times New Roman"/>
          <w:szCs w:val="24"/>
          <w:lang w:val="en-GB"/>
        </w:rPr>
        <w:t xml:space="preserve">According to data for 2014 and 2015, fewer than four thousand buildings were </w:t>
      </w:r>
      <w:r w:rsidR="00B3443B" w:rsidRPr="003A01C9">
        <w:rPr>
          <w:rFonts w:cs="Times New Roman"/>
          <w:szCs w:val="24"/>
          <w:lang w:val="en-GB"/>
        </w:rPr>
        <w:t xml:space="preserve">registered </w:t>
      </w:r>
      <w:r w:rsidRPr="003A01C9">
        <w:rPr>
          <w:rFonts w:cs="Times New Roman"/>
          <w:szCs w:val="24"/>
          <w:lang w:val="en-GB"/>
        </w:rPr>
        <w:t xml:space="preserve">in CRAB, and in 2016 this figure fell by one thousand. This reduction in the number of buildings </w:t>
      </w:r>
      <w:r w:rsidR="00B3443B" w:rsidRPr="003A01C9">
        <w:rPr>
          <w:rFonts w:cs="Times New Roman"/>
          <w:szCs w:val="24"/>
          <w:lang w:val="en-GB"/>
        </w:rPr>
        <w:t xml:space="preserve">registered </w:t>
      </w:r>
      <w:r w:rsidRPr="003A01C9">
        <w:rPr>
          <w:rFonts w:cs="Times New Roman"/>
          <w:szCs w:val="24"/>
          <w:lang w:val="en-GB"/>
        </w:rPr>
        <w:t>was primarily due to the Ministry of the Interior removing selected buildings from CRAB. Annex 1 illustrates this phenomenon.</w:t>
      </w:r>
    </w:p>
    <w:p w:rsidR="00552662" w:rsidRPr="003A01C9" w:rsidRDefault="00F344E9" w:rsidP="00D43AE9">
      <w:pPr>
        <w:pStyle w:val="KPnormln"/>
        <w:keepNext/>
        <w:spacing w:after="0" w:line="240" w:lineRule="auto"/>
        <w:rPr>
          <w:lang w:val="en-GB"/>
        </w:rPr>
      </w:pPr>
      <w:r w:rsidRPr="003A01C9">
        <w:rPr>
          <w:b/>
          <w:lang w:val="en-GB"/>
        </w:rPr>
        <w:t xml:space="preserve">Graph </w:t>
      </w:r>
      <w:r w:rsidR="00552662" w:rsidRPr="003A01C9">
        <w:rPr>
          <w:b/>
          <w:lang w:val="en-GB"/>
        </w:rPr>
        <w:fldChar w:fldCharType="begin"/>
      </w:r>
      <w:r w:rsidR="00552662" w:rsidRPr="003A01C9">
        <w:rPr>
          <w:b/>
          <w:lang w:val="en-GB"/>
        </w:rPr>
        <w:instrText xml:space="preserve"> SEQ Graf_č. \* ARABIC </w:instrText>
      </w:r>
      <w:r w:rsidR="00552662" w:rsidRPr="003A01C9">
        <w:rPr>
          <w:b/>
          <w:lang w:val="en-GB"/>
        </w:rPr>
        <w:fldChar w:fldCharType="separate"/>
      </w:r>
      <w:r w:rsidR="00720032">
        <w:rPr>
          <w:b/>
          <w:noProof/>
          <w:lang w:val="en-GB"/>
        </w:rPr>
        <w:t>1</w:t>
      </w:r>
      <w:r w:rsidR="00552662" w:rsidRPr="003A01C9">
        <w:rPr>
          <w:b/>
          <w:lang w:val="en-GB"/>
        </w:rPr>
        <w:fldChar w:fldCharType="end"/>
      </w:r>
      <w:r w:rsidR="00552662" w:rsidRPr="003A01C9">
        <w:rPr>
          <w:b/>
          <w:lang w:val="en-GB"/>
        </w:rPr>
        <w:t>:</w:t>
      </w:r>
      <w:r w:rsidR="00552662" w:rsidRPr="003A01C9">
        <w:rPr>
          <w:lang w:val="en-GB"/>
        </w:rPr>
        <w:t xml:space="preserve"> </w:t>
      </w:r>
      <w:r w:rsidRPr="003A01C9">
        <w:rPr>
          <w:b/>
          <w:lang w:val="en-GB"/>
        </w:rPr>
        <w:t>Number of buildings</w:t>
      </w:r>
      <w:r w:rsidR="00552662" w:rsidRPr="003A01C9">
        <w:rPr>
          <w:b/>
          <w:lang w:val="en-GB"/>
        </w:rPr>
        <w:t xml:space="preserve"> </w:t>
      </w:r>
      <w:r w:rsidR="00B3443B" w:rsidRPr="003A01C9">
        <w:rPr>
          <w:b/>
          <w:lang w:val="en-GB"/>
        </w:rPr>
        <w:t xml:space="preserve">registered </w:t>
      </w:r>
      <w:r w:rsidRPr="003A01C9">
        <w:rPr>
          <w:b/>
          <w:lang w:val="en-GB"/>
        </w:rPr>
        <w:t>in</w:t>
      </w:r>
      <w:r w:rsidR="00552662" w:rsidRPr="003A01C9">
        <w:rPr>
          <w:b/>
          <w:lang w:val="en-GB"/>
        </w:rPr>
        <w:t> CRAB 2014</w:t>
      </w:r>
      <w:r w:rsidR="006C1F8B" w:rsidRPr="003A01C9">
        <w:rPr>
          <w:b/>
          <w:lang w:val="en-GB"/>
        </w:rPr>
        <w:t>-20</w:t>
      </w:r>
      <w:r w:rsidR="00552662" w:rsidRPr="003A01C9">
        <w:rPr>
          <w:b/>
          <w:lang w:val="en-GB"/>
        </w:rPr>
        <w:t>16</w:t>
      </w:r>
    </w:p>
    <w:p w:rsidR="00535E32" w:rsidRPr="003A01C9" w:rsidRDefault="00FE7ADE" w:rsidP="00535E32">
      <w:pPr>
        <w:pStyle w:val="KPnormln"/>
        <w:spacing w:after="0" w:line="240" w:lineRule="auto"/>
        <w:rPr>
          <w:lang w:val="en-GB"/>
        </w:rPr>
      </w:pPr>
      <w:r>
        <w:rPr>
          <w:noProof/>
          <w:lang w:eastAsia="cs-CZ"/>
        </w:rPr>
        <w:drawing>
          <wp:inline distT="0" distB="0" distL="0" distR="0">
            <wp:extent cx="5914390" cy="44577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N_Graf 1.png"/>
                    <pic:cNvPicPr/>
                  </pic:nvPicPr>
                  <pic:blipFill rotWithShape="1">
                    <a:blip r:embed="rId12" cstate="print">
                      <a:extLst>
                        <a:ext uri="{28A0092B-C50C-407E-A947-70E740481C1C}">
                          <a14:useLocalDpi xmlns:a14="http://schemas.microsoft.com/office/drawing/2010/main" val="0"/>
                        </a:ext>
                      </a:extLst>
                    </a:blip>
                    <a:srcRect b="4489"/>
                    <a:stretch/>
                  </pic:blipFill>
                  <pic:spPr bwMode="auto">
                    <a:xfrm>
                      <a:off x="0" y="0"/>
                      <a:ext cx="5917360" cy="4459939"/>
                    </a:xfrm>
                    <a:prstGeom prst="rect">
                      <a:avLst/>
                    </a:prstGeom>
                    <a:ln>
                      <a:noFill/>
                    </a:ln>
                    <a:extLst>
                      <a:ext uri="{53640926-AAD7-44D8-BBD7-CCE9431645EC}">
                        <a14:shadowObscured xmlns:a14="http://schemas.microsoft.com/office/drawing/2010/main"/>
                      </a:ext>
                    </a:extLst>
                  </pic:spPr>
                </pic:pic>
              </a:graphicData>
            </a:graphic>
          </wp:inline>
        </w:drawing>
      </w:r>
    </w:p>
    <w:p w:rsidR="009C4D49" w:rsidRPr="003A01C9" w:rsidRDefault="009C4D49" w:rsidP="00FD578E">
      <w:pPr>
        <w:pStyle w:val="KPnormln"/>
        <w:rPr>
          <w:sz w:val="20"/>
          <w:szCs w:val="20"/>
          <w:lang w:val="en-GB"/>
        </w:rPr>
      </w:pPr>
      <w:r w:rsidRPr="003A01C9">
        <w:rPr>
          <w:b/>
          <w:sz w:val="20"/>
          <w:szCs w:val="20"/>
          <w:lang w:val="en-GB"/>
        </w:rPr>
        <w:t xml:space="preserve">Source: </w:t>
      </w:r>
      <w:r w:rsidRPr="003A01C9">
        <w:rPr>
          <w:sz w:val="20"/>
          <w:szCs w:val="20"/>
          <w:lang w:val="en-GB"/>
        </w:rPr>
        <w:t>ad hoc CRAB report</w:t>
      </w:r>
    </w:p>
    <w:p w:rsidR="0083704D" w:rsidRPr="003A01C9" w:rsidRDefault="00E10CE1" w:rsidP="0083704D">
      <w:pPr>
        <w:pStyle w:val="KPnormln"/>
        <w:rPr>
          <w:lang w:val="en-GB"/>
        </w:rPr>
      </w:pPr>
      <w:r w:rsidRPr="003A01C9">
        <w:rPr>
          <w:lang w:val="en-GB"/>
        </w:rPr>
        <w:lastRenderedPageBreak/>
        <w:t>As CRAB mostly covers administrative buildings</w:t>
      </w:r>
      <w:r w:rsidR="0083704D" w:rsidRPr="003A01C9">
        <w:rPr>
          <w:lang w:val="en-GB"/>
        </w:rPr>
        <w:t>, the SAO focused on buildings of this type.</w:t>
      </w:r>
      <w:r w:rsidR="00910674" w:rsidRPr="003A01C9">
        <w:rPr>
          <w:rStyle w:val="Znakapoznpodarou"/>
          <w:lang w:val="en-GB"/>
        </w:rPr>
        <w:footnoteReference w:id="28"/>
      </w:r>
      <w:r w:rsidR="0083704D" w:rsidRPr="003A01C9">
        <w:rPr>
          <w:lang w:val="en-GB"/>
        </w:rPr>
        <w:t xml:space="preserve"> Table 1 presents the </w:t>
      </w:r>
      <w:r w:rsidR="008D6D72" w:rsidRPr="003A01C9">
        <w:rPr>
          <w:lang w:val="en-GB"/>
        </w:rPr>
        <w:t>primary data</w:t>
      </w:r>
      <w:r w:rsidR="00BF70C8" w:rsidRPr="003A01C9">
        <w:rPr>
          <w:lang w:val="en-GB"/>
        </w:rPr>
        <w:t xml:space="preserve">. </w:t>
      </w:r>
      <w:r w:rsidR="0083704D" w:rsidRPr="003A01C9">
        <w:rPr>
          <w:lang w:val="en-GB"/>
        </w:rPr>
        <w:t xml:space="preserve">With outputs from CRAB, attention must be paid to the poor </w:t>
      </w:r>
      <w:r w:rsidR="00B3443B" w:rsidRPr="003A01C9">
        <w:rPr>
          <w:lang w:val="en-GB"/>
        </w:rPr>
        <w:t>q</w:t>
      </w:r>
      <w:r w:rsidR="0083704D" w:rsidRPr="003A01C9">
        <w:rPr>
          <w:lang w:val="en-GB"/>
        </w:rPr>
        <w:t xml:space="preserve">uality of the data and the discrepancies between the data </w:t>
      </w:r>
      <w:r w:rsidR="00B3443B" w:rsidRPr="003A01C9">
        <w:rPr>
          <w:lang w:val="en-GB"/>
        </w:rPr>
        <w:t>recorded</w:t>
      </w:r>
      <w:r w:rsidR="0083704D" w:rsidRPr="003A01C9">
        <w:rPr>
          <w:lang w:val="en-GB"/>
        </w:rPr>
        <w:t xml:space="preserve"> and the </w:t>
      </w:r>
      <w:r w:rsidR="00C37598" w:rsidRPr="003A01C9">
        <w:rPr>
          <w:lang w:val="en-GB"/>
        </w:rPr>
        <w:t>data recording methodology</w:t>
      </w:r>
      <w:r w:rsidR="0083704D" w:rsidRPr="003A01C9">
        <w:rPr>
          <w:lang w:val="en-GB"/>
        </w:rPr>
        <w:t xml:space="preserve">, as described in parts I.3 and III.3 </w:t>
      </w:r>
      <w:r w:rsidR="00774C46" w:rsidRPr="003A01C9">
        <w:rPr>
          <w:lang w:val="en-GB"/>
        </w:rPr>
        <w:t>of th</w:t>
      </w:r>
      <w:r w:rsidR="00DC3979" w:rsidRPr="003A01C9">
        <w:rPr>
          <w:lang w:val="en-GB"/>
        </w:rPr>
        <w:t>is</w:t>
      </w:r>
      <w:r w:rsidR="00774C46" w:rsidRPr="003A01C9">
        <w:rPr>
          <w:lang w:val="en-GB"/>
        </w:rPr>
        <w:t xml:space="preserve"> audit</w:t>
      </w:r>
      <w:r w:rsidR="0083704D" w:rsidRPr="003A01C9">
        <w:rPr>
          <w:lang w:val="en-GB"/>
        </w:rPr>
        <w:t xml:space="preserve"> conclusion.</w:t>
      </w:r>
    </w:p>
    <w:p w:rsidR="00DC7B02" w:rsidRPr="003A01C9" w:rsidRDefault="0083704D" w:rsidP="00C7140D">
      <w:pPr>
        <w:pStyle w:val="KPnormln"/>
        <w:keepNext/>
        <w:spacing w:after="0"/>
        <w:rPr>
          <w:b/>
          <w:lang w:val="en-GB"/>
        </w:rPr>
      </w:pPr>
      <w:r w:rsidRPr="003A01C9">
        <w:rPr>
          <w:b/>
          <w:lang w:val="en-GB"/>
        </w:rPr>
        <w:t>Table</w:t>
      </w:r>
      <w:r w:rsidR="00DC7B02" w:rsidRPr="003A01C9">
        <w:rPr>
          <w:b/>
          <w:lang w:val="en-GB"/>
        </w:rPr>
        <w:t xml:space="preserve"> </w:t>
      </w:r>
      <w:r w:rsidR="00DC7B02" w:rsidRPr="003A01C9">
        <w:rPr>
          <w:b/>
          <w:lang w:val="en-GB"/>
        </w:rPr>
        <w:fldChar w:fldCharType="begin"/>
      </w:r>
      <w:r w:rsidR="00DC7B02" w:rsidRPr="003A01C9">
        <w:rPr>
          <w:b/>
          <w:lang w:val="en-GB"/>
        </w:rPr>
        <w:instrText xml:space="preserve"> SEQ Tabulka_č. \* ARABIC </w:instrText>
      </w:r>
      <w:r w:rsidR="00DC7B02" w:rsidRPr="003A01C9">
        <w:rPr>
          <w:b/>
          <w:lang w:val="en-GB"/>
        </w:rPr>
        <w:fldChar w:fldCharType="separate"/>
      </w:r>
      <w:r w:rsidR="00720032">
        <w:rPr>
          <w:b/>
          <w:noProof/>
          <w:lang w:val="en-GB"/>
        </w:rPr>
        <w:t>1</w:t>
      </w:r>
      <w:r w:rsidR="00DC7B02" w:rsidRPr="003A01C9">
        <w:rPr>
          <w:b/>
          <w:lang w:val="en-GB"/>
        </w:rPr>
        <w:fldChar w:fldCharType="end"/>
      </w:r>
      <w:r w:rsidR="00DC7B02" w:rsidRPr="003A01C9">
        <w:rPr>
          <w:b/>
          <w:lang w:val="en-GB"/>
        </w:rPr>
        <w:t xml:space="preserve">: </w:t>
      </w:r>
      <w:r w:rsidRPr="003A01C9">
        <w:rPr>
          <w:b/>
          <w:lang w:val="en-GB"/>
        </w:rPr>
        <w:t xml:space="preserve">Overview of administrative buildings </w:t>
      </w:r>
      <w:r w:rsidR="00B3443B" w:rsidRPr="003A01C9">
        <w:rPr>
          <w:b/>
          <w:lang w:val="en-GB"/>
        </w:rPr>
        <w:t>registered</w:t>
      </w:r>
      <w:r w:rsidRPr="003A01C9">
        <w:rPr>
          <w:b/>
          <w:lang w:val="en-GB"/>
        </w:rPr>
        <w:t xml:space="preserve"> in CRAB</w:t>
      </w:r>
    </w:p>
    <w:tbl>
      <w:tblPr>
        <w:tblW w:w="0" w:type="auto"/>
        <w:tblInd w:w="30" w:type="dxa"/>
        <w:tblLayout w:type="fixed"/>
        <w:tblCellMar>
          <w:left w:w="30" w:type="dxa"/>
          <w:right w:w="30" w:type="dxa"/>
        </w:tblCellMar>
        <w:tblLook w:val="0000" w:firstRow="0" w:lastRow="0" w:firstColumn="0" w:lastColumn="0" w:noHBand="0" w:noVBand="0"/>
      </w:tblPr>
      <w:tblGrid>
        <w:gridCol w:w="3686"/>
        <w:gridCol w:w="1795"/>
        <w:gridCol w:w="1795"/>
        <w:gridCol w:w="1796"/>
      </w:tblGrid>
      <w:tr w:rsidR="00BF70C8" w:rsidRPr="003A01C9" w:rsidTr="00AF6248">
        <w:trPr>
          <w:trHeight w:val="290"/>
        </w:trPr>
        <w:tc>
          <w:tcPr>
            <w:tcW w:w="3686" w:type="dxa"/>
            <w:tcBorders>
              <w:top w:val="single" w:sz="6" w:space="0" w:color="auto"/>
              <w:left w:val="single" w:sz="6" w:space="0" w:color="auto"/>
              <w:bottom w:val="single" w:sz="6" w:space="0" w:color="auto"/>
              <w:right w:val="single" w:sz="6" w:space="0" w:color="auto"/>
            </w:tcBorders>
            <w:shd w:val="clear" w:color="auto" w:fill="E5F1FF"/>
            <w:vAlign w:val="center"/>
          </w:tcPr>
          <w:p w:rsidR="00BF70C8" w:rsidRPr="003A01C9" w:rsidRDefault="00BF70C8" w:rsidP="00C7140D">
            <w:pPr>
              <w:keepNext/>
              <w:autoSpaceDE w:val="0"/>
              <w:autoSpaceDN w:val="0"/>
              <w:adjustRightInd w:val="0"/>
              <w:spacing w:after="0" w:line="240" w:lineRule="auto"/>
              <w:jc w:val="left"/>
              <w:rPr>
                <w:rFonts w:ascii="Calibri" w:hAnsi="Calibri" w:cs="Calibri"/>
                <w:b/>
                <w:bCs/>
                <w:color w:val="000000"/>
                <w:sz w:val="20"/>
                <w:szCs w:val="20"/>
                <w:lang w:val="en-GB"/>
              </w:rPr>
            </w:pPr>
          </w:p>
        </w:tc>
        <w:tc>
          <w:tcPr>
            <w:tcW w:w="1795" w:type="dxa"/>
            <w:tcBorders>
              <w:top w:val="single" w:sz="6" w:space="0" w:color="auto"/>
              <w:left w:val="single" w:sz="6" w:space="0" w:color="auto"/>
              <w:bottom w:val="single" w:sz="6" w:space="0" w:color="auto"/>
              <w:right w:val="single" w:sz="6" w:space="0" w:color="auto"/>
            </w:tcBorders>
            <w:shd w:val="clear" w:color="auto" w:fill="E5F1FF"/>
            <w:vAlign w:val="center"/>
          </w:tcPr>
          <w:p w:rsidR="00BF70C8" w:rsidRPr="003A01C9" w:rsidRDefault="00BF70C8" w:rsidP="00C7140D">
            <w:pPr>
              <w:keepNext/>
              <w:autoSpaceDE w:val="0"/>
              <w:autoSpaceDN w:val="0"/>
              <w:adjustRightInd w:val="0"/>
              <w:spacing w:after="0" w:line="240" w:lineRule="auto"/>
              <w:jc w:val="center"/>
              <w:rPr>
                <w:rFonts w:ascii="Calibri" w:hAnsi="Calibri" w:cs="Calibri"/>
                <w:b/>
                <w:bCs/>
                <w:color w:val="000000"/>
                <w:sz w:val="20"/>
                <w:szCs w:val="20"/>
                <w:lang w:val="en-GB"/>
              </w:rPr>
            </w:pPr>
            <w:r w:rsidRPr="003A01C9">
              <w:rPr>
                <w:rFonts w:ascii="Calibri" w:hAnsi="Calibri" w:cs="Calibri"/>
                <w:b/>
                <w:bCs/>
                <w:color w:val="000000"/>
                <w:sz w:val="20"/>
                <w:szCs w:val="20"/>
                <w:lang w:val="en-GB"/>
              </w:rPr>
              <w:t>2014</w:t>
            </w:r>
          </w:p>
        </w:tc>
        <w:tc>
          <w:tcPr>
            <w:tcW w:w="1795" w:type="dxa"/>
            <w:tcBorders>
              <w:top w:val="single" w:sz="6" w:space="0" w:color="auto"/>
              <w:left w:val="single" w:sz="6" w:space="0" w:color="auto"/>
              <w:bottom w:val="single" w:sz="6" w:space="0" w:color="auto"/>
              <w:right w:val="single" w:sz="6" w:space="0" w:color="auto"/>
            </w:tcBorders>
            <w:shd w:val="clear" w:color="auto" w:fill="E5F1FF"/>
            <w:vAlign w:val="center"/>
          </w:tcPr>
          <w:p w:rsidR="00BF70C8" w:rsidRPr="003A01C9" w:rsidRDefault="00BF70C8" w:rsidP="00C7140D">
            <w:pPr>
              <w:keepNext/>
              <w:autoSpaceDE w:val="0"/>
              <w:autoSpaceDN w:val="0"/>
              <w:adjustRightInd w:val="0"/>
              <w:spacing w:after="0" w:line="240" w:lineRule="auto"/>
              <w:jc w:val="center"/>
              <w:rPr>
                <w:rFonts w:ascii="Calibri" w:hAnsi="Calibri" w:cs="Calibri"/>
                <w:b/>
                <w:bCs/>
                <w:color w:val="000000"/>
                <w:sz w:val="20"/>
                <w:szCs w:val="20"/>
                <w:lang w:val="en-GB"/>
              </w:rPr>
            </w:pPr>
            <w:r w:rsidRPr="003A01C9">
              <w:rPr>
                <w:rFonts w:ascii="Calibri" w:hAnsi="Calibri" w:cs="Calibri"/>
                <w:b/>
                <w:bCs/>
                <w:color w:val="000000"/>
                <w:sz w:val="20"/>
                <w:szCs w:val="20"/>
                <w:lang w:val="en-GB"/>
              </w:rPr>
              <w:t>2015</w:t>
            </w:r>
          </w:p>
        </w:tc>
        <w:tc>
          <w:tcPr>
            <w:tcW w:w="1796" w:type="dxa"/>
            <w:tcBorders>
              <w:top w:val="single" w:sz="6" w:space="0" w:color="auto"/>
              <w:left w:val="single" w:sz="6" w:space="0" w:color="auto"/>
              <w:bottom w:val="single" w:sz="6" w:space="0" w:color="auto"/>
              <w:right w:val="single" w:sz="6" w:space="0" w:color="auto"/>
            </w:tcBorders>
            <w:shd w:val="clear" w:color="auto" w:fill="E5F1FF"/>
            <w:vAlign w:val="center"/>
          </w:tcPr>
          <w:p w:rsidR="00BF70C8" w:rsidRPr="003A01C9" w:rsidRDefault="00BF70C8" w:rsidP="00C7140D">
            <w:pPr>
              <w:keepNext/>
              <w:autoSpaceDE w:val="0"/>
              <w:autoSpaceDN w:val="0"/>
              <w:adjustRightInd w:val="0"/>
              <w:spacing w:after="0" w:line="240" w:lineRule="auto"/>
              <w:jc w:val="center"/>
              <w:rPr>
                <w:rFonts w:ascii="Calibri" w:hAnsi="Calibri" w:cs="Calibri"/>
                <w:b/>
                <w:bCs/>
                <w:color w:val="000000"/>
                <w:sz w:val="20"/>
                <w:szCs w:val="20"/>
                <w:lang w:val="en-GB"/>
              </w:rPr>
            </w:pPr>
            <w:r w:rsidRPr="003A01C9">
              <w:rPr>
                <w:rFonts w:ascii="Calibri" w:hAnsi="Calibri" w:cs="Calibri"/>
                <w:b/>
                <w:bCs/>
                <w:color w:val="000000"/>
                <w:sz w:val="20"/>
                <w:szCs w:val="20"/>
                <w:lang w:val="en-GB"/>
              </w:rPr>
              <w:t>2016</w:t>
            </w:r>
          </w:p>
        </w:tc>
      </w:tr>
      <w:tr w:rsidR="00BF70C8" w:rsidRPr="003A01C9" w:rsidTr="00AF6248">
        <w:trPr>
          <w:trHeight w:val="290"/>
        </w:trPr>
        <w:tc>
          <w:tcPr>
            <w:tcW w:w="3686" w:type="dxa"/>
            <w:tcBorders>
              <w:top w:val="single" w:sz="6" w:space="0" w:color="auto"/>
              <w:left w:val="single" w:sz="6" w:space="0" w:color="auto"/>
              <w:bottom w:val="single" w:sz="6" w:space="0" w:color="auto"/>
              <w:right w:val="single" w:sz="6" w:space="0" w:color="auto"/>
            </w:tcBorders>
            <w:vAlign w:val="center"/>
          </w:tcPr>
          <w:p w:rsidR="00BF70C8" w:rsidRPr="003A01C9" w:rsidRDefault="00F344E9" w:rsidP="00C7140D">
            <w:pPr>
              <w:keepNext/>
              <w:autoSpaceDE w:val="0"/>
              <w:autoSpaceDN w:val="0"/>
              <w:adjustRightInd w:val="0"/>
              <w:spacing w:after="0" w:line="240" w:lineRule="auto"/>
              <w:jc w:val="left"/>
              <w:rPr>
                <w:rFonts w:ascii="Calibri" w:hAnsi="Calibri" w:cs="Calibri"/>
                <w:color w:val="000000"/>
                <w:sz w:val="20"/>
                <w:szCs w:val="20"/>
                <w:lang w:val="en-GB"/>
              </w:rPr>
            </w:pPr>
            <w:r w:rsidRPr="003A01C9">
              <w:rPr>
                <w:rFonts w:ascii="Calibri" w:hAnsi="Calibri" w:cs="Calibri"/>
                <w:color w:val="000000"/>
                <w:sz w:val="20"/>
                <w:szCs w:val="20"/>
                <w:lang w:val="en-GB"/>
              </w:rPr>
              <w:t>Number of buildings</w:t>
            </w:r>
            <w:r w:rsidR="00552662" w:rsidRPr="003A01C9">
              <w:rPr>
                <w:rFonts w:ascii="Calibri" w:hAnsi="Calibri" w:cs="Calibri"/>
                <w:color w:val="000000"/>
                <w:sz w:val="20"/>
                <w:szCs w:val="20"/>
                <w:lang w:val="en-GB"/>
              </w:rPr>
              <w:t xml:space="preserve"> (</w:t>
            </w:r>
            <w:r w:rsidR="00F02524" w:rsidRPr="003A01C9">
              <w:rPr>
                <w:rFonts w:ascii="Calibri" w:hAnsi="Calibri" w:cs="Calibri"/>
                <w:color w:val="000000"/>
                <w:sz w:val="20"/>
                <w:szCs w:val="20"/>
                <w:lang w:val="en-GB"/>
              </w:rPr>
              <w:t>’000</w:t>
            </w:r>
            <w:r w:rsidR="00552662" w:rsidRPr="003A01C9">
              <w:rPr>
                <w:rFonts w:ascii="Calibri" w:hAnsi="Calibri" w:cs="Calibri"/>
                <w:color w:val="000000"/>
                <w:sz w:val="20"/>
                <w:szCs w:val="20"/>
                <w:lang w:val="en-GB"/>
              </w:rPr>
              <w:t>)</w:t>
            </w:r>
          </w:p>
        </w:tc>
        <w:tc>
          <w:tcPr>
            <w:tcW w:w="1795"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3</w:t>
            </w:r>
            <w:r w:rsidR="0083704D" w:rsidRPr="003A01C9">
              <w:rPr>
                <w:rFonts w:ascii="Calibri" w:hAnsi="Calibri" w:cs="Calibri"/>
                <w:color w:val="000000"/>
                <w:sz w:val="20"/>
                <w:szCs w:val="20"/>
                <w:lang w:val="en-GB"/>
              </w:rPr>
              <w:t>.</w:t>
            </w:r>
            <w:r w:rsidRPr="003A01C9">
              <w:rPr>
                <w:rFonts w:ascii="Calibri" w:hAnsi="Calibri" w:cs="Calibri"/>
                <w:color w:val="000000"/>
                <w:sz w:val="20"/>
                <w:szCs w:val="20"/>
                <w:lang w:val="en-GB"/>
              </w:rPr>
              <w:t>4</w:t>
            </w:r>
          </w:p>
        </w:tc>
        <w:tc>
          <w:tcPr>
            <w:tcW w:w="1795"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3</w:t>
            </w:r>
            <w:r w:rsidR="0083704D" w:rsidRPr="003A01C9">
              <w:rPr>
                <w:rFonts w:ascii="Calibri" w:hAnsi="Calibri" w:cs="Calibri"/>
                <w:color w:val="000000"/>
                <w:sz w:val="20"/>
                <w:szCs w:val="20"/>
                <w:lang w:val="en-GB"/>
              </w:rPr>
              <w:t>.</w:t>
            </w:r>
            <w:r w:rsidRPr="003A01C9">
              <w:rPr>
                <w:rFonts w:ascii="Calibri" w:hAnsi="Calibri" w:cs="Calibri"/>
                <w:color w:val="000000"/>
                <w:sz w:val="20"/>
                <w:szCs w:val="20"/>
                <w:lang w:val="en-GB"/>
              </w:rPr>
              <w:t xml:space="preserve">3 </w:t>
            </w:r>
          </w:p>
        </w:tc>
        <w:tc>
          <w:tcPr>
            <w:tcW w:w="1796"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2</w:t>
            </w:r>
            <w:r w:rsidR="0083704D" w:rsidRPr="003A01C9">
              <w:rPr>
                <w:rFonts w:ascii="Calibri" w:hAnsi="Calibri" w:cs="Calibri"/>
                <w:color w:val="000000"/>
                <w:sz w:val="20"/>
                <w:szCs w:val="20"/>
                <w:lang w:val="en-GB"/>
              </w:rPr>
              <w:t>.</w:t>
            </w:r>
            <w:r w:rsidRPr="003A01C9">
              <w:rPr>
                <w:rFonts w:ascii="Calibri" w:hAnsi="Calibri" w:cs="Calibri"/>
                <w:color w:val="000000"/>
                <w:sz w:val="20"/>
                <w:szCs w:val="20"/>
                <w:lang w:val="en-GB"/>
              </w:rPr>
              <w:t>3</w:t>
            </w:r>
          </w:p>
        </w:tc>
      </w:tr>
      <w:tr w:rsidR="00BF70C8" w:rsidRPr="003A01C9" w:rsidTr="00AF6248">
        <w:trPr>
          <w:trHeight w:val="290"/>
        </w:trPr>
        <w:tc>
          <w:tcPr>
            <w:tcW w:w="3686" w:type="dxa"/>
            <w:tcBorders>
              <w:top w:val="single" w:sz="6" w:space="0" w:color="auto"/>
              <w:left w:val="single" w:sz="6" w:space="0" w:color="auto"/>
              <w:bottom w:val="single" w:sz="6" w:space="0" w:color="auto"/>
              <w:right w:val="single" w:sz="6" w:space="0" w:color="auto"/>
            </w:tcBorders>
            <w:vAlign w:val="center"/>
          </w:tcPr>
          <w:p w:rsidR="00BF70C8" w:rsidRPr="003A01C9" w:rsidRDefault="00F344E9" w:rsidP="00C7140D">
            <w:pPr>
              <w:keepNext/>
              <w:autoSpaceDE w:val="0"/>
              <w:autoSpaceDN w:val="0"/>
              <w:adjustRightInd w:val="0"/>
              <w:spacing w:after="0" w:line="240" w:lineRule="auto"/>
              <w:jc w:val="left"/>
              <w:rPr>
                <w:rFonts w:ascii="Calibri" w:hAnsi="Calibri" w:cs="Calibri"/>
                <w:color w:val="000000"/>
                <w:sz w:val="20"/>
                <w:szCs w:val="20"/>
                <w:lang w:val="en-GB"/>
              </w:rPr>
            </w:pPr>
            <w:r w:rsidRPr="003A01C9">
              <w:rPr>
                <w:rFonts w:ascii="Calibri" w:hAnsi="Calibri" w:cs="Calibri"/>
                <w:color w:val="000000"/>
                <w:sz w:val="20"/>
                <w:szCs w:val="20"/>
                <w:lang w:val="en-GB"/>
              </w:rPr>
              <w:t>Number of state employees</w:t>
            </w:r>
            <w:r w:rsidR="00552662" w:rsidRPr="003A01C9">
              <w:rPr>
                <w:rFonts w:ascii="Calibri" w:hAnsi="Calibri" w:cs="Calibri"/>
                <w:color w:val="000000"/>
                <w:sz w:val="20"/>
                <w:szCs w:val="20"/>
                <w:lang w:val="en-GB"/>
              </w:rPr>
              <w:t xml:space="preserve"> (</w:t>
            </w:r>
            <w:r w:rsidR="00F02524" w:rsidRPr="003A01C9">
              <w:rPr>
                <w:rFonts w:ascii="Calibri" w:hAnsi="Calibri" w:cs="Calibri"/>
                <w:color w:val="000000"/>
                <w:sz w:val="20"/>
                <w:szCs w:val="20"/>
                <w:lang w:val="en-GB"/>
              </w:rPr>
              <w:t>‘000</w:t>
            </w:r>
            <w:r w:rsidR="00552662" w:rsidRPr="003A01C9">
              <w:rPr>
                <w:rFonts w:ascii="Calibri" w:hAnsi="Calibri" w:cs="Calibri"/>
                <w:color w:val="000000"/>
                <w:sz w:val="20"/>
                <w:szCs w:val="20"/>
                <w:lang w:val="en-GB"/>
              </w:rPr>
              <w:t>)</w:t>
            </w:r>
          </w:p>
        </w:tc>
        <w:tc>
          <w:tcPr>
            <w:tcW w:w="1795"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142</w:t>
            </w:r>
            <w:r w:rsidR="0083704D" w:rsidRPr="003A01C9">
              <w:rPr>
                <w:rFonts w:ascii="Calibri" w:hAnsi="Calibri" w:cs="Calibri"/>
                <w:color w:val="000000"/>
                <w:sz w:val="20"/>
                <w:szCs w:val="20"/>
                <w:lang w:val="en-GB"/>
              </w:rPr>
              <w:t>.</w:t>
            </w:r>
            <w:r w:rsidRPr="003A01C9">
              <w:rPr>
                <w:rFonts w:ascii="Calibri" w:hAnsi="Calibri" w:cs="Calibri"/>
                <w:color w:val="000000"/>
                <w:sz w:val="20"/>
                <w:szCs w:val="20"/>
                <w:lang w:val="en-GB"/>
              </w:rPr>
              <w:t>5</w:t>
            </w:r>
          </w:p>
        </w:tc>
        <w:tc>
          <w:tcPr>
            <w:tcW w:w="1795"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143</w:t>
            </w:r>
            <w:r w:rsidR="0083704D" w:rsidRPr="003A01C9">
              <w:rPr>
                <w:rFonts w:ascii="Calibri" w:hAnsi="Calibri" w:cs="Calibri"/>
                <w:color w:val="000000"/>
                <w:sz w:val="20"/>
                <w:szCs w:val="20"/>
                <w:lang w:val="en-GB"/>
              </w:rPr>
              <w:t>.</w:t>
            </w:r>
            <w:r w:rsidRPr="003A01C9">
              <w:rPr>
                <w:rFonts w:ascii="Calibri" w:hAnsi="Calibri" w:cs="Calibri"/>
                <w:color w:val="000000"/>
                <w:sz w:val="20"/>
                <w:szCs w:val="20"/>
                <w:lang w:val="en-GB"/>
              </w:rPr>
              <w:t xml:space="preserve">7 </w:t>
            </w:r>
          </w:p>
        </w:tc>
        <w:tc>
          <w:tcPr>
            <w:tcW w:w="1796"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102</w:t>
            </w:r>
            <w:r w:rsidR="0083704D" w:rsidRPr="003A01C9">
              <w:rPr>
                <w:rFonts w:ascii="Calibri" w:hAnsi="Calibri" w:cs="Calibri"/>
                <w:color w:val="000000"/>
                <w:sz w:val="20"/>
                <w:szCs w:val="20"/>
                <w:lang w:val="en-GB"/>
              </w:rPr>
              <w:t>.</w:t>
            </w:r>
            <w:r w:rsidRPr="003A01C9">
              <w:rPr>
                <w:rFonts w:ascii="Calibri" w:hAnsi="Calibri" w:cs="Calibri"/>
                <w:color w:val="000000"/>
                <w:sz w:val="20"/>
                <w:szCs w:val="20"/>
                <w:lang w:val="en-GB"/>
              </w:rPr>
              <w:t>7</w:t>
            </w:r>
          </w:p>
        </w:tc>
      </w:tr>
      <w:tr w:rsidR="00BF70C8" w:rsidRPr="003A01C9" w:rsidTr="00AF6248">
        <w:trPr>
          <w:trHeight w:val="290"/>
        </w:trPr>
        <w:tc>
          <w:tcPr>
            <w:tcW w:w="3686" w:type="dxa"/>
            <w:tcBorders>
              <w:top w:val="single" w:sz="6" w:space="0" w:color="auto"/>
              <w:left w:val="single" w:sz="6" w:space="0" w:color="auto"/>
              <w:bottom w:val="single" w:sz="6" w:space="0" w:color="auto"/>
              <w:right w:val="single" w:sz="6" w:space="0" w:color="auto"/>
            </w:tcBorders>
            <w:vAlign w:val="center"/>
          </w:tcPr>
          <w:p w:rsidR="00BF70C8" w:rsidRPr="003A01C9" w:rsidRDefault="00AF6248" w:rsidP="00AF6248">
            <w:pPr>
              <w:keepNext/>
              <w:autoSpaceDE w:val="0"/>
              <w:autoSpaceDN w:val="0"/>
              <w:adjustRightInd w:val="0"/>
              <w:spacing w:after="0" w:line="240" w:lineRule="auto"/>
              <w:jc w:val="left"/>
              <w:rPr>
                <w:rFonts w:ascii="Calibri" w:hAnsi="Calibri" w:cs="Calibri"/>
                <w:color w:val="000000"/>
                <w:sz w:val="20"/>
                <w:szCs w:val="20"/>
                <w:lang w:val="en-GB"/>
              </w:rPr>
            </w:pPr>
            <w:r w:rsidRPr="003A01C9">
              <w:rPr>
                <w:rFonts w:ascii="Calibri" w:hAnsi="Calibri" w:cs="Calibri"/>
                <w:color w:val="000000"/>
                <w:sz w:val="20"/>
                <w:szCs w:val="20"/>
                <w:lang w:val="en-GB"/>
              </w:rPr>
              <w:t>Procurement value of buildings</w:t>
            </w:r>
            <w:r w:rsidR="00552662" w:rsidRPr="003A01C9">
              <w:rPr>
                <w:rFonts w:ascii="Calibri" w:hAnsi="Calibri" w:cs="Calibri"/>
                <w:color w:val="000000"/>
                <w:sz w:val="20"/>
                <w:szCs w:val="20"/>
                <w:lang w:val="en-GB"/>
              </w:rPr>
              <w:t xml:space="preserve"> (</w:t>
            </w:r>
            <w:r w:rsidR="00F344E9" w:rsidRPr="003A01C9">
              <w:rPr>
                <w:rFonts w:ascii="Calibri" w:hAnsi="Calibri" w:cs="Calibri"/>
                <w:color w:val="000000"/>
                <w:sz w:val="20"/>
                <w:szCs w:val="20"/>
                <w:lang w:val="en-GB"/>
              </w:rPr>
              <w:t>CZK billion</w:t>
            </w:r>
            <w:r w:rsidR="00552662" w:rsidRPr="003A01C9">
              <w:rPr>
                <w:rFonts w:ascii="Calibri" w:hAnsi="Calibri" w:cs="Calibri"/>
                <w:color w:val="000000"/>
                <w:sz w:val="20"/>
                <w:szCs w:val="20"/>
                <w:lang w:val="en-GB"/>
              </w:rPr>
              <w:t>)</w:t>
            </w:r>
          </w:p>
        </w:tc>
        <w:tc>
          <w:tcPr>
            <w:tcW w:w="1795"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75</w:t>
            </w:r>
            <w:r w:rsidR="0083704D" w:rsidRPr="003A01C9">
              <w:rPr>
                <w:rFonts w:ascii="Calibri" w:hAnsi="Calibri" w:cs="Calibri"/>
                <w:color w:val="000000"/>
                <w:sz w:val="20"/>
                <w:szCs w:val="20"/>
                <w:lang w:val="en-GB"/>
              </w:rPr>
              <w:t>.</w:t>
            </w:r>
            <w:r w:rsidRPr="003A01C9">
              <w:rPr>
                <w:rFonts w:ascii="Calibri" w:hAnsi="Calibri" w:cs="Calibri"/>
                <w:color w:val="000000"/>
                <w:sz w:val="20"/>
                <w:szCs w:val="20"/>
                <w:lang w:val="en-GB"/>
              </w:rPr>
              <w:t>3</w:t>
            </w:r>
          </w:p>
        </w:tc>
        <w:tc>
          <w:tcPr>
            <w:tcW w:w="1795"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74</w:t>
            </w:r>
            <w:r w:rsidR="0083704D" w:rsidRPr="003A01C9">
              <w:rPr>
                <w:rFonts w:ascii="Calibri" w:hAnsi="Calibri" w:cs="Calibri"/>
                <w:color w:val="000000"/>
                <w:sz w:val="20"/>
                <w:szCs w:val="20"/>
                <w:lang w:val="en-GB"/>
              </w:rPr>
              <w:t>.</w:t>
            </w:r>
            <w:r w:rsidRPr="003A01C9">
              <w:rPr>
                <w:rFonts w:ascii="Calibri" w:hAnsi="Calibri" w:cs="Calibri"/>
                <w:color w:val="000000"/>
                <w:sz w:val="20"/>
                <w:szCs w:val="20"/>
                <w:lang w:val="en-GB"/>
              </w:rPr>
              <w:t xml:space="preserve">6 </w:t>
            </w:r>
          </w:p>
        </w:tc>
        <w:tc>
          <w:tcPr>
            <w:tcW w:w="1796"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60</w:t>
            </w:r>
            <w:r w:rsidR="0083704D" w:rsidRPr="003A01C9">
              <w:rPr>
                <w:rFonts w:ascii="Calibri" w:hAnsi="Calibri" w:cs="Calibri"/>
                <w:color w:val="000000"/>
                <w:sz w:val="20"/>
                <w:szCs w:val="20"/>
                <w:lang w:val="en-GB"/>
              </w:rPr>
              <w:t>.</w:t>
            </w:r>
            <w:r w:rsidRPr="003A01C9">
              <w:rPr>
                <w:rFonts w:ascii="Calibri" w:hAnsi="Calibri" w:cs="Calibri"/>
                <w:color w:val="000000"/>
                <w:sz w:val="20"/>
                <w:szCs w:val="20"/>
                <w:lang w:val="en-GB"/>
              </w:rPr>
              <w:t>8</w:t>
            </w:r>
          </w:p>
        </w:tc>
      </w:tr>
      <w:tr w:rsidR="00BF70C8" w:rsidRPr="003A01C9" w:rsidTr="00AF6248">
        <w:trPr>
          <w:trHeight w:val="290"/>
        </w:trPr>
        <w:tc>
          <w:tcPr>
            <w:tcW w:w="3686" w:type="dxa"/>
            <w:tcBorders>
              <w:top w:val="single" w:sz="6" w:space="0" w:color="auto"/>
              <w:left w:val="single" w:sz="6" w:space="0" w:color="auto"/>
              <w:bottom w:val="single" w:sz="6" w:space="0" w:color="auto"/>
              <w:right w:val="single" w:sz="6" w:space="0" w:color="auto"/>
            </w:tcBorders>
            <w:vAlign w:val="center"/>
          </w:tcPr>
          <w:p w:rsidR="00BF70C8" w:rsidRPr="003A01C9" w:rsidRDefault="00F344E9" w:rsidP="00C7140D">
            <w:pPr>
              <w:keepNext/>
              <w:autoSpaceDE w:val="0"/>
              <w:autoSpaceDN w:val="0"/>
              <w:adjustRightInd w:val="0"/>
              <w:spacing w:after="0" w:line="240" w:lineRule="auto"/>
              <w:jc w:val="left"/>
              <w:rPr>
                <w:rFonts w:ascii="Calibri" w:hAnsi="Calibri" w:cs="Calibri"/>
                <w:color w:val="000000"/>
                <w:sz w:val="20"/>
                <w:szCs w:val="20"/>
                <w:lang w:val="en-GB"/>
              </w:rPr>
            </w:pPr>
            <w:r w:rsidRPr="003A01C9">
              <w:rPr>
                <w:rFonts w:ascii="Calibri" w:hAnsi="Calibri" w:cs="Calibri"/>
                <w:color w:val="000000"/>
                <w:sz w:val="20"/>
                <w:szCs w:val="20"/>
                <w:lang w:val="en-GB"/>
              </w:rPr>
              <w:t>Operating cost</w:t>
            </w:r>
            <w:r w:rsidR="00552662" w:rsidRPr="003A01C9">
              <w:rPr>
                <w:rFonts w:ascii="Calibri" w:hAnsi="Calibri" w:cs="Calibri"/>
                <w:color w:val="000000"/>
                <w:sz w:val="20"/>
                <w:szCs w:val="20"/>
                <w:lang w:val="en-GB"/>
              </w:rPr>
              <w:t xml:space="preserve"> (</w:t>
            </w:r>
            <w:r w:rsidRPr="003A01C9">
              <w:rPr>
                <w:rFonts w:ascii="Calibri" w:hAnsi="Calibri" w:cs="Calibri"/>
                <w:color w:val="000000"/>
                <w:sz w:val="20"/>
                <w:szCs w:val="20"/>
                <w:lang w:val="en-GB"/>
              </w:rPr>
              <w:t>CZK billion</w:t>
            </w:r>
            <w:r w:rsidR="00552662" w:rsidRPr="003A01C9">
              <w:rPr>
                <w:rFonts w:ascii="Calibri" w:hAnsi="Calibri" w:cs="Calibri"/>
                <w:color w:val="000000"/>
                <w:sz w:val="20"/>
                <w:szCs w:val="20"/>
                <w:lang w:val="en-GB"/>
              </w:rPr>
              <w:t>)</w:t>
            </w:r>
          </w:p>
        </w:tc>
        <w:tc>
          <w:tcPr>
            <w:tcW w:w="1795"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3</w:t>
            </w:r>
            <w:r w:rsidR="0083704D" w:rsidRPr="003A01C9">
              <w:rPr>
                <w:rFonts w:ascii="Calibri" w:hAnsi="Calibri" w:cs="Calibri"/>
                <w:color w:val="000000"/>
                <w:sz w:val="20"/>
                <w:szCs w:val="20"/>
                <w:lang w:val="en-GB"/>
              </w:rPr>
              <w:t>.</w:t>
            </w:r>
            <w:r w:rsidRPr="003A01C9">
              <w:rPr>
                <w:rFonts w:ascii="Calibri" w:hAnsi="Calibri" w:cs="Calibri"/>
                <w:color w:val="000000"/>
                <w:sz w:val="20"/>
                <w:szCs w:val="20"/>
                <w:lang w:val="en-GB"/>
              </w:rPr>
              <w:t>8</w:t>
            </w:r>
          </w:p>
        </w:tc>
        <w:tc>
          <w:tcPr>
            <w:tcW w:w="1795"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3</w:t>
            </w:r>
            <w:r w:rsidR="0083704D" w:rsidRPr="003A01C9">
              <w:rPr>
                <w:rFonts w:ascii="Calibri" w:hAnsi="Calibri" w:cs="Calibri"/>
                <w:color w:val="000000"/>
                <w:sz w:val="20"/>
                <w:szCs w:val="20"/>
                <w:lang w:val="en-GB"/>
              </w:rPr>
              <w:t>.</w:t>
            </w:r>
            <w:r w:rsidRPr="003A01C9">
              <w:rPr>
                <w:rFonts w:ascii="Calibri" w:hAnsi="Calibri" w:cs="Calibri"/>
                <w:color w:val="000000"/>
                <w:sz w:val="20"/>
                <w:szCs w:val="20"/>
                <w:lang w:val="en-GB"/>
              </w:rPr>
              <w:t xml:space="preserve">4 </w:t>
            </w:r>
          </w:p>
        </w:tc>
        <w:tc>
          <w:tcPr>
            <w:tcW w:w="1796"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2</w:t>
            </w:r>
            <w:r w:rsidR="0083704D" w:rsidRPr="003A01C9">
              <w:rPr>
                <w:rFonts w:ascii="Calibri" w:hAnsi="Calibri" w:cs="Calibri"/>
                <w:color w:val="000000"/>
                <w:sz w:val="20"/>
                <w:szCs w:val="20"/>
                <w:lang w:val="en-GB"/>
              </w:rPr>
              <w:t>.</w:t>
            </w:r>
            <w:r w:rsidRPr="003A01C9">
              <w:rPr>
                <w:rFonts w:ascii="Calibri" w:hAnsi="Calibri" w:cs="Calibri"/>
                <w:color w:val="000000"/>
                <w:sz w:val="20"/>
                <w:szCs w:val="20"/>
                <w:lang w:val="en-GB"/>
              </w:rPr>
              <w:t xml:space="preserve">9 </w:t>
            </w:r>
          </w:p>
        </w:tc>
      </w:tr>
      <w:tr w:rsidR="00BF70C8" w:rsidRPr="003A01C9" w:rsidTr="00AF6248">
        <w:trPr>
          <w:trHeight w:val="290"/>
        </w:trPr>
        <w:tc>
          <w:tcPr>
            <w:tcW w:w="3686"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left"/>
              <w:rPr>
                <w:rFonts w:ascii="Calibri" w:hAnsi="Calibri" w:cs="Calibri"/>
                <w:color w:val="000000"/>
                <w:sz w:val="20"/>
                <w:szCs w:val="20"/>
                <w:lang w:val="en-GB"/>
              </w:rPr>
            </w:pPr>
            <w:r w:rsidRPr="003A01C9">
              <w:rPr>
                <w:rFonts w:ascii="Calibri" w:hAnsi="Calibri" w:cs="Calibri"/>
                <w:color w:val="000000"/>
                <w:sz w:val="20"/>
                <w:szCs w:val="20"/>
                <w:lang w:val="en-GB"/>
              </w:rPr>
              <w:t>Invest</w:t>
            </w:r>
            <w:r w:rsidR="00F344E9" w:rsidRPr="003A01C9">
              <w:rPr>
                <w:rFonts w:ascii="Calibri" w:hAnsi="Calibri" w:cs="Calibri"/>
                <w:color w:val="000000"/>
                <w:sz w:val="20"/>
                <w:szCs w:val="20"/>
                <w:lang w:val="en-GB"/>
              </w:rPr>
              <w:t>ment</w:t>
            </w:r>
            <w:r w:rsidR="00552662" w:rsidRPr="003A01C9">
              <w:rPr>
                <w:rFonts w:ascii="Calibri" w:hAnsi="Calibri" w:cs="Calibri"/>
                <w:color w:val="000000"/>
                <w:sz w:val="20"/>
                <w:szCs w:val="20"/>
                <w:lang w:val="en-GB"/>
              </w:rPr>
              <w:t xml:space="preserve"> (</w:t>
            </w:r>
            <w:r w:rsidR="00F344E9" w:rsidRPr="003A01C9">
              <w:rPr>
                <w:rFonts w:ascii="Calibri" w:hAnsi="Calibri" w:cs="Calibri"/>
                <w:color w:val="000000"/>
                <w:sz w:val="20"/>
                <w:szCs w:val="20"/>
                <w:lang w:val="en-GB"/>
              </w:rPr>
              <w:t>CZK billion</w:t>
            </w:r>
            <w:r w:rsidR="00552662" w:rsidRPr="003A01C9">
              <w:rPr>
                <w:rFonts w:ascii="Calibri" w:hAnsi="Calibri" w:cs="Calibri"/>
                <w:color w:val="000000"/>
                <w:sz w:val="20"/>
                <w:szCs w:val="20"/>
                <w:lang w:val="en-GB"/>
              </w:rPr>
              <w:t>)</w:t>
            </w:r>
          </w:p>
        </w:tc>
        <w:tc>
          <w:tcPr>
            <w:tcW w:w="1795"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0</w:t>
            </w:r>
            <w:r w:rsidR="0083704D" w:rsidRPr="003A01C9">
              <w:rPr>
                <w:rFonts w:ascii="Calibri" w:hAnsi="Calibri" w:cs="Calibri"/>
                <w:color w:val="000000"/>
                <w:sz w:val="20"/>
                <w:szCs w:val="20"/>
                <w:lang w:val="en-GB"/>
              </w:rPr>
              <w:t>.</w:t>
            </w:r>
            <w:r w:rsidRPr="003A01C9">
              <w:rPr>
                <w:rFonts w:ascii="Calibri" w:hAnsi="Calibri" w:cs="Calibri"/>
                <w:color w:val="000000"/>
                <w:sz w:val="20"/>
                <w:szCs w:val="20"/>
                <w:lang w:val="en-GB"/>
              </w:rPr>
              <w:t>7</w:t>
            </w:r>
          </w:p>
        </w:tc>
        <w:tc>
          <w:tcPr>
            <w:tcW w:w="1795"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1</w:t>
            </w:r>
            <w:r w:rsidR="0083704D" w:rsidRPr="003A01C9">
              <w:rPr>
                <w:rFonts w:ascii="Calibri" w:hAnsi="Calibri" w:cs="Calibri"/>
                <w:color w:val="000000"/>
                <w:sz w:val="20"/>
                <w:szCs w:val="20"/>
                <w:lang w:val="en-GB"/>
              </w:rPr>
              <w:t>.</w:t>
            </w:r>
            <w:r w:rsidRPr="003A01C9">
              <w:rPr>
                <w:rFonts w:ascii="Calibri" w:hAnsi="Calibri" w:cs="Calibri"/>
                <w:color w:val="000000"/>
                <w:sz w:val="20"/>
                <w:szCs w:val="20"/>
                <w:lang w:val="en-GB"/>
              </w:rPr>
              <w:t xml:space="preserve">0 </w:t>
            </w:r>
          </w:p>
        </w:tc>
        <w:tc>
          <w:tcPr>
            <w:tcW w:w="1796"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0</w:t>
            </w:r>
            <w:r w:rsidR="0083704D" w:rsidRPr="003A01C9">
              <w:rPr>
                <w:rFonts w:ascii="Calibri" w:hAnsi="Calibri" w:cs="Calibri"/>
                <w:color w:val="000000"/>
                <w:sz w:val="20"/>
                <w:szCs w:val="20"/>
                <w:lang w:val="en-GB"/>
              </w:rPr>
              <w:t>.</w:t>
            </w:r>
            <w:r w:rsidRPr="003A01C9">
              <w:rPr>
                <w:rFonts w:ascii="Calibri" w:hAnsi="Calibri" w:cs="Calibri"/>
                <w:color w:val="000000"/>
                <w:sz w:val="20"/>
                <w:szCs w:val="20"/>
                <w:lang w:val="en-GB"/>
              </w:rPr>
              <w:t>8</w:t>
            </w:r>
          </w:p>
        </w:tc>
      </w:tr>
    </w:tbl>
    <w:p w:rsidR="00BF70C8" w:rsidRPr="003A01C9" w:rsidRDefault="00FB0CBC" w:rsidP="00BF70C8">
      <w:pPr>
        <w:rPr>
          <w:sz w:val="20"/>
          <w:szCs w:val="20"/>
          <w:lang w:val="en-GB"/>
        </w:rPr>
      </w:pPr>
      <w:r w:rsidRPr="003A01C9">
        <w:rPr>
          <w:b/>
          <w:sz w:val="20"/>
          <w:szCs w:val="20"/>
          <w:lang w:val="en-GB"/>
        </w:rPr>
        <w:t>Source</w:t>
      </w:r>
      <w:r w:rsidR="00BF70C8" w:rsidRPr="003A01C9">
        <w:rPr>
          <w:b/>
          <w:sz w:val="20"/>
          <w:szCs w:val="20"/>
          <w:lang w:val="en-GB"/>
        </w:rPr>
        <w:t>:</w:t>
      </w:r>
      <w:r w:rsidR="00BF70C8" w:rsidRPr="003A01C9">
        <w:rPr>
          <w:sz w:val="20"/>
          <w:szCs w:val="20"/>
          <w:lang w:val="en-GB"/>
        </w:rPr>
        <w:t xml:space="preserve"> </w:t>
      </w:r>
      <w:r w:rsidR="00A33FA4" w:rsidRPr="003A01C9">
        <w:rPr>
          <w:sz w:val="20"/>
          <w:szCs w:val="20"/>
          <w:lang w:val="en-GB"/>
        </w:rPr>
        <w:t xml:space="preserve">CRAB Analytical Module Report </w:t>
      </w:r>
      <w:r w:rsidR="00AB1351" w:rsidRPr="003A01C9">
        <w:rPr>
          <w:sz w:val="20"/>
          <w:szCs w:val="20"/>
          <w:lang w:val="en-GB"/>
        </w:rPr>
        <w:t>No. </w:t>
      </w:r>
      <w:r w:rsidR="00AF6248" w:rsidRPr="003A01C9">
        <w:rPr>
          <w:sz w:val="20"/>
          <w:szCs w:val="20"/>
          <w:lang w:val="en-GB"/>
        </w:rPr>
        <w:t>15</w:t>
      </w:r>
      <w:r w:rsidR="00BF70C8" w:rsidRPr="003A01C9">
        <w:rPr>
          <w:sz w:val="20"/>
          <w:szCs w:val="20"/>
          <w:lang w:val="en-GB"/>
        </w:rPr>
        <w:t xml:space="preserve"> – </w:t>
      </w:r>
      <w:r w:rsidR="00AF6248" w:rsidRPr="003A01C9">
        <w:rPr>
          <w:sz w:val="20"/>
          <w:szCs w:val="20"/>
          <w:lang w:val="en-GB"/>
        </w:rPr>
        <w:t xml:space="preserve">totals taken from </w:t>
      </w:r>
      <w:r w:rsidR="00BF70C8" w:rsidRPr="003A01C9">
        <w:rPr>
          <w:sz w:val="20"/>
          <w:szCs w:val="20"/>
          <w:lang w:val="en-GB"/>
        </w:rPr>
        <w:t xml:space="preserve">CRAB </w:t>
      </w:r>
      <w:r w:rsidR="00AF6248" w:rsidRPr="003A01C9">
        <w:rPr>
          <w:sz w:val="20"/>
          <w:szCs w:val="20"/>
          <w:lang w:val="en-GB"/>
        </w:rPr>
        <w:t xml:space="preserve">in April </w:t>
      </w:r>
      <w:r w:rsidR="00BF70C8" w:rsidRPr="003A01C9">
        <w:rPr>
          <w:sz w:val="20"/>
          <w:szCs w:val="20"/>
          <w:lang w:val="en-GB"/>
        </w:rPr>
        <w:t>2017</w:t>
      </w:r>
      <w:r w:rsidR="00137025" w:rsidRPr="003A01C9">
        <w:rPr>
          <w:sz w:val="20"/>
          <w:szCs w:val="20"/>
          <w:lang w:val="en-GB"/>
        </w:rPr>
        <w:t>.</w:t>
      </w:r>
    </w:p>
    <w:p w:rsidR="00FE6899" w:rsidRPr="003A01C9" w:rsidRDefault="009360D4" w:rsidP="00FE6899">
      <w:pPr>
        <w:pStyle w:val="KPnormln"/>
        <w:rPr>
          <w:lang w:val="en-GB"/>
        </w:rPr>
      </w:pPr>
      <w:r w:rsidRPr="003A01C9">
        <w:rPr>
          <w:lang w:val="en-GB"/>
        </w:rPr>
        <w:t>According to CRAB data for</w:t>
      </w:r>
      <w:r w:rsidR="00C22A51" w:rsidRPr="003A01C9">
        <w:rPr>
          <w:lang w:val="en-GB"/>
        </w:rPr>
        <w:t xml:space="preserve"> 2016, the Ministry of Finance (19 %), the Ministry of Justice (19 %) and the Ministry of Labour and Social Affairs (15 %)</w:t>
      </w:r>
      <w:r w:rsidR="005A07CC" w:rsidRPr="003A01C9">
        <w:rPr>
          <w:lang w:val="en-GB"/>
        </w:rPr>
        <w:t xml:space="preserve"> accounted for the largest propo</w:t>
      </w:r>
      <w:r w:rsidR="00C22A51" w:rsidRPr="003A01C9">
        <w:rPr>
          <w:lang w:val="en-GB"/>
        </w:rPr>
        <w:t xml:space="preserve">rtions of </w:t>
      </w:r>
      <w:r w:rsidR="002364B5" w:rsidRPr="003A01C9">
        <w:rPr>
          <w:lang w:val="en-GB"/>
        </w:rPr>
        <w:t xml:space="preserve">registered </w:t>
      </w:r>
      <w:r w:rsidR="00FE6899" w:rsidRPr="003A01C9">
        <w:rPr>
          <w:lang w:val="en-GB"/>
        </w:rPr>
        <w:t>state-owned buildings.</w:t>
      </w:r>
      <w:r w:rsidR="00942732" w:rsidRPr="003A01C9">
        <w:rPr>
          <w:rStyle w:val="Znakapoznpodarou"/>
          <w:lang w:val="en-GB"/>
        </w:rPr>
        <w:footnoteReference w:id="29"/>
      </w:r>
      <w:r w:rsidR="0001715A" w:rsidRPr="003A01C9">
        <w:rPr>
          <w:lang w:val="en-GB"/>
        </w:rPr>
        <w:t xml:space="preserve"> </w:t>
      </w:r>
      <w:r w:rsidR="00FE6899" w:rsidRPr="003A01C9">
        <w:rPr>
          <w:lang w:val="en-GB"/>
        </w:rPr>
        <w:t>Government institutions</w:t>
      </w:r>
      <w:r w:rsidR="00711B89" w:rsidRPr="003A01C9">
        <w:rPr>
          <w:rFonts w:ascii="Calibri" w:hAnsi="Calibri" w:cs="Times New Roman"/>
          <w:szCs w:val="24"/>
          <w:vertAlign w:val="superscript"/>
          <w:lang w:val="en-GB"/>
        </w:rPr>
        <w:t>3</w:t>
      </w:r>
      <w:r w:rsidR="0001715A" w:rsidRPr="003A01C9">
        <w:rPr>
          <w:lang w:val="en-GB"/>
        </w:rPr>
        <w:t xml:space="preserve"> </w:t>
      </w:r>
      <w:r w:rsidR="00FE6899" w:rsidRPr="003A01C9">
        <w:rPr>
          <w:lang w:val="en-GB"/>
        </w:rPr>
        <w:t xml:space="preserve">entered data into CRAB manually, and only the Ministry of the Interior used the </w:t>
      </w:r>
      <w:r w:rsidR="008D6D72" w:rsidRPr="003A01C9">
        <w:rPr>
          <w:lang w:val="en-GB"/>
        </w:rPr>
        <w:t xml:space="preserve">automatic transfer </w:t>
      </w:r>
      <w:r w:rsidR="00FE6899" w:rsidRPr="003A01C9">
        <w:rPr>
          <w:lang w:val="en-GB"/>
        </w:rPr>
        <w:t xml:space="preserve">option. Annex 2 presents the </w:t>
      </w:r>
      <w:r w:rsidR="008D6D72" w:rsidRPr="003A01C9">
        <w:rPr>
          <w:lang w:val="en-GB"/>
        </w:rPr>
        <w:t xml:space="preserve">primary data </w:t>
      </w:r>
      <w:r w:rsidR="00FE6899" w:rsidRPr="003A01C9">
        <w:rPr>
          <w:lang w:val="en-GB"/>
        </w:rPr>
        <w:t>recorded in CRAB, structured by government institution,</w:t>
      </w:r>
      <w:r w:rsidR="00FE6899" w:rsidRPr="003A01C9">
        <w:rPr>
          <w:vertAlign w:val="superscript"/>
          <w:lang w:val="en-GB"/>
        </w:rPr>
        <w:t>3</w:t>
      </w:r>
      <w:r w:rsidR="00FE6899" w:rsidRPr="003A01C9">
        <w:rPr>
          <w:lang w:val="en-GB"/>
        </w:rPr>
        <w:t xml:space="preserve"> and includes selected indicators for property management. According to CRAB data for 2016, a total of 22 institutions (including the SAO) had placed more than half of their employees in buildings not owned by the state, under lease agreements.</w:t>
      </w:r>
    </w:p>
    <w:p w:rsidR="00BF70C8" w:rsidRPr="003A01C9" w:rsidRDefault="009360D4" w:rsidP="00B02409">
      <w:pPr>
        <w:pStyle w:val="KPnormln"/>
        <w:rPr>
          <w:b/>
          <w:lang w:val="en-GB"/>
        </w:rPr>
      </w:pPr>
      <w:r w:rsidRPr="003A01C9">
        <w:rPr>
          <w:color w:val="auto"/>
          <w:lang w:val="en-GB"/>
        </w:rPr>
        <w:t>According to CRAB data for</w:t>
      </w:r>
      <w:r w:rsidR="00BF70C8" w:rsidRPr="003A01C9">
        <w:rPr>
          <w:lang w:val="en-GB"/>
        </w:rPr>
        <w:t xml:space="preserve"> 2016</w:t>
      </w:r>
      <w:r w:rsidR="004A2F4C" w:rsidRPr="003A01C9">
        <w:rPr>
          <w:lang w:val="en-GB"/>
        </w:rPr>
        <w:t>,</w:t>
      </w:r>
      <w:r w:rsidR="00BF70C8" w:rsidRPr="003A01C9">
        <w:rPr>
          <w:lang w:val="en-GB"/>
        </w:rPr>
        <w:t xml:space="preserve"> </w:t>
      </w:r>
      <w:r w:rsidR="00FE6899" w:rsidRPr="003A01C9">
        <w:rPr>
          <w:lang w:val="en-GB"/>
        </w:rPr>
        <w:t>government institutions</w:t>
      </w:r>
      <w:r w:rsidR="00711B89" w:rsidRPr="003A01C9">
        <w:rPr>
          <w:rFonts w:ascii="Calibri" w:hAnsi="Calibri" w:cs="Times New Roman"/>
          <w:szCs w:val="24"/>
          <w:vertAlign w:val="superscript"/>
          <w:lang w:val="en-GB"/>
        </w:rPr>
        <w:t>3</w:t>
      </w:r>
      <w:r w:rsidR="00BF70C8" w:rsidRPr="003A01C9">
        <w:rPr>
          <w:lang w:val="en-GB"/>
        </w:rPr>
        <w:t xml:space="preserve"> </w:t>
      </w:r>
      <w:r w:rsidR="00FE6899" w:rsidRPr="003A01C9">
        <w:rPr>
          <w:lang w:val="en-GB"/>
        </w:rPr>
        <w:t>used in total</w:t>
      </w:r>
      <w:r w:rsidR="00BF70C8" w:rsidRPr="003A01C9">
        <w:rPr>
          <w:lang w:val="en-GB"/>
        </w:rPr>
        <w:t xml:space="preserve"> 3</w:t>
      </w:r>
      <w:r w:rsidR="00FE6899" w:rsidRPr="003A01C9">
        <w:rPr>
          <w:lang w:val="en-GB"/>
        </w:rPr>
        <w:t>.</w:t>
      </w:r>
      <w:r w:rsidR="00BF70C8" w:rsidRPr="003A01C9">
        <w:rPr>
          <w:lang w:val="en-GB"/>
        </w:rPr>
        <w:t xml:space="preserve">9 </w:t>
      </w:r>
      <w:r w:rsidR="00FE6899" w:rsidRPr="003A01C9">
        <w:rPr>
          <w:lang w:val="en-GB"/>
        </w:rPr>
        <w:t>million</w:t>
      </w:r>
      <w:r w:rsidR="00BF70C8" w:rsidRPr="003A01C9">
        <w:rPr>
          <w:lang w:val="en-GB"/>
        </w:rPr>
        <w:t xml:space="preserve"> </w:t>
      </w:r>
      <w:r w:rsidR="003E22B4" w:rsidRPr="003A01C9">
        <w:rPr>
          <w:lang w:val="en-GB"/>
        </w:rPr>
        <w:t>sqm</w:t>
      </w:r>
      <w:r w:rsidR="00BF70C8" w:rsidRPr="003A01C9">
        <w:rPr>
          <w:lang w:val="en-GB"/>
        </w:rPr>
        <w:t xml:space="preserve"> </w:t>
      </w:r>
      <w:r w:rsidR="00FE6899" w:rsidRPr="003A01C9">
        <w:rPr>
          <w:lang w:val="en-GB"/>
        </w:rPr>
        <w:t xml:space="preserve">in administrative buildings. </w:t>
      </w:r>
      <w:r w:rsidR="00A33FA4" w:rsidRPr="003A01C9">
        <w:rPr>
          <w:lang w:val="en-GB"/>
        </w:rPr>
        <w:t>Privately-owned buildings</w:t>
      </w:r>
      <w:r w:rsidR="00B02409" w:rsidRPr="003A01C9">
        <w:rPr>
          <w:lang w:val="en-GB"/>
        </w:rPr>
        <w:t xml:space="preserve"> accounted for l</w:t>
      </w:r>
      <w:r w:rsidR="00FE6899" w:rsidRPr="003A01C9">
        <w:rPr>
          <w:lang w:val="en-GB"/>
        </w:rPr>
        <w:t xml:space="preserve">ess than </w:t>
      </w:r>
      <w:r w:rsidR="00BF70C8" w:rsidRPr="003A01C9">
        <w:rPr>
          <w:lang w:val="en-GB"/>
        </w:rPr>
        <w:t>10</w:t>
      </w:r>
      <w:r w:rsidR="00624AD4" w:rsidRPr="003A01C9">
        <w:rPr>
          <w:lang w:val="en-GB"/>
        </w:rPr>
        <w:t> %</w:t>
      </w:r>
      <w:r w:rsidR="00BF70C8" w:rsidRPr="003A01C9">
        <w:rPr>
          <w:lang w:val="en-GB"/>
        </w:rPr>
        <w:t xml:space="preserve"> </w:t>
      </w:r>
      <w:r w:rsidR="00B02409" w:rsidRPr="003A01C9">
        <w:rPr>
          <w:lang w:val="en-GB"/>
        </w:rPr>
        <w:t xml:space="preserve">of this, and less than </w:t>
      </w:r>
      <w:r w:rsidR="00BF70C8" w:rsidRPr="003A01C9">
        <w:rPr>
          <w:lang w:val="en-GB"/>
        </w:rPr>
        <w:t>10</w:t>
      </w:r>
      <w:r w:rsidR="00624AD4" w:rsidRPr="003A01C9">
        <w:rPr>
          <w:lang w:val="en-GB"/>
        </w:rPr>
        <w:t> %</w:t>
      </w:r>
      <w:r w:rsidR="00BF70C8" w:rsidRPr="003A01C9">
        <w:rPr>
          <w:lang w:val="en-GB"/>
        </w:rPr>
        <w:t> </w:t>
      </w:r>
      <w:r w:rsidR="00B02409" w:rsidRPr="003A01C9">
        <w:rPr>
          <w:lang w:val="en-GB"/>
        </w:rPr>
        <w:t xml:space="preserve">of </w:t>
      </w:r>
      <w:r w:rsidR="006F19C9" w:rsidRPr="003A01C9">
        <w:rPr>
          <w:lang w:val="en-GB"/>
        </w:rPr>
        <w:t>the total</w:t>
      </w:r>
      <w:r w:rsidR="00B02409" w:rsidRPr="003A01C9">
        <w:rPr>
          <w:lang w:val="en-GB"/>
        </w:rPr>
        <w:t xml:space="preserve"> was vacant space – see table</w:t>
      </w:r>
      <w:r w:rsidR="00553E8C" w:rsidRPr="003A01C9">
        <w:rPr>
          <w:lang w:val="en-GB"/>
        </w:rPr>
        <w:t xml:space="preserve"> 2</w:t>
      </w:r>
      <w:r w:rsidR="00BF70C8" w:rsidRPr="003A01C9">
        <w:rPr>
          <w:lang w:val="en-GB"/>
        </w:rPr>
        <w:t xml:space="preserve">. </w:t>
      </w:r>
      <w:r w:rsidR="00B02409" w:rsidRPr="003A01C9">
        <w:rPr>
          <w:lang w:val="en-GB"/>
        </w:rPr>
        <w:t xml:space="preserve">The fall in the </w:t>
      </w:r>
      <w:r w:rsidR="00C062CE" w:rsidRPr="003A01C9">
        <w:rPr>
          <w:lang w:val="en-GB"/>
        </w:rPr>
        <w:t>area</w:t>
      </w:r>
      <w:r w:rsidR="00B02409" w:rsidRPr="003A01C9">
        <w:rPr>
          <w:lang w:val="en-GB"/>
        </w:rPr>
        <w:t xml:space="preserve"> recorded in 2016 was mainly due to the </w:t>
      </w:r>
      <w:r w:rsidR="002C0A4F" w:rsidRPr="003A01C9">
        <w:rPr>
          <w:lang w:val="en-GB"/>
        </w:rPr>
        <w:t>eliminating</w:t>
      </w:r>
      <w:r w:rsidR="00B02409" w:rsidRPr="003A01C9">
        <w:rPr>
          <w:lang w:val="en-GB"/>
        </w:rPr>
        <w:t xml:space="preserve"> of </w:t>
      </w:r>
      <w:r w:rsidR="002C0A4F" w:rsidRPr="003A01C9">
        <w:rPr>
          <w:lang w:val="en-GB"/>
        </w:rPr>
        <w:t xml:space="preserve">some </w:t>
      </w:r>
      <w:r w:rsidR="00FC2F05" w:rsidRPr="003A01C9">
        <w:rPr>
          <w:lang w:val="en-GB"/>
        </w:rPr>
        <w:t>build</w:t>
      </w:r>
      <w:r w:rsidR="00B02409" w:rsidRPr="003A01C9">
        <w:rPr>
          <w:lang w:val="en-GB"/>
        </w:rPr>
        <w:t xml:space="preserve">ings belonging to the Ministry of the Interior </w:t>
      </w:r>
      <w:r w:rsidR="00917607" w:rsidRPr="003A01C9">
        <w:rPr>
          <w:lang w:val="en-GB"/>
        </w:rPr>
        <w:t>–</w:t>
      </w:r>
      <w:r w:rsidR="00B02409" w:rsidRPr="003A01C9">
        <w:rPr>
          <w:lang w:val="en-GB"/>
        </w:rPr>
        <w:t xml:space="preserve"> see parts I.4 and III.4 </w:t>
      </w:r>
      <w:r w:rsidR="00774C46" w:rsidRPr="003A01C9">
        <w:rPr>
          <w:lang w:val="en-GB"/>
        </w:rPr>
        <w:t>of the audit</w:t>
      </w:r>
      <w:r w:rsidR="00B02409" w:rsidRPr="003A01C9">
        <w:rPr>
          <w:lang w:val="en-GB"/>
        </w:rPr>
        <w:t xml:space="preserve"> conclusion for more details. According to data for 2016, approximately 103,000 state employees were </w:t>
      </w:r>
      <w:r w:rsidR="008E063A" w:rsidRPr="003A01C9">
        <w:rPr>
          <w:lang w:val="en-GB"/>
        </w:rPr>
        <w:t>deployed</w:t>
      </w:r>
      <w:r w:rsidR="00B02409" w:rsidRPr="003A01C9">
        <w:rPr>
          <w:lang w:val="en-GB"/>
        </w:rPr>
        <w:t xml:space="preserve"> in</w:t>
      </w:r>
      <w:r w:rsidR="00155EAD" w:rsidRPr="003A01C9">
        <w:rPr>
          <w:lang w:val="en-GB"/>
        </w:rPr>
        <w:t xml:space="preserve"> </w:t>
      </w:r>
      <w:r w:rsidR="00B02409" w:rsidRPr="003A01C9">
        <w:rPr>
          <w:lang w:val="en-GB"/>
        </w:rPr>
        <w:t xml:space="preserve">administrative buildings. The largest proportion of </w:t>
      </w:r>
      <w:r w:rsidR="008E063A" w:rsidRPr="003A01C9">
        <w:rPr>
          <w:lang w:val="en-GB"/>
        </w:rPr>
        <w:t>these</w:t>
      </w:r>
      <w:r w:rsidR="00B02409" w:rsidRPr="003A01C9">
        <w:rPr>
          <w:lang w:val="en-GB"/>
        </w:rPr>
        <w:t xml:space="preserve"> employees was in Prague </w:t>
      </w:r>
      <w:r w:rsidR="00BF70C8" w:rsidRPr="003A01C9">
        <w:rPr>
          <w:lang w:val="en-GB"/>
        </w:rPr>
        <w:t>(36</w:t>
      </w:r>
      <w:r w:rsidR="00624AD4" w:rsidRPr="003A01C9">
        <w:rPr>
          <w:lang w:val="en-GB"/>
        </w:rPr>
        <w:t> %</w:t>
      </w:r>
      <w:r w:rsidR="00036E09" w:rsidRPr="003A01C9">
        <w:rPr>
          <w:lang w:val="en-GB"/>
        </w:rPr>
        <w:t xml:space="preserve">) </w:t>
      </w:r>
      <w:r w:rsidR="00B02409" w:rsidRPr="003A01C9">
        <w:rPr>
          <w:lang w:val="en-GB"/>
        </w:rPr>
        <w:t xml:space="preserve">and the </w:t>
      </w:r>
      <w:r w:rsidR="003E22B4" w:rsidRPr="003A01C9">
        <w:rPr>
          <w:lang w:val="en-GB"/>
        </w:rPr>
        <w:t>South Moravian Region</w:t>
      </w:r>
      <w:r w:rsidR="008E063A" w:rsidRPr="003A01C9">
        <w:rPr>
          <w:lang w:val="en-GB"/>
        </w:rPr>
        <w:t xml:space="preserve"> </w:t>
      </w:r>
      <w:r w:rsidR="00036E09" w:rsidRPr="003A01C9">
        <w:rPr>
          <w:lang w:val="en-GB"/>
        </w:rPr>
        <w:t>(10</w:t>
      </w:r>
      <w:r w:rsidR="00624AD4" w:rsidRPr="003A01C9">
        <w:rPr>
          <w:lang w:val="en-GB"/>
        </w:rPr>
        <w:t> %</w:t>
      </w:r>
      <w:r w:rsidR="00036E09" w:rsidRPr="003A01C9">
        <w:rPr>
          <w:lang w:val="en-GB"/>
        </w:rPr>
        <w:t>)</w:t>
      </w:r>
      <w:r w:rsidR="00B02409" w:rsidRPr="003A01C9">
        <w:rPr>
          <w:lang w:val="en-GB"/>
        </w:rPr>
        <w:t xml:space="preserve"> – see Annex </w:t>
      </w:r>
      <w:r w:rsidR="00882EFC" w:rsidRPr="003A01C9">
        <w:rPr>
          <w:lang w:val="en-GB"/>
        </w:rPr>
        <w:t>3</w:t>
      </w:r>
      <w:r w:rsidR="00BF70C8" w:rsidRPr="003A01C9">
        <w:rPr>
          <w:lang w:val="en-GB"/>
        </w:rPr>
        <w:t>.</w:t>
      </w:r>
    </w:p>
    <w:p w:rsidR="00DC7B02" w:rsidRPr="003A01C9" w:rsidRDefault="0083704D" w:rsidP="00C7140D">
      <w:pPr>
        <w:pStyle w:val="KPnormln"/>
        <w:keepNext/>
        <w:spacing w:after="0"/>
        <w:rPr>
          <w:b/>
          <w:lang w:val="en-GB"/>
        </w:rPr>
      </w:pPr>
      <w:r w:rsidRPr="003A01C9">
        <w:rPr>
          <w:b/>
          <w:lang w:val="en-GB"/>
        </w:rPr>
        <w:t>Table</w:t>
      </w:r>
      <w:r w:rsidR="00DC7B02" w:rsidRPr="003A01C9">
        <w:rPr>
          <w:b/>
          <w:lang w:val="en-GB"/>
        </w:rPr>
        <w:t xml:space="preserve"> </w:t>
      </w:r>
      <w:r w:rsidR="00DC7B02" w:rsidRPr="003A01C9">
        <w:rPr>
          <w:b/>
          <w:lang w:val="en-GB"/>
        </w:rPr>
        <w:fldChar w:fldCharType="begin"/>
      </w:r>
      <w:r w:rsidR="00DC7B02" w:rsidRPr="003A01C9">
        <w:rPr>
          <w:b/>
          <w:lang w:val="en-GB"/>
        </w:rPr>
        <w:instrText xml:space="preserve"> SEQ Tabulka_č. \* ARABIC </w:instrText>
      </w:r>
      <w:r w:rsidR="00DC7B02" w:rsidRPr="003A01C9">
        <w:rPr>
          <w:b/>
          <w:lang w:val="en-GB"/>
        </w:rPr>
        <w:fldChar w:fldCharType="separate"/>
      </w:r>
      <w:r w:rsidR="00720032">
        <w:rPr>
          <w:b/>
          <w:noProof/>
          <w:lang w:val="en-GB"/>
        </w:rPr>
        <w:t>2</w:t>
      </w:r>
      <w:r w:rsidR="00DC7B02" w:rsidRPr="003A01C9">
        <w:rPr>
          <w:b/>
          <w:lang w:val="en-GB"/>
        </w:rPr>
        <w:fldChar w:fldCharType="end"/>
      </w:r>
      <w:r w:rsidR="00DC7B02" w:rsidRPr="003A01C9">
        <w:rPr>
          <w:b/>
          <w:lang w:val="en-GB"/>
        </w:rPr>
        <w:t xml:space="preserve">: </w:t>
      </w:r>
      <w:r w:rsidR="00B02409" w:rsidRPr="003A01C9">
        <w:rPr>
          <w:b/>
          <w:lang w:val="en-GB"/>
        </w:rPr>
        <w:t xml:space="preserve">Area of administrative buildings registered in </w:t>
      </w:r>
      <w:r w:rsidR="00AA191F" w:rsidRPr="003A01C9">
        <w:rPr>
          <w:b/>
          <w:lang w:val="en-GB"/>
        </w:rPr>
        <w:t>CRAB</w:t>
      </w:r>
    </w:p>
    <w:tbl>
      <w:tblPr>
        <w:tblW w:w="0" w:type="auto"/>
        <w:tblInd w:w="30" w:type="dxa"/>
        <w:tblLayout w:type="fixed"/>
        <w:tblCellMar>
          <w:left w:w="30" w:type="dxa"/>
          <w:right w:w="30" w:type="dxa"/>
        </w:tblCellMar>
        <w:tblLook w:val="0000" w:firstRow="0" w:lastRow="0" w:firstColumn="0" w:lastColumn="0" w:noHBand="0" w:noVBand="0"/>
      </w:tblPr>
      <w:tblGrid>
        <w:gridCol w:w="2977"/>
        <w:gridCol w:w="1276"/>
        <w:gridCol w:w="850"/>
        <w:gridCol w:w="1134"/>
        <w:gridCol w:w="851"/>
        <w:gridCol w:w="1134"/>
        <w:gridCol w:w="850"/>
      </w:tblGrid>
      <w:tr w:rsidR="00BF70C8" w:rsidRPr="003A01C9" w:rsidTr="00942732">
        <w:trPr>
          <w:trHeight w:val="290"/>
        </w:trPr>
        <w:tc>
          <w:tcPr>
            <w:tcW w:w="2977" w:type="dxa"/>
            <w:tcBorders>
              <w:top w:val="single" w:sz="6" w:space="0" w:color="auto"/>
              <w:left w:val="single" w:sz="6" w:space="0" w:color="auto"/>
              <w:bottom w:val="single" w:sz="6" w:space="0" w:color="auto"/>
              <w:right w:val="single" w:sz="6" w:space="0" w:color="auto"/>
            </w:tcBorders>
            <w:shd w:val="clear" w:color="auto" w:fill="E5F1FF"/>
            <w:vAlign w:val="center"/>
          </w:tcPr>
          <w:p w:rsidR="00BF70C8" w:rsidRPr="003A01C9" w:rsidRDefault="00B02409" w:rsidP="00C7140D">
            <w:pPr>
              <w:keepNext/>
              <w:autoSpaceDE w:val="0"/>
              <w:autoSpaceDN w:val="0"/>
              <w:adjustRightInd w:val="0"/>
              <w:spacing w:after="0" w:line="240" w:lineRule="auto"/>
              <w:jc w:val="left"/>
              <w:rPr>
                <w:rFonts w:ascii="Calibri" w:hAnsi="Calibri" w:cs="Calibri"/>
                <w:b/>
                <w:bCs/>
                <w:color w:val="000000"/>
                <w:sz w:val="20"/>
                <w:szCs w:val="20"/>
                <w:lang w:val="en-GB"/>
              </w:rPr>
            </w:pPr>
            <w:r w:rsidRPr="003A01C9">
              <w:rPr>
                <w:rFonts w:ascii="Calibri" w:hAnsi="Calibri" w:cs="Calibri"/>
                <w:b/>
                <w:bCs/>
                <w:color w:val="000000"/>
                <w:sz w:val="20"/>
                <w:szCs w:val="20"/>
                <w:lang w:val="en-GB"/>
              </w:rPr>
              <w:t>Year</w:t>
            </w:r>
          </w:p>
        </w:tc>
        <w:tc>
          <w:tcPr>
            <w:tcW w:w="2126" w:type="dxa"/>
            <w:gridSpan w:val="2"/>
            <w:tcBorders>
              <w:top w:val="single" w:sz="6" w:space="0" w:color="auto"/>
              <w:left w:val="single" w:sz="6" w:space="0" w:color="auto"/>
              <w:bottom w:val="single" w:sz="6" w:space="0" w:color="auto"/>
              <w:right w:val="single" w:sz="6" w:space="0" w:color="auto"/>
            </w:tcBorders>
            <w:shd w:val="clear" w:color="auto" w:fill="E5F1FF"/>
            <w:vAlign w:val="center"/>
          </w:tcPr>
          <w:p w:rsidR="00BF70C8" w:rsidRPr="003A01C9" w:rsidRDefault="00BF70C8" w:rsidP="00C7140D">
            <w:pPr>
              <w:keepNext/>
              <w:autoSpaceDE w:val="0"/>
              <w:autoSpaceDN w:val="0"/>
              <w:adjustRightInd w:val="0"/>
              <w:spacing w:after="0" w:line="240" w:lineRule="auto"/>
              <w:jc w:val="center"/>
              <w:rPr>
                <w:rFonts w:ascii="Calibri" w:hAnsi="Calibri" w:cs="Calibri"/>
                <w:b/>
                <w:bCs/>
                <w:color w:val="000000"/>
                <w:sz w:val="20"/>
                <w:szCs w:val="20"/>
                <w:lang w:val="en-GB"/>
              </w:rPr>
            </w:pPr>
            <w:r w:rsidRPr="003A01C9">
              <w:rPr>
                <w:rFonts w:ascii="Calibri" w:hAnsi="Calibri" w:cs="Calibri"/>
                <w:b/>
                <w:bCs/>
                <w:color w:val="000000"/>
                <w:sz w:val="20"/>
                <w:szCs w:val="20"/>
                <w:lang w:val="en-GB"/>
              </w:rPr>
              <w:t>2014</w:t>
            </w:r>
          </w:p>
        </w:tc>
        <w:tc>
          <w:tcPr>
            <w:tcW w:w="1985" w:type="dxa"/>
            <w:gridSpan w:val="2"/>
            <w:tcBorders>
              <w:top w:val="single" w:sz="6" w:space="0" w:color="auto"/>
              <w:left w:val="single" w:sz="6" w:space="0" w:color="auto"/>
              <w:bottom w:val="single" w:sz="6" w:space="0" w:color="auto"/>
              <w:right w:val="single" w:sz="6" w:space="0" w:color="auto"/>
            </w:tcBorders>
            <w:shd w:val="clear" w:color="auto" w:fill="E5F1FF"/>
            <w:vAlign w:val="center"/>
          </w:tcPr>
          <w:p w:rsidR="00BF70C8" w:rsidRPr="003A01C9" w:rsidRDefault="00BF70C8" w:rsidP="00C7140D">
            <w:pPr>
              <w:keepNext/>
              <w:autoSpaceDE w:val="0"/>
              <w:autoSpaceDN w:val="0"/>
              <w:adjustRightInd w:val="0"/>
              <w:spacing w:after="0" w:line="240" w:lineRule="auto"/>
              <w:jc w:val="center"/>
              <w:rPr>
                <w:rFonts w:ascii="Calibri" w:hAnsi="Calibri" w:cs="Calibri"/>
                <w:b/>
                <w:bCs/>
                <w:color w:val="000000"/>
                <w:sz w:val="20"/>
                <w:szCs w:val="20"/>
                <w:lang w:val="en-GB"/>
              </w:rPr>
            </w:pPr>
            <w:r w:rsidRPr="003A01C9">
              <w:rPr>
                <w:rFonts w:ascii="Calibri" w:hAnsi="Calibri" w:cs="Calibri"/>
                <w:b/>
                <w:bCs/>
                <w:color w:val="000000"/>
                <w:sz w:val="20"/>
                <w:szCs w:val="20"/>
                <w:lang w:val="en-GB"/>
              </w:rPr>
              <w:t>2015</w:t>
            </w:r>
          </w:p>
        </w:tc>
        <w:tc>
          <w:tcPr>
            <w:tcW w:w="1984" w:type="dxa"/>
            <w:gridSpan w:val="2"/>
            <w:tcBorders>
              <w:top w:val="single" w:sz="6" w:space="0" w:color="auto"/>
              <w:left w:val="single" w:sz="6" w:space="0" w:color="auto"/>
              <w:bottom w:val="single" w:sz="6" w:space="0" w:color="auto"/>
              <w:right w:val="single" w:sz="6" w:space="0" w:color="auto"/>
            </w:tcBorders>
            <w:shd w:val="clear" w:color="auto" w:fill="E5F1FF"/>
            <w:vAlign w:val="center"/>
          </w:tcPr>
          <w:p w:rsidR="00BF70C8" w:rsidRPr="003A01C9" w:rsidRDefault="00BF70C8" w:rsidP="00C7140D">
            <w:pPr>
              <w:keepNext/>
              <w:autoSpaceDE w:val="0"/>
              <w:autoSpaceDN w:val="0"/>
              <w:adjustRightInd w:val="0"/>
              <w:spacing w:after="0" w:line="240" w:lineRule="auto"/>
              <w:jc w:val="center"/>
              <w:rPr>
                <w:rFonts w:ascii="Calibri" w:hAnsi="Calibri" w:cs="Calibri"/>
                <w:b/>
                <w:bCs/>
                <w:color w:val="000000"/>
                <w:sz w:val="20"/>
                <w:szCs w:val="20"/>
                <w:lang w:val="en-GB"/>
              </w:rPr>
            </w:pPr>
            <w:r w:rsidRPr="003A01C9">
              <w:rPr>
                <w:rFonts w:ascii="Calibri" w:hAnsi="Calibri" w:cs="Calibri"/>
                <w:b/>
                <w:bCs/>
                <w:color w:val="000000"/>
                <w:sz w:val="20"/>
                <w:szCs w:val="20"/>
                <w:lang w:val="en-GB"/>
              </w:rPr>
              <w:t>2016</w:t>
            </w:r>
          </w:p>
        </w:tc>
      </w:tr>
      <w:tr w:rsidR="00BF70C8" w:rsidRPr="003A01C9" w:rsidTr="00942732">
        <w:trPr>
          <w:trHeight w:val="290"/>
        </w:trPr>
        <w:tc>
          <w:tcPr>
            <w:tcW w:w="2977" w:type="dxa"/>
            <w:tcBorders>
              <w:top w:val="single" w:sz="6" w:space="0" w:color="auto"/>
              <w:left w:val="single" w:sz="6" w:space="0" w:color="auto"/>
              <w:bottom w:val="single" w:sz="6" w:space="0" w:color="auto"/>
              <w:right w:val="single" w:sz="6" w:space="0" w:color="auto"/>
            </w:tcBorders>
            <w:shd w:val="clear" w:color="auto" w:fill="E5F1FF"/>
            <w:vAlign w:val="center"/>
          </w:tcPr>
          <w:p w:rsidR="00BF70C8" w:rsidRPr="003A01C9" w:rsidRDefault="00B02409" w:rsidP="00C7140D">
            <w:pPr>
              <w:keepNext/>
              <w:autoSpaceDE w:val="0"/>
              <w:autoSpaceDN w:val="0"/>
              <w:adjustRightInd w:val="0"/>
              <w:spacing w:after="0" w:line="240" w:lineRule="auto"/>
              <w:jc w:val="left"/>
              <w:rPr>
                <w:rFonts w:ascii="Calibri" w:hAnsi="Calibri" w:cs="Calibri"/>
                <w:b/>
                <w:bCs/>
                <w:color w:val="000000"/>
                <w:sz w:val="20"/>
                <w:szCs w:val="20"/>
                <w:lang w:val="en-GB"/>
              </w:rPr>
            </w:pPr>
            <w:r w:rsidRPr="003A01C9">
              <w:rPr>
                <w:rFonts w:ascii="Calibri" w:hAnsi="Calibri" w:cs="Calibri"/>
                <w:b/>
                <w:bCs/>
                <w:color w:val="000000"/>
                <w:sz w:val="20"/>
                <w:szCs w:val="20"/>
                <w:lang w:val="en-GB"/>
              </w:rPr>
              <w:t>Area</w:t>
            </w:r>
            <w:r w:rsidR="00BF70C8" w:rsidRPr="003A01C9">
              <w:rPr>
                <w:rFonts w:ascii="Calibri" w:hAnsi="Calibri" w:cs="Calibri"/>
                <w:b/>
                <w:bCs/>
                <w:color w:val="000000"/>
                <w:sz w:val="20"/>
                <w:szCs w:val="20"/>
                <w:lang w:val="en-GB"/>
              </w:rPr>
              <w:t xml:space="preserve"> (</w:t>
            </w:r>
            <w:r w:rsidR="00F02524" w:rsidRPr="003A01C9">
              <w:rPr>
                <w:rFonts w:ascii="Calibri" w:hAnsi="Calibri" w:cs="Calibri"/>
                <w:b/>
                <w:bCs/>
                <w:color w:val="000000"/>
                <w:sz w:val="20"/>
                <w:szCs w:val="20"/>
                <w:lang w:val="en-GB"/>
              </w:rPr>
              <w:t>sqm ’000</w:t>
            </w:r>
            <w:r w:rsidR="00BF70C8" w:rsidRPr="003A01C9">
              <w:rPr>
                <w:rFonts w:ascii="Calibri" w:hAnsi="Calibri" w:cs="Calibri"/>
                <w:b/>
                <w:bCs/>
                <w:color w:val="000000"/>
                <w:sz w:val="20"/>
                <w:szCs w:val="20"/>
                <w:lang w:val="en-GB"/>
              </w:rPr>
              <w:t>)</w:t>
            </w:r>
          </w:p>
        </w:tc>
        <w:tc>
          <w:tcPr>
            <w:tcW w:w="1276" w:type="dxa"/>
            <w:tcBorders>
              <w:top w:val="single" w:sz="6" w:space="0" w:color="auto"/>
              <w:left w:val="single" w:sz="6" w:space="0" w:color="auto"/>
              <w:bottom w:val="single" w:sz="6" w:space="0" w:color="auto"/>
              <w:right w:val="single" w:sz="6" w:space="0" w:color="auto"/>
            </w:tcBorders>
            <w:shd w:val="clear" w:color="auto" w:fill="E5F1FF"/>
            <w:vAlign w:val="center"/>
          </w:tcPr>
          <w:p w:rsidR="00BF70C8" w:rsidRPr="003A01C9" w:rsidRDefault="00B02409" w:rsidP="00C7140D">
            <w:pPr>
              <w:keepNext/>
              <w:autoSpaceDE w:val="0"/>
              <w:autoSpaceDN w:val="0"/>
              <w:adjustRightInd w:val="0"/>
              <w:spacing w:after="0" w:line="240" w:lineRule="auto"/>
              <w:jc w:val="center"/>
              <w:rPr>
                <w:rFonts w:ascii="Calibri" w:hAnsi="Calibri" w:cs="Calibri"/>
                <w:b/>
                <w:bCs/>
                <w:color w:val="000000"/>
                <w:sz w:val="20"/>
                <w:szCs w:val="20"/>
                <w:lang w:val="en-GB"/>
              </w:rPr>
            </w:pPr>
            <w:r w:rsidRPr="003A01C9">
              <w:rPr>
                <w:rFonts w:ascii="Calibri" w:hAnsi="Calibri" w:cs="Calibri"/>
                <w:b/>
                <w:bCs/>
                <w:color w:val="000000"/>
                <w:sz w:val="20"/>
                <w:szCs w:val="20"/>
                <w:lang w:val="en-GB"/>
              </w:rPr>
              <w:t>Office</w:t>
            </w:r>
          </w:p>
        </w:tc>
        <w:tc>
          <w:tcPr>
            <w:tcW w:w="850" w:type="dxa"/>
            <w:tcBorders>
              <w:top w:val="single" w:sz="6" w:space="0" w:color="auto"/>
              <w:left w:val="single" w:sz="6" w:space="0" w:color="auto"/>
              <w:bottom w:val="single" w:sz="6" w:space="0" w:color="auto"/>
              <w:right w:val="single" w:sz="6" w:space="0" w:color="auto"/>
            </w:tcBorders>
            <w:shd w:val="clear" w:color="auto" w:fill="E5F1FF"/>
            <w:vAlign w:val="center"/>
          </w:tcPr>
          <w:p w:rsidR="00BF70C8" w:rsidRPr="003A01C9" w:rsidRDefault="00B02409" w:rsidP="00C7140D">
            <w:pPr>
              <w:keepNext/>
              <w:autoSpaceDE w:val="0"/>
              <w:autoSpaceDN w:val="0"/>
              <w:adjustRightInd w:val="0"/>
              <w:spacing w:after="0" w:line="240" w:lineRule="auto"/>
              <w:jc w:val="center"/>
              <w:rPr>
                <w:rFonts w:ascii="Calibri" w:hAnsi="Calibri" w:cs="Calibri"/>
                <w:b/>
                <w:bCs/>
                <w:color w:val="000000"/>
                <w:sz w:val="20"/>
                <w:szCs w:val="20"/>
                <w:lang w:val="en-GB"/>
              </w:rPr>
            </w:pPr>
            <w:r w:rsidRPr="003A01C9">
              <w:rPr>
                <w:rFonts w:ascii="Calibri" w:hAnsi="Calibri" w:cs="Calibri"/>
                <w:b/>
                <w:bCs/>
                <w:color w:val="000000"/>
                <w:sz w:val="20"/>
                <w:szCs w:val="20"/>
                <w:lang w:val="en-GB"/>
              </w:rPr>
              <w:t>Other</w:t>
            </w:r>
          </w:p>
        </w:tc>
        <w:tc>
          <w:tcPr>
            <w:tcW w:w="1134" w:type="dxa"/>
            <w:tcBorders>
              <w:top w:val="single" w:sz="6" w:space="0" w:color="auto"/>
              <w:left w:val="single" w:sz="6" w:space="0" w:color="auto"/>
              <w:bottom w:val="single" w:sz="6" w:space="0" w:color="auto"/>
              <w:right w:val="single" w:sz="6" w:space="0" w:color="auto"/>
            </w:tcBorders>
            <w:shd w:val="clear" w:color="auto" w:fill="E5F1FF"/>
            <w:vAlign w:val="center"/>
          </w:tcPr>
          <w:p w:rsidR="00BF70C8" w:rsidRPr="003A01C9" w:rsidRDefault="00B02409" w:rsidP="00C7140D">
            <w:pPr>
              <w:keepNext/>
              <w:autoSpaceDE w:val="0"/>
              <w:autoSpaceDN w:val="0"/>
              <w:adjustRightInd w:val="0"/>
              <w:spacing w:after="0" w:line="240" w:lineRule="auto"/>
              <w:jc w:val="center"/>
              <w:rPr>
                <w:rFonts w:ascii="Calibri" w:hAnsi="Calibri" w:cs="Calibri"/>
                <w:b/>
                <w:bCs/>
                <w:color w:val="000000"/>
                <w:sz w:val="20"/>
                <w:szCs w:val="20"/>
                <w:lang w:val="en-GB"/>
              </w:rPr>
            </w:pPr>
            <w:r w:rsidRPr="003A01C9">
              <w:rPr>
                <w:rFonts w:ascii="Calibri" w:hAnsi="Calibri" w:cs="Calibri"/>
                <w:b/>
                <w:bCs/>
                <w:color w:val="000000"/>
                <w:sz w:val="20"/>
                <w:szCs w:val="20"/>
                <w:lang w:val="en-GB"/>
              </w:rPr>
              <w:t>Office</w:t>
            </w:r>
          </w:p>
        </w:tc>
        <w:tc>
          <w:tcPr>
            <w:tcW w:w="851" w:type="dxa"/>
            <w:tcBorders>
              <w:top w:val="single" w:sz="6" w:space="0" w:color="auto"/>
              <w:left w:val="single" w:sz="6" w:space="0" w:color="auto"/>
              <w:bottom w:val="single" w:sz="6" w:space="0" w:color="auto"/>
              <w:right w:val="single" w:sz="6" w:space="0" w:color="auto"/>
            </w:tcBorders>
            <w:shd w:val="clear" w:color="auto" w:fill="E5F1FF"/>
            <w:vAlign w:val="center"/>
          </w:tcPr>
          <w:p w:rsidR="00BF70C8" w:rsidRPr="003A01C9" w:rsidRDefault="00B02409" w:rsidP="00C7140D">
            <w:pPr>
              <w:keepNext/>
              <w:autoSpaceDE w:val="0"/>
              <w:autoSpaceDN w:val="0"/>
              <w:adjustRightInd w:val="0"/>
              <w:spacing w:after="0" w:line="240" w:lineRule="auto"/>
              <w:jc w:val="center"/>
              <w:rPr>
                <w:rFonts w:ascii="Calibri" w:hAnsi="Calibri" w:cs="Calibri"/>
                <w:b/>
                <w:bCs/>
                <w:color w:val="000000"/>
                <w:sz w:val="20"/>
                <w:szCs w:val="20"/>
                <w:lang w:val="en-GB"/>
              </w:rPr>
            </w:pPr>
            <w:r w:rsidRPr="003A01C9">
              <w:rPr>
                <w:rFonts w:ascii="Calibri" w:hAnsi="Calibri" w:cs="Calibri"/>
                <w:b/>
                <w:bCs/>
                <w:color w:val="000000"/>
                <w:sz w:val="20"/>
                <w:szCs w:val="20"/>
                <w:lang w:val="en-GB"/>
              </w:rPr>
              <w:t>Other</w:t>
            </w:r>
          </w:p>
        </w:tc>
        <w:tc>
          <w:tcPr>
            <w:tcW w:w="1134" w:type="dxa"/>
            <w:tcBorders>
              <w:top w:val="single" w:sz="6" w:space="0" w:color="auto"/>
              <w:left w:val="single" w:sz="6" w:space="0" w:color="auto"/>
              <w:bottom w:val="single" w:sz="6" w:space="0" w:color="auto"/>
              <w:right w:val="single" w:sz="6" w:space="0" w:color="auto"/>
            </w:tcBorders>
            <w:shd w:val="clear" w:color="auto" w:fill="E5F1FF"/>
            <w:vAlign w:val="center"/>
          </w:tcPr>
          <w:p w:rsidR="00BF70C8" w:rsidRPr="003A01C9" w:rsidRDefault="00B02409" w:rsidP="00C7140D">
            <w:pPr>
              <w:keepNext/>
              <w:autoSpaceDE w:val="0"/>
              <w:autoSpaceDN w:val="0"/>
              <w:adjustRightInd w:val="0"/>
              <w:spacing w:after="0" w:line="240" w:lineRule="auto"/>
              <w:jc w:val="center"/>
              <w:rPr>
                <w:rFonts w:ascii="Calibri" w:hAnsi="Calibri" w:cs="Calibri"/>
                <w:b/>
                <w:bCs/>
                <w:color w:val="000000"/>
                <w:sz w:val="20"/>
                <w:szCs w:val="20"/>
                <w:lang w:val="en-GB"/>
              </w:rPr>
            </w:pPr>
            <w:r w:rsidRPr="003A01C9">
              <w:rPr>
                <w:rFonts w:ascii="Calibri" w:hAnsi="Calibri" w:cs="Calibri"/>
                <w:b/>
                <w:bCs/>
                <w:color w:val="000000"/>
                <w:sz w:val="20"/>
                <w:szCs w:val="20"/>
                <w:lang w:val="en-GB"/>
              </w:rPr>
              <w:t>Office</w:t>
            </w:r>
          </w:p>
        </w:tc>
        <w:tc>
          <w:tcPr>
            <w:tcW w:w="850" w:type="dxa"/>
            <w:tcBorders>
              <w:top w:val="single" w:sz="6" w:space="0" w:color="auto"/>
              <w:left w:val="single" w:sz="6" w:space="0" w:color="auto"/>
              <w:bottom w:val="single" w:sz="6" w:space="0" w:color="auto"/>
              <w:right w:val="single" w:sz="6" w:space="0" w:color="auto"/>
            </w:tcBorders>
            <w:shd w:val="clear" w:color="auto" w:fill="E5F1FF"/>
            <w:vAlign w:val="center"/>
          </w:tcPr>
          <w:p w:rsidR="00BF70C8" w:rsidRPr="003A01C9" w:rsidRDefault="00B02409" w:rsidP="00C7140D">
            <w:pPr>
              <w:keepNext/>
              <w:autoSpaceDE w:val="0"/>
              <w:autoSpaceDN w:val="0"/>
              <w:adjustRightInd w:val="0"/>
              <w:spacing w:after="0" w:line="240" w:lineRule="auto"/>
              <w:jc w:val="center"/>
              <w:rPr>
                <w:rFonts w:ascii="Calibri" w:hAnsi="Calibri" w:cs="Calibri"/>
                <w:b/>
                <w:bCs/>
                <w:color w:val="000000"/>
                <w:sz w:val="20"/>
                <w:szCs w:val="20"/>
                <w:lang w:val="en-GB"/>
              </w:rPr>
            </w:pPr>
            <w:r w:rsidRPr="003A01C9">
              <w:rPr>
                <w:rFonts w:ascii="Calibri" w:hAnsi="Calibri" w:cs="Calibri"/>
                <w:b/>
                <w:bCs/>
                <w:color w:val="000000"/>
                <w:sz w:val="20"/>
                <w:szCs w:val="20"/>
                <w:lang w:val="en-GB"/>
              </w:rPr>
              <w:t>Other</w:t>
            </w:r>
          </w:p>
        </w:tc>
      </w:tr>
      <w:tr w:rsidR="00BF70C8" w:rsidRPr="003A01C9" w:rsidTr="00942732">
        <w:trPr>
          <w:trHeight w:val="290"/>
        </w:trPr>
        <w:tc>
          <w:tcPr>
            <w:tcW w:w="2977" w:type="dxa"/>
            <w:tcBorders>
              <w:top w:val="single" w:sz="6" w:space="0" w:color="auto"/>
              <w:left w:val="single" w:sz="6" w:space="0" w:color="auto"/>
              <w:bottom w:val="single" w:sz="6" w:space="0" w:color="auto"/>
              <w:right w:val="single" w:sz="6" w:space="0" w:color="auto"/>
            </w:tcBorders>
            <w:vAlign w:val="center"/>
          </w:tcPr>
          <w:p w:rsidR="00BF70C8" w:rsidRPr="003A01C9" w:rsidRDefault="00B02409" w:rsidP="00C7140D">
            <w:pPr>
              <w:keepNext/>
              <w:autoSpaceDE w:val="0"/>
              <w:autoSpaceDN w:val="0"/>
              <w:adjustRightInd w:val="0"/>
              <w:spacing w:after="0" w:line="240" w:lineRule="auto"/>
              <w:jc w:val="left"/>
              <w:rPr>
                <w:rFonts w:ascii="Calibri" w:hAnsi="Calibri" w:cs="Calibri"/>
                <w:color w:val="000000"/>
                <w:sz w:val="20"/>
                <w:szCs w:val="20"/>
                <w:lang w:val="en-GB"/>
              </w:rPr>
            </w:pPr>
            <w:r w:rsidRPr="003A01C9">
              <w:rPr>
                <w:rFonts w:ascii="Calibri" w:hAnsi="Calibri" w:cs="Calibri"/>
                <w:color w:val="000000"/>
                <w:sz w:val="20"/>
                <w:szCs w:val="20"/>
                <w:lang w:val="en-GB"/>
              </w:rPr>
              <w:t xml:space="preserve">Area used by government </w:t>
            </w:r>
            <w:r w:rsidR="00BF70C8" w:rsidRPr="003A01C9">
              <w:rPr>
                <w:rFonts w:ascii="Calibri" w:hAnsi="Calibri" w:cs="Calibri"/>
                <w:color w:val="000000"/>
                <w:sz w:val="20"/>
                <w:szCs w:val="20"/>
                <w:lang w:val="en-GB"/>
              </w:rPr>
              <w:t>institu</w:t>
            </w:r>
            <w:r w:rsidRPr="003A01C9">
              <w:rPr>
                <w:rFonts w:ascii="Calibri" w:hAnsi="Calibri" w:cs="Calibri"/>
                <w:color w:val="000000"/>
                <w:sz w:val="20"/>
                <w:szCs w:val="20"/>
                <w:lang w:val="en-GB"/>
              </w:rPr>
              <w:t>tions</w:t>
            </w:r>
          </w:p>
        </w:tc>
        <w:tc>
          <w:tcPr>
            <w:tcW w:w="1276"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2 024</w:t>
            </w:r>
          </w:p>
        </w:tc>
        <w:tc>
          <w:tcPr>
            <w:tcW w:w="850"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3 343</w:t>
            </w:r>
          </w:p>
        </w:tc>
        <w:tc>
          <w:tcPr>
            <w:tcW w:w="1134"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2 000</w:t>
            </w:r>
          </w:p>
        </w:tc>
        <w:tc>
          <w:tcPr>
            <w:tcW w:w="851"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3 363</w:t>
            </w:r>
          </w:p>
        </w:tc>
        <w:tc>
          <w:tcPr>
            <w:tcW w:w="1134"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1 461</w:t>
            </w:r>
          </w:p>
        </w:tc>
        <w:tc>
          <w:tcPr>
            <w:tcW w:w="850"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2 446</w:t>
            </w:r>
          </w:p>
        </w:tc>
      </w:tr>
      <w:tr w:rsidR="00BF70C8" w:rsidRPr="003A01C9" w:rsidTr="00942732">
        <w:trPr>
          <w:trHeight w:val="290"/>
        </w:trPr>
        <w:tc>
          <w:tcPr>
            <w:tcW w:w="2977"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A33FA4">
            <w:pPr>
              <w:keepNext/>
              <w:autoSpaceDE w:val="0"/>
              <w:autoSpaceDN w:val="0"/>
              <w:adjustRightInd w:val="0"/>
              <w:spacing w:after="0" w:line="240" w:lineRule="auto"/>
              <w:jc w:val="left"/>
              <w:rPr>
                <w:rFonts w:ascii="Calibri" w:hAnsi="Calibri" w:cs="Calibri"/>
                <w:color w:val="000000"/>
                <w:sz w:val="20"/>
                <w:szCs w:val="20"/>
                <w:lang w:val="en-GB"/>
              </w:rPr>
            </w:pPr>
            <w:r w:rsidRPr="003A01C9">
              <w:rPr>
                <w:rFonts w:ascii="Calibri" w:hAnsi="Calibri" w:cs="Calibri"/>
                <w:color w:val="000000"/>
                <w:sz w:val="20"/>
                <w:szCs w:val="20"/>
                <w:lang w:val="en-GB"/>
              </w:rPr>
              <w:t xml:space="preserve"> </w:t>
            </w:r>
            <w:r w:rsidR="00830983" w:rsidRPr="003A01C9">
              <w:rPr>
                <w:rFonts w:ascii="Calibri" w:hAnsi="Calibri" w:cs="Calibri"/>
                <w:color w:val="000000"/>
                <w:sz w:val="20"/>
                <w:szCs w:val="20"/>
                <w:lang w:val="en-GB"/>
              </w:rPr>
              <w:t>–</w:t>
            </w:r>
            <w:r w:rsidRPr="003A01C9">
              <w:rPr>
                <w:rFonts w:ascii="Calibri" w:hAnsi="Calibri" w:cs="Calibri"/>
                <w:color w:val="000000"/>
                <w:sz w:val="20"/>
                <w:szCs w:val="20"/>
                <w:lang w:val="en-GB"/>
              </w:rPr>
              <w:t xml:space="preserve"> </w:t>
            </w:r>
            <w:r w:rsidR="00B02409" w:rsidRPr="003A01C9">
              <w:rPr>
                <w:rFonts w:ascii="Calibri" w:hAnsi="Calibri" w:cs="Calibri"/>
                <w:color w:val="000000"/>
                <w:sz w:val="20"/>
                <w:szCs w:val="20"/>
                <w:lang w:val="en-GB"/>
              </w:rPr>
              <w:t xml:space="preserve">of which area used by government institutions </w:t>
            </w:r>
            <w:r w:rsidR="00A33FA4" w:rsidRPr="003A01C9">
              <w:rPr>
                <w:rFonts w:ascii="Calibri" w:hAnsi="Calibri" w:cs="Calibri"/>
                <w:color w:val="000000"/>
                <w:sz w:val="20"/>
                <w:szCs w:val="20"/>
                <w:lang w:val="en-GB"/>
              </w:rPr>
              <w:t>in privately-owned buildings</w:t>
            </w:r>
          </w:p>
        </w:tc>
        <w:tc>
          <w:tcPr>
            <w:tcW w:w="1276"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270</w:t>
            </w:r>
          </w:p>
        </w:tc>
        <w:tc>
          <w:tcPr>
            <w:tcW w:w="850"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211</w:t>
            </w:r>
          </w:p>
        </w:tc>
        <w:tc>
          <w:tcPr>
            <w:tcW w:w="1134"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253</w:t>
            </w:r>
          </w:p>
        </w:tc>
        <w:tc>
          <w:tcPr>
            <w:tcW w:w="851"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219</w:t>
            </w:r>
          </w:p>
        </w:tc>
        <w:tc>
          <w:tcPr>
            <w:tcW w:w="1134"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192</w:t>
            </w:r>
          </w:p>
        </w:tc>
        <w:tc>
          <w:tcPr>
            <w:tcW w:w="850"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152</w:t>
            </w:r>
          </w:p>
        </w:tc>
      </w:tr>
      <w:tr w:rsidR="00BF70C8" w:rsidRPr="003A01C9" w:rsidTr="00942732">
        <w:trPr>
          <w:trHeight w:val="290"/>
        </w:trPr>
        <w:tc>
          <w:tcPr>
            <w:tcW w:w="2977" w:type="dxa"/>
            <w:tcBorders>
              <w:top w:val="single" w:sz="6" w:space="0" w:color="auto"/>
              <w:left w:val="single" w:sz="6" w:space="0" w:color="auto"/>
              <w:bottom w:val="single" w:sz="6" w:space="0" w:color="auto"/>
              <w:right w:val="single" w:sz="6" w:space="0" w:color="auto"/>
            </w:tcBorders>
            <w:vAlign w:val="center"/>
          </w:tcPr>
          <w:p w:rsidR="00BF70C8" w:rsidRPr="003A01C9" w:rsidRDefault="00B02409" w:rsidP="00C7140D">
            <w:pPr>
              <w:keepNext/>
              <w:autoSpaceDE w:val="0"/>
              <w:autoSpaceDN w:val="0"/>
              <w:adjustRightInd w:val="0"/>
              <w:spacing w:after="0" w:line="240" w:lineRule="auto"/>
              <w:jc w:val="left"/>
              <w:rPr>
                <w:rFonts w:ascii="Calibri" w:hAnsi="Calibri" w:cs="Calibri"/>
                <w:color w:val="000000"/>
                <w:sz w:val="20"/>
                <w:szCs w:val="20"/>
                <w:lang w:val="en-GB"/>
              </w:rPr>
            </w:pPr>
            <w:r w:rsidRPr="003A01C9">
              <w:rPr>
                <w:rFonts w:ascii="Calibri" w:hAnsi="Calibri" w:cs="Calibri"/>
                <w:color w:val="000000"/>
                <w:sz w:val="20"/>
                <w:szCs w:val="20"/>
                <w:lang w:val="en-GB"/>
              </w:rPr>
              <w:t xml:space="preserve">Area used by </w:t>
            </w:r>
            <w:r w:rsidR="00A33FA4" w:rsidRPr="003A01C9">
              <w:rPr>
                <w:rFonts w:ascii="Calibri" w:hAnsi="Calibri" w:cs="Calibri"/>
                <w:color w:val="000000"/>
                <w:sz w:val="20"/>
                <w:szCs w:val="20"/>
                <w:lang w:val="en-GB"/>
              </w:rPr>
              <w:t>the private sector</w:t>
            </w:r>
          </w:p>
        </w:tc>
        <w:tc>
          <w:tcPr>
            <w:tcW w:w="1276"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85</w:t>
            </w:r>
          </w:p>
        </w:tc>
        <w:tc>
          <w:tcPr>
            <w:tcW w:w="850"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130</w:t>
            </w:r>
          </w:p>
        </w:tc>
        <w:tc>
          <w:tcPr>
            <w:tcW w:w="1134"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78</w:t>
            </w:r>
          </w:p>
        </w:tc>
        <w:tc>
          <w:tcPr>
            <w:tcW w:w="851"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125</w:t>
            </w:r>
          </w:p>
        </w:tc>
        <w:tc>
          <w:tcPr>
            <w:tcW w:w="1134"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70</w:t>
            </w:r>
          </w:p>
        </w:tc>
        <w:tc>
          <w:tcPr>
            <w:tcW w:w="850"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116</w:t>
            </w:r>
          </w:p>
        </w:tc>
      </w:tr>
      <w:tr w:rsidR="00BF70C8" w:rsidRPr="003A01C9" w:rsidTr="00942732">
        <w:trPr>
          <w:trHeight w:val="290"/>
        </w:trPr>
        <w:tc>
          <w:tcPr>
            <w:tcW w:w="2977" w:type="dxa"/>
            <w:tcBorders>
              <w:top w:val="single" w:sz="6" w:space="0" w:color="auto"/>
              <w:left w:val="single" w:sz="6" w:space="0" w:color="auto"/>
              <w:bottom w:val="single" w:sz="6" w:space="0" w:color="auto"/>
              <w:right w:val="single" w:sz="6" w:space="0" w:color="auto"/>
            </w:tcBorders>
            <w:vAlign w:val="center"/>
          </w:tcPr>
          <w:p w:rsidR="00BF70C8" w:rsidRPr="003A01C9" w:rsidRDefault="00B02409" w:rsidP="00C7140D">
            <w:pPr>
              <w:keepNext/>
              <w:autoSpaceDE w:val="0"/>
              <w:autoSpaceDN w:val="0"/>
              <w:adjustRightInd w:val="0"/>
              <w:spacing w:after="0" w:line="240" w:lineRule="auto"/>
              <w:jc w:val="left"/>
              <w:rPr>
                <w:rFonts w:ascii="Calibri" w:hAnsi="Calibri" w:cs="Calibri"/>
                <w:color w:val="000000"/>
                <w:sz w:val="20"/>
                <w:szCs w:val="20"/>
                <w:lang w:val="en-GB"/>
              </w:rPr>
            </w:pPr>
            <w:r w:rsidRPr="003A01C9">
              <w:rPr>
                <w:rFonts w:ascii="Calibri" w:hAnsi="Calibri" w:cs="Calibri"/>
                <w:color w:val="000000"/>
                <w:sz w:val="20"/>
                <w:szCs w:val="20"/>
                <w:lang w:val="en-GB"/>
              </w:rPr>
              <w:t>Vacant space</w:t>
            </w:r>
          </w:p>
        </w:tc>
        <w:tc>
          <w:tcPr>
            <w:tcW w:w="1276"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116</w:t>
            </w:r>
          </w:p>
        </w:tc>
        <w:tc>
          <w:tcPr>
            <w:tcW w:w="850"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215</w:t>
            </w:r>
          </w:p>
        </w:tc>
        <w:tc>
          <w:tcPr>
            <w:tcW w:w="1134"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123</w:t>
            </w:r>
          </w:p>
        </w:tc>
        <w:tc>
          <w:tcPr>
            <w:tcW w:w="851"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209</w:t>
            </w:r>
          </w:p>
        </w:tc>
        <w:tc>
          <w:tcPr>
            <w:tcW w:w="1134"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107</w:t>
            </w:r>
          </w:p>
        </w:tc>
        <w:tc>
          <w:tcPr>
            <w:tcW w:w="850" w:type="dxa"/>
            <w:tcBorders>
              <w:top w:val="single" w:sz="6" w:space="0" w:color="auto"/>
              <w:left w:val="single" w:sz="6" w:space="0" w:color="auto"/>
              <w:bottom w:val="single" w:sz="6" w:space="0" w:color="auto"/>
              <w:right w:val="single" w:sz="6" w:space="0" w:color="auto"/>
            </w:tcBorders>
            <w:vAlign w:val="center"/>
          </w:tcPr>
          <w:p w:rsidR="00BF70C8" w:rsidRPr="003A01C9" w:rsidRDefault="00BF70C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232</w:t>
            </w:r>
          </w:p>
        </w:tc>
      </w:tr>
    </w:tbl>
    <w:p w:rsidR="00BF70C8" w:rsidRPr="003A01C9" w:rsidRDefault="008612CE" w:rsidP="00BF70C8">
      <w:pPr>
        <w:rPr>
          <w:sz w:val="20"/>
          <w:szCs w:val="20"/>
          <w:lang w:val="en-GB"/>
        </w:rPr>
      </w:pPr>
      <w:r w:rsidRPr="003A01C9">
        <w:rPr>
          <w:b/>
          <w:sz w:val="20"/>
          <w:szCs w:val="20"/>
          <w:lang w:val="en-GB"/>
        </w:rPr>
        <w:t>Source</w:t>
      </w:r>
      <w:r w:rsidR="00BF70C8" w:rsidRPr="003A01C9">
        <w:rPr>
          <w:b/>
          <w:sz w:val="20"/>
          <w:szCs w:val="20"/>
          <w:lang w:val="en-GB"/>
        </w:rPr>
        <w:t>:</w:t>
      </w:r>
      <w:r w:rsidR="00BF70C8" w:rsidRPr="003A01C9">
        <w:rPr>
          <w:sz w:val="20"/>
          <w:szCs w:val="20"/>
          <w:lang w:val="en-GB"/>
        </w:rPr>
        <w:t xml:space="preserve"> </w:t>
      </w:r>
      <w:r w:rsidR="00A33FA4" w:rsidRPr="003A01C9">
        <w:rPr>
          <w:sz w:val="20"/>
          <w:szCs w:val="20"/>
          <w:lang w:val="en-GB"/>
        </w:rPr>
        <w:t xml:space="preserve">CRAB Analytical Module Report </w:t>
      </w:r>
      <w:r w:rsidR="00AB1351" w:rsidRPr="003A01C9">
        <w:rPr>
          <w:sz w:val="20"/>
          <w:szCs w:val="20"/>
          <w:lang w:val="en-GB"/>
        </w:rPr>
        <w:t>No. </w:t>
      </w:r>
      <w:r w:rsidR="00A33FA4" w:rsidRPr="003A01C9">
        <w:rPr>
          <w:sz w:val="20"/>
          <w:szCs w:val="20"/>
          <w:lang w:val="en-GB"/>
        </w:rPr>
        <w:t>15 – totals taken from CRAB in April 2017</w:t>
      </w:r>
    </w:p>
    <w:p w:rsidR="00016D90" w:rsidRPr="003A01C9" w:rsidRDefault="009360D4" w:rsidP="003A7246">
      <w:pPr>
        <w:pStyle w:val="KPnormln"/>
        <w:rPr>
          <w:lang w:val="en-GB" w:eastAsia="cs-CZ"/>
        </w:rPr>
      </w:pPr>
      <w:r w:rsidRPr="003A01C9">
        <w:rPr>
          <w:lang w:val="en-GB" w:eastAsia="cs-CZ"/>
        </w:rPr>
        <w:lastRenderedPageBreak/>
        <w:t>According to CRAB data for</w:t>
      </w:r>
      <w:r w:rsidR="00AE58EA" w:rsidRPr="003A01C9">
        <w:rPr>
          <w:lang w:val="en-GB" w:eastAsia="cs-CZ"/>
        </w:rPr>
        <w:t xml:space="preserve"> 2016</w:t>
      </w:r>
      <w:r w:rsidR="00016D90" w:rsidRPr="003A01C9">
        <w:rPr>
          <w:lang w:val="en-GB" w:eastAsia="cs-CZ"/>
        </w:rPr>
        <w:t xml:space="preserve">, more than half </w:t>
      </w:r>
      <w:r w:rsidR="00E42DF1" w:rsidRPr="003A01C9">
        <w:rPr>
          <w:lang w:val="en-GB" w:eastAsia="cs-CZ"/>
        </w:rPr>
        <w:t>(52</w:t>
      </w:r>
      <w:r w:rsidR="00624AD4" w:rsidRPr="003A01C9">
        <w:rPr>
          <w:lang w:val="en-GB" w:eastAsia="cs-CZ"/>
        </w:rPr>
        <w:t> %</w:t>
      </w:r>
      <w:r w:rsidR="00E42DF1" w:rsidRPr="003A01C9">
        <w:rPr>
          <w:lang w:val="en-GB" w:eastAsia="cs-CZ"/>
        </w:rPr>
        <w:t xml:space="preserve">) </w:t>
      </w:r>
      <w:r w:rsidR="00016D90" w:rsidRPr="003A01C9">
        <w:rPr>
          <w:lang w:val="en-GB" w:eastAsia="cs-CZ"/>
        </w:rPr>
        <w:t xml:space="preserve">of state-owned </w:t>
      </w:r>
      <w:r w:rsidR="00E42DF1" w:rsidRPr="003A01C9">
        <w:rPr>
          <w:lang w:val="en-GB" w:eastAsia="cs-CZ"/>
        </w:rPr>
        <w:t>administrativ</w:t>
      </w:r>
      <w:r w:rsidR="00016D90" w:rsidRPr="003A01C9">
        <w:rPr>
          <w:lang w:val="en-GB" w:eastAsia="cs-CZ"/>
        </w:rPr>
        <w:t xml:space="preserve">e buildings </w:t>
      </w:r>
      <w:r w:rsidR="00997324" w:rsidRPr="003A01C9">
        <w:rPr>
          <w:lang w:val="en-GB" w:eastAsia="cs-CZ"/>
        </w:rPr>
        <w:t xml:space="preserve">have </w:t>
      </w:r>
      <w:r w:rsidR="00B33E64" w:rsidRPr="003A01C9">
        <w:rPr>
          <w:lang w:val="en-GB" w:eastAsia="cs-CZ"/>
        </w:rPr>
        <w:t>an</w:t>
      </w:r>
      <w:r w:rsidR="00997324" w:rsidRPr="003A01C9">
        <w:rPr>
          <w:lang w:val="en-GB" w:eastAsia="cs-CZ"/>
        </w:rPr>
        <w:t xml:space="preserve"> energy intensity classification grade</w:t>
      </w:r>
      <w:r w:rsidR="003A7246" w:rsidRPr="003A01C9">
        <w:rPr>
          <w:lang w:val="en-GB" w:eastAsia="cs-CZ"/>
        </w:rPr>
        <w:t xml:space="preserve"> between less economical and exceptionally uneconomical </w:t>
      </w:r>
      <w:r w:rsidR="00A225DC" w:rsidRPr="003A01C9">
        <w:rPr>
          <w:lang w:val="en-GB" w:eastAsia="cs-CZ"/>
        </w:rPr>
        <w:t>(</w:t>
      </w:r>
      <w:r w:rsidR="00997324" w:rsidRPr="003A01C9">
        <w:rPr>
          <w:lang w:val="en-GB" w:eastAsia="cs-CZ"/>
        </w:rPr>
        <w:t>grades</w:t>
      </w:r>
      <w:r w:rsidR="00A225DC" w:rsidRPr="003A01C9">
        <w:rPr>
          <w:lang w:val="en-GB" w:eastAsia="cs-CZ"/>
        </w:rPr>
        <w:t xml:space="preserve"> D</w:t>
      </w:r>
      <w:r w:rsidR="00016D90" w:rsidRPr="003A01C9">
        <w:rPr>
          <w:szCs w:val="24"/>
          <w:lang w:val="en-GB"/>
        </w:rPr>
        <w:t>-</w:t>
      </w:r>
      <w:r w:rsidR="00A225DC" w:rsidRPr="003A01C9">
        <w:rPr>
          <w:lang w:val="en-GB" w:eastAsia="cs-CZ"/>
        </w:rPr>
        <w:t>G)</w:t>
      </w:r>
      <w:r w:rsidR="00E42DF1" w:rsidRPr="003A01C9">
        <w:rPr>
          <w:lang w:val="en-GB" w:eastAsia="cs-CZ"/>
        </w:rPr>
        <w:t xml:space="preserve">. </w:t>
      </w:r>
      <w:r w:rsidR="00016D90" w:rsidRPr="003A01C9">
        <w:rPr>
          <w:lang w:val="en-GB" w:eastAsia="cs-CZ"/>
        </w:rPr>
        <w:t xml:space="preserve">22 % of state-owned administrative buildings registered in CRAB </w:t>
      </w:r>
      <w:r w:rsidR="00C67F49" w:rsidRPr="003A01C9">
        <w:rPr>
          <w:lang w:val="en-GB" w:eastAsia="cs-CZ"/>
        </w:rPr>
        <w:t>are</w:t>
      </w:r>
      <w:r w:rsidR="003A7246" w:rsidRPr="003A01C9">
        <w:rPr>
          <w:lang w:val="en-GB" w:eastAsia="cs-CZ"/>
        </w:rPr>
        <w:t xml:space="preserve"> grade</w:t>
      </w:r>
      <w:r w:rsidR="00C67F49" w:rsidRPr="003A01C9">
        <w:rPr>
          <w:lang w:val="en-GB" w:eastAsia="cs-CZ"/>
        </w:rPr>
        <w:t>d</w:t>
      </w:r>
      <w:r w:rsidR="003A7246" w:rsidRPr="003A01C9">
        <w:rPr>
          <w:lang w:val="en-GB" w:eastAsia="cs-CZ"/>
        </w:rPr>
        <w:t xml:space="preserve"> exceptionally economical </w:t>
      </w:r>
      <w:r w:rsidR="00C67F49" w:rsidRPr="003A01C9">
        <w:rPr>
          <w:lang w:val="en-GB" w:eastAsia="cs-CZ"/>
        </w:rPr>
        <w:t>to</w:t>
      </w:r>
      <w:r w:rsidR="003A7246" w:rsidRPr="003A01C9">
        <w:rPr>
          <w:lang w:val="en-GB" w:eastAsia="cs-CZ"/>
        </w:rPr>
        <w:t xml:space="preserve"> economical</w:t>
      </w:r>
      <w:r w:rsidR="00DB669E" w:rsidRPr="003A01C9">
        <w:rPr>
          <w:lang w:val="en-GB" w:eastAsia="cs-CZ"/>
        </w:rPr>
        <w:t xml:space="preserve"> </w:t>
      </w:r>
      <w:r w:rsidR="00A225DC" w:rsidRPr="003A01C9">
        <w:rPr>
          <w:lang w:val="en-GB" w:eastAsia="cs-CZ"/>
        </w:rPr>
        <w:t>(</w:t>
      </w:r>
      <w:r w:rsidR="00997324" w:rsidRPr="003A01C9">
        <w:rPr>
          <w:lang w:val="en-GB" w:eastAsia="cs-CZ"/>
        </w:rPr>
        <w:t>grades</w:t>
      </w:r>
      <w:r w:rsidR="00A225DC" w:rsidRPr="003A01C9">
        <w:rPr>
          <w:lang w:val="en-GB" w:eastAsia="cs-CZ"/>
        </w:rPr>
        <w:t xml:space="preserve"> A</w:t>
      </w:r>
      <w:r w:rsidR="00016D90" w:rsidRPr="003A01C9">
        <w:rPr>
          <w:szCs w:val="24"/>
          <w:lang w:val="en-GB"/>
        </w:rPr>
        <w:t>-</w:t>
      </w:r>
      <w:r w:rsidR="00A225DC" w:rsidRPr="003A01C9">
        <w:rPr>
          <w:szCs w:val="24"/>
          <w:lang w:val="en-GB"/>
        </w:rPr>
        <w:t>C)</w:t>
      </w:r>
      <w:r w:rsidR="00016D90" w:rsidRPr="003A01C9">
        <w:rPr>
          <w:szCs w:val="24"/>
          <w:lang w:val="en-GB"/>
        </w:rPr>
        <w:t>. 26 % of buildings registered in CRAB do not list any</w:t>
      </w:r>
      <w:r w:rsidR="00997324" w:rsidRPr="003A01C9">
        <w:rPr>
          <w:lang w:val="en-GB"/>
        </w:rPr>
        <w:t xml:space="preserve"> </w:t>
      </w:r>
      <w:r w:rsidR="00997324" w:rsidRPr="003A01C9">
        <w:rPr>
          <w:szCs w:val="24"/>
          <w:lang w:val="en-GB"/>
        </w:rPr>
        <w:t>energy intensity classification grade</w:t>
      </w:r>
      <w:r w:rsidR="00016D90" w:rsidRPr="003A01C9">
        <w:rPr>
          <w:szCs w:val="24"/>
          <w:lang w:val="en-GB"/>
        </w:rPr>
        <w:t xml:space="preserve">. The largest number of buildings </w:t>
      </w:r>
      <w:r w:rsidR="003A7246" w:rsidRPr="003A01C9">
        <w:rPr>
          <w:lang w:val="en-GB" w:eastAsia="cs-CZ"/>
        </w:rPr>
        <w:t>grade</w:t>
      </w:r>
      <w:r w:rsidR="00DC2412" w:rsidRPr="003A01C9">
        <w:rPr>
          <w:lang w:val="en-GB" w:eastAsia="cs-CZ"/>
        </w:rPr>
        <w:t>d</w:t>
      </w:r>
      <w:r w:rsidR="003A7246" w:rsidRPr="003A01C9">
        <w:rPr>
          <w:lang w:val="en-GB" w:eastAsia="cs-CZ"/>
        </w:rPr>
        <w:t xml:space="preserve"> less economical </w:t>
      </w:r>
      <w:r w:rsidR="00DC2412" w:rsidRPr="003A01C9">
        <w:rPr>
          <w:lang w:val="en-GB" w:eastAsia="cs-CZ"/>
        </w:rPr>
        <w:t>to</w:t>
      </w:r>
      <w:r w:rsidR="003A7246" w:rsidRPr="003A01C9">
        <w:rPr>
          <w:lang w:val="en-GB" w:eastAsia="cs-CZ"/>
        </w:rPr>
        <w:t xml:space="preserve"> exceptionally uneconomical </w:t>
      </w:r>
      <w:r w:rsidR="00016D90" w:rsidRPr="003A01C9">
        <w:rPr>
          <w:lang w:val="en-GB" w:eastAsia="cs-CZ"/>
        </w:rPr>
        <w:t>is in Prague – see Annex 4.</w:t>
      </w:r>
    </w:p>
    <w:p w:rsidR="00AA191F" w:rsidRPr="003A01C9" w:rsidRDefault="00016D90" w:rsidP="00016D90">
      <w:pPr>
        <w:autoSpaceDE w:val="0"/>
        <w:autoSpaceDN w:val="0"/>
        <w:rPr>
          <w:rFonts w:eastAsia="Times New Roman" w:cstheme="minorHAnsi"/>
          <w:color w:val="000000"/>
          <w:lang w:val="en-GB" w:eastAsia="cs-CZ"/>
        </w:rPr>
      </w:pPr>
      <w:r w:rsidRPr="003A01C9">
        <w:rPr>
          <w:szCs w:val="24"/>
          <w:lang w:val="en-GB"/>
        </w:rPr>
        <w:t xml:space="preserve">According to the </w:t>
      </w:r>
      <w:r w:rsidR="00D560DC" w:rsidRPr="003A01C9">
        <w:rPr>
          <w:i/>
          <w:szCs w:val="24"/>
          <w:lang w:val="en-GB"/>
        </w:rPr>
        <w:t>Report on the status of achieving national energy efficiency objectives</w:t>
      </w:r>
      <w:r w:rsidRPr="003A01C9">
        <w:rPr>
          <w:iCs/>
          <w:szCs w:val="24"/>
          <w:lang w:val="en-GB"/>
        </w:rPr>
        <w:t>,</w:t>
      </w:r>
      <w:r w:rsidR="00426815" w:rsidRPr="003A01C9">
        <w:rPr>
          <w:rStyle w:val="Znakapoznpodarou"/>
          <w:iCs/>
          <w:szCs w:val="24"/>
          <w:lang w:val="en-GB"/>
        </w:rPr>
        <w:footnoteReference w:id="30"/>
      </w:r>
      <w:r w:rsidR="00426815" w:rsidRPr="003A01C9">
        <w:rPr>
          <w:szCs w:val="24"/>
          <w:lang w:val="en-GB"/>
        </w:rPr>
        <w:t xml:space="preserve"> </w:t>
      </w:r>
      <w:r w:rsidR="00F47D76" w:rsidRPr="003A01C9">
        <w:rPr>
          <w:szCs w:val="24"/>
          <w:lang w:val="en-GB"/>
        </w:rPr>
        <w:t xml:space="preserve">planned </w:t>
      </w:r>
      <w:r w:rsidRPr="003A01C9">
        <w:rPr>
          <w:szCs w:val="24"/>
          <w:lang w:val="en-GB"/>
        </w:rPr>
        <w:t xml:space="preserve">energy savings for 2014-2016 were not achieved. In </w:t>
      </w:r>
      <w:r w:rsidR="00354CD6" w:rsidRPr="003A01C9">
        <w:rPr>
          <w:rFonts w:eastAsia="Times New Roman" w:cstheme="minorHAnsi"/>
          <w:color w:val="000000"/>
          <w:lang w:val="en-GB" w:eastAsia="cs-CZ"/>
        </w:rPr>
        <w:t xml:space="preserve">2015 </w:t>
      </w:r>
      <w:r w:rsidRPr="003A01C9">
        <w:rPr>
          <w:rFonts w:eastAsia="Times New Roman" w:cstheme="minorHAnsi"/>
          <w:color w:val="000000"/>
          <w:lang w:val="en-GB" w:eastAsia="cs-CZ"/>
        </w:rPr>
        <w:t xml:space="preserve">the Czech Republic adopted a plan for </w:t>
      </w:r>
      <w:r w:rsidR="00354CD6" w:rsidRPr="003A01C9">
        <w:rPr>
          <w:rFonts w:eastAsia="Times New Roman" w:cstheme="minorHAnsi"/>
          <w:color w:val="000000"/>
          <w:lang w:val="en-GB" w:eastAsia="cs-CZ"/>
        </w:rPr>
        <w:t>energ</w:t>
      </w:r>
      <w:r w:rsidRPr="003A01C9">
        <w:rPr>
          <w:rFonts w:eastAsia="Times New Roman" w:cstheme="minorHAnsi"/>
          <w:color w:val="000000"/>
          <w:lang w:val="en-GB" w:eastAsia="cs-CZ"/>
        </w:rPr>
        <w:t xml:space="preserve">y-saving measures by government institutions for </w:t>
      </w:r>
      <w:r w:rsidR="00354CD6" w:rsidRPr="003A01C9">
        <w:rPr>
          <w:rFonts w:eastAsia="Times New Roman" w:cstheme="minorHAnsi"/>
          <w:color w:val="000000"/>
          <w:lang w:val="en-GB" w:eastAsia="cs-CZ"/>
        </w:rPr>
        <w:t>2016</w:t>
      </w:r>
      <w:r w:rsidR="006C1F8B" w:rsidRPr="003A01C9">
        <w:rPr>
          <w:lang w:val="en-GB"/>
        </w:rPr>
        <w:t>-20</w:t>
      </w:r>
      <w:r w:rsidR="00354CD6" w:rsidRPr="003A01C9">
        <w:rPr>
          <w:rFonts w:eastAsia="Times New Roman" w:cstheme="minorHAnsi"/>
          <w:color w:val="000000"/>
          <w:lang w:val="en-GB" w:eastAsia="cs-CZ"/>
        </w:rPr>
        <w:t>20</w:t>
      </w:r>
      <w:r w:rsidRPr="003A01C9">
        <w:rPr>
          <w:rFonts w:eastAsia="Times New Roman" w:cstheme="minorHAnsi"/>
          <w:color w:val="000000"/>
          <w:lang w:val="en-GB" w:eastAsia="cs-CZ"/>
        </w:rPr>
        <w:t xml:space="preserve">, with the aim of </w:t>
      </w:r>
      <w:r w:rsidR="00B33E64" w:rsidRPr="003A01C9">
        <w:rPr>
          <w:rFonts w:eastAsia="Times New Roman" w:cstheme="minorHAnsi"/>
          <w:color w:val="000000"/>
          <w:lang w:val="en-GB" w:eastAsia="cs-CZ"/>
        </w:rPr>
        <w:t>achieving</w:t>
      </w:r>
      <w:r w:rsidRPr="003A01C9">
        <w:rPr>
          <w:rFonts w:eastAsia="Times New Roman" w:cstheme="minorHAnsi"/>
          <w:color w:val="000000"/>
          <w:lang w:val="en-GB" w:eastAsia="cs-CZ"/>
        </w:rPr>
        <w:t xml:space="preserve"> the energy savings required by European Union legislation.</w:t>
      </w:r>
      <w:r w:rsidR="00354CD6" w:rsidRPr="003A01C9">
        <w:rPr>
          <w:rStyle w:val="Znakapoznpodarou"/>
          <w:rFonts w:eastAsia="Times New Roman" w:cstheme="minorHAnsi"/>
          <w:color w:val="000000"/>
          <w:lang w:val="en-GB" w:eastAsia="cs-CZ"/>
        </w:rPr>
        <w:footnoteReference w:id="31"/>
      </w:r>
    </w:p>
    <w:p w:rsidR="009148C5" w:rsidRPr="003A01C9" w:rsidRDefault="009148C5" w:rsidP="00AC7261">
      <w:pPr>
        <w:autoSpaceDE w:val="0"/>
        <w:autoSpaceDN w:val="0"/>
        <w:rPr>
          <w:b/>
          <w:szCs w:val="24"/>
          <w:lang w:val="en-GB"/>
        </w:rPr>
      </w:pPr>
      <w:r w:rsidRPr="003A01C9">
        <w:rPr>
          <w:b/>
          <w:szCs w:val="24"/>
          <w:lang w:val="en-GB"/>
        </w:rPr>
        <w:t xml:space="preserve">Managing the </w:t>
      </w:r>
      <w:r w:rsidR="002B2D8A" w:rsidRPr="003A01C9">
        <w:rPr>
          <w:b/>
          <w:szCs w:val="24"/>
          <w:lang w:val="en-GB"/>
        </w:rPr>
        <w:t>Ministr</w:t>
      </w:r>
      <w:r w:rsidRPr="003A01C9">
        <w:rPr>
          <w:b/>
          <w:szCs w:val="24"/>
          <w:lang w:val="en-GB"/>
        </w:rPr>
        <w:t>y of the Interior’s property</w:t>
      </w:r>
    </w:p>
    <w:p w:rsidR="009148C5" w:rsidRPr="003A01C9" w:rsidRDefault="009148C5" w:rsidP="00327E78">
      <w:pPr>
        <w:rPr>
          <w:lang w:val="en-GB" w:eastAsia="cs-CZ"/>
        </w:rPr>
      </w:pPr>
      <w:r w:rsidRPr="003A01C9">
        <w:rPr>
          <w:lang w:val="en-GB" w:eastAsia="cs-CZ"/>
        </w:rPr>
        <w:t xml:space="preserve">To monitor information on the </w:t>
      </w:r>
      <w:r w:rsidR="002B2D8A" w:rsidRPr="003A01C9">
        <w:rPr>
          <w:lang w:val="en-GB" w:eastAsia="cs-CZ"/>
        </w:rPr>
        <w:t>Ministr</w:t>
      </w:r>
      <w:r w:rsidRPr="003A01C9">
        <w:rPr>
          <w:lang w:val="en-GB" w:eastAsia="cs-CZ"/>
        </w:rPr>
        <w:t xml:space="preserve">y of the Interior’s property, the REM information system was set up as part of the </w:t>
      </w:r>
      <w:r w:rsidRPr="003A01C9">
        <w:rPr>
          <w:i/>
          <w:lang w:val="en-GB" w:eastAsia="cs-CZ"/>
        </w:rPr>
        <w:t>Financial and Project Information System in eGovernment</w:t>
      </w:r>
      <w:r w:rsidRPr="003A01C9">
        <w:rPr>
          <w:lang w:val="en-GB" w:eastAsia="cs-CZ"/>
        </w:rPr>
        <w:t xml:space="preserve"> (SEPIe) project.</w:t>
      </w:r>
      <w:r w:rsidR="0041237F" w:rsidRPr="003A01C9">
        <w:rPr>
          <w:rStyle w:val="Znakapoznpodarou"/>
          <w:rFonts w:cs="Arial"/>
          <w:bCs/>
          <w:lang w:val="en-GB"/>
        </w:rPr>
        <w:footnoteReference w:id="32"/>
      </w:r>
      <w:r w:rsidRPr="003A01C9">
        <w:rPr>
          <w:lang w:val="en-GB" w:eastAsia="cs-CZ"/>
        </w:rPr>
        <w:t xml:space="preserve"> REM is used to record data on buildings for which energy and operating costs are charged. The Ministry automatically enters data on ad</w:t>
      </w:r>
      <w:r w:rsidR="002B2D8A" w:rsidRPr="003A01C9">
        <w:rPr>
          <w:lang w:val="en-GB" w:eastAsia="cs-CZ"/>
        </w:rPr>
        <w:t>ministr</w:t>
      </w:r>
      <w:r w:rsidRPr="003A01C9">
        <w:rPr>
          <w:lang w:val="en-GB" w:eastAsia="cs-CZ"/>
        </w:rPr>
        <w:t>ative buildings</w:t>
      </w:r>
      <w:r w:rsidR="0041237F" w:rsidRPr="003A01C9">
        <w:rPr>
          <w:rStyle w:val="Znakapoznpodarou"/>
          <w:lang w:val="en-GB"/>
        </w:rPr>
        <w:footnoteReference w:id="33"/>
      </w:r>
      <w:r w:rsidRPr="003A01C9">
        <w:rPr>
          <w:lang w:val="en-GB" w:eastAsia="cs-CZ"/>
        </w:rPr>
        <w:t xml:space="preserve"> from REM and other EKIS modules into CRAB. According to data for 2014 and 2015, the Ministry, including ZSMV, entered around one thousand buildings into CRAB, i.e. approximately one-third of the buildings registered in CRAB. The Ministry spent CZK 2.4 million on creating and modifying the program to migrate data to CRAB. The total expenditure for acquiring REM was not recorded separately from the total expenditure on the SEPIe project, which came to CZK 258</w:t>
      </w:r>
      <w:r w:rsidRPr="003A01C9">
        <w:rPr>
          <w:lang w:val="en-GB"/>
        </w:rPr>
        <w:t xml:space="preserve"> </w:t>
      </w:r>
      <w:r w:rsidRPr="003A01C9">
        <w:rPr>
          <w:lang w:val="en-GB" w:eastAsia="cs-CZ"/>
        </w:rPr>
        <w:t>million,</w:t>
      </w:r>
      <w:r w:rsidR="0041237F" w:rsidRPr="003A01C9">
        <w:rPr>
          <w:rStyle w:val="Znakapoznpodarou"/>
          <w:rFonts w:cs="Arial"/>
          <w:bCs/>
          <w:lang w:val="en-GB"/>
        </w:rPr>
        <w:footnoteReference w:id="34"/>
      </w:r>
      <w:r w:rsidRPr="003A01C9">
        <w:rPr>
          <w:lang w:val="en-GB" w:eastAsia="cs-CZ"/>
        </w:rPr>
        <w:t xml:space="preserve"> and expenditure on operating EKIS in 2013-2016 was CZK 667 million.</w:t>
      </w:r>
    </w:p>
    <w:p w:rsidR="0041237F" w:rsidRPr="003A01C9" w:rsidRDefault="0041237F" w:rsidP="00C165C7">
      <w:pPr>
        <w:pStyle w:val="KPnormln"/>
        <w:rPr>
          <w:rFonts w:cs="Arial"/>
          <w:bCs/>
          <w:lang w:val="en-GB"/>
        </w:rPr>
      </w:pPr>
      <w:r w:rsidRPr="003A01C9">
        <w:rPr>
          <w:rFonts w:cs="Arial"/>
          <w:bCs/>
          <w:lang w:val="en-GB"/>
        </w:rPr>
        <w:t xml:space="preserve">According to data for </w:t>
      </w:r>
      <w:r w:rsidR="00DC7B02" w:rsidRPr="003A01C9">
        <w:rPr>
          <w:rFonts w:cs="Arial"/>
          <w:bCs/>
          <w:lang w:val="en-GB"/>
        </w:rPr>
        <w:t>2016</w:t>
      </w:r>
      <w:r w:rsidRPr="003A01C9">
        <w:rPr>
          <w:rFonts w:cs="Arial"/>
          <w:bCs/>
          <w:lang w:val="en-GB"/>
        </w:rPr>
        <w:t>, 5,474 buildings were registered in REM, including 1,108 ad</w:t>
      </w:r>
      <w:r w:rsidR="002B2D8A" w:rsidRPr="003A01C9">
        <w:rPr>
          <w:rFonts w:cs="Arial"/>
          <w:bCs/>
          <w:lang w:val="en-GB"/>
        </w:rPr>
        <w:t>ministr</w:t>
      </w:r>
      <w:r w:rsidRPr="003A01C9">
        <w:rPr>
          <w:rFonts w:cs="Arial"/>
          <w:bCs/>
          <w:lang w:val="en-GB"/>
        </w:rPr>
        <w:t>ative buildings.</w:t>
      </w:r>
      <w:r w:rsidRPr="003A01C9">
        <w:rPr>
          <w:rStyle w:val="Znakapoznpodarou"/>
          <w:rFonts w:cs="Arial"/>
          <w:bCs/>
          <w:lang w:val="en-GB"/>
        </w:rPr>
        <w:footnoteReference w:id="35"/>
      </w:r>
      <w:r w:rsidRPr="003A01C9">
        <w:rPr>
          <w:rFonts w:cs="Arial"/>
          <w:bCs/>
          <w:lang w:val="en-GB"/>
        </w:rPr>
        <w:t xml:space="preserve"> Almost 50,000 employees were </w:t>
      </w:r>
      <w:r w:rsidR="008E063A" w:rsidRPr="003A01C9">
        <w:rPr>
          <w:rFonts w:cs="Arial"/>
          <w:bCs/>
          <w:lang w:val="en-GB"/>
        </w:rPr>
        <w:t xml:space="preserve">deployed </w:t>
      </w:r>
      <w:r w:rsidRPr="003A01C9">
        <w:rPr>
          <w:rFonts w:cs="Arial"/>
          <w:bCs/>
          <w:lang w:val="en-GB"/>
        </w:rPr>
        <w:t xml:space="preserve">in these buildings (with </w:t>
      </w:r>
      <w:r w:rsidRPr="003A01C9">
        <w:rPr>
          <w:rFonts w:cs="Arial"/>
          <w:bCs/>
          <w:lang w:val="en-GB"/>
        </w:rPr>
        <w:lastRenderedPageBreak/>
        <w:t>around 43,000 of them in ad</w:t>
      </w:r>
      <w:r w:rsidR="002B2D8A" w:rsidRPr="003A01C9">
        <w:rPr>
          <w:rFonts w:cs="Arial"/>
          <w:bCs/>
          <w:lang w:val="en-GB"/>
        </w:rPr>
        <w:t>ministr</w:t>
      </w:r>
      <w:r w:rsidRPr="003A01C9">
        <w:rPr>
          <w:rFonts w:cs="Arial"/>
          <w:bCs/>
          <w:lang w:val="en-GB"/>
        </w:rPr>
        <w:t>ative buildings), and approximately 83 % of them were in buildings owned</w:t>
      </w:r>
      <w:r w:rsidRPr="003A01C9">
        <w:rPr>
          <w:rStyle w:val="Znakapoznpodarou"/>
          <w:rFonts w:cs="Calibri"/>
          <w:lang w:val="en-GB"/>
        </w:rPr>
        <w:footnoteReference w:id="36"/>
      </w:r>
      <w:r w:rsidRPr="003A01C9">
        <w:rPr>
          <w:rFonts w:cs="Arial"/>
          <w:bCs/>
          <w:lang w:val="en-GB"/>
        </w:rPr>
        <w:t xml:space="preserve"> by organisations under the Ministry.</w:t>
      </w:r>
    </w:p>
    <w:p w:rsidR="0041237F" w:rsidRPr="003A01C9" w:rsidRDefault="0041237F" w:rsidP="00327E78">
      <w:pPr>
        <w:pStyle w:val="KPnormln"/>
        <w:rPr>
          <w:lang w:val="en-GB" w:eastAsia="cs-CZ"/>
        </w:rPr>
      </w:pPr>
      <w:r w:rsidRPr="003A01C9">
        <w:rPr>
          <w:rFonts w:cs="Arial"/>
          <w:bCs/>
          <w:lang w:val="en-GB"/>
        </w:rPr>
        <w:t>The total operating costs for managing property in 2014-2016 were CZK 3.5 billion (of which CZK</w:t>
      </w:r>
      <w:r w:rsidR="00B93652" w:rsidRPr="003A01C9">
        <w:rPr>
          <w:lang w:val="en-GB"/>
        </w:rPr>
        <w:t xml:space="preserve"> 2</w:t>
      </w:r>
      <w:r w:rsidRPr="003A01C9">
        <w:rPr>
          <w:lang w:val="en-GB"/>
        </w:rPr>
        <w:t>.</w:t>
      </w:r>
      <w:r w:rsidR="00B93652" w:rsidRPr="003A01C9">
        <w:rPr>
          <w:lang w:val="en-GB"/>
        </w:rPr>
        <w:t>1</w:t>
      </w:r>
      <w:r w:rsidR="00DC7B02" w:rsidRPr="003A01C9">
        <w:rPr>
          <w:lang w:val="en-GB"/>
        </w:rPr>
        <w:t xml:space="preserve"> </w:t>
      </w:r>
      <w:r w:rsidR="00F344E9" w:rsidRPr="003A01C9">
        <w:rPr>
          <w:lang w:val="en-GB"/>
        </w:rPr>
        <w:t>billion</w:t>
      </w:r>
      <w:r w:rsidRPr="003A01C9">
        <w:rPr>
          <w:lang w:val="en-GB"/>
        </w:rPr>
        <w:t xml:space="preserve"> </w:t>
      </w:r>
      <w:r w:rsidR="00990001" w:rsidRPr="003A01C9">
        <w:rPr>
          <w:lang w:val="en-GB"/>
        </w:rPr>
        <w:t xml:space="preserve">was </w:t>
      </w:r>
      <w:r w:rsidRPr="003A01C9">
        <w:rPr>
          <w:lang w:val="en-GB"/>
        </w:rPr>
        <w:t>for managing</w:t>
      </w:r>
      <w:r w:rsidR="00DC7B02" w:rsidRPr="003A01C9">
        <w:rPr>
          <w:lang w:val="en-GB"/>
        </w:rPr>
        <w:t xml:space="preserve"> </w:t>
      </w:r>
      <w:r w:rsidRPr="003A01C9">
        <w:rPr>
          <w:lang w:val="en-GB"/>
        </w:rPr>
        <w:t>ad</w:t>
      </w:r>
      <w:r w:rsidR="002B2D8A" w:rsidRPr="003A01C9">
        <w:rPr>
          <w:lang w:val="en-GB"/>
        </w:rPr>
        <w:t>ministr</w:t>
      </w:r>
      <w:r w:rsidRPr="003A01C9">
        <w:rPr>
          <w:lang w:val="en-GB"/>
        </w:rPr>
        <w:t>ative buildings</w:t>
      </w:r>
      <w:r w:rsidR="00DC7B02" w:rsidRPr="003A01C9">
        <w:rPr>
          <w:lang w:val="en-GB"/>
        </w:rPr>
        <w:t>).</w:t>
      </w:r>
      <w:r w:rsidR="00DC7B02" w:rsidRPr="003A01C9">
        <w:rPr>
          <w:lang w:val="en-GB" w:eastAsia="cs-CZ"/>
        </w:rPr>
        <w:t xml:space="preserve"> </w:t>
      </w:r>
      <w:r w:rsidRPr="003A01C9">
        <w:rPr>
          <w:lang w:val="en-GB" w:eastAsia="cs-CZ"/>
        </w:rPr>
        <w:t xml:space="preserve">Table 3 presents a summary of the </w:t>
      </w:r>
      <w:r w:rsidR="005A07CC" w:rsidRPr="003A01C9">
        <w:rPr>
          <w:lang w:val="en-GB" w:eastAsia="cs-CZ"/>
        </w:rPr>
        <w:t>primary data</w:t>
      </w:r>
      <w:r w:rsidRPr="003A01C9">
        <w:rPr>
          <w:lang w:val="en-GB" w:eastAsia="cs-CZ"/>
        </w:rPr>
        <w:t xml:space="preserve"> on ad</w:t>
      </w:r>
      <w:r w:rsidR="002B2D8A" w:rsidRPr="003A01C9">
        <w:rPr>
          <w:lang w:val="en-GB" w:eastAsia="cs-CZ"/>
        </w:rPr>
        <w:t>ministr</w:t>
      </w:r>
      <w:r w:rsidRPr="003A01C9">
        <w:rPr>
          <w:lang w:val="en-GB" w:eastAsia="cs-CZ"/>
        </w:rPr>
        <w:t>ative buildings under the Ministry of the Interior.</w:t>
      </w:r>
    </w:p>
    <w:p w:rsidR="00203FC6" w:rsidRPr="003A01C9" w:rsidRDefault="0083704D" w:rsidP="00C7140D">
      <w:pPr>
        <w:pStyle w:val="KPnormln"/>
        <w:keepNext/>
        <w:spacing w:after="0"/>
        <w:rPr>
          <w:b/>
          <w:lang w:val="en-GB"/>
        </w:rPr>
      </w:pPr>
      <w:r w:rsidRPr="003A01C9">
        <w:rPr>
          <w:b/>
          <w:lang w:val="en-GB"/>
        </w:rPr>
        <w:t>Table</w:t>
      </w:r>
      <w:r w:rsidR="00203FC6" w:rsidRPr="003A01C9">
        <w:rPr>
          <w:b/>
          <w:lang w:val="en-GB"/>
        </w:rPr>
        <w:t xml:space="preserve"> </w:t>
      </w:r>
      <w:r w:rsidR="00203FC6" w:rsidRPr="003A01C9">
        <w:rPr>
          <w:b/>
          <w:lang w:val="en-GB"/>
        </w:rPr>
        <w:fldChar w:fldCharType="begin"/>
      </w:r>
      <w:r w:rsidR="00203FC6" w:rsidRPr="003A01C9">
        <w:rPr>
          <w:b/>
          <w:lang w:val="en-GB"/>
        </w:rPr>
        <w:instrText xml:space="preserve"> SEQ Tabulka_č. \* ARABIC </w:instrText>
      </w:r>
      <w:r w:rsidR="00203FC6" w:rsidRPr="003A01C9">
        <w:rPr>
          <w:b/>
          <w:lang w:val="en-GB"/>
        </w:rPr>
        <w:fldChar w:fldCharType="separate"/>
      </w:r>
      <w:r w:rsidR="00720032">
        <w:rPr>
          <w:b/>
          <w:noProof/>
          <w:lang w:val="en-GB"/>
        </w:rPr>
        <w:t>3</w:t>
      </w:r>
      <w:r w:rsidR="00203FC6" w:rsidRPr="003A01C9">
        <w:rPr>
          <w:b/>
          <w:lang w:val="en-GB"/>
        </w:rPr>
        <w:fldChar w:fldCharType="end"/>
      </w:r>
      <w:r w:rsidR="00203FC6" w:rsidRPr="003A01C9">
        <w:rPr>
          <w:b/>
          <w:lang w:val="en-GB"/>
        </w:rPr>
        <w:t xml:space="preserve">: </w:t>
      </w:r>
      <w:r w:rsidR="008D6D72" w:rsidRPr="003A01C9">
        <w:rPr>
          <w:b/>
          <w:lang w:val="en-GB"/>
        </w:rPr>
        <w:t>Primary data</w:t>
      </w:r>
      <w:r w:rsidR="008612CE" w:rsidRPr="003A01C9">
        <w:rPr>
          <w:b/>
          <w:lang w:val="en-GB"/>
        </w:rPr>
        <w:t xml:space="preserve"> on ad</w:t>
      </w:r>
      <w:r w:rsidR="002B2D8A" w:rsidRPr="003A01C9">
        <w:rPr>
          <w:b/>
          <w:lang w:val="en-GB"/>
        </w:rPr>
        <w:t>ministr</w:t>
      </w:r>
      <w:r w:rsidR="008612CE" w:rsidRPr="003A01C9">
        <w:rPr>
          <w:b/>
          <w:lang w:val="en-GB"/>
        </w:rPr>
        <w:t>ative buildings under the Ministry of the Interior</w:t>
      </w:r>
    </w:p>
    <w:tbl>
      <w:tblPr>
        <w:tblW w:w="9072" w:type="dxa"/>
        <w:tblInd w:w="70" w:type="dxa"/>
        <w:tblCellMar>
          <w:left w:w="70" w:type="dxa"/>
          <w:right w:w="70" w:type="dxa"/>
        </w:tblCellMar>
        <w:tblLook w:val="04A0" w:firstRow="1" w:lastRow="0" w:firstColumn="1" w:lastColumn="0" w:noHBand="0" w:noVBand="1"/>
      </w:tblPr>
      <w:tblGrid>
        <w:gridCol w:w="3828"/>
        <w:gridCol w:w="1701"/>
        <w:gridCol w:w="1842"/>
        <w:gridCol w:w="1701"/>
      </w:tblGrid>
      <w:tr w:rsidR="00DC7B02" w:rsidRPr="003A01C9" w:rsidTr="00702837">
        <w:trPr>
          <w:trHeight w:val="420"/>
        </w:trPr>
        <w:tc>
          <w:tcPr>
            <w:tcW w:w="3828" w:type="dxa"/>
            <w:tcBorders>
              <w:top w:val="single" w:sz="4" w:space="0" w:color="auto"/>
              <w:left w:val="single" w:sz="4" w:space="0" w:color="auto"/>
              <w:bottom w:val="single" w:sz="4" w:space="0" w:color="auto"/>
              <w:right w:val="single" w:sz="4" w:space="0" w:color="auto"/>
            </w:tcBorders>
            <w:shd w:val="clear" w:color="auto" w:fill="E5F1FF"/>
            <w:noWrap/>
            <w:vAlign w:val="center"/>
            <w:hideMark/>
          </w:tcPr>
          <w:p w:rsidR="00DC7B02" w:rsidRPr="003A01C9" w:rsidRDefault="00DC7B02" w:rsidP="00C7140D">
            <w:pPr>
              <w:keepNext/>
              <w:spacing w:after="0" w:line="240" w:lineRule="auto"/>
              <w:jc w:val="lef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 </w:t>
            </w:r>
          </w:p>
        </w:tc>
        <w:tc>
          <w:tcPr>
            <w:tcW w:w="1701" w:type="dxa"/>
            <w:tcBorders>
              <w:top w:val="single" w:sz="4" w:space="0" w:color="auto"/>
              <w:left w:val="nil"/>
              <w:bottom w:val="single" w:sz="4" w:space="0" w:color="auto"/>
              <w:right w:val="single" w:sz="4" w:space="0" w:color="auto"/>
            </w:tcBorders>
            <w:shd w:val="clear" w:color="auto" w:fill="E5F1FF"/>
            <w:noWrap/>
            <w:vAlign w:val="center"/>
            <w:hideMark/>
          </w:tcPr>
          <w:p w:rsidR="00DC7B02" w:rsidRPr="003A01C9" w:rsidRDefault="00DC7B02" w:rsidP="00C7140D">
            <w:pPr>
              <w:keepNext/>
              <w:spacing w:after="0" w:line="240" w:lineRule="auto"/>
              <w:jc w:val="center"/>
              <w:rPr>
                <w:rFonts w:ascii="Calibri" w:eastAsia="Times New Roman" w:hAnsi="Calibri" w:cs="Times New Roman"/>
                <w:b/>
                <w:bCs/>
                <w:color w:val="000000"/>
                <w:sz w:val="20"/>
                <w:szCs w:val="20"/>
                <w:lang w:val="en-GB" w:eastAsia="cs-CZ"/>
              </w:rPr>
            </w:pPr>
            <w:r w:rsidRPr="003A01C9">
              <w:rPr>
                <w:rFonts w:ascii="Calibri" w:eastAsia="Times New Roman" w:hAnsi="Calibri" w:cs="Times New Roman"/>
                <w:b/>
                <w:bCs/>
                <w:color w:val="000000"/>
                <w:sz w:val="20"/>
                <w:szCs w:val="20"/>
                <w:lang w:val="en-GB" w:eastAsia="cs-CZ"/>
              </w:rPr>
              <w:t>2014</w:t>
            </w:r>
          </w:p>
        </w:tc>
        <w:tc>
          <w:tcPr>
            <w:tcW w:w="1842" w:type="dxa"/>
            <w:tcBorders>
              <w:top w:val="single" w:sz="4" w:space="0" w:color="auto"/>
              <w:left w:val="nil"/>
              <w:bottom w:val="single" w:sz="4" w:space="0" w:color="auto"/>
              <w:right w:val="single" w:sz="4" w:space="0" w:color="auto"/>
            </w:tcBorders>
            <w:shd w:val="clear" w:color="auto" w:fill="E5F1FF"/>
            <w:noWrap/>
            <w:vAlign w:val="center"/>
            <w:hideMark/>
          </w:tcPr>
          <w:p w:rsidR="00DC7B02" w:rsidRPr="003A01C9" w:rsidRDefault="00DC7B02" w:rsidP="00C7140D">
            <w:pPr>
              <w:keepNext/>
              <w:spacing w:after="0" w:line="240" w:lineRule="auto"/>
              <w:jc w:val="center"/>
              <w:rPr>
                <w:rFonts w:ascii="Calibri" w:eastAsia="Times New Roman" w:hAnsi="Calibri" w:cs="Times New Roman"/>
                <w:b/>
                <w:bCs/>
                <w:color w:val="000000"/>
                <w:sz w:val="20"/>
                <w:szCs w:val="20"/>
                <w:lang w:val="en-GB" w:eastAsia="cs-CZ"/>
              </w:rPr>
            </w:pPr>
            <w:r w:rsidRPr="003A01C9">
              <w:rPr>
                <w:rFonts w:ascii="Calibri" w:eastAsia="Times New Roman" w:hAnsi="Calibri" w:cs="Times New Roman"/>
                <w:b/>
                <w:bCs/>
                <w:color w:val="000000"/>
                <w:sz w:val="20"/>
                <w:szCs w:val="20"/>
                <w:lang w:val="en-GB" w:eastAsia="cs-CZ"/>
              </w:rPr>
              <w:t>2015</w:t>
            </w:r>
          </w:p>
        </w:tc>
        <w:tc>
          <w:tcPr>
            <w:tcW w:w="1701" w:type="dxa"/>
            <w:tcBorders>
              <w:top w:val="single" w:sz="4" w:space="0" w:color="auto"/>
              <w:left w:val="nil"/>
              <w:bottom w:val="single" w:sz="4" w:space="0" w:color="auto"/>
              <w:right w:val="single" w:sz="4" w:space="0" w:color="auto"/>
            </w:tcBorders>
            <w:shd w:val="clear" w:color="auto" w:fill="E5F1FF"/>
            <w:noWrap/>
            <w:vAlign w:val="center"/>
            <w:hideMark/>
          </w:tcPr>
          <w:p w:rsidR="00DC7B02" w:rsidRPr="003A01C9" w:rsidRDefault="00DC7B02" w:rsidP="00C7140D">
            <w:pPr>
              <w:keepNext/>
              <w:spacing w:after="0" w:line="240" w:lineRule="auto"/>
              <w:jc w:val="center"/>
              <w:rPr>
                <w:rFonts w:ascii="Calibri" w:eastAsia="Times New Roman" w:hAnsi="Calibri" w:cs="Times New Roman"/>
                <w:b/>
                <w:bCs/>
                <w:color w:val="000000"/>
                <w:sz w:val="20"/>
                <w:szCs w:val="20"/>
                <w:lang w:val="en-GB" w:eastAsia="cs-CZ"/>
              </w:rPr>
            </w:pPr>
            <w:r w:rsidRPr="003A01C9">
              <w:rPr>
                <w:rFonts w:ascii="Calibri" w:eastAsia="Times New Roman" w:hAnsi="Calibri" w:cs="Times New Roman"/>
                <w:b/>
                <w:bCs/>
                <w:color w:val="000000"/>
                <w:sz w:val="20"/>
                <w:szCs w:val="20"/>
                <w:lang w:val="en-GB" w:eastAsia="cs-CZ"/>
              </w:rPr>
              <w:t>2016</w:t>
            </w:r>
          </w:p>
        </w:tc>
      </w:tr>
      <w:tr w:rsidR="00DC7B02" w:rsidRPr="003A01C9" w:rsidTr="003E28B8">
        <w:trPr>
          <w:trHeight w:val="20"/>
        </w:trPr>
        <w:tc>
          <w:tcPr>
            <w:tcW w:w="3828" w:type="dxa"/>
            <w:tcBorders>
              <w:top w:val="nil"/>
              <w:left w:val="single" w:sz="4" w:space="0" w:color="auto"/>
              <w:bottom w:val="single" w:sz="4" w:space="0" w:color="auto"/>
              <w:right w:val="single" w:sz="4" w:space="0" w:color="auto"/>
            </w:tcBorders>
            <w:noWrap/>
            <w:vAlign w:val="center"/>
            <w:hideMark/>
          </w:tcPr>
          <w:p w:rsidR="00DC7B02" w:rsidRPr="003A01C9" w:rsidRDefault="00F344E9" w:rsidP="00C7140D">
            <w:pPr>
              <w:keepNext/>
              <w:spacing w:after="0" w:line="240" w:lineRule="auto"/>
              <w:jc w:val="lef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Number of buildings</w:t>
            </w:r>
          </w:p>
        </w:tc>
        <w:tc>
          <w:tcPr>
            <w:tcW w:w="1701" w:type="dxa"/>
            <w:tcBorders>
              <w:top w:val="nil"/>
              <w:left w:val="nil"/>
              <w:bottom w:val="single" w:sz="4" w:space="0" w:color="auto"/>
              <w:right w:val="single" w:sz="4" w:space="0" w:color="auto"/>
            </w:tcBorders>
            <w:noWrap/>
            <w:vAlign w:val="center"/>
            <w:hideMark/>
          </w:tcPr>
          <w:p w:rsidR="00DC7B02" w:rsidRPr="003A01C9" w:rsidRDefault="00DC7B02" w:rsidP="00C7140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1 136</w:t>
            </w:r>
          </w:p>
        </w:tc>
        <w:tc>
          <w:tcPr>
            <w:tcW w:w="1842" w:type="dxa"/>
            <w:tcBorders>
              <w:top w:val="nil"/>
              <w:left w:val="nil"/>
              <w:bottom w:val="single" w:sz="4" w:space="0" w:color="auto"/>
              <w:right w:val="single" w:sz="4" w:space="0" w:color="auto"/>
            </w:tcBorders>
            <w:noWrap/>
            <w:vAlign w:val="center"/>
            <w:hideMark/>
          </w:tcPr>
          <w:p w:rsidR="00DC7B02" w:rsidRPr="003A01C9" w:rsidRDefault="00DC7B02" w:rsidP="00C7140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1 127</w:t>
            </w:r>
          </w:p>
        </w:tc>
        <w:tc>
          <w:tcPr>
            <w:tcW w:w="1701" w:type="dxa"/>
            <w:tcBorders>
              <w:top w:val="nil"/>
              <w:left w:val="nil"/>
              <w:bottom w:val="single" w:sz="4" w:space="0" w:color="auto"/>
              <w:right w:val="single" w:sz="4" w:space="0" w:color="auto"/>
            </w:tcBorders>
            <w:noWrap/>
            <w:vAlign w:val="center"/>
            <w:hideMark/>
          </w:tcPr>
          <w:p w:rsidR="00DC7B02" w:rsidRPr="003A01C9" w:rsidRDefault="00DC7B02" w:rsidP="00C7140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1 108</w:t>
            </w:r>
          </w:p>
        </w:tc>
      </w:tr>
      <w:tr w:rsidR="00DC7B02" w:rsidRPr="003A01C9" w:rsidTr="003E28B8">
        <w:trPr>
          <w:trHeight w:val="20"/>
        </w:trPr>
        <w:tc>
          <w:tcPr>
            <w:tcW w:w="3828" w:type="dxa"/>
            <w:tcBorders>
              <w:top w:val="nil"/>
              <w:left w:val="single" w:sz="4" w:space="0" w:color="auto"/>
              <w:bottom w:val="single" w:sz="4" w:space="0" w:color="auto"/>
              <w:right w:val="single" w:sz="4" w:space="0" w:color="auto"/>
            </w:tcBorders>
            <w:noWrap/>
            <w:vAlign w:val="center"/>
            <w:hideMark/>
          </w:tcPr>
          <w:p w:rsidR="00DC7B02" w:rsidRPr="003A01C9" w:rsidRDefault="008612CE" w:rsidP="00C7140D">
            <w:pPr>
              <w:keepNext/>
              <w:spacing w:after="0" w:line="240" w:lineRule="auto"/>
              <w:jc w:val="lef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Total area</w:t>
            </w:r>
            <w:r w:rsidR="00DC7B02" w:rsidRPr="003A01C9">
              <w:rPr>
                <w:rFonts w:ascii="Calibri" w:eastAsia="Times New Roman" w:hAnsi="Calibri" w:cs="Times New Roman"/>
                <w:color w:val="000000"/>
                <w:sz w:val="20"/>
                <w:szCs w:val="20"/>
                <w:lang w:val="en-GB" w:eastAsia="cs-CZ"/>
              </w:rPr>
              <w:t xml:space="preserve"> (</w:t>
            </w:r>
            <w:r w:rsidR="00F02524" w:rsidRPr="003A01C9">
              <w:rPr>
                <w:rFonts w:ascii="Calibri" w:eastAsia="Times New Roman" w:hAnsi="Calibri" w:cs="Times New Roman"/>
                <w:color w:val="000000"/>
                <w:sz w:val="20"/>
                <w:szCs w:val="20"/>
                <w:lang w:val="en-GB" w:eastAsia="cs-CZ"/>
              </w:rPr>
              <w:t>sqm ’000</w:t>
            </w:r>
            <w:r w:rsidR="00DC7B02" w:rsidRPr="003A01C9">
              <w:rPr>
                <w:rFonts w:ascii="Calibri" w:eastAsia="Times New Roman" w:hAnsi="Calibri" w:cs="Times New Roman"/>
                <w:color w:val="000000"/>
                <w:sz w:val="20"/>
                <w:szCs w:val="20"/>
                <w:lang w:val="en-GB" w:eastAsia="cs-CZ"/>
              </w:rPr>
              <w:t>)</w:t>
            </w:r>
          </w:p>
        </w:tc>
        <w:tc>
          <w:tcPr>
            <w:tcW w:w="1701" w:type="dxa"/>
            <w:tcBorders>
              <w:top w:val="nil"/>
              <w:left w:val="nil"/>
              <w:bottom w:val="single" w:sz="4" w:space="0" w:color="auto"/>
              <w:right w:val="single" w:sz="4" w:space="0" w:color="auto"/>
            </w:tcBorders>
            <w:noWrap/>
            <w:vAlign w:val="center"/>
            <w:hideMark/>
          </w:tcPr>
          <w:p w:rsidR="00DC7B02" w:rsidRPr="003A01C9" w:rsidRDefault="00DC7B02" w:rsidP="00C7140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1 492</w:t>
            </w:r>
          </w:p>
        </w:tc>
        <w:tc>
          <w:tcPr>
            <w:tcW w:w="1842" w:type="dxa"/>
            <w:tcBorders>
              <w:top w:val="nil"/>
              <w:left w:val="nil"/>
              <w:bottom w:val="single" w:sz="4" w:space="0" w:color="auto"/>
              <w:right w:val="single" w:sz="4" w:space="0" w:color="auto"/>
            </w:tcBorders>
            <w:noWrap/>
            <w:vAlign w:val="center"/>
            <w:hideMark/>
          </w:tcPr>
          <w:p w:rsidR="00DC7B02" w:rsidRPr="003A01C9" w:rsidRDefault="00DC7B02" w:rsidP="00C7140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1 532</w:t>
            </w:r>
          </w:p>
        </w:tc>
        <w:tc>
          <w:tcPr>
            <w:tcW w:w="1701" w:type="dxa"/>
            <w:tcBorders>
              <w:top w:val="nil"/>
              <w:left w:val="nil"/>
              <w:bottom w:val="single" w:sz="4" w:space="0" w:color="auto"/>
              <w:right w:val="single" w:sz="4" w:space="0" w:color="auto"/>
            </w:tcBorders>
            <w:noWrap/>
            <w:vAlign w:val="center"/>
            <w:hideMark/>
          </w:tcPr>
          <w:p w:rsidR="00DC7B02" w:rsidRPr="003A01C9" w:rsidRDefault="00DC7B02" w:rsidP="00C7140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1 535</w:t>
            </w:r>
          </w:p>
        </w:tc>
      </w:tr>
      <w:tr w:rsidR="00DC7B02" w:rsidRPr="003A01C9" w:rsidTr="003E28B8">
        <w:trPr>
          <w:trHeight w:val="20"/>
        </w:trPr>
        <w:tc>
          <w:tcPr>
            <w:tcW w:w="3828" w:type="dxa"/>
            <w:tcBorders>
              <w:top w:val="nil"/>
              <w:left w:val="single" w:sz="4" w:space="0" w:color="auto"/>
              <w:bottom w:val="single" w:sz="4" w:space="0" w:color="auto"/>
              <w:right w:val="single" w:sz="4" w:space="0" w:color="auto"/>
            </w:tcBorders>
            <w:noWrap/>
            <w:vAlign w:val="center"/>
            <w:hideMark/>
          </w:tcPr>
          <w:p w:rsidR="00DC7B02" w:rsidRPr="003A01C9" w:rsidRDefault="008612CE" w:rsidP="00C7140D">
            <w:pPr>
              <w:keepNext/>
              <w:spacing w:after="0" w:line="240" w:lineRule="auto"/>
              <w:jc w:val="lef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Office space</w:t>
            </w:r>
            <w:r w:rsidR="00DC7B02" w:rsidRPr="003A01C9">
              <w:rPr>
                <w:rFonts w:ascii="Calibri" w:eastAsia="Times New Roman" w:hAnsi="Calibri" w:cs="Times New Roman"/>
                <w:color w:val="000000"/>
                <w:sz w:val="20"/>
                <w:szCs w:val="20"/>
                <w:lang w:val="en-GB" w:eastAsia="cs-CZ"/>
              </w:rPr>
              <w:t xml:space="preserve"> (</w:t>
            </w:r>
            <w:r w:rsidR="00F02524" w:rsidRPr="003A01C9">
              <w:rPr>
                <w:rFonts w:ascii="Calibri" w:eastAsia="Times New Roman" w:hAnsi="Calibri" w:cs="Times New Roman"/>
                <w:color w:val="000000"/>
                <w:sz w:val="20"/>
                <w:szCs w:val="20"/>
                <w:lang w:val="en-GB" w:eastAsia="cs-CZ"/>
              </w:rPr>
              <w:t>sqm ’000</w:t>
            </w:r>
            <w:r w:rsidR="00DC7B02" w:rsidRPr="003A01C9">
              <w:rPr>
                <w:rFonts w:ascii="Calibri" w:eastAsia="Times New Roman" w:hAnsi="Calibri" w:cs="Times New Roman"/>
                <w:color w:val="000000"/>
                <w:sz w:val="20"/>
                <w:szCs w:val="20"/>
                <w:lang w:val="en-GB" w:eastAsia="cs-CZ"/>
              </w:rPr>
              <w:t>)</w:t>
            </w:r>
          </w:p>
        </w:tc>
        <w:tc>
          <w:tcPr>
            <w:tcW w:w="1701" w:type="dxa"/>
            <w:tcBorders>
              <w:top w:val="nil"/>
              <w:left w:val="nil"/>
              <w:bottom w:val="single" w:sz="4" w:space="0" w:color="auto"/>
              <w:right w:val="single" w:sz="4" w:space="0" w:color="auto"/>
            </w:tcBorders>
            <w:noWrap/>
            <w:vAlign w:val="center"/>
            <w:hideMark/>
          </w:tcPr>
          <w:p w:rsidR="00DC7B02" w:rsidRPr="003A01C9" w:rsidRDefault="00DC7B02" w:rsidP="00C7140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503</w:t>
            </w:r>
          </w:p>
        </w:tc>
        <w:tc>
          <w:tcPr>
            <w:tcW w:w="1842" w:type="dxa"/>
            <w:tcBorders>
              <w:top w:val="nil"/>
              <w:left w:val="nil"/>
              <w:bottom w:val="single" w:sz="4" w:space="0" w:color="auto"/>
              <w:right w:val="single" w:sz="4" w:space="0" w:color="auto"/>
            </w:tcBorders>
            <w:noWrap/>
            <w:vAlign w:val="center"/>
            <w:hideMark/>
          </w:tcPr>
          <w:p w:rsidR="00DC7B02" w:rsidRPr="003A01C9" w:rsidRDefault="00DC7B02" w:rsidP="00C7140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513</w:t>
            </w:r>
          </w:p>
        </w:tc>
        <w:tc>
          <w:tcPr>
            <w:tcW w:w="1701" w:type="dxa"/>
            <w:tcBorders>
              <w:top w:val="nil"/>
              <w:left w:val="nil"/>
              <w:bottom w:val="single" w:sz="4" w:space="0" w:color="auto"/>
              <w:right w:val="single" w:sz="4" w:space="0" w:color="auto"/>
            </w:tcBorders>
            <w:noWrap/>
            <w:vAlign w:val="center"/>
            <w:hideMark/>
          </w:tcPr>
          <w:p w:rsidR="00DC7B02" w:rsidRPr="003A01C9" w:rsidRDefault="00DC7B02" w:rsidP="00C7140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512</w:t>
            </w:r>
          </w:p>
        </w:tc>
      </w:tr>
      <w:tr w:rsidR="00DC7B02" w:rsidRPr="003A01C9" w:rsidTr="003E28B8">
        <w:trPr>
          <w:trHeight w:val="20"/>
        </w:trPr>
        <w:tc>
          <w:tcPr>
            <w:tcW w:w="3828" w:type="dxa"/>
            <w:tcBorders>
              <w:top w:val="nil"/>
              <w:left w:val="single" w:sz="4" w:space="0" w:color="auto"/>
              <w:bottom w:val="single" w:sz="4" w:space="0" w:color="auto"/>
              <w:right w:val="single" w:sz="4" w:space="0" w:color="auto"/>
            </w:tcBorders>
            <w:noWrap/>
            <w:vAlign w:val="center"/>
            <w:hideMark/>
          </w:tcPr>
          <w:p w:rsidR="00DC7B02" w:rsidRPr="003A01C9" w:rsidRDefault="00DC7B02" w:rsidP="00C7140D">
            <w:pPr>
              <w:keepNext/>
              <w:spacing w:after="0" w:line="240" w:lineRule="auto"/>
              <w:jc w:val="lef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O</w:t>
            </w:r>
            <w:r w:rsidR="008612CE" w:rsidRPr="003A01C9">
              <w:rPr>
                <w:rFonts w:ascii="Calibri" w:eastAsia="Times New Roman" w:hAnsi="Calibri" w:cs="Times New Roman"/>
                <w:color w:val="000000"/>
                <w:sz w:val="20"/>
                <w:szCs w:val="20"/>
                <w:lang w:val="en-GB" w:eastAsia="cs-CZ"/>
              </w:rPr>
              <w:t>ther space</w:t>
            </w:r>
            <w:r w:rsidRPr="003A01C9">
              <w:rPr>
                <w:rFonts w:ascii="Calibri" w:eastAsia="Times New Roman" w:hAnsi="Calibri" w:cs="Times New Roman"/>
                <w:color w:val="000000"/>
                <w:sz w:val="20"/>
                <w:szCs w:val="20"/>
                <w:lang w:val="en-GB" w:eastAsia="cs-CZ"/>
              </w:rPr>
              <w:t xml:space="preserve"> (</w:t>
            </w:r>
            <w:r w:rsidR="00F02524" w:rsidRPr="003A01C9">
              <w:rPr>
                <w:rFonts w:ascii="Calibri" w:eastAsia="Times New Roman" w:hAnsi="Calibri" w:cs="Times New Roman"/>
                <w:color w:val="000000"/>
                <w:sz w:val="20"/>
                <w:szCs w:val="20"/>
                <w:lang w:val="en-GB" w:eastAsia="cs-CZ"/>
              </w:rPr>
              <w:t>sqm ’000</w:t>
            </w:r>
            <w:r w:rsidRPr="003A01C9">
              <w:rPr>
                <w:rFonts w:ascii="Calibri" w:eastAsia="Times New Roman" w:hAnsi="Calibri" w:cs="Times New Roman"/>
                <w:color w:val="000000"/>
                <w:sz w:val="20"/>
                <w:szCs w:val="20"/>
                <w:lang w:val="en-GB" w:eastAsia="cs-CZ"/>
              </w:rPr>
              <w:t>)</w:t>
            </w:r>
          </w:p>
        </w:tc>
        <w:tc>
          <w:tcPr>
            <w:tcW w:w="1701" w:type="dxa"/>
            <w:tcBorders>
              <w:top w:val="nil"/>
              <w:left w:val="nil"/>
              <w:bottom w:val="single" w:sz="4" w:space="0" w:color="auto"/>
              <w:right w:val="single" w:sz="4" w:space="0" w:color="auto"/>
            </w:tcBorders>
            <w:noWrap/>
            <w:vAlign w:val="center"/>
            <w:hideMark/>
          </w:tcPr>
          <w:p w:rsidR="00DC7B02" w:rsidRPr="003A01C9" w:rsidRDefault="00DC7B02" w:rsidP="00C7140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989</w:t>
            </w:r>
          </w:p>
        </w:tc>
        <w:tc>
          <w:tcPr>
            <w:tcW w:w="1842" w:type="dxa"/>
            <w:tcBorders>
              <w:top w:val="nil"/>
              <w:left w:val="nil"/>
              <w:bottom w:val="single" w:sz="4" w:space="0" w:color="auto"/>
              <w:right w:val="single" w:sz="4" w:space="0" w:color="auto"/>
            </w:tcBorders>
            <w:noWrap/>
            <w:vAlign w:val="center"/>
            <w:hideMark/>
          </w:tcPr>
          <w:p w:rsidR="00DC7B02" w:rsidRPr="003A01C9" w:rsidRDefault="00DC7B02" w:rsidP="00C7140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1 019</w:t>
            </w:r>
          </w:p>
        </w:tc>
        <w:tc>
          <w:tcPr>
            <w:tcW w:w="1701" w:type="dxa"/>
            <w:tcBorders>
              <w:top w:val="nil"/>
              <w:left w:val="nil"/>
              <w:bottom w:val="single" w:sz="4" w:space="0" w:color="auto"/>
              <w:right w:val="single" w:sz="4" w:space="0" w:color="auto"/>
            </w:tcBorders>
            <w:noWrap/>
            <w:vAlign w:val="center"/>
            <w:hideMark/>
          </w:tcPr>
          <w:p w:rsidR="00DC7B02" w:rsidRPr="003A01C9" w:rsidRDefault="00DC7B02" w:rsidP="00C7140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1 023</w:t>
            </w:r>
          </w:p>
        </w:tc>
      </w:tr>
      <w:tr w:rsidR="00DC7B02" w:rsidRPr="003A01C9" w:rsidTr="003E28B8">
        <w:trPr>
          <w:trHeight w:val="20"/>
        </w:trPr>
        <w:tc>
          <w:tcPr>
            <w:tcW w:w="3828" w:type="dxa"/>
            <w:tcBorders>
              <w:top w:val="nil"/>
              <w:left w:val="single" w:sz="4" w:space="0" w:color="auto"/>
              <w:bottom w:val="single" w:sz="4" w:space="0" w:color="auto"/>
              <w:right w:val="single" w:sz="4" w:space="0" w:color="auto"/>
            </w:tcBorders>
            <w:noWrap/>
            <w:vAlign w:val="center"/>
            <w:hideMark/>
          </w:tcPr>
          <w:p w:rsidR="00DC7B02" w:rsidRPr="003A01C9" w:rsidRDefault="008612CE" w:rsidP="00C7140D">
            <w:pPr>
              <w:keepNext/>
              <w:spacing w:after="0" w:line="240" w:lineRule="auto"/>
              <w:jc w:val="lef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Number of employees</w:t>
            </w:r>
            <w:r w:rsidR="00DC7B02" w:rsidRPr="003A01C9">
              <w:rPr>
                <w:rFonts w:ascii="Calibri" w:eastAsia="Times New Roman" w:hAnsi="Calibri" w:cs="Times New Roman"/>
                <w:color w:val="000000"/>
                <w:sz w:val="20"/>
                <w:szCs w:val="20"/>
                <w:lang w:val="en-GB" w:eastAsia="cs-CZ"/>
              </w:rPr>
              <w:t xml:space="preserve"> (</w:t>
            </w:r>
            <w:r w:rsidR="00F02524" w:rsidRPr="003A01C9">
              <w:rPr>
                <w:rFonts w:ascii="Calibri" w:eastAsia="Times New Roman" w:hAnsi="Calibri" w:cs="Times New Roman"/>
                <w:color w:val="000000"/>
                <w:sz w:val="20"/>
                <w:szCs w:val="20"/>
                <w:lang w:val="en-GB" w:eastAsia="cs-CZ"/>
              </w:rPr>
              <w:t>‘000</w:t>
            </w:r>
            <w:r w:rsidR="00DC7B02" w:rsidRPr="003A01C9">
              <w:rPr>
                <w:rFonts w:ascii="Calibri" w:eastAsia="Times New Roman" w:hAnsi="Calibri" w:cs="Times New Roman"/>
                <w:color w:val="000000"/>
                <w:sz w:val="20"/>
                <w:szCs w:val="20"/>
                <w:lang w:val="en-GB" w:eastAsia="cs-CZ"/>
              </w:rPr>
              <w:t>)</w:t>
            </w:r>
          </w:p>
        </w:tc>
        <w:tc>
          <w:tcPr>
            <w:tcW w:w="1701" w:type="dxa"/>
            <w:tcBorders>
              <w:top w:val="nil"/>
              <w:left w:val="nil"/>
              <w:bottom w:val="single" w:sz="4" w:space="0" w:color="auto"/>
              <w:right w:val="single" w:sz="4" w:space="0" w:color="auto"/>
            </w:tcBorders>
            <w:noWrap/>
            <w:vAlign w:val="center"/>
            <w:hideMark/>
          </w:tcPr>
          <w:p w:rsidR="00DC7B02" w:rsidRPr="003A01C9" w:rsidRDefault="00DC7B02" w:rsidP="00C7140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43</w:t>
            </w:r>
          </w:p>
        </w:tc>
        <w:tc>
          <w:tcPr>
            <w:tcW w:w="1842" w:type="dxa"/>
            <w:tcBorders>
              <w:top w:val="nil"/>
              <w:left w:val="nil"/>
              <w:bottom w:val="single" w:sz="4" w:space="0" w:color="auto"/>
              <w:right w:val="single" w:sz="4" w:space="0" w:color="auto"/>
            </w:tcBorders>
            <w:noWrap/>
            <w:vAlign w:val="center"/>
            <w:hideMark/>
          </w:tcPr>
          <w:p w:rsidR="00DC7B02" w:rsidRPr="003A01C9" w:rsidRDefault="00DC7B02" w:rsidP="00C7140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44</w:t>
            </w:r>
          </w:p>
        </w:tc>
        <w:tc>
          <w:tcPr>
            <w:tcW w:w="1701" w:type="dxa"/>
            <w:tcBorders>
              <w:top w:val="nil"/>
              <w:left w:val="nil"/>
              <w:bottom w:val="single" w:sz="4" w:space="0" w:color="auto"/>
              <w:right w:val="single" w:sz="4" w:space="0" w:color="auto"/>
            </w:tcBorders>
            <w:noWrap/>
            <w:vAlign w:val="center"/>
            <w:hideMark/>
          </w:tcPr>
          <w:p w:rsidR="00DC7B02" w:rsidRPr="003A01C9" w:rsidRDefault="00DC7B02" w:rsidP="00C7140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43</w:t>
            </w:r>
          </w:p>
        </w:tc>
      </w:tr>
      <w:tr w:rsidR="00DC7B02" w:rsidRPr="003A01C9" w:rsidTr="003E28B8">
        <w:trPr>
          <w:trHeight w:val="20"/>
        </w:trPr>
        <w:tc>
          <w:tcPr>
            <w:tcW w:w="3828" w:type="dxa"/>
            <w:tcBorders>
              <w:top w:val="nil"/>
              <w:left w:val="single" w:sz="4" w:space="0" w:color="auto"/>
              <w:bottom w:val="single" w:sz="4" w:space="0" w:color="auto"/>
              <w:right w:val="single" w:sz="4" w:space="0" w:color="auto"/>
            </w:tcBorders>
            <w:noWrap/>
            <w:vAlign w:val="center"/>
            <w:hideMark/>
          </w:tcPr>
          <w:p w:rsidR="00DC7B02" w:rsidRPr="003A01C9" w:rsidRDefault="008612CE" w:rsidP="00C7140D">
            <w:pPr>
              <w:keepNext/>
              <w:spacing w:after="0" w:line="240" w:lineRule="auto"/>
              <w:jc w:val="lef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Total operating costs</w:t>
            </w:r>
            <w:r w:rsidR="00DC7B02" w:rsidRPr="003A01C9">
              <w:rPr>
                <w:rFonts w:ascii="Calibri" w:eastAsia="Times New Roman" w:hAnsi="Calibri" w:cs="Times New Roman"/>
                <w:color w:val="000000"/>
                <w:sz w:val="20"/>
                <w:szCs w:val="20"/>
                <w:lang w:val="en-GB" w:eastAsia="cs-CZ"/>
              </w:rPr>
              <w:t xml:space="preserve"> (</w:t>
            </w:r>
            <w:r w:rsidR="00F344E9" w:rsidRPr="003A01C9">
              <w:rPr>
                <w:rFonts w:ascii="Calibri" w:eastAsia="Times New Roman" w:hAnsi="Calibri" w:cs="Times New Roman"/>
                <w:color w:val="000000"/>
                <w:sz w:val="20"/>
                <w:szCs w:val="20"/>
                <w:lang w:val="en-GB" w:eastAsia="cs-CZ"/>
              </w:rPr>
              <w:t>CZK million</w:t>
            </w:r>
            <w:r w:rsidR="00DC7B02" w:rsidRPr="003A01C9">
              <w:rPr>
                <w:rFonts w:ascii="Calibri" w:eastAsia="Times New Roman" w:hAnsi="Calibri" w:cs="Times New Roman"/>
                <w:color w:val="000000"/>
                <w:sz w:val="20"/>
                <w:szCs w:val="20"/>
                <w:lang w:val="en-GB" w:eastAsia="cs-CZ"/>
              </w:rPr>
              <w:t>)</w:t>
            </w:r>
          </w:p>
        </w:tc>
        <w:tc>
          <w:tcPr>
            <w:tcW w:w="1701" w:type="dxa"/>
            <w:tcBorders>
              <w:top w:val="nil"/>
              <w:left w:val="nil"/>
              <w:bottom w:val="single" w:sz="4" w:space="0" w:color="auto"/>
              <w:right w:val="single" w:sz="4" w:space="0" w:color="auto"/>
            </w:tcBorders>
            <w:noWrap/>
            <w:vAlign w:val="center"/>
            <w:hideMark/>
          </w:tcPr>
          <w:p w:rsidR="00DC7B02" w:rsidRPr="003A01C9" w:rsidRDefault="00043652" w:rsidP="00C7140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743</w:t>
            </w:r>
          </w:p>
        </w:tc>
        <w:tc>
          <w:tcPr>
            <w:tcW w:w="1842" w:type="dxa"/>
            <w:tcBorders>
              <w:top w:val="nil"/>
              <w:left w:val="nil"/>
              <w:bottom w:val="single" w:sz="4" w:space="0" w:color="auto"/>
              <w:right w:val="single" w:sz="4" w:space="0" w:color="auto"/>
            </w:tcBorders>
            <w:noWrap/>
            <w:vAlign w:val="center"/>
            <w:hideMark/>
          </w:tcPr>
          <w:p w:rsidR="00DC7B02" w:rsidRPr="003A01C9" w:rsidRDefault="00043652" w:rsidP="00C7140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688</w:t>
            </w:r>
          </w:p>
        </w:tc>
        <w:tc>
          <w:tcPr>
            <w:tcW w:w="1701" w:type="dxa"/>
            <w:tcBorders>
              <w:top w:val="nil"/>
              <w:left w:val="nil"/>
              <w:bottom w:val="single" w:sz="4" w:space="0" w:color="auto"/>
              <w:right w:val="single" w:sz="4" w:space="0" w:color="auto"/>
            </w:tcBorders>
            <w:noWrap/>
            <w:vAlign w:val="center"/>
            <w:hideMark/>
          </w:tcPr>
          <w:p w:rsidR="00DC7B02" w:rsidRPr="003A01C9" w:rsidRDefault="00043652" w:rsidP="00C7140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708</w:t>
            </w:r>
          </w:p>
        </w:tc>
      </w:tr>
    </w:tbl>
    <w:p w:rsidR="006017FF" w:rsidRPr="003A01C9" w:rsidRDefault="008612CE" w:rsidP="003D2BB7">
      <w:pPr>
        <w:rPr>
          <w:rFonts w:eastAsia="Times New Roman" w:cstheme="minorHAnsi"/>
          <w:b/>
          <w:color w:val="000000"/>
          <w:szCs w:val="24"/>
          <w:lang w:val="en-GB"/>
        </w:rPr>
      </w:pPr>
      <w:r w:rsidRPr="003A01C9">
        <w:rPr>
          <w:b/>
          <w:sz w:val="20"/>
          <w:szCs w:val="20"/>
          <w:lang w:val="en-GB"/>
        </w:rPr>
        <w:t>Source</w:t>
      </w:r>
      <w:r w:rsidR="00DC7B02" w:rsidRPr="003A01C9">
        <w:rPr>
          <w:b/>
          <w:sz w:val="20"/>
          <w:szCs w:val="20"/>
          <w:lang w:val="en-GB"/>
        </w:rPr>
        <w:t>:</w:t>
      </w:r>
      <w:r w:rsidR="00EB3A13" w:rsidRPr="003A01C9">
        <w:rPr>
          <w:sz w:val="20"/>
          <w:szCs w:val="20"/>
          <w:lang w:val="en-GB"/>
        </w:rPr>
        <w:t xml:space="preserve"> </w:t>
      </w:r>
      <w:r w:rsidR="00DC7B02" w:rsidRPr="003A01C9">
        <w:rPr>
          <w:sz w:val="20"/>
          <w:szCs w:val="20"/>
          <w:lang w:val="en-GB"/>
        </w:rPr>
        <w:t>REM</w:t>
      </w:r>
      <w:r w:rsidR="006017FF" w:rsidRPr="003A01C9">
        <w:rPr>
          <w:sz w:val="20"/>
          <w:szCs w:val="20"/>
          <w:lang w:val="en-GB"/>
        </w:rPr>
        <w:t>.</w:t>
      </w:r>
    </w:p>
    <w:p w:rsidR="00E34224" w:rsidRPr="003A01C9" w:rsidRDefault="009D3201" w:rsidP="00A52C3E">
      <w:pPr>
        <w:pStyle w:val="Nadpis3"/>
        <w:numPr>
          <w:ilvl w:val="0"/>
          <w:numId w:val="0"/>
        </w:numPr>
        <w:rPr>
          <w:rFonts w:eastAsiaTheme="minorHAnsi"/>
          <w:lang w:val="en-GB"/>
        </w:rPr>
      </w:pPr>
      <w:r w:rsidRPr="003A01C9">
        <w:rPr>
          <w:lang w:val="en-GB"/>
        </w:rPr>
        <w:t xml:space="preserve">2. </w:t>
      </w:r>
      <w:r w:rsidR="00AE640E" w:rsidRPr="003A01C9">
        <w:rPr>
          <w:lang w:val="en-GB"/>
        </w:rPr>
        <w:t>Audit s</w:t>
      </w:r>
      <w:r w:rsidR="008612CE" w:rsidRPr="003A01C9">
        <w:rPr>
          <w:lang w:val="en-GB"/>
        </w:rPr>
        <w:t>cope and methodology</w:t>
      </w:r>
    </w:p>
    <w:p w:rsidR="00932689" w:rsidRPr="003A01C9" w:rsidRDefault="00932689" w:rsidP="00F2755D">
      <w:pPr>
        <w:pStyle w:val="KPnormln"/>
        <w:spacing w:after="0"/>
        <w:rPr>
          <w:szCs w:val="24"/>
          <w:lang w:val="en-GB"/>
        </w:rPr>
      </w:pPr>
      <w:r w:rsidRPr="003A01C9">
        <w:rPr>
          <w:szCs w:val="24"/>
          <w:lang w:val="en-GB"/>
        </w:rPr>
        <w:t>In its audit the SAO assessed the efficiency and effectiveness of:</w:t>
      </w:r>
    </w:p>
    <w:p w:rsidR="00AA191F" w:rsidRPr="003A01C9" w:rsidRDefault="00932689" w:rsidP="00932689">
      <w:pPr>
        <w:pStyle w:val="Odstavecseseznamem"/>
      </w:pPr>
      <w:r w:rsidRPr="003A01C9">
        <w:t xml:space="preserve">the operation and use of property </w:t>
      </w:r>
      <w:r w:rsidR="00AE640E" w:rsidRPr="003A01C9">
        <w:t>by</w:t>
      </w:r>
      <w:r w:rsidRPr="003A01C9">
        <w:t xml:space="preserve"> the Ministry of the Interior</w:t>
      </w:r>
      <w:r w:rsidR="00F2755D" w:rsidRPr="003A01C9">
        <w:t>;</w:t>
      </w:r>
    </w:p>
    <w:p w:rsidR="00F2755D" w:rsidRPr="003A01C9" w:rsidRDefault="00C61337" w:rsidP="00D43AE9">
      <w:pPr>
        <w:pStyle w:val="Odstavecseseznamem"/>
        <w:rPr>
          <w:rStyle w:val="KZnormlnChar"/>
          <w:rFonts w:eastAsiaTheme="minorHAnsi"/>
          <w:lang w:val="en-GB"/>
        </w:rPr>
      </w:pPr>
      <w:r w:rsidRPr="003A01C9">
        <w:t xml:space="preserve">the provision of information support </w:t>
      </w:r>
      <w:r w:rsidR="00932689" w:rsidRPr="003A01C9">
        <w:t>for data collection, analyses and decision-making</w:t>
      </w:r>
      <w:r w:rsidR="00D43AE9" w:rsidRPr="003A01C9">
        <w:t xml:space="preserve"> leading to the optimisation</w:t>
      </w:r>
      <w:r w:rsidR="00932689" w:rsidRPr="003A01C9">
        <w:t xml:space="preserve"> </w:t>
      </w:r>
      <w:r w:rsidR="00D43AE9" w:rsidRPr="003A01C9">
        <w:t>of property costs for</w:t>
      </w:r>
      <w:r w:rsidR="00932689" w:rsidRPr="003A01C9">
        <w:rPr>
          <w:rStyle w:val="KZnormlnChar"/>
          <w:rFonts w:eastAsiaTheme="minorHAnsi"/>
          <w:lang w:val="en-GB"/>
        </w:rPr>
        <w:t xml:space="preserve"> the</w:t>
      </w:r>
      <w:r w:rsidR="00F2755D" w:rsidRPr="003A01C9">
        <w:rPr>
          <w:rStyle w:val="KZnormlnChar"/>
          <w:rFonts w:eastAsiaTheme="minorHAnsi"/>
          <w:lang w:val="en-GB"/>
        </w:rPr>
        <w:t xml:space="preserve"> </w:t>
      </w:r>
      <w:r w:rsidR="00932689" w:rsidRPr="003A01C9">
        <w:rPr>
          <w:rStyle w:val="KZnormlnChar"/>
          <w:rFonts w:eastAsiaTheme="minorHAnsi"/>
          <w:lang w:val="en-GB"/>
        </w:rPr>
        <w:t xml:space="preserve">Ministry of the Interior </w:t>
      </w:r>
      <w:r w:rsidR="00D40646" w:rsidRPr="003A01C9">
        <w:rPr>
          <w:rStyle w:val="KZnormlnChar"/>
          <w:rFonts w:eastAsiaTheme="minorHAnsi"/>
          <w:lang w:val="en-GB"/>
        </w:rPr>
        <w:t>(REM)</w:t>
      </w:r>
      <w:r w:rsidR="00932689" w:rsidRPr="003A01C9">
        <w:rPr>
          <w:rStyle w:val="KZnormlnChar"/>
          <w:rFonts w:eastAsiaTheme="minorHAnsi"/>
          <w:lang w:val="en-GB"/>
        </w:rPr>
        <w:t xml:space="preserve"> and </w:t>
      </w:r>
      <w:r w:rsidR="00D43AE9" w:rsidRPr="003A01C9">
        <w:rPr>
          <w:rStyle w:val="KZnormlnChar"/>
          <w:rFonts w:eastAsiaTheme="minorHAnsi"/>
          <w:lang w:val="en-GB"/>
        </w:rPr>
        <w:t xml:space="preserve">for </w:t>
      </w:r>
      <w:r w:rsidR="00932689" w:rsidRPr="003A01C9">
        <w:rPr>
          <w:rStyle w:val="KZnormlnChar"/>
          <w:rFonts w:eastAsiaTheme="minorHAnsi"/>
          <w:lang w:val="en-GB"/>
        </w:rPr>
        <w:t>the state as a whole</w:t>
      </w:r>
      <w:r w:rsidR="00F2755D" w:rsidRPr="003A01C9">
        <w:rPr>
          <w:rStyle w:val="KZnormlnChar"/>
          <w:rFonts w:eastAsiaTheme="minorHAnsi"/>
          <w:lang w:val="en-GB"/>
        </w:rPr>
        <w:t xml:space="preserve"> (CRAB).</w:t>
      </w:r>
    </w:p>
    <w:p w:rsidR="00546880" w:rsidRPr="003A01C9" w:rsidRDefault="00546880" w:rsidP="00F2755D">
      <w:pPr>
        <w:pStyle w:val="KZnormln"/>
        <w:spacing w:before="0" w:after="0" w:line="259" w:lineRule="auto"/>
        <w:rPr>
          <w:lang w:val="en-GB"/>
        </w:rPr>
      </w:pPr>
      <w:r w:rsidRPr="003A01C9">
        <w:rPr>
          <w:lang w:val="en-GB"/>
        </w:rPr>
        <w:t xml:space="preserve">To this end, in the audit the SAO examined whether the preconditions for effective and efficient expenditure on managing </w:t>
      </w:r>
      <w:r w:rsidR="00B33E64" w:rsidRPr="003A01C9">
        <w:rPr>
          <w:lang w:val="en-GB"/>
        </w:rPr>
        <w:t>property</w:t>
      </w:r>
      <w:r w:rsidRPr="003A01C9">
        <w:rPr>
          <w:lang w:val="en-GB"/>
        </w:rPr>
        <w:t xml:space="preserve"> used by the state have been met, with reference to:</w:t>
      </w:r>
    </w:p>
    <w:p w:rsidR="00990001" w:rsidRPr="003A01C9" w:rsidRDefault="00990001" w:rsidP="00990001">
      <w:pPr>
        <w:pStyle w:val="Odstavecseseznamem"/>
      </w:pPr>
      <w:r w:rsidRPr="003A01C9">
        <w:t>strategic and conceptual documents concerning property management;</w:t>
      </w:r>
    </w:p>
    <w:p w:rsidR="00990001" w:rsidRPr="003A01C9" w:rsidRDefault="00990001" w:rsidP="00990001">
      <w:pPr>
        <w:pStyle w:val="Odstavecseseznamem"/>
      </w:pPr>
      <w:r w:rsidRPr="003A01C9">
        <w:t>the duties, powers and responsibilities of the bodies involved with property management;</w:t>
      </w:r>
    </w:p>
    <w:p w:rsidR="00990001" w:rsidRPr="003A01C9" w:rsidRDefault="00990001" w:rsidP="00990001">
      <w:pPr>
        <w:pStyle w:val="Odstavecseseznamem"/>
      </w:pPr>
      <w:r w:rsidRPr="003A01C9">
        <w:t>the work of ÚZSVM, the Ministry of the Interior and ZSMV in property management;</w:t>
      </w:r>
    </w:p>
    <w:p w:rsidR="00990001" w:rsidRPr="003A01C9" w:rsidRDefault="00990001" w:rsidP="00990001">
      <w:pPr>
        <w:pStyle w:val="Odstavecseseznamem"/>
      </w:pPr>
      <w:r w:rsidRPr="003A01C9">
        <w:t>the usefulness</w:t>
      </w:r>
      <w:r w:rsidRPr="003A01C9">
        <w:rPr>
          <w:lang w:eastAsia="cs-CZ"/>
        </w:rPr>
        <w:t xml:space="preserve"> of the information systems for decision-making leading to the optimisation of property management.</w:t>
      </w:r>
    </w:p>
    <w:p w:rsidR="008C70EC" w:rsidRPr="003A01C9" w:rsidRDefault="00546880" w:rsidP="007E7758">
      <w:pPr>
        <w:rPr>
          <w:rFonts w:eastAsia="Times New Roman" w:cs="Calibri"/>
          <w:szCs w:val="24"/>
          <w:lang w:val="en-GB" w:eastAsia="cs-CZ"/>
        </w:rPr>
      </w:pPr>
      <w:r w:rsidRPr="003A01C9">
        <w:rPr>
          <w:lang w:val="en-GB"/>
        </w:rPr>
        <w:t xml:space="preserve">The audit was conducted at three </w:t>
      </w:r>
      <w:r w:rsidR="00440804" w:rsidRPr="003A01C9">
        <w:rPr>
          <w:lang w:val="en-GB"/>
        </w:rPr>
        <w:t>organisations</w:t>
      </w:r>
      <w:r w:rsidRPr="003A01C9">
        <w:rPr>
          <w:lang w:val="en-GB"/>
        </w:rPr>
        <w:t>.</w:t>
      </w:r>
      <w:r w:rsidR="00271663" w:rsidRPr="003A01C9">
        <w:rPr>
          <w:lang w:val="en-GB"/>
        </w:rPr>
        <w:t xml:space="preserve"> ÚZSVM was chosen because it manages and operates CRAB, and it</w:t>
      </w:r>
      <w:r w:rsidR="0063788E" w:rsidRPr="003A01C9">
        <w:rPr>
          <w:lang w:val="en-GB"/>
        </w:rPr>
        <w:t xml:space="preserve"> was given greater</w:t>
      </w:r>
      <w:r w:rsidR="00271663" w:rsidRPr="003A01C9">
        <w:rPr>
          <w:lang w:val="en-GB"/>
        </w:rPr>
        <w:t xml:space="preserve"> powers to support the centralisation of property management. Like other </w:t>
      </w:r>
      <w:r w:rsidR="00C627A3" w:rsidRPr="003A01C9">
        <w:rPr>
          <w:lang w:val="en-GB"/>
        </w:rPr>
        <w:t>government institutions</w:t>
      </w:r>
      <w:r w:rsidR="00271663" w:rsidRPr="003A01C9">
        <w:rPr>
          <w:lang w:val="en-GB"/>
        </w:rPr>
        <w:t xml:space="preserve">, the Ministry of the Interior has a duty to provide CRAB with </w:t>
      </w:r>
      <w:r w:rsidR="00AE640E" w:rsidRPr="003A01C9">
        <w:rPr>
          <w:lang w:val="en-GB"/>
        </w:rPr>
        <w:t>full and truthful data</w:t>
      </w:r>
      <w:r w:rsidR="00271663" w:rsidRPr="003A01C9">
        <w:rPr>
          <w:lang w:val="en-GB"/>
        </w:rPr>
        <w:t xml:space="preserve"> on its property, and in 2014 and 2015 it accounted for one-third of all buildings registered in CRAB, the highest proportion </w:t>
      </w:r>
      <w:r w:rsidR="00386A80" w:rsidRPr="003A01C9">
        <w:rPr>
          <w:lang w:val="en-GB"/>
        </w:rPr>
        <w:t>of</w:t>
      </w:r>
      <w:r w:rsidR="00271663" w:rsidRPr="003A01C9">
        <w:rPr>
          <w:lang w:val="en-GB"/>
        </w:rPr>
        <w:t xml:space="preserve"> any government institution. </w:t>
      </w:r>
      <w:r w:rsidR="007E7758" w:rsidRPr="003A01C9">
        <w:rPr>
          <w:lang w:val="en-GB"/>
        </w:rPr>
        <w:t xml:space="preserve">The Ministry of the Interior is the only government institution to use automatic data transfer to CRAB, apart from data for ZSMV. ZSMV </w:t>
      </w:r>
      <w:r w:rsidR="00B204A7" w:rsidRPr="003A01C9">
        <w:rPr>
          <w:lang w:val="en-GB"/>
        </w:rPr>
        <w:t>manages</w:t>
      </w:r>
      <w:r w:rsidR="007E7758" w:rsidRPr="003A01C9">
        <w:rPr>
          <w:lang w:val="en-GB"/>
        </w:rPr>
        <w:t xml:space="preserve"> the Ministry’s administrative buildings, and it enters data on those buildings into CRAB manually.</w:t>
      </w:r>
    </w:p>
    <w:p w:rsidR="00AA191F" w:rsidRPr="003A01C9" w:rsidRDefault="00FC1E03" w:rsidP="00FC1E03">
      <w:pPr>
        <w:pStyle w:val="KZnormln"/>
        <w:spacing w:before="0" w:line="259" w:lineRule="auto"/>
        <w:rPr>
          <w:lang w:val="en-GB"/>
        </w:rPr>
      </w:pPr>
      <w:r w:rsidRPr="003A01C9">
        <w:rPr>
          <w:lang w:val="en-GB"/>
        </w:rPr>
        <w:t>The audit was condu</w:t>
      </w:r>
      <w:r w:rsidR="00821228" w:rsidRPr="003A01C9">
        <w:rPr>
          <w:lang w:val="en-GB"/>
        </w:rPr>
        <w:t>c</w:t>
      </w:r>
      <w:r w:rsidRPr="003A01C9">
        <w:rPr>
          <w:lang w:val="en-GB"/>
        </w:rPr>
        <w:t xml:space="preserve">ted as a </w:t>
      </w:r>
      <w:r w:rsidR="00821228" w:rsidRPr="003A01C9">
        <w:rPr>
          <w:lang w:val="en-GB"/>
        </w:rPr>
        <w:t>performance audit</w:t>
      </w:r>
      <w:r w:rsidR="008C70EC" w:rsidRPr="003A01C9">
        <w:rPr>
          <w:lang w:val="en-GB"/>
        </w:rPr>
        <w:t xml:space="preserve">. </w:t>
      </w:r>
      <w:r w:rsidRPr="003A01C9">
        <w:rPr>
          <w:lang w:val="en-GB"/>
        </w:rPr>
        <w:t xml:space="preserve">The SAO analysed documents on property management and the data recorded in the information systems. The SAO undertook a </w:t>
      </w:r>
      <w:r w:rsidRPr="003A01C9">
        <w:rPr>
          <w:lang w:val="en-GB"/>
        </w:rPr>
        <w:lastRenderedPageBreak/>
        <w:t xml:space="preserve">comprehensive </w:t>
      </w:r>
      <w:r w:rsidR="00B33E64" w:rsidRPr="003A01C9">
        <w:rPr>
          <w:lang w:val="en-GB"/>
        </w:rPr>
        <w:t>evaluation</w:t>
      </w:r>
      <w:r w:rsidRPr="003A01C9">
        <w:rPr>
          <w:lang w:val="en-GB"/>
        </w:rPr>
        <w:t xml:space="preserve"> of the information gathered, covering all three </w:t>
      </w:r>
      <w:r w:rsidR="00440804" w:rsidRPr="003A01C9">
        <w:rPr>
          <w:lang w:val="en-GB"/>
        </w:rPr>
        <w:t>organisations audited</w:t>
      </w:r>
      <w:r w:rsidRPr="003A01C9">
        <w:rPr>
          <w:lang w:val="en-GB"/>
        </w:rPr>
        <w:t>, and it verified its findings.</w:t>
      </w:r>
    </w:p>
    <w:p w:rsidR="00FC1E03" w:rsidRPr="003A01C9" w:rsidRDefault="00FC1E03" w:rsidP="00FC1E03">
      <w:pPr>
        <w:pStyle w:val="KPnormln"/>
        <w:rPr>
          <w:rFonts w:eastAsiaTheme="minorHAnsi"/>
          <w:lang w:val="en-GB" w:eastAsia="cs-CZ"/>
        </w:rPr>
      </w:pPr>
      <w:r w:rsidRPr="003A01C9">
        <w:rPr>
          <w:rFonts w:eastAsiaTheme="minorHAnsi"/>
          <w:lang w:val="en-GB" w:eastAsia="cs-CZ"/>
        </w:rPr>
        <w:t xml:space="preserve">To assess the efficiency of property management, the SAO used data from information systems </w:t>
      </w:r>
      <w:r w:rsidR="00821F0B" w:rsidRPr="003A01C9">
        <w:rPr>
          <w:rFonts w:eastAsiaTheme="minorHAnsi"/>
          <w:lang w:val="en-GB" w:eastAsia="cs-CZ"/>
        </w:rPr>
        <w:t>(CRAB a</w:t>
      </w:r>
      <w:r w:rsidRPr="003A01C9">
        <w:rPr>
          <w:rFonts w:eastAsiaTheme="minorHAnsi"/>
          <w:lang w:val="en-GB" w:eastAsia="cs-CZ"/>
        </w:rPr>
        <w:t>nd</w:t>
      </w:r>
      <w:r w:rsidR="00821F0B" w:rsidRPr="003A01C9">
        <w:rPr>
          <w:rFonts w:eastAsiaTheme="minorHAnsi"/>
          <w:lang w:val="en-GB" w:eastAsia="cs-CZ"/>
        </w:rPr>
        <w:t xml:space="preserve"> EKIS)</w:t>
      </w:r>
      <w:r w:rsidR="00D64A01" w:rsidRPr="003A01C9">
        <w:rPr>
          <w:rFonts w:eastAsiaTheme="minorHAnsi"/>
          <w:lang w:val="en-GB" w:eastAsia="cs-CZ"/>
        </w:rPr>
        <w:t xml:space="preserve">. </w:t>
      </w:r>
      <w:r w:rsidRPr="003A01C9">
        <w:rPr>
          <w:rFonts w:eastAsiaTheme="minorHAnsi"/>
          <w:lang w:val="en-GB" w:eastAsia="cs-CZ"/>
        </w:rPr>
        <w:t xml:space="preserve">It chose as its method </w:t>
      </w:r>
      <w:r w:rsidR="00821228" w:rsidRPr="003A01C9">
        <w:rPr>
          <w:rFonts w:eastAsiaTheme="minorHAnsi"/>
          <w:lang w:val="en-GB" w:eastAsia="cs-CZ"/>
        </w:rPr>
        <w:t>the benchmarking</w:t>
      </w:r>
      <w:r w:rsidRPr="003A01C9">
        <w:rPr>
          <w:rFonts w:eastAsiaTheme="minorHAnsi"/>
          <w:lang w:val="en-GB" w:eastAsia="cs-CZ"/>
        </w:rPr>
        <w:t xml:space="preserve"> of buildings on the basis of ratio</w:t>
      </w:r>
      <w:r w:rsidR="002B1600" w:rsidRPr="003A01C9">
        <w:rPr>
          <w:rFonts w:eastAsiaTheme="minorHAnsi"/>
          <w:lang w:val="en-GB" w:eastAsia="cs-CZ"/>
        </w:rPr>
        <w:t>s</w:t>
      </w:r>
      <w:r w:rsidRPr="003A01C9">
        <w:rPr>
          <w:rFonts w:eastAsiaTheme="minorHAnsi"/>
          <w:lang w:val="en-GB" w:eastAsia="cs-CZ"/>
        </w:rPr>
        <w:t xml:space="preserve">, together with a method using multiple </w:t>
      </w:r>
      <w:r w:rsidR="002B1600" w:rsidRPr="003A01C9">
        <w:rPr>
          <w:rFonts w:eastAsiaTheme="minorHAnsi"/>
          <w:lang w:val="en-GB" w:eastAsia="cs-CZ"/>
        </w:rPr>
        <w:t xml:space="preserve">regression </w:t>
      </w:r>
      <w:r w:rsidRPr="003A01C9">
        <w:rPr>
          <w:rFonts w:eastAsiaTheme="minorHAnsi"/>
          <w:lang w:val="en-GB" w:eastAsia="cs-CZ"/>
        </w:rPr>
        <w:t xml:space="preserve">models </w:t>
      </w:r>
      <w:r w:rsidR="002B1600" w:rsidRPr="003A01C9">
        <w:rPr>
          <w:rFonts w:eastAsiaTheme="minorHAnsi"/>
          <w:lang w:val="en-GB" w:eastAsia="cs-CZ"/>
        </w:rPr>
        <w:t>while taking into account a larger number of pieces of data on buildings</w:t>
      </w:r>
      <w:r w:rsidR="00D64A01" w:rsidRPr="003A01C9">
        <w:rPr>
          <w:rFonts w:eastAsiaTheme="minorHAnsi"/>
          <w:lang w:val="en-GB" w:eastAsia="cs-CZ"/>
        </w:rPr>
        <w:t>.</w:t>
      </w:r>
      <w:r w:rsidR="00C9534E" w:rsidRPr="003A01C9">
        <w:rPr>
          <w:rFonts w:eastAsiaTheme="minorHAnsi"/>
          <w:lang w:val="en-GB" w:eastAsia="cs-CZ"/>
        </w:rPr>
        <w:t xml:space="preserve"> </w:t>
      </w:r>
      <w:r w:rsidRPr="003A01C9">
        <w:rPr>
          <w:rFonts w:eastAsiaTheme="minorHAnsi"/>
          <w:lang w:val="en-GB" w:eastAsia="cs-CZ"/>
        </w:rPr>
        <w:t>The SAO consulted the options for</w:t>
      </w:r>
      <w:r w:rsidR="00821228" w:rsidRPr="003A01C9">
        <w:rPr>
          <w:rFonts w:eastAsiaTheme="minorHAnsi"/>
          <w:lang w:val="en-GB" w:eastAsia="cs-CZ"/>
        </w:rPr>
        <w:t xml:space="preserve"> benchmarking</w:t>
      </w:r>
      <w:r w:rsidRPr="003A01C9">
        <w:rPr>
          <w:rFonts w:eastAsiaTheme="minorHAnsi"/>
          <w:lang w:val="en-GB" w:eastAsia="cs-CZ"/>
        </w:rPr>
        <w:t xml:space="preserve"> the management and use of </w:t>
      </w:r>
      <w:r w:rsidR="00FC2F05" w:rsidRPr="003A01C9">
        <w:rPr>
          <w:rFonts w:eastAsiaTheme="minorHAnsi"/>
          <w:lang w:val="en-GB" w:eastAsia="cs-CZ"/>
        </w:rPr>
        <w:t>build</w:t>
      </w:r>
      <w:r w:rsidRPr="003A01C9">
        <w:rPr>
          <w:rFonts w:eastAsiaTheme="minorHAnsi"/>
          <w:lang w:val="en-GB" w:eastAsia="cs-CZ"/>
        </w:rPr>
        <w:t>ings with experts from the University of Economics in Prague. Selected indicators for administrative buildings were also used for an international comparison of this aspect.</w:t>
      </w:r>
    </w:p>
    <w:p w:rsidR="00546880" w:rsidRPr="003A01C9" w:rsidRDefault="00FC1E03" w:rsidP="00E35279">
      <w:pPr>
        <w:pStyle w:val="KPnormln"/>
        <w:rPr>
          <w:lang w:val="en-GB" w:eastAsia="cs-CZ"/>
        </w:rPr>
      </w:pPr>
      <w:r w:rsidRPr="003A01C9">
        <w:rPr>
          <w:rFonts w:eastAsiaTheme="minorHAnsi"/>
          <w:lang w:val="en-GB" w:eastAsia="cs-CZ"/>
        </w:rPr>
        <w:t>To evalu</w:t>
      </w:r>
      <w:r w:rsidR="00C61337" w:rsidRPr="003A01C9">
        <w:rPr>
          <w:rFonts w:eastAsiaTheme="minorHAnsi"/>
          <w:lang w:val="en-GB" w:eastAsia="cs-CZ"/>
        </w:rPr>
        <w:t>a</w:t>
      </w:r>
      <w:r w:rsidRPr="003A01C9">
        <w:rPr>
          <w:rFonts w:eastAsiaTheme="minorHAnsi"/>
          <w:lang w:val="en-GB" w:eastAsia="cs-CZ"/>
        </w:rPr>
        <w:t xml:space="preserve">te </w:t>
      </w:r>
      <w:r w:rsidR="00C61337" w:rsidRPr="003A01C9">
        <w:rPr>
          <w:rFonts w:eastAsiaTheme="minorHAnsi"/>
          <w:lang w:val="en-GB" w:eastAsia="cs-CZ"/>
        </w:rPr>
        <w:t>the provision of information support</w:t>
      </w:r>
      <w:r w:rsidRPr="003A01C9">
        <w:rPr>
          <w:rFonts w:eastAsiaTheme="minorHAnsi"/>
          <w:lang w:val="en-GB" w:eastAsia="cs-CZ"/>
        </w:rPr>
        <w:t xml:space="preserve">, the SAO used a sample of five buildings managed </w:t>
      </w:r>
      <w:r w:rsidR="00E144B9" w:rsidRPr="003A01C9">
        <w:rPr>
          <w:rFonts w:eastAsiaTheme="minorHAnsi"/>
          <w:lang w:val="en-GB" w:eastAsia="cs-CZ"/>
        </w:rPr>
        <w:t>by the Ministry of the Interior</w:t>
      </w:r>
      <w:r w:rsidRPr="003A01C9">
        <w:rPr>
          <w:rFonts w:eastAsiaTheme="minorHAnsi"/>
          <w:lang w:val="en-GB" w:eastAsia="cs-CZ"/>
        </w:rPr>
        <w:t xml:space="preserve"> and five buildings managed by ZSMV, and by comparing data from the information systems (CRAB and REM) it investigated whether the selected data was complete and correct, and examined the impact of the discrepancies identified on the </w:t>
      </w:r>
      <w:r w:rsidR="008901A1" w:rsidRPr="003A01C9">
        <w:rPr>
          <w:rFonts w:eastAsiaTheme="minorHAnsi"/>
          <w:lang w:val="en-GB" w:eastAsia="cs-CZ"/>
        </w:rPr>
        <w:t xml:space="preserve">usefulness </w:t>
      </w:r>
      <w:r w:rsidRPr="003A01C9">
        <w:rPr>
          <w:rFonts w:eastAsiaTheme="minorHAnsi"/>
          <w:lang w:val="en-GB" w:eastAsia="cs-CZ"/>
        </w:rPr>
        <w:t xml:space="preserve">of </w:t>
      </w:r>
      <w:r w:rsidR="00E144B9" w:rsidRPr="003A01C9">
        <w:rPr>
          <w:rFonts w:eastAsiaTheme="minorHAnsi"/>
          <w:lang w:val="en-GB" w:eastAsia="cs-CZ"/>
        </w:rPr>
        <w:t xml:space="preserve">the </w:t>
      </w:r>
      <w:r w:rsidRPr="003A01C9">
        <w:rPr>
          <w:rFonts w:eastAsiaTheme="minorHAnsi"/>
          <w:lang w:val="en-GB" w:eastAsia="cs-CZ"/>
        </w:rPr>
        <w:t>data recorded in</w:t>
      </w:r>
      <w:r w:rsidR="00E144B9" w:rsidRPr="003A01C9">
        <w:rPr>
          <w:rFonts w:eastAsiaTheme="minorHAnsi"/>
          <w:lang w:val="en-GB" w:eastAsia="cs-CZ"/>
        </w:rPr>
        <w:t xml:space="preserve"> the</w:t>
      </w:r>
      <w:r w:rsidRPr="003A01C9">
        <w:rPr>
          <w:rFonts w:eastAsiaTheme="minorHAnsi"/>
          <w:lang w:val="en-GB" w:eastAsia="cs-CZ"/>
        </w:rPr>
        <w:t xml:space="preserve"> information systems</w:t>
      </w:r>
      <w:r w:rsidR="00E144B9" w:rsidRPr="003A01C9">
        <w:rPr>
          <w:rFonts w:eastAsiaTheme="minorHAnsi"/>
          <w:lang w:val="en-GB" w:eastAsia="cs-CZ"/>
        </w:rPr>
        <w:t>,</w:t>
      </w:r>
      <w:r w:rsidRPr="003A01C9">
        <w:rPr>
          <w:rFonts w:eastAsiaTheme="minorHAnsi"/>
          <w:lang w:val="en-GB" w:eastAsia="cs-CZ"/>
        </w:rPr>
        <w:t xml:space="preserve"> in order to assess the efficiency and effectiveness of the management and use of property. The criteria for selecting this sample were the ratio</w:t>
      </w:r>
      <w:r w:rsidR="002B1600" w:rsidRPr="003A01C9">
        <w:rPr>
          <w:rFonts w:eastAsiaTheme="minorHAnsi"/>
          <w:lang w:val="en-GB" w:eastAsia="cs-CZ"/>
        </w:rPr>
        <w:t>s</w:t>
      </w:r>
      <w:r w:rsidRPr="003A01C9">
        <w:rPr>
          <w:rFonts w:eastAsiaTheme="minorHAnsi"/>
          <w:lang w:val="en-GB" w:eastAsia="cs-CZ"/>
        </w:rPr>
        <w:t xml:space="preserve"> for individual</w:t>
      </w:r>
      <w:r w:rsidR="00E35279" w:rsidRPr="003A01C9">
        <w:rPr>
          <w:rFonts w:eastAsiaTheme="minorHAnsi"/>
          <w:lang w:val="en-GB" w:eastAsia="cs-CZ"/>
        </w:rPr>
        <w:t xml:space="preserve"> buildings, discrepancies in the data, and the buildings’ significance in terms of expenditure, staff numbers and total space (or office space) in comparison with other buildings managed by the Ministry of the Interior or</w:t>
      </w:r>
      <w:r w:rsidR="006C6C71" w:rsidRPr="003A01C9">
        <w:rPr>
          <w:rFonts w:eastAsiaTheme="minorHAnsi"/>
          <w:lang w:val="en-GB" w:eastAsia="cs-CZ"/>
        </w:rPr>
        <w:t xml:space="preserve"> </w:t>
      </w:r>
      <w:r w:rsidR="00E35279" w:rsidRPr="003A01C9">
        <w:rPr>
          <w:rFonts w:eastAsiaTheme="minorHAnsi"/>
          <w:lang w:val="en-GB" w:eastAsia="cs-CZ"/>
        </w:rPr>
        <w:t>ZSMV.</w:t>
      </w:r>
    </w:p>
    <w:p w:rsidR="00546880" w:rsidRPr="003A01C9" w:rsidRDefault="00546880" w:rsidP="00D64A01">
      <w:pPr>
        <w:pStyle w:val="KPnormln"/>
        <w:rPr>
          <w:rFonts w:ascii="Calibri" w:hAnsi="Calibri" w:cs="Calibri"/>
          <w:lang w:val="en-GB" w:eastAsia="cs-CZ"/>
        </w:rPr>
      </w:pPr>
    </w:p>
    <w:p w:rsidR="00C06FB8" w:rsidRPr="003A01C9" w:rsidRDefault="002324A0" w:rsidP="002324A0">
      <w:pPr>
        <w:pStyle w:val="Nadpis1"/>
        <w:numPr>
          <w:ilvl w:val="0"/>
          <w:numId w:val="0"/>
        </w:numPr>
        <w:rPr>
          <w:lang w:val="en-GB"/>
        </w:rPr>
      </w:pPr>
      <w:r w:rsidRPr="003A01C9">
        <w:rPr>
          <w:lang w:val="en-GB"/>
        </w:rPr>
        <w:t xml:space="preserve">III. </w:t>
      </w:r>
      <w:r w:rsidR="000C0108" w:rsidRPr="003A01C9">
        <w:rPr>
          <w:lang w:val="en-GB"/>
        </w:rPr>
        <w:t>Detailed information on the findings</w:t>
      </w:r>
    </w:p>
    <w:p w:rsidR="00F42CEB" w:rsidRPr="003A01C9" w:rsidRDefault="002F0D69" w:rsidP="0005198A">
      <w:pPr>
        <w:pStyle w:val="Nadpis3"/>
        <w:numPr>
          <w:ilvl w:val="0"/>
          <w:numId w:val="5"/>
        </w:numPr>
        <w:tabs>
          <w:tab w:val="clear" w:pos="425"/>
          <w:tab w:val="clear" w:pos="567"/>
        </w:tabs>
        <w:ind w:left="284" w:hanging="284"/>
        <w:jc w:val="left"/>
        <w:rPr>
          <w:lang w:val="en-GB"/>
        </w:rPr>
      </w:pPr>
      <w:r w:rsidRPr="003A01C9">
        <w:rPr>
          <w:lang w:val="en-GB"/>
        </w:rPr>
        <w:t>The Czech Republic has no strategy for managing state property, and the legislation in force has systemic deficiencies</w:t>
      </w:r>
    </w:p>
    <w:p w:rsidR="000C0108" w:rsidRPr="003A01C9" w:rsidRDefault="000C0108" w:rsidP="000C0108">
      <w:pPr>
        <w:rPr>
          <w:lang w:val="en-GB"/>
        </w:rPr>
      </w:pPr>
      <w:r w:rsidRPr="003A01C9">
        <w:rPr>
          <w:rFonts w:ascii="Calibri" w:eastAsia="Times New Roman" w:hAnsi="Calibri" w:cs="Times New Roman"/>
          <w:szCs w:val="24"/>
          <w:lang w:val="en-GB"/>
        </w:rPr>
        <w:t xml:space="preserve">At the time the SAO completed </w:t>
      </w:r>
      <w:r w:rsidR="00000DC1" w:rsidRPr="003A01C9">
        <w:rPr>
          <w:rFonts w:ascii="Calibri" w:eastAsia="Times New Roman" w:hAnsi="Calibri" w:cs="Times New Roman"/>
          <w:szCs w:val="24"/>
          <w:lang w:val="en-GB"/>
        </w:rPr>
        <w:t>its</w:t>
      </w:r>
      <w:r w:rsidRPr="003A01C9">
        <w:rPr>
          <w:rFonts w:ascii="Calibri" w:eastAsia="Times New Roman" w:hAnsi="Calibri" w:cs="Times New Roman"/>
          <w:szCs w:val="24"/>
          <w:lang w:val="en-GB"/>
        </w:rPr>
        <w:t xml:space="preserve"> audit, </w:t>
      </w:r>
      <w:r w:rsidR="006E4049" w:rsidRPr="003A01C9">
        <w:rPr>
          <w:rFonts w:ascii="Calibri" w:eastAsia="Times New Roman" w:hAnsi="Calibri" w:cs="Times New Roman"/>
          <w:szCs w:val="24"/>
          <w:lang w:val="en-GB"/>
        </w:rPr>
        <w:t xml:space="preserve">the Czech Republic had not approved or adopted any </w:t>
      </w:r>
      <w:r w:rsidRPr="003A01C9">
        <w:rPr>
          <w:rFonts w:ascii="Calibri" w:eastAsia="Times New Roman" w:hAnsi="Calibri" w:cs="Times New Roman"/>
          <w:szCs w:val="24"/>
          <w:lang w:val="en-GB"/>
        </w:rPr>
        <w:t xml:space="preserve">document in the nature of a strategy or </w:t>
      </w:r>
      <w:r w:rsidR="00CC23E1" w:rsidRPr="003A01C9">
        <w:rPr>
          <w:rFonts w:ascii="Calibri" w:eastAsia="Times New Roman" w:hAnsi="Calibri" w:cs="Times New Roman"/>
          <w:szCs w:val="24"/>
          <w:lang w:val="en-GB"/>
        </w:rPr>
        <w:t>concept</w:t>
      </w:r>
      <w:r w:rsidRPr="003A01C9">
        <w:rPr>
          <w:rFonts w:ascii="Calibri" w:eastAsia="Times New Roman" w:hAnsi="Calibri" w:cs="Times New Roman"/>
          <w:szCs w:val="24"/>
          <w:lang w:val="en-GB"/>
        </w:rPr>
        <w:t xml:space="preserve"> that would in general govern and define the needs and objectives for the management of property owned</w:t>
      </w:r>
      <w:r w:rsidR="006E4049" w:rsidRPr="003A01C9">
        <w:rPr>
          <w:rFonts w:ascii="Calibri" w:eastAsia="Times New Roman" w:hAnsi="Calibri" w:cs="Times New Roman"/>
          <w:szCs w:val="24"/>
          <w:lang w:val="en-GB"/>
        </w:rPr>
        <w:t xml:space="preserve"> or used</w:t>
      </w:r>
      <w:r w:rsidRPr="003A01C9">
        <w:rPr>
          <w:rFonts w:ascii="Calibri" w:eastAsia="Times New Roman" w:hAnsi="Calibri" w:cs="Times New Roman"/>
          <w:szCs w:val="24"/>
          <w:lang w:val="en-GB"/>
        </w:rPr>
        <w:t xml:space="preserve"> by the state.</w:t>
      </w:r>
      <w:r w:rsidRPr="003A01C9">
        <w:rPr>
          <w:lang w:val="en-GB"/>
        </w:rPr>
        <w:t xml:space="preserve"> </w:t>
      </w:r>
      <w:r w:rsidRPr="003A01C9">
        <w:rPr>
          <w:rFonts w:ascii="Calibri" w:eastAsia="Times New Roman" w:hAnsi="Calibri" w:cs="Times New Roman"/>
          <w:szCs w:val="24"/>
          <w:lang w:val="en-GB"/>
        </w:rPr>
        <w:t xml:space="preserve">ÚZSVM was involved in producing the </w:t>
      </w:r>
      <w:r w:rsidR="00CC23E1" w:rsidRPr="003A01C9">
        <w:rPr>
          <w:rFonts w:ascii="Calibri" w:eastAsia="Times New Roman" w:hAnsi="Calibri" w:cs="Times New Roman"/>
          <w:i/>
          <w:szCs w:val="24"/>
          <w:lang w:val="en-GB"/>
        </w:rPr>
        <w:t>Concept for manag</w:t>
      </w:r>
      <w:r w:rsidRPr="003A01C9">
        <w:rPr>
          <w:rFonts w:ascii="Calibri" w:eastAsia="Times New Roman" w:hAnsi="Calibri" w:cs="Times New Roman"/>
          <w:i/>
          <w:szCs w:val="24"/>
          <w:lang w:val="en-GB"/>
        </w:rPr>
        <w:t xml:space="preserve">ing state property </w:t>
      </w:r>
      <w:r w:rsidR="00E3660B" w:rsidRPr="003A01C9">
        <w:rPr>
          <w:i/>
          <w:iCs/>
          <w:lang w:val="en-GB"/>
        </w:rPr>
        <w:t>2014</w:t>
      </w:r>
      <w:r w:rsidR="006C1F8B" w:rsidRPr="003A01C9">
        <w:rPr>
          <w:i/>
          <w:iCs/>
          <w:lang w:val="en-GB"/>
        </w:rPr>
        <w:t>-20</w:t>
      </w:r>
      <w:r w:rsidR="00E3660B" w:rsidRPr="003A01C9">
        <w:rPr>
          <w:i/>
          <w:iCs/>
          <w:lang w:val="en-GB"/>
        </w:rPr>
        <w:t>20</w:t>
      </w:r>
      <w:r w:rsidRPr="003A01C9">
        <w:rPr>
          <w:iCs/>
          <w:lang w:val="en-GB"/>
        </w:rPr>
        <w:t>, which was not, however, approved</w:t>
      </w:r>
      <w:r w:rsidR="00E3660B" w:rsidRPr="003A01C9">
        <w:rPr>
          <w:lang w:val="en-GB"/>
        </w:rPr>
        <w:t xml:space="preserve">. </w:t>
      </w:r>
      <w:r w:rsidRPr="003A01C9">
        <w:rPr>
          <w:lang w:val="en-GB"/>
        </w:rPr>
        <w:t xml:space="preserve">The </w:t>
      </w:r>
      <w:r w:rsidR="00CC23E1" w:rsidRPr="003A01C9">
        <w:rPr>
          <w:lang w:val="en-GB"/>
        </w:rPr>
        <w:t>concept</w:t>
      </w:r>
      <w:r w:rsidRPr="003A01C9">
        <w:rPr>
          <w:lang w:val="en-GB"/>
        </w:rPr>
        <w:t xml:space="preserve"> was aimed at achieving greater efficiency and transparency in the management and use of property, as well as optimising the property portfolio. This was to be accomplished by </w:t>
      </w:r>
      <w:r w:rsidR="00B33E64" w:rsidRPr="003A01C9">
        <w:rPr>
          <w:lang w:val="en-GB"/>
        </w:rPr>
        <w:t>introducing</w:t>
      </w:r>
      <w:r w:rsidRPr="003A01C9">
        <w:rPr>
          <w:lang w:val="en-GB"/>
        </w:rPr>
        <w:t xml:space="preserve"> the centralised administration of property used by the state in 2014-2020, and by extending the powers of ÚZSVM, which was to act as the central manager for state property. As no </w:t>
      </w:r>
      <w:r w:rsidR="00EF5FFF" w:rsidRPr="003A01C9">
        <w:rPr>
          <w:lang w:val="en-GB"/>
        </w:rPr>
        <w:t>objectives</w:t>
      </w:r>
      <w:r w:rsidRPr="003A01C9">
        <w:rPr>
          <w:lang w:val="en-GB"/>
        </w:rPr>
        <w:t xml:space="preserve"> have been set for the management and use of property</w:t>
      </w:r>
      <w:r w:rsidR="00EF5FFF" w:rsidRPr="003A01C9">
        <w:rPr>
          <w:lang w:val="en-GB"/>
        </w:rPr>
        <w:t xml:space="preserve">, the Czech government, </w:t>
      </w:r>
      <w:r w:rsidR="008E063A" w:rsidRPr="003A01C9">
        <w:rPr>
          <w:lang w:val="en-GB"/>
        </w:rPr>
        <w:t xml:space="preserve">VDK, RDK </w:t>
      </w:r>
      <w:r w:rsidR="00EF5FFF" w:rsidRPr="003A01C9">
        <w:rPr>
          <w:lang w:val="en-GB"/>
        </w:rPr>
        <w:t>and</w:t>
      </w:r>
      <w:r w:rsidR="00A31448" w:rsidRPr="003A01C9">
        <w:rPr>
          <w:lang w:val="en-GB"/>
        </w:rPr>
        <w:t xml:space="preserve"> </w:t>
      </w:r>
      <w:r w:rsidR="00EF5FFF" w:rsidRPr="003A01C9">
        <w:rPr>
          <w:rFonts w:ascii="Calibri" w:eastAsia="Times New Roman" w:hAnsi="Calibri" w:cs="Times New Roman"/>
          <w:szCs w:val="24"/>
          <w:lang w:val="en-GB"/>
        </w:rPr>
        <w:t>government institutions</w:t>
      </w:r>
      <w:r w:rsidR="00EF5FFF" w:rsidRPr="003A01C9">
        <w:rPr>
          <w:rFonts w:ascii="Calibri" w:eastAsia="Times New Roman" w:hAnsi="Calibri" w:cs="Times New Roman"/>
          <w:szCs w:val="24"/>
          <w:vertAlign w:val="superscript"/>
          <w:lang w:val="en-GB"/>
        </w:rPr>
        <w:t>3</w:t>
      </w:r>
      <w:r w:rsidR="00EF5FFF" w:rsidRPr="003A01C9">
        <w:rPr>
          <w:rFonts w:ascii="Calibri" w:eastAsia="Times New Roman" w:hAnsi="Calibri" w:cs="Times New Roman"/>
          <w:szCs w:val="24"/>
          <w:lang w:val="en-GB"/>
        </w:rPr>
        <w:t xml:space="preserve"> are unable to take conceptual decisions on developing and managing property in line with</w:t>
      </w:r>
      <w:r w:rsidR="00A31448" w:rsidRPr="003A01C9">
        <w:rPr>
          <w:rFonts w:ascii="Calibri" w:eastAsia="Times New Roman" w:hAnsi="Calibri" w:cs="Times New Roman"/>
          <w:szCs w:val="24"/>
          <w:lang w:val="en-GB"/>
        </w:rPr>
        <w:t xml:space="preserve"> </w:t>
      </w:r>
      <w:r w:rsidR="00EF5FFF" w:rsidRPr="003A01C9">
        <w:rPr>
          <w:rFonts w:ascii="Calibri" w:eastAsia="Times New Roman" w:hAnsi="Calibri" w:cs="Times New Roman"/>
          <w:szCs w:val="24"/>
          <w:lang w:val="en-GB"/>
        </w:rPr>
        <w:t>the objectives defined in the government’s strategy.</w:t>
      </w:r>
    </w:p>
    <w:p w:rsidR="00DD028F" w:rsidRPr="003A01C9" w:rsidRDefault="00466372" w:rsidP="00B22488">
      <w:pPr>
        <w:rPr>
          <w:lang w:val="en-GB"/>
        </w:rPr>
      </w:pPr>
      <w:r w:rsidRPr="003A01C9">
        <w:rPr>
          <w:lang w:val="en-GB"/>
        </w:rPr>
        <w:t xml:space="preserve">An international comparison </w:t>
      </w:r>
      <w:r w:rsidR="00B33E64" w:rsidRPr="003A01C9">
        <w:rPr>
          <w:lang w:val="en-GB"/>
        </w:rPr>
        <w:t>revealed</w:t>
      </w:r>
      <w:r w:rsidRPr="003A01C9">
        <w:rPr>
          <w:lang w:val="en-GB"/>
        </w:rPr>
        <w:t xml:space="preserve"> that in the United Kingdom the government has taken a long-term and comprehensive approach to tackling the issue of managing state property and optimising it as a whole.</w:t>
      </w:r>
      <w:r w:rsidR="004F09FA" w:rsidRPr="003A01C9">
        <w:rPr>
          <w:lang w:val="en-GB"/>
        </w:rPr>
        <w:t xml:space="preserve"> The UK government adopted a nationwide property ownership and management strategy in 2013 and updated it in 2014. The main objectives of this strategy include rationalisation of the property portfolio and a reduction in its utilisation </w:t>
      </w:r>
      <w:r w:rsidR="004F09FA" w:rsidRPr="003A01C9">
        <w:rPr>
          <w:lang w:val="en-GB"/>
        </w:rPr>
        <w:lastRenderedPageBreak/>
        <w:t>costs</w:t>
      </w:r>
      <w:r w:rsidR="00DD028F" w:rsidRPr="003A01C9">
        <w:rPr>
          <w:lang w:val="en-GB"/>
        </w:rPr>
        <w:t>. T</w:t>
      </w:r>
      <w:r w:rsidR="004F09FA" w:rsidRPr="003A01C9">
        <w:rPr>
          <w:lang w:val="en-GB"/>
        </w:rPr>
        <w:t>his strategy was drawn up</w:t>
      </w:r>
      <w:r w:rsidR="00DD028F" w:rsidRPr="003A01C9">
        <w:rPr>
          <w:lang w:val="en-GB"/>
        </w:rPr>
        <w:t xml:space="preserve"> </w:t>
      </w:r>
      <w:r w:rsidR="004F09FA" w:rsidRPr="003A01C9">
        <w:rPr>
          <w:lang w:val="en-GB"/>
        </w:rPr>
        <w:t>by an organisation that comes under the British</w:t>
      </w:r>
      <w:r w:rsidR="00B83869" w:rsidRPr="003A01C9">
        <w:rPr>
          <w:lang w:val="en-GB"/>
        </w:rPr>
        <w:t xml:space="preserve"> </w:t>
      </w:r>
      <w:r w:rsidR="004F09FA" w:rsidRPr="003A01C9">
        <w:rPr>
          <w:lang w:val="en-GB"/>
        </w:rPr>
        <w:t>Cabinet Office, and whose role is to oversee all government property (land and buildings), and contribute to its effective management and create an effective and efficient government estate</w:t>
      </w:r>
      <w:r w:rsidR="00DD028F" w:rsidRPr="003A01C9">
        <w:rPr>
          <w:lang w:val="en-GB"/>
        </w:rPr>
        <w:t xml:space="preserve">. </w:t>
      </w:r>
      <w:r w:rsidR="00C70548" w:rsidRPr="003A01C9">
        <w:rPr>
          <w:lang w:val="en-GB"/>
        </w:rPr>
        <w:t>The objective is</w:t>
      </w:r>
      <w:r w:rsidR="00DD028F" w:rsidRPr="003A01C9">
        <w:rPr>
          <w:lang w:val="en-GB"/>
        </w:rPr>
        <w:t xml:space="preserve"> </w:t>
      </w:r>
      <w:r w:rsidR="00C70548" w:rsidRPr="003A01C9">
        <w:rPr>
          <w:lang w:val="en-GB"/>
        </w:rPr>
        <w:t>to achieve an average net internal area</w:t>
      </w:r>
      <w:r w:rsidR="00C70548" w:rsidRPr="003A01C9">
        <w:rPr>
          <w:rStyle w:val="Znakapoznpodarou"/>
          <w:rFonts w:cstheme="minorHAnsi"/>
          <w:lang w:val="en-GB"/>
        </w:rPr>
        <w:footnoteReference w:id="37"/>
      </w:r>
      <w:r w:rsidR="00C70548" w:rsidRPr="003A01C9">
        <w:rPr>
          <w:lang w:val="en-GB"/>
        </w:rPr>
        <w:t xml:space="preserve"> of 8 sqm per FTE</w:t>
      </w:r>
      <w:r w:rsidR="00C70548" w:rsidRPr="003A01C9">
        <w:rPr>
          <w:rStyle w:val="Znakapoznpodarou"/>
          <w:lang w:val="en-GB"/>
        </w:rPr>
        <w:footnoteReference w:id="38"/>
      </w:r>
      <w:r w:rsidR="00C70548" w:rsidRPr="003A01C9">
        <w:rPr>
          <w:lang w:val="en-GB"/>
        </w:rPr>
        <w:t xml:space="preserve"> in 2018</w:t>
      </w:r>
      <w:r w:rsidR="00DD028F" w:rsidRPr="003A01C9">
        <w:rPr>
          <w:lang w:val="en-GB"/>
        </w:rPr>
        <w:t xml:space="preserve">. </w:t>
      </w:r>
      <w:r w:rsidR="00C70548" w:rsidRPr="003A01C9">
        <w:rPr>
          <w:lang w:val="en-GB"/>
        </w:rPr>
        <w:t xml:space="preserve">This objective should be achieved by a basket of measures </w:t>
      </w:r>
      <w:r w:rsidR="00DD028F" w:rsidRPr="003A01C9">
        <w:rPr>
          <w:lang w:val="en-GB"/>
        </w:rPr>
        <w:t>a</w:t>
      </w:r>
      <w:r w:rsidR="00C70548" w:rsidRPr="003A01C9">
        <w:rPr>
          <w:lang w:val="en-GB"/>
        </w:rPr>
        <w:t xml:space="preserve">nd </w:t>
      </w:r>
      <w:r w:rsidR="00DD028F" w:rsidRPr="003A01C9">
        <w:rPr>
          <w:lang w:val="en-GB"/>
        </w:rPr>
        <w:t>poli</w:t>
      </w:r>
      <w:r w:rsidR="00C70548" w:rsidRPr="003A01C9">
        <w:rPr>
          <w:lang w:val="en-GB"/>
        </w:rPr>
        <w:t>cies, from allowing</w:t>
      </w:r>
      <w:r w:rsidR="00DD028F" w:rsidRPr="003A01C9">
        <w:rPr>
          <w:rFonts w:cstheme="minorHAnsi"/>
          <w:lang w:val="en-GB"/>
        </w:rPr>
        <w:t xml:space="preserve"> </w:t>
      </w:r>
      <w:r w:rsidR="00C70548" w:rsidRPr="003A01C9">
        <w:rPr>
          <w:rFonts w:cstheme="minorHAnsi"/>
          <w:lang w:val="en-GB"/>
        </w:rPr>
        <w:t>shared desks</w:t>
      </w:r>
      <w:r w:rsidR="00DD028F" w:rsidRPr="003A01C9">
        <w:rPr>
          <w:rFonts w:cstheme="minorHAnsi"/>
          <w:lang w:val="en-GB"/>
        </w:rPr>
        <w:t xml:space="preserve">, </w:t>
      </w:r>
      <w:r w:rsidR="00C70548" w:rsidRPr="003A01C9">
        <w:rPr>
          <w:rFonts w:cstheme="minorHAnsi"/>
          <w:lang w:val="en-GB"/>
        </w:rPr>
        <w:t>working from home</w:t>
      </w:r>
      <w:r w:rsidR="00DD028F" w:rsidRPr="003A01C9">
        <w:rPr>
          <w:rFonts w:cstheme="minorHAnsi"/>
          <w:lang w:val="en-GB"/>
        </w:rPr>
        <w:t xml:space="preserve">, </w:t>
      </w:r>
      <w:r w:rsidR="00C70548" w:rsidRPr="003A01C9">
        <w:rPr>
          <w:rFonts w:cstheme="minorHAnsi"/>
          <w:lang w:val="en-GB"/>
        </w:rPr>
        <w:t xml:space="preserve">through the </w:t>
      </w:r>
      <w:r w:rsidR="00B33E64" w:rsidRPr="003A01C9">
        <w:rPr>
          <w:rFonts w:cstheme="minorHAnsi"/>
          <w:lang w:val="en-GB"/>
        </w:rPr>
        <w:t>construction of</w:t>
      </w:r>
      <w:r w:rsidR="0080266D" w:rsidRPr="003A01C9">
        <w:rPr>
          <w:rFonts w:cstheme="minorHAnsi"/>
          <w:lang w:val="en-GB"/>
        </w:rPr>
        <w:t xml:space="preserve"> more departmental buildings used by a greater number of institutions</w:t>
      </w:r>
      <w:r w:rsidR="00C70548" w:rsidRPr="003A01C9">
        <w:rPr>
          <w:rFonts w:cstheme="minorHAnsi"/>
          <w:lang w:val="en-GB"/>
        </w:rPr>
        <w:t>,</w:t>
      </w:r>
      <w:r w:rsidR="0080266D" w:rsidRPr="003A01C9">
        <w:rPr>
          <w:rFonts w:cstheme="minorHAnsi"/>
          <w:lang w:val="en-GB"/>
        </w:rPr>
        <w:t xml:space="preserve"> to the </w:t>
      </w:r>
      <w:r w:rsidR="00690A03" w:rsidRPr="003A01C9">
        <w:rPr>
          <w:rFonts w:cstheme="minorHAnsi"/>
          <w:lang w:val="en-GB"/>
        </w:rPr>
        <w:t>use</w:t>
      </w:r>
      <w:r w:rsidR="00DD028F" w:rsidRPr="003A01C9">
        <w:rPr>
          <w:rFonts w:cstheme="minorHAnsi"/>
          <w:lang w:val="en-GB"/>
        </w:rPr>
        <w:t xml:space="preserve"> </w:t>
      </w:r>
      <w:r w:rsidR="00690A03" w:rsidRPr="003A01C9">
        <w:rPr>
          <w:rFonts w:cstheme="minorHAnsi"/>
          <w:lang w:val="en-GB"/>
        </w:rPr>
        <w:t xml:space="preserve">of </w:t>
      </w:r>
      <w:r w:rsidR="00DD028F" w:rsidRPr="003A01C9">
        <w:rPr>
          <w:rFonts w:cstheme="minorHAnsi"/>
          <w:lang w:val="en-GB"/>
        </w:rPr>
        <w:t xml:space="preserve">IT </w:t>
      </w:r>
      <w:r w:rsidR="004F09FA" w:rsidRPr="003A01C9">
        <w:rPr>
          <w:rFonts w:cstheme="minorHAnsi"/>
          <w:lang w:val="en-GB"/>
        </w:rPr>
        <w:t>technology</w:t>
      </w:r>
      <w:r w:rsidR="00C70548" w:rsidRPr="003A01C9">
        <w:rPr>
          <w:rFonts w:cstheme="minorHAnsi"/>
          <w:lang w:val="en-GB"/>
        </w:rPr>
        <w:t xml:space="preserve"> </w:t>
      </w:r>
      <w:r w:rsidR="00C61337" w:rsidRPr="003A01C9">
        <w:rPr>
          <w:rFonts w:cstheme="minorHAnsi"/>
          <w:lang w:val="en-GB"/>
        </w:rPr>
        <w:t>permitting more efficient property management and greater flexibility for staff</w:t>
      </w:r>
      <w:r w:rsidR="00DD028F" w:rsidRPr="003A01C9">
        <w:rPr>
          <w:rFonts w:cstheme="minorHAnsi"/>
          <w:lang w:val="en-GB"/>
        </w:rPr>
        <w:t>.</w:t>
      </w:r>
      <w:r w:rsidR="00DD028F" w:rsidRPr="003A01C9">
        <w:rPr>
          <w:lang w:val="en-GB"/>
        </w:rPr>
        <w:t xml:space="preserve"> </w:t>
      </w:r>
      <w:r w:rsidR="00C70548" w:rsidRPr="003A01C9">
        <w:rPr>
          <w:lang w:val="en-GB"/>
        </w:rPr>
        <w:t xml:space="preserve">In 2012-2016 these tools and the measures adopted facilitated a reduction in </w:t>
      </w:r>
      <w:r w:rsidR="00C965F0" w:rsidRPr="003A01C9">
        <w:rPr>
          <w:lang w:val="en-GB"/>
        </w:rPr>
        <w:t>the</w:t>
      </w:r>
      <w:r w:rsidR="00C70548" w:rsidRPr="003A01C9">
        <w:rPr>
          <w:lang w:val="en-GB"/>
        </w:rPr>
        <w:t xml:space="preserve"> average area per person of 2.6 sqm (i.e., by 20 %), a reduction in </w:t>
      </w:r>
      <w:r w:rsidR="00116E46" w:rsidRPr="003A01C9">
        <w:rPr>
          <w:lang w:val="en-GB"/>
        </w:rPr>
        <w:t xml:space="preserve">the </w:t>
      </w:r>
      <w:r w:rsidR="00C70548" w:rsidRPr="003A01C9">
        <w:rPr>
          <w:lang w:val="en-GB"/>
        </w:rPr>
        <w:t xml:space="preserve">cost per person by GBP 737 (i.e., by 14 %) and a reduction of unused space by 163,000 sqm (i.e., by </w:t>
      </w:r>
      <w:r w:rsidR="00197728" w:rsidRPr="003A01C9">
        <w:rPr>
          <w:lang w:val="en-GB"/>
        </w:rPr>
        <w:t>60</w:t>
      </w:r>
      <w:r w:rsidR="00C70548" w:rsidRPr="003A01C9">
        <w:rPr>
          <w:lang w:val="en-GB"/>
        </w:rPr>
        <w:t> </w:t>
      </w:r>
      <w:r w:rsidR="00624AD4" w:rsidRPr="003A01C9">
        <w:rPr>
          <w:lang w:val="en-GB"/>
        </w:rPr>
        <w:t>%</w:t>
      </w:r>
      <w:r w:rsidR="00197728" w:rsidRPr="003A01C9">
        <w:rPr>
          <w:lang w:val="en-GB"/>
        </w:rPr>
        <w:t>)</w:t>
      </w:r>
      <w:r w:rsidR="00DD028F" w:rsidRPr="003A01C9">
        <w:rPr>
          <w:lang w:val="en-GB"/>
        </w:rPr>
        <w:t>.</w:t>
      </w:r>
      <w:r w:rsidR="00C70548" w:rsidRPr="003A01C9">
        <w:rPr>
          <w:lang w:val="en-GB"/>
        </w:rPr>
        <w:t xml:space="preserve"> </w:t>
      </w:r>
      <w:r w:rsidR="00B22488" w:rsidRPr="003A01C9">
        <w:rPr>
          <w:lang w:val="en-GB"/>
        </w:rPr>
        <w:t xml:space="preserve">More information on </w:t>
      </w:r>
      <w:r w:rsidR="00B33E64" w:rsidRPr="003A01C9">
        <w:rPr>
          <w:lang w:val="en-GB"/>
        </w:rPr>
        <w:t>this</w:t>
      </w:r>
      <w:r w:rsidR="00B22488" w:rsidRPr="003A01C9">
        <w:rPr>
          <w:lang w:val="en-GB"/>
        </w:rPr>
        <w:t xml:space="preserve"> international comparison is presented in Annex </w:t>
      </w:r>
      <w:r w:rsidR="00C5534A" w:rsidRPr="003A01C9">
        <w:rPr>
          <w:lang w:val="en-GB"/>
        </w:rPr>
        <w:t>5</w:t>
      </w:r>
      <w:r w:rsidR="00F42CEB" w:rsidRPr="003A01C9">
        <w:rPr>
          <w:lang w:val="en-GB"/>
        </w:rPr>
        <w:t>.</w:t>
      </w:r>
    </w:p>
    <w:p w:rsidR="001E4F20" w:rsidRPr="003A01C9" w:rsidRDefault="00B9503B" w:rsidP="001E4F20">
      <w:pPr>
        <w:rPr>
          <w:lang w:val="en-GB"/>
        </w:rPr>
      </w:pPr>
      <w:r w:rsidRPr="003A01C9">
        <w:rPr>
          <w:rFonts w:cstheme="minorHAnsi"/>
          <w:lang w:val="en-GB"/>
        </w:rPr>
        <w:t>One of the Czech government’s priorities</w:t>
      </w:r>
      <w:r w:rsidR="001E4F20" w:rsidRPr="003A01C9">
        <w:rPr>
          <w:rStyle w:val="Znakapoznpodarou"/>
          <w:rFonts w:cstheme="minorHAnsi"/>
          <w:szCs w:val="24"/>
          <w:lang w:val="en-GB"/>
        </w:rPr>
        <w:footnoteReference w:id="39"/>
      </w:r>
      <w:r w:rsidRPr="003A01C9">
        <w:rPr>
          <w:rFonts w:cstheme="minorHAnsi"/>
          <w:lang w:val="en-GB"/>
        </w:rPr>
        <w:t xml:space="preserve"> was to register and manage all state property centrally, which was to have resulted in rationalising the property portfolio and optimising its utilisation. </w:t>
      </w:r>
      <w:r w:rsidR="003F3BF9" w:rsidRPr="003A01C9">
        <w:rPr>
          <w:rFonts w:cstheme="minorHAnsi"/>
          <w:lang w:val="en-GB"/>
        </w:rPr>
        <w:t xml:space="preserve">ÚZSVM was to be given greater powers that would be </w:t>
      </w:r>
      <w:r w:rsidRPr="003A01C9">
        <w:rPr>
          <w:rFonts w:cstheme="minorHAnsi"/>
          <w:lang w:val="en-GB"/>
        </w:rPr>
        <w:t xml:space="preserve">applied rigorously. However, this did not happen, as according to the key </w:t>
      </w:r>
      <w:r w:rsidR="00C31FFF" w:rsidRPr="003A01C9">
        <w:rPr>
          <w:rFonts w:cstheme="minorHAnsi"/>
          <w:lang w:val="en-GB"/>
        </w:rPr>
        <w:t>performance indicators</w:t>
      </w:r>
      <w:r w:rsidRPr="003A01C9">
        <w:rPr>
          <w:rFonts w:cstheme="minorHAnsi"/>
          <w:lang w:val="en-GB"/>
        </w:rPr>
        <w:t xml:space="preserve"> in CRAB neither the average area per state employee nor the operating costs per square metre of the total area were reduced in 2012-2016, nor did the building occupancy rate increase. In 2013 the </w:t>
      </w:r>
      <w:r w:rsidR="001E4F20" w:rsidRPr="003A01C9">
        <w:rPr>
          <w:rFonts w:cstheme="minorHAnsi"/>
          <w:lang w:val="en-GB"/>
        </w:rPr>
        <w:t xml:space="preserve">average area per employee was </w:t>
      </w:r>
      <w:r w:rsidR="000C47D2" w:rsidRPr="003A01C9">
        <w:rPr>
          <w:rFonts w:ascii="Calibri" w:eastAsia="Times New Roman" w:hAnsi="Calibri" w:cs="Times New Roman"/>
          <w:szCs w:val="24"/>
          <w:lang w:val="en-GB"/>
        </w:rPr>
        <w:t>38</w:t>
      </w:r>
      <w:r w:rsidR="001E4F20" w:rsidRPr="003A01C9">
        <w:rPr>
          <w:rFonts w:ascii="Calibri" w:eastAsia="Times New Roman" w:hAnsi="Calibri" w:cs="Times New Roman"/>
          <w:szCs w:val="24"/>
          <w:lang w:val="en-GB"/>
        </w:rPr>
        <w:t> </w:t>
      </w:r>
      <w:r w:rsidR="003E22B4" w:rsidRPr="003A01C9">
        <w:rPr>
          <w:lang w:val="en-GB"/>
        </w:rPr>
        <w:t>sqm</w:t>
      </w:r>
      <w:r w:rsidR="00D8127C" w:rsidRPr="003A01C9">
        <w:rPr>
          <w:lang w:val="en-GB"/>
        </w:rPr>
        <w:t xml:space="preserve">, </w:t>
      </w:r>
      <w:r w:rsidR="001E4F20" w:rsidRPr="003A01C9">
        <w:rPr>
          <w:lang w:val="en-GB"/>
        </w:rPr>
        <w:t xml:space="preserve">average office space per employee was </w:t>
      </w:r>
      <w:r w:rsidR="000C47D2" w:rsidRPr="003A01C9">
        <w:rPr>
          <w:lang w:val="en-GB"/>
        </w:rPr>
        <w:t>14</w:t>
      </w:r>
      <w:r w:rsidR="001E4F20" w:rsidRPr="003A01C9">
        <w:rPr>
          <w:lang w:val="en-GB"/>
        </w:rPr>
        <w:t> </w:t>
      </w:r>
      <w:r w:rsidR="003E22B4" w:rsidRPr="003A01C9">
        <w:rPr>
          <w:lang w:val="en-GB"/>
        </w:rPr>
        <w:t>sqm</w:t>
      </w:r>
      <w:r w:rsidR="008436BB" w:rsidRPr="003A01C9">
        <w:rPr>
          <w:lang w:val="en-GB"/>
        </w:rPr>
        <w:t>,</w:t>
      </w:r>
      <w:r w:rsidR="00C1586A" w:rsidRPr="003A01C9">
        <w:rPr>
          <w:lang w:val="en-GB"/>
        </w:rPr>
        <w:t xml:space="preserve"> </w:t>
      </w:r>
      <w:r w:rsidR="001E4F20" w:rsidRPr="003A01C9">
        <w:rPr>
          <w:lang w:val="en-GB"/>
        </w:rPr>
        <w:t>average expenditure per</w:t>
      </w:r>
      <w:r w:rsidR="00A31448" w:rsidRPr="003A01C9">
        <w:rPr>
          <w:lang w:val="en-GB"/>
        </w:rPr>
        <w:t xml:space="preserve"> </w:t>
      </w:r>
      <w:r w:rsidR="001E4F20" w:rsidRPr="003A01C9">
        <w:rPr>
          <w:lang w:val="en-GB"/>
        </w:rPr>
        <w:t>square metre of the total area</w:t>
      </w:r>
      <w:r w:rsidR="00A31448" w:rsidRPr="003A01C9">
        <w:rPr>
          <w:lang w:val="en-GB"/>
        </w:rPr>
        <w:t xml:space="preserve"> </w:t>
      </w:r>
      <w:r w:rsidR="003F3BF9" w:rsidRPr="003A01C9">
        <w:rPr>
          <w:lang w:val="en-GB"/>
        </w:rPr>
        <w:t>was</w:t>
      </w:r>
      <w:r w:rsidR="001E4F20" w:rsidRPr="003A01C9">
        <w:rPr>
          <w:lang w:val="en-GB"/>
        </w:rPr>
        <w:t xml:space="preserve"> CZK </w:t>
      </w:r>
      <w:r w:rsidR="00D8127C" w:rsidRPr="003A01C9">
        <w:rPr>
          <w:lang w:val="en-GB"/>
        </w:rPr>
        <w:t>734</w:t>
      </w:r>
      <w:r w:rsidR="00BE4D6A" w:rsidRPr="003A01C9">
        <w:rPr>
          <w:lang w:val="en-GB"/>
        </w:rPr>
        <w:t> </w:t>
      </w:r>
      <w:r w:rsidR="001E4F20" w:rsidRPr="003A01C9">
        <w:rPr>
          <w:lang w:val="en-GB"/>
        </w:rPr>
        <w:t xml:space="preserve">and the building occupancy rate was </w:t>
      </w:r>
      <w:r w:rsidR="008436BB" w:rsidRPr="003A01C9">
        <w:rPr>
          <w:lang w:val="en-GB"/>
        </w:rPr>
        <w:t>91</w:t>
      </w:r>
      <w:r w:rsidR="001E4F20" w:rsidRPr="003A01C9">
        <w:rPr>
          <w:lang w:val="en-GB"/>
        </w:rPr>
        <w:t> </w:t>
      </w:r>
      <w:r w:rsidR="00624AD4" w:rsidRPr="003A01C9">
        <w:rPr>
          <w:lang w:val="en-GB"/>
        </w:rPr>
        <w:t>%</w:t>
      </w:r>
      <w:r w:rsidR="001E4F20" w:rsidRPr="003A01C9">
        <w:rPr>
          <w:lang w:val="en-GB"/>
        </w:rPr>
        <w:t xml:space="preserve"> – see Annex 5 for more details.</w:t>
      </w:r>
    </w:p>
    <w:p w:rsidR="00AA191F" w:rsidRPr="003A01C9" w:rsidRDefault="002B6A60" w:rsidP="00C80DDC">
      <w:pPr>
        <w:rPr>
          <w:rFonts w:ascii="Calibri" w:eastAsia="Times New Roman" w:hAnsi="Calibri" w:cs="Times New Roman"/>
          <w:szCs w:val="24"/>
          <w:lang w:val="en-GB"/>
        </w:rPr>
      </w:pPr>
      <w:r w:rsidRPr="003A01C9">
        <w:rPr>
          <w:lang w:val="en-GB"/>
        </w:rPr>
        <w:t>The first legislative steps towa</w:t>
      </w:r>
      <w:r w:rsidR="00433089" w:rsidRPr="003A01C9">
        <w:rPr>
          <w:lang w:val="en-GB"/>
        </w:rPr>
        <w:t>r</w:t>
      </w:r>
      <w:r w:rsidRPr="003A01C9">
        <w:rPr>
          <w:lang w:val="en-GB"/>
        </w:rPr>
        <w:t xml:space="preserve">ds centralising property management came in the form of </w:t>
      </w:r>
      <w:r w:rsidR="00F14284" w:rsidRPr="003A01C9">
        <w:rPr>
          <w:lang w:val="en-GB"/>
        </w:rPr>
        <w:t xml:space="preserve">the amendment of Act </w:t>
      </w:r>
      <w:r w:rsidR="00AB1351" w:rsidRPr="003A01C9">
        <w:rPr>
          <w:lang w:val="en-GB"/>
        </w:rPr>
        <w:t>No. </w:t>
      </w:r>
      <w:r w:rsidR="00F14284" w:rsidRPr="003A01C9">
        <w:rPr>
          <w:lang w:val="en-GB"/>
        </w:rPr>
        <w:t xml:space="preserve">219/2000 Coll. by Act </w:t>
      </w:r>
      <w:r w:rsidR="00AB1351" w:rsidRPr="003A01C9">
        <w:rPr>
          <w:lang w:val="en-GB"/>
        </w:rPr>
        <w:t>No. </w:t>
      </w:r>
      <w:r w:rsidR="00F14284" w:rsidRPr="003A01C9">
        <w:rPr>
          <w:lang w:val="en-GB"/>
        </w:rPr>
        <w:t xml:space="preserve">51/2016 Coll., amending Act </w:t>
      </w:r>
      <w:r w:rsidR="00AB1351" w:rsidRPr="003A01C9">
        <w:rPr>
          <w:lang w:val="en-GB"/>
        </w:rPr>
        <w:t>No. </w:t>
      </w:r>
      <w:r w:rsidR="00F14284" w:rsidRPr="003A01C9">
        <w:rPr>
          <w:lang w:val="en-GB"/>
        </w:rPr>
        <w:t>219/2000 Coll. on the property of the Czech Republic and its representation in legal matters, as amended, and certain other acts</w:t>
      </w:r>
      <w:r w:rsidR="00676AF4" w:rsidRPr="003A01C9">
        <w:rPr>
          <w:lang w:val="en-GB"/>
        </w:rPr>
        <w:t xml:space="preserve">, </w:t>
      </w:r>
      <w:r w:rsidRPr="003A01C9">
        <w:rPr>
          <w:lang w:val="en-GB"/>
        </w:rPr>
        <w:t xml:space="preserve">which introduced Sections 19a, 19b and 19c with effect from 1 March </w:t>
      </w:r>
      <w:r w:rsidR="00676AF4" w:rsidRPr="003A01C9">
        <w:rPr>
          <w:lang w:val="en-GB"/>
        </w:rPr>
        <w:t>2016.</w:t>
      </w:r>
      <w:r w:rsidR="008370BB" w:rsidRPr="003A01C9">
        <w:rPr>
          <w:lang w:val="en-GB"/>
        </w:rPr>
        <w:t xml:space="preserve"> </w:t>
      </w:r>
      <w:r w:rsidRPr="003A01C9">
        <w:rPr>
          <w:rFonts w:eastAsia="Times New Roman" w:cs="Calibri"/>
          <w:color w:val="000000" w:themeColor="text1"/>
          <w:szCs w:val="24"/>
          <w:lang w:val="en-GB"/>
        </w:rPr>
        <w:t xml:space="preserve">Section 19a of Act </w:t>
      </w:r>
      <w:r w:rsidR="00AB1351" w:rsidRPr="003A01C9">
        <w:rPr>
          <w:rFonts w:eastAsia="Times New Roman" w:cs="Calibri"/>
          <w:color w:val="000000" w:themeColor="text1"/>
          <w:szCs w:val="24"/>
          <w:lang w:val="en-GB"/>
        </w:rPr>
        <w:t>No. </w:t>
      </w:r>
      <w:r w:rsidRPr="003A01C9">
        <w:rPr>
          <w:rFonts w:eastAsia="Times New Roman" w:cs="Calibri"/>
          <w:color w:val="000000" w:themeColor="text1"/>
          <w:szCs w:val="24"/>
          <w:lang w:val="en-GB"/>
        </w:rPr>
        <w:t>219/2000 Coll. establishe</w:t>
      </w:r>
      <w:r w:rsidR="006E2C2E" w:rsidRPr="003A01C9">
        <w:rPr>
          <w:rFonts w:eastAsia="Times New Roman" w:cs="Calibri"/>
          <w:color w:val="000000" w:themeColor="text1"/>
          <w:szCs w:val="24"/>
          <w:lang w:val="en-GB"/>
        </w:rPr>
        <w:t>d</w:t>
      </w:r>
      <w:r w:rsidRPr="003A01C9">
        <w:rPr>
          <w:rFonts w:eastAsia="Times New Roman" w:cs="Calibri"/>
          <w:color w:val="000000" w:themeColor="text1"/>
          <w:szCs w:val="24"/>
          <w:lang w:val="en-GB"/>
        </w:rPr>
        <w:t xml:space="preserve"> a </w:t>
      </w:r>
      <w:r w:rsidR="00B33E64" w:rsidRPr="003A01C9">
        <w:rPr>
          <w:rFonts w:eastAsia="Times New Roman" w:cs="Calibri"/>
          <w:color w:val="000000" w:themeColor="text1"/>
          <w:szCs w:val="24"/>
          <w:lang w:val="en-GB"/>
        </w:rPr>
        <w:t>voluntary</w:t>
      </w:r>
      <w:r w:rsidRPr="003A01C9">
        <w:rPr>
          <w:rFonts w:eastAsia="Times New Roman" w:cs="Calibri"/>
          <w:color w:val="000000" w:themeColor="text1"/>
          <w:szCs w:val="24"/>
          <w:lang w:val="en-GB"/>
        </w:rPr>
        <w:t xml:space="preserve"> form of centralised property management based on an agreement to transfer property to </w:t>
      </w:r>
      <w:r w:rsidR="001F7F5E" w:rsidRPr="003A01C9">
        <w:rPr>
          <w:rFonts w:eastAsia="Times New Roman" w:cs="Calibri"/>
          <w:color w:val="000000" w:themeColor="text1"/>
          <w:szCs w:val="24"/>
          <w:lang w:val="en-GB"/>
        </w:rPr>
        <w:t>ÚZSVM</w:t>
      </w:r>
      <w:r w:rsidRPr="003A01C9">
        <w:rPr>
          <w:rFonts w:eastAsia="Times New Roman" w:cs="Calibri"/>
          <w:color w:val="000000" w:themeColor="text1"/>
          <w:szCs w:val="24"/>
          <w:lang w:val="en-GB"/>
        </w:rPr>
        <w:t xml:space="preserve">, while the </w:t>
      </w:r>
      <w:r w:rsidR="00FE6899" w:rsidRPr="003A01C9">
        <w:rPr>
          <w:rFonts w:eastAsia="Times New Roman" w:cs="Calibri"/>
          <w:color w:val="000000" w:themeColor="text1"/>
          <w:szCs w:val="24"/>
          <w:lang w:val="en-GB"/>
        </w:rPr>
        <w:t>government institution</w:t>
      </w:r>
      <w:r w:rsidR="00711B89" w:rsidRPr="003A01C9">
        <w:rPr>
          <w:rFonts w:ascii="Calibri" w:eastAsia="Times New Roman" w:hAnsi="Calibri" w:cs="Times New Roman"/>
          <w:szCs w:val="24"/>
          <w:vertAlign w:val="superscript"/>
          <w:lang w:val="en-GB"/>
        </w:rPr>
        <w:t>3</w:t>
      </w:r>
      <w:r w:rsidR="009B5258" w:rsidRPr="003A01C9">
        <w:rPr>
          <w:rFonts w:eastAsia="Times New Roman" w:cs="Calibri"/>
          <w:color w:val="000000" w:themeColor="text1"/>
          <w:szCs w:val="24"/>
          <w:lang w:val="en-GB"/>
        </w:rPr>
        <w:t xml:space="preserve"> </w:t>
      </w:r>
      <w:r w:rsidRPr="003A01C9">
        <w:rPr>
          <w:rFonts w:eastAsia="Times New Roman" w:cs="Calibri"/>
          <w:color w:val="000000" w:themeColor="text1"/>
          <w:szCs w:val="24"/>
          <w:lang w:val="en-GB"/>
        </w:rPr>
        <w:t>in question would continue to use the property</w:t>
      </w:r>
      <w:r w:rsidR="00DD028F" w:rsidRPr="003A01C9">
        <w:rPr>
          <w:rFonts w:eastAsia="Times New Roman" w:cs="Calibri"/>
          <w:color w:val="000000" w:themeColor="text1"/>
          <w:szCs w:val="24"/>
          <w:lang w:val="en-GB"/>
        </w:rPr>
        <w:t xml:space="preserve">. </w:t>
      </w:r>
      <w:r w:rsidRPr="003A01C9">
        <w:rPr>
          <w:rFonts w:eastAsia="Times New Roman" w:cs="Calibri"/>
          <w:color w:val="000000" w:themeColor="text1"/>
          <w:szCs w:val="24"/>
          <w:lang w:val="en-GB"/>
        </w:rPr>
        <w:t xml:space="preserve">The Ministry declared that this way of managing buildings was unusable for </w:t>
      </w:r>
      <w:r w:rsidR="00EF477D" w:rsidRPr="003A01C9">
        <w:rPr>
          <w:rFonts w:eastAsia="Times New Roman" w:cs="Calibri"/>
          <w:color w:val="000000" w:themeColor="text1"/>
          <w:szCs w:val="24"/>
          <w:lang w:val="en-GB"/>
        </w:rPr>
        <w:t xml:space="preserve">its </w:t>
      </w:r>
      <w:r w:rsidRPr="003A01C9">
        <w:rPr>
          <w:rFonts w:eastAsia="Times New Roman" w:cs="Calibri"/>
          <w:color w:val="000000" w:themeColor="text1"/>
          <w:szCs w:val="24"/>
          <w:lang w:val="en-GB"/>
        </w:rPr>
        <w:t xml:space="preserve">institutions </w:t>
      </w:r>
      <w:r w:rsidR="00371115" w:rsidRPr="003A01C9">
        <w:rPr>
          <w:rFonts w:eastAsia="Times New Roman" w:cs="Calibri"/>
          <w:color w:val="000000" w:themeColor="text1"/>
          <w:szCs w:val="24"/>
          <w:lang w:val="en-GB"/>
        </w:rPr>
        <w:t xml:space="preserve">due to </w:t>
      </w:r>
      <w:r w:rsidRPr="003A01C9">
        <w:rPr>
          <w:rFonts w:eastAsia="Times New Roman" w:cs="Calibri"/>
          <w:color w:val="000000" w:themeColor="text1"/>
          <w:szCs w:val="24"/>
          <w:lang w:val="en-GB"/>
        </w:rPr>
        <w:t xml:space="preserve">their need to perform specialised work. </w:t>
      </w:r>
      <w:r w:rsidR="00C80DDC" w:rsidRPr="003A01C9">
        <w:rPr>
          <w:rFonts w:eastAsia="Times New Roman" w:cs="Calibri"/>
          <w:color w:val="000000" w:themeColor="text1"/>
          <w:szCs w:val="24"/>
          <w:lang w:val="en-GB"/>
        </w:rPr>
        <w:t xml:space="preserve">By April 2017, a year after the new provisions had come into effect, ÚZSVM had only taken over one building from all government institutions. Under Section 19b all expendable property must be transferred to ÚZSVM. Under </w:t>
      </w:r>
      <w:r w:rsidR="004B7C2E" w:rsidRPr="003A01C9">
        <w:rPr>
          <w:rFonts w:eastAsia="Times New Roman" w:cs="Calibri"/>
          <w:color w:val="000000" w:themeColor="text1"/>
          <w:szCs w:val="24"/>
          <w:lang w:val="en-GB"/>
        </w:rPr>
        <w:t>Section</w:t>
      </w:r>
      <w:r w:rsidR="00907586" w:rsidRPr="003A01C9">
        <w:rPr>
          <w:rFonts w:eastAsia="Times New Roman" w:cs="Calibri"/>
          <w:color w:val="000000" w:themeColor="text1"/>
          <w:szCs w:val="24"/>
          <w:lang w:val="en-GB"/>
        </w:rPr>
        <w:t> </w:t>
      </w:r>
      <w:r w:rsidR="0033004E" w:rsidRPr="003A01C9">
        <w:rPr>
          <w:rFonts w:eastAsia="Times New Roman" w:cs="Calibri"/>
          <w:color w:val="000000" w:themeColor="text1"/>
          <w:szCs w:val="24"/>
          <w:lang w:val="en-GB"/>
        </w:rPr>
        <w:t xml:space="preserve">19c </w:t>
      </w:r>
      <w:r w:rsidR="003B31B5" w:rsidRPr="003A01C9">
        <w:rPr>
          <w:rFonts w:eastAsia="Times New Roman" w:cs="Calibri"/>
          <w:color w:val="000000" w:themeColor="text1"/>
          <w:szCs w:val="24"/>
          <w:lang w:val="en-GB"/>
        </w:rPr>
        <w:t xml:space="preserve">of Act </w:t>
      </w:r>
      <w:r w:rsidR="00AB1351" w:rsidRPr="003A01C9">
        <w:rPr>
          <w:rFonts w:eastAsia="Times New Roman" w:cs="Calibri"/>
          <w:color w:val="000000" w:themeColor="text1"/>
          <w:szCs w:val="24"/>
          <w:lang w:val="en-GB"/>
        </w:rPr>
        <w:t>No. </w:t>
      </w:r>
      <w:r w:rsidR="0033004E" w:rsidRPr="003A01C9">
        <w:rPr>
          <w:rFonts w:eastAsia="Times New Roman" w:cs="Calibri"/>
          <w:color w:val="000000" w:themeColor="text1"/>
          <w:szCs w:val="24"/>
          <w:lang w:val="en-GB"/>
        </w:rPr>
        <w:t xml:space="preserve">219/2000 </w:t>
      </w:r>
      <w:r w:rsidR="003B31B5" w:rsidRPr="003A01C9">
        <w:rPr>
          <w:rFonts w:eastAsia="Times New Roman" w:cs="Calibri"/>
          <w:color w:val="000000" w:themeColor="text1"/>
          <w:szCs w:val="24"/>
          <w:lang w:val="en-GB"/>
        </w:rPr>
        <w:t>Coll.</w:t>
      </w:r>
      <w:r w:rsidR="0033004E" w:rsidRPr="003A01C9">
        <w:rPr>
          <w:rFonts w:eastAsia="Times New Roman" w:cs="Calibri"/>
          <w:color w:val="000000" w:themeColor="text1"/>
          <w:szCs w:val="24"/>
          <w:lang w:val="en-GB"/>
        </w:rPr>
        <w:t xml:space="preserve"> </w:t>
      </w:r>
      <w:r w:rsidR="00C80DDC" w:rsidRPr="003A01C9">
        <w:rPr>
          <w:rFonts w:eastAsia="Times New Roman" w:cs="Calibri"/>
          <w:color w:val="000000" w:themeColor="text1"/>
          <w:szCs w:val="24"/>
          <w:lang w:val="en-GB"/>
        </w:rPr>
        <w:t xml:space="preserve">other </w:t>
      </w:r>
      <w:r w:rsidR="00C627A3" w:rsidRPr="003A01C9">
        <w:rPr>
          <w:rFonts w:eastAsia="Times New Roman" w:cs="Calibri"/>
          <w:color w:val="000000" w:themeColor="text1"/>
          <w:szCs w:val="24"/>
          <w:lang w:val="en-GB"/>
        </w:rPr>
        <w:t>government institution</w:t>
      </w:r>
      <w:r w:rsidR="008C26C6" w:rsidRPr="003A01C9">
        <w:rPr>
          <w:rFonts w:eastAsia="Times New Roman" w:cs="Calibri"/>
          <w:color w:val="000000" w:themeColor="text1"/>
          <w:szCs w:val="24"/>
          <w:lang w:val="en-GB"/>
        </w:rPr>
        <w:t>s</w:t>
      </w:r>
      <w:r w:rsidR="00C80DDC" w:rsidRPr="003A01C9">
        <w:rPr>
          <w:rFonts w:eastAsia="Times New Roman" w:cs="Calibri"/>
          <w:color w:val="000000" w:themeColor="text1"/>
          <w:szCs w:val="24"/>
          <w:lang w:val="en-GB"/>
        </w:rPr>
        <w:t xml:space="preserve"> are offered the use of property registered in CRAB in a centralised way, via CRAB. Other property is offered on the ÚZSVM website. Individual </w:t>
      </w:r>
      <w:r w:rsidR="00C80DDC" w:rsidRPr="003A01C9">
        <w:rPr>
          <w:rFonts w:ascii="Calibri" w:eastAsia="Times New Roman" w:hAnsi="Calibri" w:cs="Times New Roman"/>
          <w:szCs w:val="24"/>
          <w:lang w:val="en-GB"/>
        </w:rPr>
        <w:t>government institutions</w:t>
      </w:r>
      <w:r w:rsidR="00C80DDC" w:rsidRPr="003A01C9">
        <w:rPr>
          <w:rFonts w:ascii="Calibri" w:eastAsia="Times New Roman" w:hAnsi="Calibri" w:cs="Times New Roman"/>
          <w:szCs w:val="24"/>
          <w:vertAlign w:val="superscript"/>
          <w:lang w:val="en-GB"/>
        </w:rPr>
        <w:t>3</w:t>
      </w:r>
      <w:r w:rsidR="00C80DDC" w:rsidRPr="003A01C9">
        <w:rPr>
          <w:rFonts w:ascii="Calibri" w:eastAsia="Times New Roman" w:hAnsi="Calibri" w:cs="Times New Roman"/>
          <w:szCs w:val="24"/>
          <w:lang w:val="en-GB"/>
        </w:rPr>
        <w:t xml:space="preserve"> finance </w:t>
      </w:r>
      <w:r w:rsidR="008C26C6" w:rsidRPr="003A01C9">
        <w:rPr>
          <w:rFonts w:ascii="Calibri" w:eastAsia="Times New Roman" w:hAnsi="Calibri" w:cs="Times New Roman"/>
          <w:szCs w:val="24"/>
          <w:lang w:val="en-GB"/>
        </w:rPr>
        <w:t xml:space="preserve">property </w:t>
      </w:r>
      <w:r w:rsidR="00C80DDC" w:rsidRPr="003A01C9">
        <w:rPr>
          <w:rFonts w:ascii="Calibri" w:eastAsia="Times New Roman" w:hAnsi="Calibri" w:cs="Times New Roman"/>
          <w:szCs w:val="24"/>
          <w:lang w:val="en-GB"/>
        </w:rPr>
        <w:t xml:space="preserve">management </w:t>
      </w:r>
      <w:r w:rsidR="008C26C6" w:rsidRPr="003A01C9">
        <w:rPr>
          <w:rFonts w:ascii="Calibri" w:eastAsia="Times New Roman" w:hAnsi="Calibri" w:cs="Times New Roman"/>
          <w:szCs w:val="24"/>
          <w:lang w:val="en-GB"/>
        </w:rPr>
        <w:t xml:space="preserve">from </w:t>
      </w:r>
      <w:r w:rsidR="00C80DDC" w:rsidRPr="003A01C9">
        <w:rPr>
          <w:rFonts w:ascii="Calibri" w:eastAsia="Times New Roman" w:hAnsi="Calibri" w:cs="Times New Roman"/>
          <w:szCs w:val="24"/>
          <w:lang w:val="en-GB"/>
        </w:rPr>
        <w:t xml:space="preserve">their budgets. The Ministry of the Interior did not </w:t>
      </w:r>
      <w:r w:rsidR="00B33E64" w:rsidRPr="003A01C9">
        <w:rPr>
          <w:rFonts w:ascii="Calibri" w:eastAsia="Times New Roman" w:hAnsi="Calibri" w:cs="Times New Roman"/>
          <w:szCs w:val="24"/>
          <w:lang w:val="en-GB"/>
        </w:rPr>
        <w:t>evaluate</w:t>
      </w:r>
      <w:r w:rsidR="00C80DDC" w:rsidRPr="003A01C9">
        <w:rPr>
          <w:rFonts w:ascii="Calibri" w:eastAsia="Times New Roman" w:hAnsi="Calibri" w:cs="Times New Roman"/>
          <w:szCs w:val="24"/>
          <w:lang w:val="en-GB"/>
        </w:rPr>
        <w:t xml:space="preserve"> expenditure on managing property </w:t>
      </w:r>
      <w:r w:rsidR="006C3CAA" w:rsidRPr="003A01C9">
        <w:rPr>
          <w:rFonts w:ascii="Calibri" w:eastAsia="Times New Roman" w:hAnsi="Calibri" w:cs="Times New Roman"/>
          <w:szCs w:val="24"/>
          <w:lang w:val="en-GB"/>
        </w:rPr>
        <w:t>in its chapter</w:t>
      </w:r>
      <w:r w:rsidR="00C80DDC" w:rsidRPr="003A01C9">
        <w:rPr>
          <w:rFonts w:ascii="Calibri" w:eastAsia="Times New Roman" w:hAnsi="Calibri" w:cs="Times New Roman"/>
          <w:szCs w:val="24"/>
          <w:lang w:val="en-GB"/>
        </w:rPr>
        <w:t xml:space="preserve"> (see part III.5 </w:t>
      </w:r>
      <w:r w:rsidR="00774C46" w:rsidRPr="003A01C9">
        <w:rPr>
          <w:rFonts w:ascii="Calibri" w:eastAsia="Times New Roman" w:hAnsi="Calibri" w:cs="Times New Roman"/>
          <w:szCs w:val="24"/>
          <w:lang w:val="en-GB"/>
        </w:rPr>
        <w:t>of the audit</w:t>
      </w:r>
      <w:r w:rsidR="00C80DDC" w:rsidRPr="003A01C9">
        <w:rPr>
          <w:rFonts w:ascii="Calibri" w:eastAsia="Times New Roman" w:hAnsi="Calibri" w:cs="Times New Roman"/>
          <w:szCs w:val="24"/>
          <w:lang w:val="en-GB"/>
        </w:rPr>
        <w:t xml:space="preserve"> conclusion), and therefore was unable to use this information when compiling its budget</w:t>
      </w:r>
      <w:r w:rsidR="00CE51BD" w:rsidRPr="003A01C9">
        <w:rPr>
          <w:rFonts w:ascii="Calibri" w:eastAsia="Times New Roman" w:hAnsi="Calibri" w:cs="Times New Roman"/>
          <w:szCs w:val="24"/>
          <w:lang w:val="en-GB"/>
        </w:rPr>
        <w:t>.</w:t>
      </w:r>
    </w:p>
    <w:p w:rsidR="00AA191F" w:rsidRPr="003A01C9" w:rsidRDefault="00A31448" w:rsidP="00A31448">
      <w:pPr>
        <w:rPr>
          <w:rFonts w:eastAsia="Times New Roman" w:cs="Calibri"/>
          <w:szCs w:val="24"/>
          <w:lang w:val="en-GB"/>
        </w:rPr>
      </w:pPr>
      <w:r w:rsidRPr="003A01C9">
        <w:rPr>
          <w:rFonts w:eastAsia="Times New Roman" w:cs="Calibri"/>
          <w:szCs w:val="24"/>
          <w:lang w:val="en-GB"/>
        </w:rPr>
        <w:lastRenderedPageBreak/>
        <w:t>Legally the head of a government institution</w:t>
      </w:r>
      <w:r w:rsidRPr="003A01C9">
        <w:rPr>
          <w:rFonts w:eastAsia="Times New Roman" w:cs="Calibri"/>
          <w:szCs w:val="24"/>
          <w:vertAlign w:val="superscript"/>
          <w:lang w:val="en-GB"/>
        </w:rPr>
        <w:t>3</w:t>
      </w:r>
      <w:r w:rsidRPr="003A01C9">
        <w:rPr>
          <w:rFonts w:eastAsia="Times New Roman" w:cs="Calibri"/>
          <w:szCs w:val="24"/>
          <w:lang w:val="en-GB"/>
        </w:rPr>
        <w:t xml:space="preserve"> or a senior manager with written authorisation from the institution’s head acts on behalf of the state.</w:t>
      </w:r>
      <w:r w:rsidRPr="003A01C9">
        <w:rPr>
          <w:rStyle w:val="Znakapoznpodarou"/>
          <w:rFonts w:eastAsia="Times New Roman" w:cs="Calibri"/>
          <w:szCs w:val="24"/>
          <w:lang w:val="en-GB"/>
        </w:rPr>
        <w:footnoteReference w:id="40"/>
      </w:r>
      <w:r w:rsidRPr="003A01C9">
        <w:rPr>
          <w:rFonts w:eastAsia="Times New Roman" w:cs="Calibri"/>
          <w:szCs w:val="24"/>
          <w:lang w:val="en-GB"/>
        </w:rPr>
        <w:t xml:space="preserve"> This person, who </w:t>
      </w:r>
      <w:r w:rsidR="001E1FBB" w:rsidRPr="003A01C9">
        <w:rPr>
          <w:rFonts w:eastAsia="Times New Roman" w:cs="Calibri"/>
          <w:szCs w:val="24"/>
          <w:lang w:val="en-GB"/>
        </w:rPr>
        <w:t xml:space="preserve">acts on property whether by law or otherwise </w:t>
      </w:r>
      <w:r w:rsidR="004C07BA" w:rsidRPr="003A01C9">
        <w:rPr>
          <w:rFonts w:eastAsia="Times New Roman" w:cs="Calibri"/>
          <w:szCs w:val="24"/>
          <w:lang w:val="en-GB"/>
        </w:rPr>
        <w:t xml:space="preserve">on account of </w:t>
      </w:r>
      <w:r w:rsidR="001E1FBB" w:rsidRPr="003A01C9">
        <w:rPr>
          <w:rFonts w:eastAsia="Times New Roman" w:cs="Calibri"/>
          <w:szCs w:val="24"/>
          <w:lang w:val="en-GB"/>
        </w:rPr>
        <w:t>his or her job description or occupational category</w:t>
      </w:r>
      <w:r w:rsidRPr="003A01C9">
        <w:rPr>
          <w:rFonts w:eastAsia="Times New Roman" w:cs="Calibri"/>
          <w:szCs w:val="24"/>
          <w:lang w:val="en-GB"/>
        </w:rPr>
        <w:t xml:space="preserve">, is obliged to perform this work </w:t>
      </w:r>
      <w:r w:rsidR="00FA185B" w:rsidRPr="003A01C9">
        <w:rPr>
          <w:rFonts w:eastAsia="Times New Roman" w:cs="Calibri"/>
          <w:szCs w:val="24"/>
          <w:lang w:val="en-GB"/>
        </w:rPr>
        <w:t>professionally</w:t>
      </w:r>
      <w:r w:rsidRPr="003A01C9">
        <w:rPr>
          <w:rFonts w:eastAsia="Times New Roman" w:cs="Calibri"/>
          <w:szCs w:val="24"/>
          <w:lang w:val="en-GB"/>
        </w:rPr>
        <w:t xml:space="preserve"> and proceed in line with Act </w:t>
      </w:r>
      <w:r w:rsidR="00AB1351" w:rsidRPr="003A01C9">
        <w:rPr>
          <w:rFonts w:eastAsia="Times New Roman" w:cs="Calibri"/>
          <w:szCs w:val="24"/>
          <w:lang w:val="en-GB"/>
        </w:rPr>
        <w:t>No. </w:t>
      </w:r>
      <w:r w:rsidRPr="003A01C9">
        <w:rPr>
          <w:rFonts w:eastAsia="Times New Roman" w:cs="Calibri"/>
          <w:szCs w:val="24"/>
          <w:lang w:val="en-GB"/>
        </w:rPr>
        <w:t xml:space="preserve">219/2000 Coll. and other regulations. This person is also liable </w:t>
      </w:r>
      <w:r w:rsidR="001E1FBB" w:rsidRPr="003A01C9">
        <w:rPr>
          <w:rFonts w:eastAsia="Times New Roman" w:cs="Calibri"/>
          <w:szCs w:val="24"/>
          <w:lang w:val="en-GB"/>
        </w:rPr>
        <w:t xml:space="preserve">under criminal law, labour law and civil law regulations </w:t>
      </w:r>
      <w:r w:rsidRPr="003A01C9">
        <w:rPr>
          <w:rFonts w:eastAsia="Times New Roman" w:cs="Calibri"/>
          <w:szCs w:val="24"/>
          <w:lang w:val="en-GB"/>
        </w:rPr>
        <w:t xml:space="preserve">for any </w:t>
      </w:r>
      <w:r w:rsidR="001E1FBB" w:rsidRPr="003A01C9">
        <w:rPr>
          <w:rFonts w:eastAsia="Times New Roman" w:cs="Calibri"/>
          <w:szCs w:val="24"/>
          <w:lang w:val="en-GB"/>
        </w:rPr>
        <w:t>breaches of his or her obligations</w:t>
      </w:r>
      <w:r w:rsidRPr="003A01C9">
        <w:rPr>
          <w:rFonts w:eastAsia="Times New Roman" w:cs="Calibri"/>
          <w:szCs w:val="24"/>
          <w:lang w:val="en-GB"/>
        </w:rPr>
        <w:t>.</w:t>
      </w:r>
      <w:r w:rsidR="00263402" w:rsidRPr="003A01C9">
        <w:rPr>
          <w:rStyle w:val="Znakapoznpodarou"/>
          <w:rFonts w:eastAsia="Times New Roman" w:cs="Calibri"/>
          <w:szCs w:val="24"/>
          <w:lang w:val="en-GB"/>
        </w:rPr>
        <w:footnoteReference w:id="41"/>
      </w:r>
    </w:p>
    <w:p w:rsidR="00236A98" w:rsidRPr="003A01C9" w:rsidRDefault="008E0211" w:rsidP="008E0211">
      <w:pPr>
        <w:rPr>
          <w:rFonts w:eastAsia="Times New Roman" w:cs="Calibri"/>
          <w:szCs w:val="24"/>
          <w:lang w:val="en-GB"/>
        </w:rPr>
      </w:pPr>
      <w:r w:rsidRPr="003A01C9">
        <w:rPr>
          <w:rFonts w:eastAsia="Times New Roman" w:cs="Calibri"/>
          <w:szCs w:val="24"/>
          <w:lang w:val="en-GB"/>
        </w:rPr>
        <w:t xml:space="preserve">Under </w:t>
      </w:r>
      <w:r w:rsidR="004B7C2E" w:rsidRPr="003A01C9">
        <w:rPr>
          <w:rFonts w:eastAsia="Times New Roman" w:cs="Calibri"/>
          <w:szCs w:val="24"/>
          <w:lang w:val="en-GB"/>
        </w:rPr>
        <w:t>Section</w:t>
      </w:r>
      <w:r w:rsidR="00907586" w:rsidRPr="003A01C9">
        <w:rPr>
          <w:rFonts w:eastAsia="Times New Roman" w:cs="Calibri"/>
          <w:szCs w:val="24"/>
          <w:lang w:val="en-GB"/>
        </w:rPr>
        <w:t> </w:t>
      </w:r>
      <w:r w:rsidR="009865E6" w:rsidRPr="003A01C9">
        <w:rPr>
          <w:rFonts w:eastAsia="Times New Roman" w:cs="Calibri"/>
          <w:szCs w:val="24"/>
          <w:lang w:val="en-GB"/>
        </w:rPr>
        <w:t>14</w:t>
      </w:r>
      <w:r w:rsidR="003B31B5" w:rsidRPr="003A01C9">
        <w:rPr>
          <w:rFonts w:eastAsia="Times New Roman" w:cs="Calibri"/>
          <w:szCs w:val="24"/>
          <w:lang w:val="en-GB"/>
        </w:rPr>
        <w:t>(</w:t>
      </w:r>
      <w:r w:rsidR="009865E6" w:rsidRPr="003A01C9">
        <w:rPr>
          <w:rFonts w:eastAsia="Times New Roman" w:cs="Calibri"/>
          <w:szCs w:val="24"/>
          <w:lang w:val="en-GB"/>
        </w:rPr>
        <w:t>1</w:t>
      </w:r>
      <w:r w:rsidR="003B31B5" w:rsidRPr="003A01C9">
        <w:rPr>
          <w:rFonts w:eastAsia="Times New Roman" w:cs="Calibri"/>
          <w:szCs w:val="24"/>
          <w:lang w:val="en-GB"/>
        </w:rPr>
        <w:t xml:space="preserve">) of Act </w:t>
      </w:r>
      <w:r w:rsidR="00AB1351" w:rsidRPr="003A01C9">
        <w:rPr>
          <w:rFonts w:eastAsia="Times New Roman" w:cs="Calibri"/>
          <w:szCs w:val="24"/>
          <w:lang w:val="en-GB"/>
        </w:rPr>
        <w:t>No. </w:t>
      </w:r>
      <w:r w:rsidR="009865E6" w:rsidRPr="003A01C9">
        <w:rPr>
          <w:rFonts w:eastAsia="Times New Roman" w:cs="Calibri"/>
          <w:szCs w:val="24"/>
          <w:lang w:val="en-GB"/>
        </w:rPr>
        <w:t xml:space="preserve">219/2000 </w:t>
      </w:r>
      <w:r w:rsidR="003B31B5" w:rsidRPr="003A01C9">
        <w:rPr>
          <w:rFonts w:eastAsia="Times New Roman" w:cs="Calibri"/>
          <w:szCs w:val="24"/>
          <w:lang w:val="en-GB"/>
        </w:rPr>
        <w:t>Coll.</w:t>
      </w:r>
      <w:r w:rsidR="00236A98" w:rsidRPr="003A01C9">
        <w:rPr>
          <w:rFonts w:eastAsia="Times New Roman" w:cs="Calibri"/>
          <w:szCs w:val="24"/>
          <w:lang w:val="en-GB"/>
        </w:rPr>
        <w:t>,</w:t>
      </w:r>
      <w:r w:rsidR="009865E6" w:rsidRPr="003A01C9">
        <w:rPr>
          <w:rFonts w:eastAsia="Times New Roman" w:cs="Calibri"/>
          <w:szCs w:val="24"/>
          <w:lang w:val="en-GB"/>
        </w:rPr>
        <w:t xml:space="preserve"> </w:t>
      </w:r>
      <w:r w:rsidRPr="003A01C9">
        <w:rPr>
          <w:rFonts w:eastAsia="Times New Roman" w:cs="Calibri"/>
          <w:szCs w:val="24"/>
          <w:lang w:val="en-GB"/>
        </w:rPr>
        <w:t xml:space="preserve">property must be used effectively and economically </w:t>
      </w:r>
      <w:r w:rsidR="00371F87" w:rsidRPr="003A01C9">
        <w:rPr>
          <w:rFonts w:eastAsia="Times New Roman" w:cs="Calibri"/>
          <w:szCs w:val="24"/>
          <w:lang w:val="en-GB"/>
        </w:rPr>
        <w:t xml:space="preserve">to perform the state’s functions and </w:t>
      </w:r>
      <w:r w:rsidR="00236A98" w:rsidRPr="003A01C9">
        <w:rPr>
          <w:rFonts w:eastAsia="Times New Roman" w:cs="Calibri"/>
          <w:szCs w:val="24"/>
          <w:lang w:val="en-GB"/>
        </w:rPr>
        <w:t>its</w:t>
      </w:r>
      <w:r w:rsidR="00371F87" w:rsidRPr="003A01C9">
        <w:rPr>
          <w:rFonts w:eastAsia="Times New Roman" w:cs="Calibri"/>
          <w:szCs w:val="24"/>
          <w:lang w:val="en-GB"/>
        </w:rPr>
        <w:t xml:space="preserve"> work</w:t>
      </w:r>
      <w:r w:rsidR="00263402" w:rsidRPr="003A01C9">
        <w:rPr>
          <w:rFonts w:eastAsia="Times New Roman" w:cs="Calibri"/>
          <w:szCs w:val="24"/>
          <w:lang w:val="en-GB"/>
        </w:rPr>
        <w:t xml:space="preserve">. </w:t>
      </w:r>
      <w:r w:rsidRPr="003A01C9">
        <w:rPr>
          <w:rFonts w:eastAsia="Times New Roman" w:cs="Calibri"/>
          <w:szCs w:val="24"/>
          <w:lang w:val="en-GB"/>
        </w:rPr>
        <w:t>However, under Section 14a(4) of the Act</w:t>
      </w:r>
      <w:r w:rsidR="00236A98" w:rsidRPr="003A01C9">
        <w:rPr>
          <w:rFonts w:eastAsia="Times New Roman" w:cs="Calibri"/>
          <w:szCs w:val="24"/>
          <w:lang w:val="en-GB"/>
        </w:rPr>
        <w:t>,</w:t>
      </w:r>
      <w:r w:rsidRPr="003A01C9">
        <w:rPr>
          <w:rFonts w:eastAsia="Times New Roman" w:cs="Calibri"/>
          <w:szCs w:val="24"/>
          <w:lang w:val="en-GB"/>
        </w:rPr>
        <w:t xml:space="preserve"> changes in the use and disposal of property registered in CRAB are made on the basis of decisions by the Czech government or its </w:t>
      </w:r>
      <w:r w:rsidR="00E86A26" w:rsidRPr="003A01C9">
        <w:rPr>
          <w:rFonts w:eastAsia="Times New Roman" w:cs="Calibri"/>
          <w:szCs w:val="24"/>
          <w:lang w:val="en-GB"/>
        </w:rPr>
        <w:t>authorised</w:t>
      </w:r>
      <w:r w:rsidRPr="003A01C9">
        <w:rPr>
          <w:rFonts w:eastAsia="Times New Roman" w:cs="Calibri"/>
          <w:szCs w:val="24"/>
          <w:lang w:val="en-GB"/>
        </w:rPr>
        <w:t xml:space="preserve"> advisory and coordination bod</w:t>
      </w:r>
      <w:r w:rsidR="00E86A26" w:rsidRPr="003A01C9">
        <w:rPr>
          <w:rFonts w:eastAsia="Times New Roman" w:cs="Calibri"/>
          <w:szCs w:val="24"/>
          <w:lang w:val="en-GB"/>
        </w:rPr>
        <w:t>ies</w:t>
      </w:r>
      <w:r w:rsidRPr="003A01C9">
        <w:rPr>
          <w:rFonts w:eastAsia="Times New Roman" w:cs="Calibri"/>
          <w:szCs w:val="24"/>
          <w:lang w:val="en-GB"/>
        </w:rPr>
        <w:t xml:space="preserve"> (i.e. </w:t>
      </w:r>
      <w:r w:rsidR="00263402" w:rsidRPr="003A01C9">
        <w:rPr>
          <w:rFonts w:eastAsia="Times New Roman" w:cs="Calibri"/>
          <w:szCs w:val="24"/>
          <w:lang w:val="en-GB"/>
        </w:rPr>
        <w:t xml:space="preserve">VDK </w:t>
      </w:r>
      <w:r w:rsidRPr="003A01C9">
        <w:rPr>
          <w:rFonts w:eastAsia="Times New Roman" w:cs="Calibri"/>
          <w:szCs w:val="24"/>
          <w:lang w:val="en-GB"/>
        </w:rPr>
        <w:t>or</w:t>
      </w:r>
      <w:r w:rsidR="00263402" w:rsidRPr="003A01C9">
        <w:rPr>
          <w:rFonts w:eastAsia="Times New Roman" w:cs="Calibri"/>
          <w:szCs w:val="24"/>
          <w:lang w:val="en-GB"/>
        </w:rPr>
        <w:t xml:space="preserve"> RDK), </w:t>
      </w:r>
      <w:r w:rsidRPr="003A01C9">
        <w:rPr>
          <w:rFonts w:eastAsia="Times New Roman" w:cs="Calibri"/>
          <w:szCs w:val="24"/>
          <w:lang w:val="en-GB"/>
        </w:rPr>
        <w:t>and a decision by the Czech government or</w:t>
      </w:r>
      <w:r w:rsidR="00E86A26" w:rsidRPr="003A01C9">
        <w:rPr>
          <w:rFonts w:eastAsia="Times New Roman" w:cs="Calibri"/>
          <w:szCs w:val="24"/>
          <w:lang w:val="en-GB"/>
        </w:rPr>
        <w:t xml:space="preserve"> one of</w:t>
      </w:r>
      <w:r w:rsidRPr="003A01C9">
        <w:rPr>
          <w:rFonts w:eastAsia="Times New Roman" w:cs="Calibri"/>
          <w:szCs w:val="24"/>
          <w:lang w:val="en-GB"/>
        </w:rPr>
        <w:t xml:space="preserve"> its advisory </w:t>
      </w:r>
      <w:r w:rsidR="00E86A26" w:rsidRPr="003A01C9">
        <w:rPr>
          <w:rFonts w:eastAsia="Times New Roman" w:cs="Calibri"/>
          <w:szCs w:val="24"/>
          <w:lang w:val="en-GB"/>
        </w:rPr>
        <w:t xml:space="preserve">bodies </w:t>
      </w:r>
      <w:r w:rsidRPr="003A01C9">
        <w:rPr>
          <w:rFonts w:eastAsia="Times New Roman" w:cs="Calibri"/>
          <w:szCs w:val="24"/>
          <w:lang w:val="en-GB"/>
        </w:rPr>
        <w:t xml:space="preserve">does not replace legal or other arrangements under Act </w:t>
      </w:r>
      <w:r w:rsidR="00AB1351" w:rsidRPr="003A01C9">
        <w:rPr>
          <w:rFonts w:eastAsia="Times New Roman" w:cs="Calibri"/>
          <w:szCs w:val="24"/>
          <w:lang w:val="en-GB"/>
        </w:rPr>
        <w:t>No. </w:t>
      </w:r>
      <w:r w:rsidR="00263402" w:rsidRPr="003A01C9">
        <w:rPr>
          <w:rFonts w:eastAsia="Times New Roman" w:cs="Calibri"/>
          <w:szCs w:val="24"/>
          <w:lang w:val="en-GB"/>
        </w:rPr>
        <w:t xml:space="preserve">219/2000 </w:t>
      </w:r>
      <w:r w:rsidR="003B31B5" w:rsidRPr="003A01C9">
        <w:rPr>
          <w:rFonts w:eastAsia="Times New Roman" w:cs="Calibri"/>
          <w:szCs w:val="24"/>
          <w:lang w:val="en-GB"/>
        </w:rPr>
        <w:t>Coll.</w:t>
      </w:r>
      <w:r w:rsidR="00312F5A" w:rsidRPr="003A01C9">
        <w:rPr>
          <w:rFonts w:eastAsia="Times New Roman" w:cs="Calibri"/>
          <w:szCs w:val="24"/>
          <w:lang w:val="en-GB"/>
        </w:rPr>
        <w:t xml:space="preserve"> </w:t>
      </w:r>
      <w:r w:rsidRPr="003A01C9">
        <w:rPr>
          <w:rFonts w:eastAsia="Times New Roman" w:cs="Calibri"/>
          <w:szCs w:val="24"/>
          <w:lang w:val="en-GB"/>
        </w:rPr>
        <w:t xml:space="preserve">This means </w:t>
      </w:r>
      <w:r w:rsidR="00236A98" w:rsidRPr="003A01C9">
        <w:rPr>
          <w:rFonts w:eastAsia="Times New Roman" w:cs="Calibri"/>
          <w:szCs w:val="24"/>
          <w:lang w:val="en-GB"/>
        </w:rPr>
        <w:t>that powers and responsibilities are split between the party responsible for the effective and economical use of a property (the head of a government institution</w:t>
      </w:r>
      <w:r w:rsidR="00236A98" w:rsidRPr="003A01C9">
        <w:rPr>
          <w:rFonts w:eastAsia="Times New Roman" w:cs="Calibri"/>
          <w:szCs w:val="24"/>
          <w:vertAlign w:val="superscript"/>
          <w:lang w:val="en-GB"/>
        </w:rPr>
        <w:t>3</w:t>
      </w:r>
      <w:r w:rsidR="00236A98" w:rsidRPr="003A01C9">
        <w:rPr>
          <w:rFonts w:eastAsia="Times New Roman" w:cs="Calibri"/>
          <w:szCs w:val="24"/>
          <w:lang w:val="en-GB"/>
        </w:rPr>
        <w:t>) and the party deciding on any changes to the usage and disposal of the property (the Czech government, VDK, RDK).</w:t>
      </w:r>
    </w:p>
    <w:p w:rsidR="00AA191F" w:rsidRPr="003A01C9" w:rsidRDefault="004E10E0" w:rsidP="004E10E0">
      <w:pPr>
        <w:rPr>
          <w:rFonts w:eastAsia="Times New Roman" w:cs="Calibri"/>
          <w:szCs w:val="24"/>
          <w:lang w:val="en-GB"/>
        </w:rPr>
      </w:pPr>
      <w:r w:rsidRPr="003A01C9">
        <w:rPr>
          <w:rFonts w:eastAsia="Times New Roman" w:cs="Calibri"/>
          <w:szCs w:val="24"/>
          <w:lang w:val="en-GB"/>
        </w:rPr>
        <w:t xml:space="preserve">Closely related to the management and disposal of </w:t>
      </w:r>
      <w:r w:rsidR="00236A98" w:rsidRPr="003A01C9">
        <w:rPr>
          <w:rFonts w:eastAsia="Times New Roman" w:cs="Calibri"/>
          <w:szCs w:val="24"/>
          <w:lang w:val="en-GB"/>
        </w:rPr>
        <w:t xml:space="preserve">a </w:t>
      </w:r>
      <w:r w:rsidRPr="003A01C9">
        <w:rPr>
          <w:rFonts w:eastAsia="Times New Roman" w:cs="Calibri"/>
          <w:szCs w:val="24"/>
          <w:lang w:val="en-GB"/>
        </w:rPr>
        <w:t xml:space="preserve">property are the costs of managing it, as a </w:t>
      </w:r>
      <w:r w:rsidR="00FE6899" w:rsidRPr="003A01C9">
        <w:rPr>
          <w:rFonts w:eastAsia="Times New Roman" w:cs="Calibri"/>
          <w:szCs w:val="24"/>
          <w:lang w:val="en-GB"/>
        </w:rPr>
        <w:t>government institution</w:t>
      </w:r>
      <w:r w:rsidR="00312F5A" w:rsidRPr="003A01C9">
        <w:rPr>
          <w:rFonts w:eastAsia="Times New Roman" w:cs="Calibri"/>
          <w:szCs w:val="24"/>
          <w:vertAlign w:val="superscript"/>
          <w:lang w:val="en-GB"/>
        </w:rPr>
        <w:t>3</w:t>
      </w:r>
      <w:r w:rsidR="00312F5A" w:rsidRPr="003A01C9">
        <w:rPr>
          <w:rFonts w:eastAsia="Times New Roman" w:cs="Calibri"/>
          <w:szCs w:val="24"/>
          <w:lang w:val="en-GB"/>
        </w:rPr>
        <w:t xml:space="preserve"> </w:t>
      </w:r>
      <w:r w:rsidRPr="003A01C9">
        <w:rPr>
          <w:rFonts w:eastAsia="Times New Roman" w:cs="Calibri"/>
          <w:szCs w:val="24"/>
          <w:lang w:val="en-GB"/>
        </w:rPr>
        <w:t>is obliged to maintain it.</w:t>
      </w:r>
      <w:r w:rsidR="00D2394D" w:rsidRPr="003A01C9">
        <w:rPr>
          <w:rStyle w:val="Znakapoznpodarou"/>
          <w:rFonts w:eastAsia="Times New Roman" w:cs="Calibri"/>
          <w:szCs w:val="24"/>
          <w:lang w:val="en-GB"/>
        </w:rPr>
        <w:footnoteReference w:id="42"/>
      </w:r>
      <w:r w:rsidR="00D2394D" w:rsidRPr="003A01C9">
        <w:rPr>
          <w:rFonts w:eastAsia="Times New Roman" w:cs="Calibri"/>
          <w:szCs w:val="24"/>
          <w:lang w:val="en-GB"/>
        </w:rPr>
        <w:t xml:space="preserve"> </w:t>
      </w:r>
      <w:r w:rsidRPr="003A01C9">
        <w:rPr>
          <w:rFonts w:eastAsia="Times New Roman" w:cs="Calibri"/>
          <w:szCs w:val="24"/>
          <w:lang w:val="en-GB"/>
        </w:rPr>
        <w:t>The government institution is obliged to carry out the work related to this in the most economical way.</w:t>
      </w:r>
      <w:r w:rsidR="00312F5A" w:rsidRPr="003A01C9">
        <w:rPr>
          <w:rStyle w:val="Znakapoznpodarou"/>
          <w:rFonts w:eastAsia="Times New Roman" w:cs="Calibri"/>
          <w:szCs w:val="24"/>
          <w:lang w:val="en-GB"/>
        </w:rPr>
        <w:footnoteReference w:id="43"/>
      </w:r>
    </w:p>
    <w:p w:rsidR="009B5258" w:rsidRPr="003A01C9" w:rsidRDefault="00D735AC" w:rsidP="00D735AC">
      <w:pPr>
        <w:rPr>
          <w:lang w:val="en-GB"/>
        </w:rPr>
      </w:pPr>
      <w:r w:rsidRPr="003A01C9">
        <w:rPr>
          <w:lang w:val="en-GB"/>
        </w:rPr>
        <w:t>T</w:t>
      </w:r>
      <w:r w:rsidR="004E10E0" w:rsidRPr="003A01C9">
        <w:rPr>
          <w:lang w:val="en-GB"/>
        </w:rPr>
        <w:t xml:space="preserve">he </w:t>
      </w:r>
      <w:r w:rsidR="008E063A" w:rsidRPr="003A01C9">
        <w:rPr>
          <w:lang w:val="en-GB"/>
        </w:rPr>
        <w:t xml:space="preserve">minimum </w:t>
      </w:r>
      <w:r w:rsidR="00B46476" w:rsidRPr="003A01C9">
        <w:rPr>
          <w:lang w:val="en-GB"/>
        </w:rPr>
        <w:t>e</w:t>
      </w:r>
      <w:r w:rsidR="008E063A" w:rsidRPr="003A01C9">
        <w:rPr>
          <w:lang w:val="en-GB"/>
        </w:rPr>
        <w:t>xtent of any change to deployment</w:t>
      </w:r>
      <w:r w:rsidR="004E10E0" w:rsidRPr="003A01C9">
        <w:rPr>
          <w:lang w:val="en-GB"/>
        </w:rPr>
        <w:t xml:space="preserve"> </w:t>
      </w:r>
      <w:r w:rsidR="00B46476" w:rsidRPr="003A01C9">
        <w:rPr>
          <w:lang w:val="en-GB"/>
        </w:rPr>
        <w:t xml:space="preserve">that would be </w:t>
      </w:r>
      <w:r w:rsidR="004E10E0" w:rsidRPr="003A01C9">
        <w:rPr>
          <w:lang w:val="en-GB"/>
        </w:rPr>
        <w:t>subject to approval by</w:t>
      </w:r>
      <w:r w:rsidR="00072EE8" w:rsidRPr="003A01C9">
        <w:rPr>
          <w:lang w:val="en-GB"/>
        </w:rPr>
        <w:t xml:space="preserve"> </w:t>
      </w:r>
      <w:r w:rsidR="004E10E0" w:rsidRPr="003A01C9">
        <w:rPr>
          <w:lang w:val="en-GB"/>
        </w:rPr>
        <w:t>VDK or RDK had not been defined</w:t>
      </w:r>
      <w:r w:rsidRPr="003A01C9">
        <w:rPr>
          <w:lang w:val="en-GB"/>
        </w:rPr>
        <w:t xml:space="preserve"> by 30 June 2017</w:t>
      </w:r>
      <w:r w:rsidR="004E10E0" w:rsidRPr="003A01C9">
        <w:rPr>
          <w:lang w:val="en-GB"/>
        </w:rPr>
        <w:t xml:space="preserve">. </w:t>
      </w:r>
      <w:r w:rsidR="00FE6899" w:rsidRPr="003A01C9">
        <w:rPr>
          <w:lang w:val="en-GB"/>
        </w:rPr>
        <w:t>Government institutions</w:t>
      </w:r>
      <w:r w:rsidR="00711B89" w:rsidRPr="003A01C9">
        <w:rPr>
          <w:rFonts w:ascii="Calibri" w:eastAsia="Times New Roman" w:hAnsi="Calibri" w:cs="Times New Roman"/>
          <w:szCs w:val="24"/>
          <w:vertAlign w:val="superscript"/>
          <w:lang w:val="en-GB"/>
        </w:rPr>
        <w:t>3</w:t>
      </w:r>
      <w:r w:rsidR="009B5258" w:rsidRPr="003A01C9">
        <w:rPr>
          <w:lang w:val="en-GB"/>
        </w:rPr>
        <w:t xml:space="preserve"> </w:t>
      </w:r>
      <w:r w:rsidR="004E10E0" w:rsidRPr="003A01C9">
        <w:rPr>
          <w:lang w:val="en-GB"/>
        </w:rPr>
        <w:t xml:space="preserve">were therefore obliged to submit proposals, with all the </w:t>
      </w:r>
      <w:r w:rsidR="00B46476" w:rsidRPr="003A01C9">
        <w:rPr>
          <w:lang w:val="en-GB"/>
        </w:rPr>
        <w:t>details</w:t>
      </w:r>
      <w:r w:rsidR="004E10E0" w:rsidRPr="003A01C9">
        <w:rPr>
          <w:lang w:val="en-GB"/>
        </w:rPr>
        <w:t xml:space="preserve"> required, even if the </w:t>
      </w:r>
      <w:r w:rsidR="008E063A" w:rsidRPr="003A01C9">
        <w:rPr>
          <w:lang w:val="en-GB"/>
        </w:rPr>
        <w:t>change to deployment</w:t>
      </w:r>
      <w:r w:rsidR="004E10E0" w:rsidRPr="003A01C9">
        <w:rPr>
          <w:lang w:val="en-GB"/>
        </w:rPr>
        <w:t xml:space="preserve"> only concerned a single employee or an area </w:t>
      </w:r>
      <w:r w:rsidR="00236A98" w:rsidRPr="003A01C9">
        <w:rPr>
          <w:lang w:val="en-GB"/>
        </w:rPr>
        <w:t>measuring</w:t>
      </w:r>
      <w:r w:rsidR="004E10E0" w:rsidRPr="003A01C9">
        <w:rPr>
          <w:lang w:val="en-GB"/>
        </w:rPr>
        <w:t xml:space="preserve"> several square metres. In 2016 for instance</w:t>
      </w:r>
      <w:r w:rsidR="00072EE8" w:rsidRPr="003A01C9">
        <w:rPr>
          <w:lang w:val="en-GB"/>
        </w:rPr>
        <w:t xml:space="preserve"> </w:t>
      </w:r>
      <w:r w:rsidR="004E10E0" w:rsidRPr="003A01C9">
        <w:rPr>
          <w:lang w:val="en-GB"/>
        </w:rPr>
        <w:t>VDK a</w:t>
      </w:r>
      <w:r w:rsidR="00072EE8" w:rsidRPr="003A01C9">
        <w:rPr>
          <w:lang w:val="en-GB"/>
        </w:rPr>
        <w:t>nd</w:t>
      </w:r>
      <w:r w:rsidR="004E10E0" w:rsidRPr="003A01C9">
        <w:rPr>
          <w:lang w:val="en-GB"/>
        </w:rPr>
        <w:t xml:space="preserve"> RDK decided on </w:t>
      </w:r>
      <w:r w:rsidR="00236A98" w:rsidRPr="003A01C9">
        <w:rPr>
          <w:lang w:val="en-GB"/>
        </w:rPr>
        <w:t>one</w:t>
      </w:r>
      <w:r w:rsidR="004E10E0" w:rsidRPr="003A01C9">
        <w:rPr>
          <w:lang w:val="en-GB"/>
        </w:rPr>
        <w:t xml:space="preserve"> proposal to increase the space leased by </w:t>
      </w:r>
      <w:r w:rsidR="009B5258" w:rsidRPr="003A01C9">
        <w:rPr>
          <w:lang w:val="en-GB"/>
        </w:rPr>
        <w:t>76 </w:t>
      </w:r>
      <w:r w:rsidR="003E22B4" w:rsidRPr="003A01C9">
        <w:rPr>
          <w:lang w:val="en-GB"/>
        </w:rPr>
        <w:t>sqm</w:t>
      </w:r>
      <w:r w:rsidR="004E10E0" w:rsidRPr="003A01C9">
        <w:rPr>
          <w:lang w:val="en-GB"/>
        </w:rPr>
        <w:t xml:space="preserve"> in consequence of moving to another floor in a leased building, with no increase in expenditure on rent, and on a</w:t>
      </w:r>
      <w:r w:rsidR="00236A98" w:rsidRPr="003A01C9">
        <w:rPr>
          <w:lang w:val="en-GB"/>
        </w:rPr>
        <w:t>nother</w:t>
      </w:r>
      <w:r w:rsidR="004E10E0" w:rsidRPr="003A01C9">
        <w:rPr>
          <w:lang w:val="en-GB"/>
        </w:rPr>
        <w:t xml:space="preserve"> proposal to extend the space leased in a </w:t>
      </w:r>
      <w:r w:rsidR="00A33FA4" w:rsidRPr="003A01C9">
        <w:rPr>
          <w:lang w:val="en-GB"/>
        </w:rPr>
        <w:t xml:space="preserve">privately-owned </w:t>
      </w:r>
      <w:r w:rsidR="004E10E0" w:rsidRPr="003A01C9">
        <w:rPr>
          <w:lang w:val="en-GB"/>
        </w:rPr>
        <w:t>building</w:t>
      </w:r>
      <w:r w:rsidRPr="003A01C9">
        <w:rPr>
          <w:lang w:val="en-GB"/>
        </w:rPr>
        <w:t xml:space="preserve"> by </w:t>
      </w:r>
      <w:r w:rsidR="00907586" w:rsidRPr="003A01C9">
        <w:rPr>
          <w:lang w:val="en-GB"/>
        </w:rPr>
        <w:t>35 </w:t>
      </w:r>
      <w:r w:rsidR="003E22B4" w:rsidRPr="003A01C9">
        <w:rPr>
          <w:lang w:val="en-GB"/>
        </w:rPr>
        <w:t>sqm</w:t>
      </w:r>
      <w:r w:rsidR="009B5258" w:rsidRPr="003A01C9">
        <w:rPr>
          <w:lang w:val="en-GB"/>
        </w:rPr>
        <w:t xml:space="preserve">. </w:t>
      </w:r>
      <w:r w:rsidRPr="003A01C9">
        <w:rPr>
          <w:lang w:val="en-GB"/>
        </w:rPr>
        <w:t xml:space="preserve">Since </w:t>
      </w:r>
      <w:r w:rsidR="00BF31E7" w:rsidRPr="003A01C9">
        <w:rPr>
          <w:lang w:val="en-GB"/>
        </w:rPr>
        <w:t>1</w:t>
      </w:r>
      <w:r w:rsidRPr="003A01C9">
        <w:rPr>
          <w:lang w:val="en-GB"/>
        </w:rPr>
        <w:t> July</w:t>
      </w:r>
      <w:r w:rsidR="00BF31E7" w:rsidRPr="003A01C9">
        <w:rPr>
          <w:lang w:val="en-GB"/>
        </w:rPr>
        <w:t xml:space="preserve"> 2017</w:t>
      </w:r>
      <w:r w:rsidR="00BF31E7" w:rsidRPr="003A01C9">
        <w:rPr>
          <w:rStyle w:val="Znakapoznpodarou"/>
          <w:lang w:val="en-GB"/>
        </w:rPr>
        <w:footnoteReference w:id="44"/>
      </w:r>
      <w:r w:rsidR="00BF31E7" w:rsidRPr="003A01C9">
        <w:rPr>
          <w:lang w:val="en-GB"/>
        </w:rPr>
        <w:t xml:space="preserve"> VDK a</w:t>
      </w:r>
      <w:r w:rsidRPr="003A01C9">
        <w:rPr>
          <w:lang w:val="en-GB"/>
        </w:rPr>
        <w:t>nd</w:t>
      </w:r>
      <w:r w:rsidR="00BF31E7" w:rsidRPr="003A01C9">
        <w:rPr>
          <w:lang w:val="en-GB"/>
        </w:rPr>
        <w:t xml:space="preserve"> RDK </w:t>
      </w:r>
      <w:r w:rsidR="00A33FA4" w:rsidRPr="003A01C9">
        <w:rPr>
          <w:lang w:val="en-GB"/>
        </w:rPr>
        <w:t xml:space="preserve">have </w:t>
      </w:r>
      <w:r w:rsidRPr="003A01C9">
        <w:rPr>
          <w:lang w:val="en-GB"/>
        </w:rPr>
        <w:t>take</w:t>
      </w:r>
      <w:r w:rsidR="00A33FA4" w:rsidRPr="003A01C9">
        <w:rPr>
          <w:lang w:val="en-GB"/>
        </w:rPr>
        <w:t>n</w:t>
      </w:r>
      <w:r w:rsidRPr="003A01C9">
        <w:rPr>
          <w:lang w:val="en-GB"/>
        </w:rPr>
        <w:t xml:space="preserve"> note of </w:t>
      </w:r>
      <w:r w:rsidR="00B46476" w:rsidRPr="003A01C9">
        <w:rPr>
          <w:lang w:val="en-GB"/>
        </w:rPr>
        <w:t>i</w:t>
      </w:r>
      <w:r w:rsidRPr="003A01C9">
        <w:rPr>
          <w:lang w:val="en-GB"/>
        </w:rPr>
        <w:t xml:space="preserve">nformation from government institutions on </w:t>
      </w:r>
      <w:r w:rsidR="00A33FA4" w:rsidRPr="003A01C9">
        <w:rPr>
          <w:lang w:val="en-GB"/>
        </w:rPr>
        <w:t xml:space="preserve">ending the deployment of a private sector organisation </w:t>
      </w:r>
      <w:r w:rsidRPr="003A01C9">
        <w:rPr>
          <w:lang w:val="en-GB"/>
        </w:rPr>
        <w:t xml:space="preserve">in </w:t>
      </w:r>
      <w:r w:rsidR="00A33FA4" w:rsidRPr="003A01C9">
        <w:rPr>
          <w:lang w:val="en-GB"/>
        </w:rPr>
        <w:t xml:space="preserve">an </w:t>
      </w:r>
      <w:r w:rsidR="00BF31E7" w:rsidRPr="003A01C9">
        <w:rPr>
          <w:lang w:val="en-GB"/>
        </w:rPr>
        <w:t>administrativ</w:t>
      </w:r>
      <w:r w:rsidRPr="003A01C9">
        <w:rPr>
          <w:lang w:val="en-GB"/>
        </w:rPr>
        <w:t>e</w:t>
      </w:r>
      <w:r w:rsidR="00BF31E7" w:rsidRPr="003A01C9">
        <w:rPr>
          <w:lang w:val="en-GB"/>
        </w:rPr>
        <w:t xml:space="preserve"> bu</w:t>
      </w:r>
      <w:r w:rsidRPr="003A01C9">
        <w:rPr>
          <w:lang w:val="en-GB"/>
        </w:rPr>
        <w:t>ilding,</w:t>
      </w:r>
      <w:r w:rsidR="00BF31E7" w:rsidRPr="003A01C9">
        <w:rPr>
          <w:lang w:val="en-GB"/>
        </w:rPr>
        <w:t xml:space="preserve"> a</w:t>
      </w:r>
      <w:r w:rsidRPr="003A01C9">
        <w:rPr>
          <w:lang w:val="en-GB"/>
        </w:rPr>
        <w:t>nd a</w:t>
      </w:r>
      <w:r w:rsidR="00A90781" w:rsidRPr="003A01C9">
        <w:rPr>
          <w:lang w:val="en-GB"/>
        </w:rPr>
        <w:t>ny</w:t>
      </w:r>
      <w:r w:rsidRPr="003A01C9">
        <w:rPr>
          <w:lang w:val="en-GB"/>
        </w:rPr>
        <w:t xml:space="preserve"> change to </w:t>
      </w:r>
      <w:r w:rsidR="00A33FA4" w:rsidRPr="003A01C9">
        <w:rPr>
          <w:lang w:val="en-GB"/>
        </w:rPr>
        <w:t>a</w:t>
      </w:r>
      <w:r w:rsidRPr="003A01C9">
        <w:rPr>
          <w:lang w:val="en-GB"/>
        </w:rPr>
        <w:t xml:space="preserve"> space not in excess of </w:t>
      </w:r>
      <w:r w:rsidR="00BF31E7" w:rsidRPr="003A01C9">
        <w:rPr>
          <w:lang w:val="en-GB"/>
        </w:rPr>
        <w:t xml:space="preserve">20 </w:t>
      </w:r>
      <w:r w:rsidR="003E22B4" w:rsidRPr="003A01C9">
        <w:rPr>
          <w:lang w:val="en-GB"/>
        </w:rPr>
        <w:t>sqm</w:t>
      </w:r>
      <w:r w:rsidRPr="003A01C9">
        <w:rPr>
          <w:lang w:val="en-GB"/>
        </w:rPr>
        <w:t xml:space="preserve">, </w:t>
      </w:r>
      <w:r w:rsidR="00BF31E7" w:rsidRPr="003A01C9">
        <w:rPr>
          <w:lang w:val="en-GB"/>
        </w:rPr>
        <w:t>a</w:t>
      </w:r>
      <w:r w:rsidRPr="003A01C9">
        <w:rPr>
          <w:lang w:val="en-GB"/>
        </w:rPr>
        <w:t xml:space="preserve">nd they </w:t>
      </w:r>
      <w:r w:rsidR="00A33FA4" w:rsidRPr="003A01C9">
        <w:rPr>
          <w:lang w:val="en-GB"/>
        </w:rPr>
        <w:t xml:space="preserve">will </w:t>
      </w:r>
      <w:r w:rsidRPr="003A01C9">
        <w:rPr>
          <w:lang w:val="en-GB"/>
        </w:rPr>
        <w:t xml:space="preserve">decide on </w:t>
      </w:r>
      <w:r w:rsidR="008E063A" w:rsidRPr="003A01C9">
        <w:rPr>
          <w:lang w:val="en-GB"/>
        </w:rPr>
        <w:t>changing this deployment</w:t>
      </w:r>
      <w:r w:rsidRPr="003A01C9">
        <w:rPr>
          <w:lang w:val="en-GB"/>
        </w:rPr>
        <w:t xml:space="preserve"> when next discussing </w:t>
      </w:r>
      <w:r w:rsidR="00F06046" w:rsidRPr="003A01C9">
        <w:rPr>
          <w:lang w:val="en-GB"/>
        </w:rPr>
        <w:t>the</w:t>
      </w:r>
      <w:r w:rsidRPr="003A01C9">
        <w:rPr>
          <w:lang w:val="en-GB"/>
        </w:rPr>
        <w:t xml:space="preserve"> proposal </w:t>
      </w:r>
      <w:r w:rsidR="00D92C94" w:rsidRPr="003A01C9">
        <w:rPr>
          <w:lang w:val="en-GB"/>
        </w:rPr>
        <w:t>for</w:t>
      </w:r>
      <w:r w:rsidR="00A33FA4" w:rsidRPr="003A01C9">
        <w:rPr>
          <w:lang w:val="en-GB"/>
        </w:rPr>
        <w:t xml:space="preserve"> the administrative building in question</w:t>
      </w:r>
      <w:r w:rsidR="00BF31E7" w:rsidRPr="003A01C9">
        <w:rPr>
          <w:lang w:val="en-GB"/>
        </w:rPr>
        <w:t>.</w:t>
      </w:r>
    </w:p>
    <w:p w:rsidR="00AA191F" w:rsidRPr="003A01C9" w:rsidRDefault="009360D4" w:rsidP="00823125">
      <w:pPr>
        <w:rPr>
          <w:szCs w:val="24"/>
          <w:lang w:val="en-GB"/>
        </w:rPr>
      </w:pPr>
      <w:r w:rsidRPr="003A01C9">
        <w:rPr>
          <w:lang w:val="en-GB"/>
        </w:rPr>
        <w:t>According to CRAB data for</w:t>
      </w:r>
      <w:r w:rsidR="009B5258" w:rsidRPr="003A01C9">
        <w:rPr>
          <w:lang w:val="en-GB"/>
        </w:rPr>
        <w:t xml:space="preserve"> 2016</w:t>
      </w:r>
      <w:r w:rsidR="00BC7CBC" w:rsidRPr="003A01C9">
        <w:rPr>
          <w:lang w:val="en-GB"/>
        </w:rPr>
        <w:t xml:space="preserve"> there was</w:t>
      </w:r>
      <w:r w:rsidR="009B5258" w:rsidRPr="003A01C9">
        <w:rPr>
          <w:lang w:val="en-GB"/>
        </w:rPr>
        <w:t xml:space="preserve"> </w:t>
      </w:r>
      <w:r w:rsidR="00F2134D" w:rsidRPr="003A01C9">
        <w:rPr>
          <w:lang w:val="en-GB"/>
        </w:rPr>
        <w:t>107</w:t>
      </w:r>
      <w:r w:rsidR="00F02524" w:rsidRPr="003A01C9">
        <w:rPr>
          <w:lang w:val="en-GB"/>
        </w:rPr>
        <w:t>,000</w:t>
      </w:r>
      <w:r w:rsidR="00F2134D" w:rsidRPr="003A01C9">
        <w:rPr>
          <w:lang w:val="en-GB"/>
        </w:rPr>
        <w:t xml:space="preserve"> </w:t>
      </w:r>
      <w:r w:rsidR="003E22B4" w:rsidRPr="003A01C9">
        <w:rPr>
          <w:lang w:val="en-GB"/>
        </w:rPr>
        <w:t>sqm</w:t>
      </w:r>
      <w:r w:rsidR="00D5485E" w:rsidRPr="003A01C9">
        <w:rPr>
          <w:lang w:val="en-GB"/>
        </w:rPr>
        <w:t xml:space="preserve"> </w:t>
      </w:r>
      <w:r w:rsidR="00465F05" w:rsidRPr="003A01C9">
        <w:rPr>
          <w:lang w:val="en-GB"/>
        </w:rPr>
        <w:t xml:space="preserve">of </w:t>
      </w:r>
      <w:r w:rsidR="00BC7CBC" w:rsidRPr="003A01C9">
        <w:rPr>
          <w:lang w:val="en-GB"/>
        </w:rPr>
        <w:t xml:space="preserve">vacant </w:t>
      </w:r>
      <w:r w:rsidR="00465F05" w:rsidRPr="003A01C9">
        <w:rPr>
          <w:lang w:val="en-GB"/>
        </w:rPr>
        <w:t xml:space="preserve">office space, of which </w:t>
      </w:r>
      <w:r w:rsidR="009B5258" w:rsidRPr="003A01C9">
        <w:rPr>
          <w:lang w:val="en-GB"/>
        </w:rPr>
        <w:t>85</w:t>
      </w:r>
      <w:r w:rsidR="00F02524" w:rsidRPr="003A01C9">
        <w:rPr>
          <w:lang w:val="en-GB"/>
        </w:rPr>
        <w:t>,000</w:t>
      </w:r>
      <w:r w:rsidR="009B5258" w:rsidRPr="003A01C9">
        <w:rPr>
          <w:lang w:val="en-GB"/>
        </w:rPr>
        <w:t> </w:t>
      </w:r>
      <w:r w:rsidR="003E22B4" w:rsidRPr="003A01C9">
        <w:rPr>
          <w:lang w:val="en-GB"/>
        </w:rPr>
        <w:t>sqm</w:t>
      </w:r>
      <w:r w:rsidR="009B5258" w:rsidRPr="003A01C9">
        <w:rPr>
          <w:lang w:val="en-GB"/>
        </w:rPr>
        <w:t xml:space="preserve"> </w:t>
      </w:r>
      <w:r w:rsidR="00BC7CBC" w:rsidRPr="003A01C9">
        <w:rPr>
          <w:lang w:val="en-GB"/>
        </w:rPr>
        <w:t>was</w:t>
      </w:r>
      <w:r w:rsidR="00465F05" w:rsidRPr="003A01C9">
        <w:rPr>
          <w:lang w:val="en-GB"/>
        </w:rPr>
        <w:t xml:space="preserve"> in administrative buildings owned by the state (i.e. </w:t>
      </w:r>
      <w:r w:rsidR="009B5258" w:rsidRPr="003A01C9">
        <w:rPr>
          <w:lang w:val="en-GB"/>
        </w:rPr>
        <w:t>6</w:t>
      </w:r>
      <w:r w:rsidR="00624AD4" w:rsidRPr="003A01C9">
        <w:rPr>
          <w:lang w:val="en-GB"/>
        </w:rPr>
        <w:t> %</w:t>
      </w:r>
      <w:r w:rsidR="009B5258" w:rsidRPr="003A01C9">
        <w:rPr>
          <w:lang w:val="en-GB"/>
        </w:rPr>
        <w:t xml:space="preserve"> </w:t>
      </w:r>
      <w:r w:rsidR="00465F05" w:rsidRPr="003A01C9">
        <w:rPr>
          <w:lang w:val="en-GB"/>
        </w:rPr>
        <w:t xml:space="preserve">of the office space registered in </w:t>
      </w:r>
      <w:r w:rsidR="009B5258" w:rsidRPr="003A01C9">
        <w:rPr>
          <w:lang w:val="en-GB"/>
        </w:rPr>
        <w:t xml:space="preserve">CRAB), </w:t>
      </w:r>
      <w:r w:rsidR="00465F05" w:rsidRPr="003A01C9">
        <w:rPr>
          <w:lang w:val="en-GB"/>
        </w:rPr>
        <w:t>with</w:t>
      </w:r>
      <w:r w:rsidR="009B5258" w:rsidRPr="003A01C9">
        <w:rPr>
          <w:lang w:val="en-GB"/>
        </w:rPr>
        <w:t xml:space="preserve"> 12</w:t>
      </w:r>
      <w:r w:rsidR="00F02524" w:rsidRPr="003A01C9">
        <w:rPr>
          <w:lang w:val="en-GB"/>
        </w:rPr>
        <w:t>,000</w:t>
      </w:r>
      <w:r w:rsidR="009B5258" w:rsidRPr="003A01C9">
        <w:rPr>
          <w:lang w:val="en-GB"/>
        </w:rPr>
        <w:t> </w:t>
      </w:r>
      <w:r w:rsidR="003E22B4" w:rsidRPr="003A01C9">
        <w:rPr>
          <w:lang w:val="en-GB"/>
        </w:rPr>
        <w:t>sqm</w:t>
      </w:r>
      <w:r w:rsidR="009B5258" w:rsidRPr="003A01C9">
        <w:rPr>
          <w:lang w:val="en-GB"/>
        </w:rPr>
        <w:t xml:space="preserve"> </w:t>
      </w:r>
      <w:r w:rsidR="00465F05" w:rsidRPr="003A01C9">
        <w:rPr>
          <w:lang w:val="en-GB"/>
        </w:rPr>
        <w:t>i</w:t>
      </w:r>
      <w:r w:rsidR="009B5258" w:rsidRPr="003A01C9">
        <w:rPr>
          <w:lang w:val="en-GB"/>
        </w:rPr>
        <w:t>n</w:t>
      </w:r>
      <w:r w:rsidR="00465F05" w:rsidRPr="003A01C9">
        <w:rPr>
          <w:lang w:val="en-GB"/>
        </w:rPr>
        <w:t xml:space="preserve"> Prague</w:t>
      </w:r>
      <w:r w:rsidR="00C5534A" w:rsidRPr="003A01C9">
        <w:rPr>
          <w:lang w:val="en-GB"/>
        </w:rPr>
        <w:t xml:space="preserve">. </w:t>
      </w:r>
      <w:r w:rsidR="00465F05" w:rsidRPr="003A01C9">
        <w:rPr>
          <w:lang w:val="en-GB"/>
        </w:rPr>
        <w:t xml:space="preserve">However, CRAB </w:t>
      </w:r>
      <w:r w:rsidR="00BD7D5E" w:rsidRPr="003A01C9">
        <w:rPr>
          <w:lang w:val="en-GB"/>
        </w:rPr>
        <w:t>cannot distinguish</w:t>
      </w:r>
      <w:r w:rsidR="00823125" w:rsidRPr="003A01C9">
        <w:rPr>
          <w:lang w:val="en-GB"/>
        </w:rPr>
        <w:t xml:space="preserve"> whether vacant space is on a single floor or in various parts of a building, or whether the object is </w:t>
      </w:r>
      <w:r w:rsidR="00823125" w:rsidRPr="003A01C9">
        <w:rPr>
          <w:lang w:val="en-GB"/>
        </w:rPr>
        <w:lastRenderedPageBreak/>
        <w:t xml:space="preserve">usable or in need of reconstruction. Some government institutions with insufficient suitable space for their employees have proposed </w:t>
      </w:r>
      <w:r w:rsidR="00B33E64" w:rsidRPr="003A01C9">
        <w:rPr>
          <w:lang w:val="en-GB"/>
        </w:rPr>
        <w:t>erecting</w:t>
      </w:r>
      <w:r w:rsidR="00823125" w:rsidRPr="003A01C9">
        <w:rPr>
          <w:lang w:val="en-GB"/>
        </w:rPr>
        <w:t xml:space="preserve"> new buildings. The Ministry of the Interior </w:t>
      </w:r>
      <w:r w:rsidR="00B33E64" w:rsidRPr="003A01C9">
        <w:rPr>
          <w:lang w:val="en-GB"/>
        </w:rPr>
        <w:t>plans</w:t>
      </w:r>
      <w:r w:rsidR="00823125" w:rsidRPr="003A01C9">
        <w:rPr>
          <w:lang w:val="en-GB"/>
        </w:rPr>
        <w:t xml:space="preserve"> to build a new complex of </w:t>
      </w:r>
      <w:r w:rsidR="00B33E64" w:rsidRPr="003A01C9">
        <w:rPr>
          <w:lang w:val="en-GB"/>
        </w:rPr>
        <w:t>administrative</w:t>
      </w:r>
      <w:r w:rsidR="00823125" w:rsidRPr="003A01C9">
        <w:rPr>
          <w:lang w:val="en-GB"/>
        </w:rPr>
        <w:t xml:space="preserve"> buildings </w:t>
      </w:r>
      <w:r w:rsidR="00BD7D5E" w:rsidRPr="003A01C9">
        <w:rPr>
          <w:lang w:val="en-GB"/>
        </w:rPr>
        <w:t xml:space="preserve">at the Police Presidium of the Czech Republic </w:t>
      </w:r>
      <w:r w:rsidR="00823125" w:rsidRPr="003A01C9">
        <w:rPr>
          <w:lang w:val="en-GB"/>
        </w:rPr>
        <w:t>in</w:t>
      </w:r>
      <w:r w:rsidR="00ED1BFF" w:rsidRPr="003A01C9">
        <w:rPr>
          <w:lang w:val="en-GB"/>
        </w:rPr>
        <w:t xml:space="preserve"> </w:t>
      </w:r>
      <w:r w:rsidR="00823125" w:rsidRPr="003A01C9">
        <w:rPr>
          <w:lang w:val="en-GB"/>
        </w:rPr>
        <w:t>Zbraslav in</w:t>
      </w:r>
      <w:r w:rsidR="009B5258" w:rsidRPr="003A01C9">
        <w:rPr>
          <w:lang w:val="en-GB"/>
        </w:rPr>
        <w:t> Pra</w:t>
      </w:r>
      <w:r w:rsidR="00823125" w:rsidRPr="003A01C9">
        <w:rPr>
          <w:lang w:val="en-GB"/>
        </w:rPr>
        <w:t>gue </w:t>
      </w:r>
      <w:r w:rsidR="009B5258" w:rsidRPr="003A01C9">
        <w:rPr>
          <w:lang w:val="en-GB"/>
        </w:rPr>
        <w:t xml:space="preserve">5. </w:t>
      </w:r>
      <w:r w:rsidR="00823125" w:rsidRPr="003A01C9">
        <w:rPr>
          <w:lang w:val="en-GB"/>
        </w:rPr>
        <w:t xml:space="preserve">In Audit </w:t>
      </w:r>
      <w:r w:rsidR="00AB1351" w:rsidRPr="003A01C9">
        <w:rPr>
          <w:lang w:val="en-GB"/>
        </w:rPr>
        <w:t>No. </w:t>
      </w:r>
      <w:r w:rsidR="009B5258" w:rsidRPr="003A01C9">
        <w:rPr>
          <w:lang w:val="en-GB"/>
        </w:rPr>
        <w:t>16/22</w:t>
      </w:r>
      <w:r w:rsidR="003E1879" w:rsidRPr="003A01C9">
        <w:rPr>
          <w:rStyle w:val="Znakapoznpodarou"/>
          <w:lang w:val="en-GB"/>
        </w:rPr>
        <w:footnoteReference w:id="45"/>
      </w:r>
      <w:r w:rsidR="009B5258" w:rsidRPr="003A01C9">
        <w:rPr>
          <w:lang w:val="en-GB"/>
        </w:rPr>
        <w:t xml:space="preserve"> </w:t>
      </w:r>
      <w:r w:rsidR="00823125" w:rsidRPr="003A01C9">
        <w:rPr>
          <w:lang w:val="en-GB"/>
        </w:rPr>
        <w:t xml:space="preserve">the SAO discovered that the </w:t>
      </w:r>
      <w:r w:rsidR="002B3025" w:rsidRPr="003A01C9">
        <w:rPr>
          <w:lang w:val="en-GB"/>
        </w:rPr>
        <w:t xml:space="preserve">Road and Motorway Directorate </w:t>
      </w:r>
      <w:r w:rsidR="00823125" w:rsidRPr="003A01C9">
        <w:rPr>
          <w:lang w:val="en-GB"/>
        </w:rPr>
        <w:t xml:space="preserve">was discussing </w:t>
      </w:r>
      <w:r w:rsidR="002B3025" w:rsidRPr="003A01C9">
        <w:rPr>
          <w:lang w:val="en-GB"/>
        </w:rPr>
        <w:t>the deployment of</w:t>
      </w:r>
      <w:r w:rsidR="00823125" w:rsidRPr="003A01C9">
        <w:rPr>
          <w:lang w:val="en-GB"/>
        </w:rPr>
        <w:t xml:space="preserve"> its employees with ÚZSVM, and when ÚZSVM reported that it had no suitable administrative building, the </w:t>
      </w:r>
      <w:r w:rsidR="002B3025" w:rsidRPr="003A01C9">
        <w:rPr>
          <w:lang w:val="en-GB"/>
        </w:rPr>
        <w:t xml:space="preserve">Road and Motorway Directorate </w:t>
      </w:r>
      <w:r w:rsidR="00823125" w:rsidRPr="003A01C9">
        <w:rPr>
          <w:lang w:val="en-GB"/>
        </w:rPr>
        <w:t>began discussing building premises with the Ministry of Transport</w:t>
      </w:r>
      <w:r w:rsidR="009B5258" w:rsidRPr="003A01C9">
        <w:rPr>
          <w:szCs w:val="24"/>
          <w:lang w:val="en-GB"/>
        </w:rPr>
        <w:t>.</w:t>
      </w:r>
    </w:p>
    <w:p w:rsidR="00A33DD4" w:rsidRPr="003A01C9" w:rsidRDefault="008D35D9" w:rsidP="002324A0">
      <w:pPr>
        <w:pStyle w:val="Nadpis3"/>
        <w:tabs>
          <w:tab w:val="clear" w:pos="425"/>
          <w:tab w:val="clear" w:pos="567"/>
        </w:tabs>
        <w:ind w:left="284" w:hanging="284"/>
        <w:jc w:val="left"/>
        <w:rPr>
          <w:lang w:val="en-GB"/>
        </w:rPr>
      </w:pPr>
      <w:r w:rsidRPr="003A01C9">
        <w:rPr>
          <w:lang w:val="en-GB"/>
        </w:rPr>
        <w:t>The central property register does not function in a way that could be used to compare buildings in order to optimise property management</w:t>
      </w:r>
    </w:p>
    <w:p w:rsidR="00F07F70" w:rsidRPr="003A01C9" w:rsidRDefault="00F07F70" w:rsidP="00F07F70">
      <w:pPr>
        <w:rPr>
          <w:lang w:val="en-GB"/>
        </w:rPr>
      </w:pPr>
      <w:r w:rsidRPr="003A01C9">
        <w:rPr>
          <w:lang w:val="en-GB"/>
        </w:rPr>
        <w:t>Under the CRAB data structure,</w:t>
      </w:r>
      <w:r w:rsidRPr="003A01C9">
        <w:rPr>
          <w:rStyle w:val="Znakapoznpodarou"/>
          <w:lang w:val="en-GB"/>
        </w:rPr>
        <w:footnoteReference w:id="46"/>
      </w:r>
      <w:r w:rsidRPr="003A01C9">
        <w:rPr>
          <w:lang w:val="en-GB"/>
        </w:rPr>
        <w:t xml:space="preserve"> </w:t>
      </w:r>
      <w:r w:rsidR="00FE6899" w:rsidRPr="003A01C9">
        <w:rPr>
          <w:lang w:val="en-GB"/>
        </w:rPr>
        <w:t>Government institutions</w:t>
      </w:r>
      <w:r w:rsidR="00711B89" w:rsidRPr="003A01C9">
        <w:rPr>
          <w:rFonts w:ascii="Calibri" w:eastAsia="Times New Roman" w:hAnsi="Calibri" w:cs="Times New Roman"/>
          <w:szCs w:val="24"/>
          <w:vertAlign w:val="superscript"/>
          <w:lang w:val="en-GB"/>
        </w:rPr>
        <w:t>3</w:t>
      </w:r>
      <w:r w:rsidR="0094582B" w:rsidRPr="003A01C9">
        <w:rPr>
          <w:lang w:val="en-GB"/>
        </w:rPr>
        <w:t xml:space="preserve"> </w:t>
      </w:r>
      <w:r w:rsidRPr="003A01C9">
        <w:rPr>
          <w:lang w:val="en-GB"/>
        </w:rPr>
        <w:t xml:space="preserve">have to enter at least 255 pieces of data for each building registered in CRAB. However, even with this amount of data it is impossible to </w:t>
      </w:r>
      <w:r w:rsidR="0009200D" w:rsidRPr="003A01C9">
        <w:rPr>
          <w:lang w:val="en-GB"/>
        </w:rPr>
        <w:t xml:space="preserve">distinguish </w:t>
      </w:r>
      <w:r w:rsidRPr="003A01C9">
        <w:rPr>
          <w:lang w:val="en-GB"/>
        </w:rPr>
        <w:t xml:space="preserve">buildings serving specific purposes </w:t>
      </w:r>
      <w:r w:rsidR="0094582B" w:rsidRPr="003A01C9">
        <w:rPr>
          <w:lang w:val="en-GB"/>
        </w:rPr>
        <w:t>(</w:t>
      </w:r>
      <w:r w:rsidRPr="003A01C9">
        <w:rPr>
          <w:lang w:val="en-GB"/>
        </w:rPr>
        <w:t>e.g</w:t>
      </w:r>
      <w:r w:rsidR="0094582B" w:rsidRPr="003A01C9">
        <w:rPr>
          <w:lang w:val="en-GB"/>
        </w:rPr>
        <w:t>. police sta</w:t>
      </w:r>
      <w:r w:rsidRPr="003A01C9">
        <w:rPr>
          <w:lang w:val="en-GB"/>
        </w:rPr>
        <w:t>tions</w:t>
      </w:r>
      <w:r w:rsidR="0094582B" w:rsidRPr="003A01C9">
        <w:rPr>
          <w:lang w:val="en-GB"/>
        </w:rPr>
        <w:t xml:space="preserve">, </w:t>
      </w:r>
      <w:r w:rsidRPr="003A01C9">
        <w:rPr>
          <w:lang w:val="en-GB"/>
        </w:rPr>
        <w:t>fire stations</w:t>
      </w:r>
      <w:r w:rsidR="0094582B" w:rsidRPr="003A01C9">
        <w:rPr>
          <w:lang w:val="en-GB"/>
        </w:rPr>
        <w:t>, technic</w:t>
      </w:r>
      <w:r w:rsidR="005F5E3D" w:rsidRPr="003A01C9">
        <w:rPr>
          <w:lang w:val="en-GB"/>
        </w:rPr>
        <w:t>al buildings,</w:t>
      </w:r>
      <w:r w:rsidRPr="003A01C9">
        <w:rPr>
          <w:lang w:val="en-GB"/>
        </w:rPr>
        <w:t xml:space="preserve"> etc</w:t>
      </w:r>
      <w:r w:rsidR="0094582B" w:rsidRPr="003A01C9">
        <w:rPr>
          <w:lang w:val="en-GB"/>
        </w:rPr>
        <w:t xml:space="preserve">.). </w:t>
      </w:r>
      <w:r w:rsidRPr="003A01C9">
        <w:rPr>
          <w:lang w:val="en-GB"/>
        </w:rPr>
        <w:t xml:space="preserve">When comparing buildings registered in CRAB it is impossible to </w:t>
      </w:r>
      <w:r w:rsidR="00BD7D5E" w:rsidRPr="003A01C9">
        <w:rPr>
          <w:lang w:val="en-GB"/>
        </w:rPr>
        <w:t>take into account any similarities on the basis of the activities performed there</w:t>
      </w:r>
      <w:r w:rsidR="0094582B" w:rsidRPr="003A01C9">
        <w:rPr>
          <w:lang w:val="en-GB"/>
        </w:rPr>
        <w:t>.</w:t>
      </w:r>
      <w:r w:rsidR="002A21B0" w:rsidRPr="003A01C9">
        <w:rPr>
          <w:lang w:val="en-GB"/>
        </w:rPr>
        <w:t xml:space="preserve"> </w:t>
      </w:r>
      <w:r w:rsidRPr="003A01C9">
        <w:rPr>
          <w:lang w:val="en-GB"/>
        </w:rPr>
        <w:t>A government regulation</w:t>
      </w:r>
      <w:r w:rsidRPr="003A01C9">
        <w:rPr>
          <w:rStyle w:val="Znakapoznpodarou"/>
          <w:lang w:val="en-GB"/>
        </w:rPr>
        <w:footnoteReference w:id="47"/>
      </w:r>
      <w:r w:rsidRPr="003A01C9">
        <w:rPr>
          <w:lang w:val="en-GB"/>
        </w:rPr>
        <w:t xml:space="preserve"> set out the scope and structure of data recorded in CRAB and the time limits for entering it with effect from April 2017, but it is still impossible to use this data to </w:t>
      </w:r>
      <w:r w:rsidR="0009200D" w:rsidRPr="003A01C9">
        <w:rPr>
          <w:lang w:val="en-GB"/>
        </w:rPr>
        <w:t xml:space="preserve">distinguish </w:t>
      </w:r>
      <w:r w:rsidRPr="003A01C9">
        <w:rPr>
          <w:lang w:val="en-GB"/>
        </w:rPr>
        <w:t>buildings serving specific purposes.</w:t>
      </w:r>
    </w:p>
    <w:p w:rsidR="00213305" w:rsidRPr="003A01C9" w:rsidRDefault="00213305" w:rsidP="0094582B">
      <w:pPr>
        <w:rPr>
          <w:lang w:val="en-GB"/>
        </w:rPr>
      </w:pPr>
      <w:r w:rsidRPr="003A01C9">
        <w:rPr>
          <w:lang w:val="en-GB"/>
        </w:rPr>
        <w:t xml:space="preserve">The recording of individual pieces of data in CRAB was decided in 2011 by the project team, which comprised </w:t>
      </w:r>
      <w:r w:rsidR="00142C71" w:rsidRPr="003A01C9">
        <w:rPr>
          <w:lang w:val="en-GB"/>
        </w:rPr>
        <w:t xml:space="preserve">the CRAB contractor and </w:t>
      </w:r>
      <w:r w:rsidRPr="003A01C9">
        <w:rPr>
          <w:lang w:val="en-GB"/>
        </w:rPr>
        <w:t>representatives of ÚZSVM and selected ministries, including the Ministry of the Interior. To record financial data the project team decided to record expenditure items related to individual buildings. The structure of the data recorded was approved by the project’s leader, who was from ÚZSVM.</w:t>
      </w:r>
    </w:p>
    <w:p w:rsidR="00AA191F" w:rsidRPr="003A01C9" w:rsidRDefault="00BD5D11" w:rsidP="000E47DC">
      <w:pPr>
        <w:rPr>
          <w:lang w:val="en-GB" w:eastAsia="cs-CZ"/>
        </w:rPr>
      </w:pPr>
      <w:r w:rsidRPr="003A01C9">
        <w:rPr>
          <w:lang w:val="en-GB"/>
        </w:rPr>
        <w:t xml:space="preserve">The </w:t>
      </w:r>
      <w:r w:rsidR="00C37598" w:rsidRPr="003A01C9">
        <w:rPr>
          <w:lang w:val="en-GB"/>
        </w:rPr>
        <w:t>data recording methodologies</w:t>
      </w:r>
      <w:r w:rsidR="0094582B" w:rsidRPr="003A01C9">
        <w:rPr>
          <w:lang w:val="en-GB" w:eastAsia="cs-CZ"/>
        </w:rPr>
        <w:t xml:space="preserve"> </w:t>
      </w:r>
      <w:r w:rsidRPr="003A01C9">
        <w:rPr>
          <w:lang w:val="en-GB" w:eastAsia="cs-CZ"/>
        </w:rPr>
        <w:t xml:space="preserve">for the obligatory recording of data refer to the </w:t>
      </w:r>
      <w:r w:rsidR="00811466" w:rsidRPr="003A01C9">
        <w:rPr>
          <w:lang w:val="en-GB" w:eastAsia="cs-CZ"/>
        </w:rPr>
        <w:t>budget structure</w:t>
      </w:r>
      <w:r w:rsidRPr="003A01C9">
        <w:rPr>
          <w:lang w:val="en-GB" w:eastAsia="cs-CZ"/>
        </w:rPr>
        <w:t>;</w:t>
      </w:r>
      <w:r w:rsidR="009D7C5B" w:rsidRPr="003A01C9">
        <w:rPr>
          <w:rStyle w:val="Znakapoznpodarou"/>
          <w:lang w:val="en-GB" w:eastAsia="cs-CZ"/>
        </w:rPr>
        <w:footnoteReference w:id="48"/>
      </w:r>
      <w:r w:rsidR="0094582B" w:rsidRPr="003A01C9">
        <w:rPr>
          <w:lang w:val="en-GB" w:eastAsia="cs-CZ"/>
        </w:rPr>
        <w:t xml:space="preserve"> </w:t>
      </w:r>
      <w:r w:rsidRPr="003A01C9">
        <w:rPr>
          <w:lang w:val="en-GB" w:eastAsia="cs-CZ"/>
        </w:rPr>
        <w:t xml:space="preserve">if an organisation does not use the </w:t>
      </w:r>
      <w:r w:rsidR="00811466" w:rsidRPr="003A01C9">
        <w:rPr>
          <w:lang w:val="en-GB" w:eastAsia="cs-CZ"/>
        </w:rPr>
        <w:t>budget structure</w:t>
      </w:r>
      <w:r w:rsidRPr="003A01C9">
        <w:rPr>
          <w:lang w:val="en-GB" w:eastAsia="cs-CZ"/>
        </w:rPr>
        <w:t>, it fills in the individual fields with values that correspond to their descriptions. The expenditure monitored for a building may not correspond to the building’s costs in a given year.</w:t>
      </w:r>
      <w:r w:rsidR="000E47DC" w:rsidRPr="003A01C9">
        <w:rPr>
          <w:lang w:val="en-GB" w:eastAsia="cs-CZ"/>
        </w:rPr>
        <w:t xml:space="preserve"> Any comparison of expenditure with true fuel and energy consumption is therefore limited, as they many not </w:t>
      </w:r>
      <w:r w:rsidR="003351DF" w:rsidRPr="003A01C9">
        <w:rPr>
          <w:lang w:val="en-GB" w:eastAsia="cs-CZ"/>
        </w:rPr>
        <w:t>cover</w:t>
      </w:r>
      <w:r w:rsidR="000E47DC" w:rsidRPr="003A01C9">
        <w:rPr>
          <w:lang w:val="en-GB" w:eastAsia="cs-CZ"/>
        </w:rPr>
        <w:t xml:space="preserve"> the same period. A sample of Ministry of the Interior buildings revealed that in 2015 gas consumption in one building was </w:t>
      </w:r>
      <w:r w:rsidR="00FA76AC" w:rsidRPr="003A01C9">
        <w:rPr>
          <w:lang w:val="en-GB"/>
        </w:rPr>
        <w:t>375</w:t>
      </w:r>
      <w:r w:rsidR="000E47DC" w:rsidRPr="003A01C9">
        <w:rPr>
          <w:lang w:val="en-GB"/>
        </w:rPr>
        <w:t> </w:t>
      </w:r>
      <w:r w:rsidR="00FA76AC" w:rsidRPr="003A01C9">
        <w:rPr>
          <w:lang w:val="en-GB"/>
        </w:rPr>
        <w:t>m</w:t>
      </w:r>
      <w:r w:rsidR="00FA76AC" w:rsidRPr="003A01C9">
        <w:rPr>
          <w:vertAlign w:val="superscript"/>
          <w:lang w:val="en-GB"/>
        </w:rPr>
        <w:t>3</w:t>
      </w:r>
      <w:r w:rsidR="00FA76AC" w:rsidRPr="003A01C9">
        <w:rPr>
          <w:lang w:val="en-GB"/>
        </w:rPr>
        <w:t xml:space="preserve"> a</w:t>
      </w:r>
      <w:r w:rsidR="000E47DC" w:rsidRPr="003A01C9">
        <w:rPr>
          <w:lang w:val="en-GB"/>
        </w:rPr>
        <w:t xml:space="preserve">nd expenditure on gas in </w:t>
      </w:r>
      <w:r w:rsidR="00FA76AC" w:rsidRPr="003A01C9">
        <w:rPr>
          <w:lang w:val="en-GB"/>
        </w:rPr>
        <w:t>2015</w:t>
      </w:r>
      <w:r w:rsidR="000E47DC" w:rsidRPr="003A01C9">
        <w:rPr>
          <w:lang w:val="en-GB"/>
        </w:rPr>
        <w:t xml:space="preserve">, calculated in accordance with the </w:t>
      </w:r>
      <w:r w:rsidR="00C37598" w:rsidRPr="003A01C9">
        <w:rPr>
          <w:lang w:val="en-GB"/>
        </w:rPr>
        <w:t xml:space="preserve">data recording methodology </w:t>
      </w:r>
      <w:r w:rsidR="000E47DC" w:rsidRPr="003A01C9">
        <w:rPr>
          <w:lang w:val="en-GB"/>
        </w:rPr>
        <w:t>for</w:t>
      </w:r>
      <w:r w:rsidR="00FA76AC" w:rsidRPr="003A01C9">
        <w:rPr>
          <w:lang w:val="en-GB"/>
        </w:rPr>
        <w:t xml:space="preserve"> CRAB</w:t>
      </w:r>
      <w:r w:rsidR="000E0BD6" w:rsidRPr="003A01C9">
        <w:rPr>
          <w:lang w:val="en-GB"/>
        </w:rPr>
        <w:t>,</w:t>
      </w:r>
      <w:r w:rsidR="00FA76AC" w:rsidRPr="003A01C9">
        <w:rPr>
          <w:lang w:val="en-GB"/>
        </w:rPr>
        <w:t xml:space="preserve"> </w:t>
      </w:r>
      <w:r w:rsidR="000E47DC" w:rsidRPr="003A01C9">
        <w:rPr>
          <w:lang w:val="en-GB"/>
        </w:rPr>
        <w:t>was CZK</w:t>
      </w:r>
      <w:r w:rsidRPr="003A01C9">
        <w:rPr>
          <w:lang w:val="en-GB"/>
        </w:rPr>
        <w:t xml:space="preserve"> </w:t>
      </w:r>
      <w:r w:rsidR="00FA76AC" w:rsidRPr="003A01C9">
        <w:rPr>
          <w:lang w:val="en-GB"/>
        </w:rPr>
        <w:t>-373</w:t>
      </w:r>
      <w:r w:rsidR="00F02524" w:rsidRPr="003A01C9">
        <w:rPr>
          <w:lang w:val="en-GB"/>
        </w:rPr>
        <w:t>,000</w:t>
      </w:r>
      <w:r w:rsidR="000E47DC" w:rsidRPr="003A01C9">
        <w:rPr>
          <w:lang w:val="en-GB"/>
        </w:rPr>
        <w:t>:</w:t>
      </w:r>
      <w:r w:rsidR="00FA76AC" w:rsidRPr="003A01C9">
        <w:rPr>
          <w:rStyle w:val="Znakapoznpodarou"/>
          <w:lang w:val="en-GB"/>
        </w:rPr>
        <w:footnoteReference w:id="49"/>
      </w:r>
      <w:r w:rsidR="00FA76AC" w:rsidRPr="003A01C9">
        <w:rPr>
          <w:lang w:val="en-GB"/>
        </w:rPr>
        <w:t xml:space="preserve"> </w:t>
      </w:r>
      <w:r w:rsidR="000E47DC" w:rsidRPr="003A01C9">
        <w:rPr>
          <w:lang w:val="en-GB"/>
        </w:rPr>
        <w:t xml:space="preserve">in </w:t>
      </w:r>
      <w:r w:rsidR="00FA76AC" w:rsidRPr="003A01C9">
        <w:rPr>
          <w:lang w:val="en-GB"/>
        </w:rPr>
        <w:t>2015</w:t>
      </w:r>
      <w:r w:rsidR="000E47DC" w:rsidRPr="003A01C9">
        <w:rPr>
          <w:lang w:val="en-GB"/>
        </w:rPr>
        <w:t xml:space="preserve"> the Ministry of the Interior had received a</w:t>
      </w:r>
      <w:r w:rsidR="001B65C7" w:rsidRPr="003A01C9">
        <w:rPr>
          <w:lang w:val="en-GB"/>
        </w:rPr>
        <w:t>n overpayment</w:t>
      </w:r>
      <w:r w:rsidR="000E47DC" w:rsidRPr="003A01C9">
        <w:rPr>
          <w:lang w:val="en-GB"/>
        </w:rPr>
        <w:t xml:space="preserve"> for the period from January 2014 to January 2015 that was more than the advance payments made in 2015. It is therefore impossible to compare expenditure with consumption in the year in question. In CRAB there is no obligation to record expenditure on services </w:t>
      </w:r>
      <w:r w:rsidR="000E0BD6" w:rsidRPr="003A01C9">
        <w:rPr>
          <w:lang w:val="en-GB"/>
        </w:rPr>
        <w:t>procured</w:t>
      </w:r>
      <w:r w:rsidR="000E47DC" w:rsidRPr="003A01C9">
        <w:rPr>
          <w:lang w:val="en-GB"/>
        </w:rPr>
        <w:t xml:space="preserve"> internally, nor is there any </w:t>
      </w:r>
      <w:r w:rsidR="000E47DC" w:rsidRPr="003A01C9">
        <w:rPr>
          <w:lang w:val="en-GB"/>
        </w:rPr>
        <w:lastRenderedPageBreak/>
        <w:t xml:space="preserve">information that not all data has been included for a particular building. In such cases outputs from CRAB do not </w:t>
      </w:r>
      <w:r w:rsidR="002D55D4" w:rsidRPr="003A01C9">
        <w:rPr>
          <w:lang w:val="en-GB"/>
        </w:rPr>
        <w:t>allow</w:t>
      </w:r>
      <w:r w:rsidR="000E47DC" w:rsidRPr="003A01C9">
        <w:rPr>
          <w:lang w:val="en-GB"/>
        </w:rPr>
        <w:t xml:space="preserve"> an</w:t>
      </w:r>
      <w:r w:rsidR="002D55D4" w:rsidRPr="003A01C9">
        <w:rPr>
          <w:lang w:val="en-GB"/>
        </w:rPr>
        <w:t>y</w:t>
      </w:r>
      <w:r w:rsidR="000E47DC" w:rsidRPr="003A01C9">
        <w:rPr>
          <w:lang w:val="en-GB"/>
        </w:rPr>
        <w:t xml:space="preserve"> assessment to made of the effectiveness and efficiency of spending by simply comparing the data recorded in </w:t>
      </w:r>
      <w:r w:rsidR="00F41558" w:rsidRPr="003A01C9">
        <w:rPr>
          <w:lang w:val="en-GB" w:eastAsia="cs-CZ"/>
        </w:rPr>
        <w:t>CRAB.</w:t>
      </w:r>
    </w:p>
    <w:p w:rsidR="00817EE1" w:rsidRPr="003A01C9" w:rsidRDefault="00817EE1" w:rsidP="0094582B">
      <w:pPr>
        <w:rPr>
          <w:rFonts w:eastAsia="Times New Roman" w:cs="Calibri"/>
          <w:szCs w:val="24"/>
          <w:lang w:val="en-GB"/>
        </w:rPr>
      </w:pPr>
      <w:r w:rsidRPr="003A01C9">
        <w:rPr>
          <w:rFonts w:eastAsia="Times New Roman" w:cs="Calibri"/>
          <w:szCs w:val="24"/>
          <w:lang w:val="en-GB"/>
        </w:rPr>
        <w:t>If a</w:t>
      </w:r>
      <w:r w:rsidR="001B65C7" w:rsidRPr="003A01C9">
        <w:rPr>
          <w:rFonts w:eastAsia="Times New Roman" w:cs="Calibri"/>
          <w:szCs w:val="24"/>
          <w:lang w:val="en-GB"/>
        </w:rPr>
        <w:t>n</w:t>
      </w:r>
      <w:r w:rsidRPr="003A01C9">
        <w:rPr>
          <w:rFonts w:eastAsia="Times New Roman" w:cs="Calibri"/>
          <w:szCs w:val="24"/>
          <w:lang w:val="en-GB"/>
        </w:rPr>
        <w:t xml:space="preserve"> office </w:t>
      </w:r>
      <w:r w:rsidR="001B65C7" w:rsidRPr="003A01C9">
        <w:rPr>
          <w:rFonts w:eastAsia="Times New Roman" w:cs="Calibri"/>
          <w:szCs w:val="24"/>
          <w:lang w:val="en-GB"/>
        </w:rPr>
        <w:t xml:space="preserve">subject to official secrecy </w:t>
      </w:r>
      <w:r w:rsidRPr="003A01C9">
        <w:rPr>
          <w:rFonts w:eastAsia="Times New Roman" w:cs="Calibri"/>
          <w:szCs w:val="24"/>
          <w:lang w:val="en-GB"/>
        </w:rPr>
        <w:t>used space in a given building, full data on the number of employees was not recorded for the building, nor was there any information that the data was incomplete.</w:t>
      </w:r>
    </w:p>
    <w:p w:rsidR="00817EE1" w:rsidRPr="003A01C9" w:rsidRDefault="00817EE1" w:rsidP="00817EE1">
      <w:pPr>
        <w:rPr>
          <w:rFonts w:eastAsia="Times New Roman" w:cs="Calibri"/>
          <w:szCs w:val="24"/>
          <w:lang w:val="en-GB"/>
        </w:rPr>
      </w:pPr>
      <w:r w:rsidRPr="003A01C9">
        <w:rPr>
          <w:rFonts w:eastAsia="Times New Roman" w:cs="Calibri"/>
          <w:szCs w:val="24"/>
          <w:lang w:val="en-GB"/>
        </w:rPr>
        <w:t xml:space="preserve">The </w:t>
      </w:r>
      <w:r w:rsidR="00684526" w:rsidRPr="003A01C9">
        <w:rPr>
          <w:rFonts w:eastAsia="Times New Roman" w:cs="Calibri"/>
          <w:szCs w:val="24"/>
          <w:lang w:val="en-GB"/>
        </w:rPr>
        <w:t>SAO</w:t>
      </w:r>
      <w:r w:rsidRPr="003A01C9">
        <w:rPr>
          <w:rFonts w:eastAsia="Times New Roman" w:cs="Calibri"/>
          <w:szCs w:val="24"/>
          <w:lang w:val="en-GB"/>
        </w:rPr>
        <w:t xml:space="preserve"> also found a discrepancy between the legislation</w:t>
      </w:r>
      <w:r w:rsidR="00FE7353" w:rsidRPr="003A01C9">
        <w:rPr>
          <w:rStyle w:val="Znakapoznpodarou"/>
          <w:rFonts w:cs="Calibri"/>
          <w:color w:val="000000" w:themeColor="text1"/>
          <w:lang w:val="en-GB"/>
        </w:rPr>
        <w:footnoteReference w:id="50"/>
      </w:r>
      <w:r w:rsidRPr="003A01C9">
        <w:rPr>
          <w:rFonts w:eastAsia="Times New Roman" w:cs="Calibri"/>
          <w:szCs w:val="24"/>
          <w:lang w:val="en-GB"/>
        </w:rPr>
        <w:t xml:space="preserve"> and the user manual.</w:t>
      </w:r>
      <w:r w:rsidR="00FE7353" w:rsidRPr="003A01C9">
        <w:rPr>
          <w:rStyle w:val="Znakapoznpodarou"/>
          <w:rFonts w:cs="Calibri"/>
          <w:color w:val="000000" w:themeColor="text1"/>
          <w:lang w:val="en-GB"/>
        </w:rPr>
        <w:footnoteReference w:id="51"/>
      </w:r>
      <w:r w:rsidRPr="003A01C9">
        <w:rPr>
          <w:rFonts w:eastAsia="Times New Roman" w:cs="Calibri"/>
          <w:szCs w:val="24"/>
          <w:lang w:val="en-GB"/>
        </w:rPr>
        <w:t xml:space="preserve"> In the manual </w:t>
      </w:r>
      <w:r w:rsidR="001F7F5E" w:rsidRPr="003A01C9">
        <w:rPr>
          <w:rFonts w:eastAsia="Times New Roman" w:cs="Calibri"/>
          <w:szCs w:val="24"/>
          <w:lang w:val="en-GB"/>
        </w:rPr>
        <w:t>ÚZSVM</w:t>
      </w:r>
      <w:r w:rsidRPr="003A01C9">
        <w:rPr>
          <w:rFonts w:eastAsia="Times New Roman" w:cs="Calibri"/>
          <w:szCs w:val="24"/>
          <w:lang w:val="en-GB"/>
        </w:rPr>
        <w:t xml:space="preserve"> states that CRAB serves to register administrative buildings used by government institutions for their work</w:t>
      </w:r>
      <w:r w:rsidR="006624D3" w:rsidRPr="003A01C9">
        <w:rPr>
          <w:rFonts w:eastAsia="Times New Roman" w:cs="Calibri"/>
          <w:szCs w:val="24"/>
          <w:lang w:val="en-GB"/>
        </w:rPr>
        <w:t>,</w:t>
      </w:r>
      <w:r w:rsidRPr="003A01C9">
        <w:rPr>
          <w:rFonts w:eastAsia="Times New Roman" w:cs="Calibri"/>
          <w:szCs w:val="24"/>
          <w:lang w:val="en-GB"/>
        </w:rPr>
        <w:t xml:space="preserve"> and covers state-owned property and property owned by other legal and natural persons and used by government institutions; an administrative building is a building that </w:t>
      </w:r>
      <w:r w:rsidR="006C0AD5" w:rsidRPr="003A01C9">
        <w:rPr>
          <w:rFonts w:eastAsia="Times New Roman" w:cs="Calibri"/>
          <w:szCs w:val="24"/>
          <w:lang w:val="en-GB"/>
        </w:rPr>
        <w:t>serves the perform</w:t>
      </w:r>
      <w:r w:rsidR="006624D3" w:rsidRPr="003A01C9">
        <w:rPr>
          <w:rFonts w:eastAsia="Times New Roman" w:cs="Calibri"/>
          <w:szCs w:val="24"/>
          <w:lang w:val="en-GB"/>
        </w:rPr>
        <w:t>ing</w:t>
      </w:r>
      <w:r w:rsidR="006C0AD5" w:rsidRPr="003A01C9">
        <w:rPr>
          <w:rFonts w:eastAsia="Times New Roman" w:cs="Calibri"/>
          <w:szCs w:val="24"/>
          <w:lang w:val="en-GB"/>
        </w:rPr>
        <w:t xml:space="preserve"> of the defined activities</w:t>
      </w:r>
      <w:r w:rsidRPr="003A01C9">
        <w:rPr>
          <w:rFonts w:eastAsia="Times New Roman" w:cs="Calibri"/>
          <w:szCs w:val="24"/>
          <w:lang w:val="en-GB"/>
        </w:rPr>
        <w:t xml:space="preserve">, with the exception of </w:t>
      </w:r>
      <w:r w:rsidR="006C0AD5" w:rsidRPr="003A01C9">
        <w:rPr>
          <w:rFonts w:eastAsia="Times New Roman" w:cs="Calibri"/>
          <w:szCs w:val="24"/>
          <w:lang w:val="en-GB"/>
        </w:rPr>
        <w:t xml:space="preserve">technical buildings </w:t>
      </w:r>
      <w:r w:rsidRPr="003A01C9">
        <w:rPr>
          <w:rFonts w:eastAsia="Times New Roman" w:cs="Calibri"/>
          <w:szCs w:val="24"/>
          <w:lang w:val="en-GB"/>
        </w:rPr>
        <w:t>(stores, garages, workshops, etc.) and buildings used for accommodation and recreation. With effect from 1 March 2016</w:t>
      </w:r>
      <w:r w:rsidR="006624D3" w:rsidRPr="003A01C9">
        <w:rPr>
          <w:rFonts w:eastAsia="Times New Roman" w:cs="Calibri"/>
          <w:szCs w:val="24"/>
          <w:lang w:val="en-GB"/>
        </w:rPr>
        <w:t>,</w:t>
      </w:r>
      <w:r w:rsidRPr="003A01C9">
        <w:rPr>
          <w:rFonts w:eastAsia="Times New Roman" w:cs="Calibri"/>
          <w:szCs w:val="24"/>
          <w:lang w:val="en-GB"/>
        </w:rPr>
        <w:t xml:space="preserve"> Act </w:t>
      </w:r>
      <w:r w:rsidR="00AB1351" w:rsidRPr="003A01C9">
        <w:rPr>
          <w:rFonts w:eastAsia="Times New Roman" w:cs="Calibri"/>
          <w:szCs w:val="24"/>
          <w:lang w:val="en-GB"/>
        </w:rPr>
        <w:t>No. </w:t>
      </w:r>
      <w:r w:rsidRPr="003A01C9">
        <w:rPr>
          <w:rFonts w:eastAsia="Times New Roman" w:cs="Calibri"/>
          <w:szCs w:val="24"/>
          <w:lang w:val="en-GB"/>
        </w:rPr>
        <w:t xml:space="preserve">219/2000 Coll. has included Section 14a, according to which buildings and related </w:t>
      </w:r>
      <w:r w:rsidR="006C0AD5" w:rsidRPr="003A01C9">
        <w:rPr>
          <w:rFonts w:eastAsia="Times New Roman" w:cs="Calibri"/>
          <w:szCs w:val="24"/>
          <w:lang w:val="en-GB"/>
        </w:rPr>
        <w:t>immovable property</w:t>
      </w:r>
      <w:r w:rsidRPr="003A01C9">
        <w:rPr>
          <w:rFonts w:eastAsia="Times New Roman" w:cs="Calibri"/>
          <w:szCs w:val="24"/>
          <w:lang w:val="en-GB"/>
        </w:rPr>
        <w:t xml:space="preserve"> or parts thereof should be registered in CRAB if they are located on the territory of the Czech Republic and serve or should serve judicial, legislative, administrative and related purposes as part of </w:t>
      </w:r>
      <w:r w:rsidR="006C0AD5" w:rsidRPr="003A01C9">
        <w:rPr>
          <w:rFonts w:eastAsia="Times New Roman" w:cs="Calibri"/>
          <w:szCs w:val="24"/>
          <w:lang w:val="en-GB"/>
        </w:rPr>
        <w:t>the functions of the state</w:t>
      </w:r>
      <w:r w:rsidRPr="003A01C9">
        <w:rPr>
          <w:rFonts w:eastAsia="Times New Roman" w:cs="Calibri"/>
          <w:szCs w:val="24"/>
          <w:lang w:val="en-GB"/>
        </w:rPr>
        <w:t>.</w:t>
      </w:r>
    </w:p>
    <w:p w:rsidR="009535DF" w:rsidRPr="003A01C9" w:rsidRDefault="009535DF" w:rsidP="009535DF">
      <w:pPr>
        <w:rPr>
          <w:rFonts w:cs="Calibri"/>
          <w:color w:val="000000" w:themeColor="text1"/>
          <w:lang w:val="en-GB"/>
        </w:rPr>
      </w:pPr>
      <w:r w:rsidRPr="003A01C9">
        <w:rPr>
          <w:rFonts w:cs="Calibri"/>
          <w:color w:val="000000" w:themeColor="text1"/>
          <w:lang w:val="en-GB"/>
        </w:rPr>
        <w:t xml:space="preserve">In 2014-2016 the Ministry of the Interior only registered in CRAB – for the </w:t>
      </w:r>
      <w:r w:rsidR="00473923" w:rsidRPr="003A01C9">
        <w:rPr>
          <w:rFonts w:cs="Calibri"/>
          <w:color w:val="000000" w:themeColor="text1"/>
          <w:lang w:val="en-GB"/>
        </w:rPr>
        <w:t>entire department other than</w:t>
      </w:r>
      <w:r w:rsidRPr="003A01C9">
        <w:rPr>
          <w:rFonts w:cs="Calibri"/>
          <w:color w:val="000000" w:themeColor="text1"/>
          <w:lang w:val="en-GB"/>
        </w:rPr>
        <w:t xml:space="preserve"> ZSMV – buildings where administrative work dominated</w:t>
      </w:r>
      <w:r w:rsidR="006624D3" w:rsidRPr="003A01C9">
        <w:rPr>
          <w:rFonts w:cs="Calibri"/>
          <w:color w:val="000000" w:themeColor="text1"/>
          <w:lang w:val="en-GB"/>
        </w:rPr>
        <w:t xml:space="preserve">, </w:t>
      </w:r>
      <w:r w:rsidRPr="003A01C9">
        <w:rPr>
          <w:rFonts w:cs="Calibri"/>
          <w:color w:val="000000" w:themeColor="text1"/>
          <w:lang w:val="en-GB"/>
        </w:rPr>
        <w:t xml:space="preserve">and buildings used as </w:t>
      </w:r>
      <w:r w:rsidR="004D7D05" w:rsidRPr="003A01C9">
        <w:rPr>
          <w:rFonts w:cs="Calibri"/>
          <w:color w:val="000000" w:themeColor="text1"/>
          <w:lang w:val="en-GB"/>
        </w:rPr>
        <w:t>district police departments and departments of the alien police</w:t>
      </w:r>
      <w:r w:rsidR="00500FC6" w:rsidRPr="003A01C9">
        <w:rPr>
          <w:rFonts w:cs="Calibri"/>
          <w:color w:val="000000" w:themeColor="text1"/>
          <w:lang w:val="en-GB"/>
        </w:rPr>
        <w:t xml:space="preserve">. </w:t>
      </w:r>
      <w:r w:rsidRPr="003A01C9">
        <w:rPr>
          <w:rFonts w:cs="Calibri"/>
          <w:color w:val="000000" w:themeColor="text1"/>
          <w:lang w:val="en-GB"/>
        </w:rPr>
        <w:t>In line with the user manual, neither the Ministry nor ZSMV registered separate buildings designated as workshops, garages, archives or stores.</w:t>
      </w:r>
    </w:p>
    <w:p w:rsidR="009535DF" w:rsidRPr="003A01C9" w:rsidRDefault="009535DF" w:rsidP="009535DF">
      <w:pPr>
        <w:rPr>
          <w:rFonts w:cs="Calibri"/>
          <w:color w:val="000000" w:themeColor="text1"/>
          <w:lang w:val="en-GB"/>
        </w:rPr>
      </w:pPr>
      <w:r w:rsidRPr="003A01C9">
        <w:rPr>
          <w:rFonts w:cs="Calibri"/>
          <w:color w:val="000000" w:themeColor="text1"/>
          <w:lang w:val="en-GB"/>
        </w:rPr>
        <w:t xml:space="preserve">Following the amendment of Act </w:t>
      </w:r>
      <w:r w:rsidR="00AB1351" w:rsidRPr="003A01C9">
        <w:rPr>
          <w:rFonts w:cs="Calibri"/>
          <w:color w:val="000000" w:themeColor="text1"/>
          <w:lang w:val="en-GB"/>
        </w:rPr>
        <w:t>No. </w:t>
      </w:r>
      <w:r w:rsidRPr="003A01C9">
        <w:rPr>
          <w:rFonts w:cs="Calibri"/>
          <w:color w:val="000000" w:themeColor="text1"/>
          <w:lang w:val="en-GB"/>
        </w:rPr>
        <w:t xml:space="preserve">219/2000 Coll., ÚZSVM failed to amend the </w:t>
      </w:r>
      <w:r w:rsidR="00B33E64" w:rsidRPr="003A01C9">
        <w:rPr>
          <w:rFonts w:cs="Calibri"/>
          <w:color w:val="000000" w:themeColor="text1"/>
          <w:lang w:val="en-GB"/>
        </w:rPr>
        <w:t>definition</w:t>
      </w:r>
      <w:r w:rsidRPr="003A01C9">
        <w:rPr>
          <w:rFonts w:cs="Calibri"/>
          <w:color w:val="000000" w:themeColor="text1"/>
          <w:lang w:val="en-GB"/>
        </w:rPr>
        <w:t xml:space="preserve"> of an administrative building in the user manual and on the </w:t>
      </w:r>
      <w:r w:rsidR="005A5308" w:rsidRPr="003A01C9">
        <w:rPr>
          <w:rFonts w:cs="Calibri"/>
          <w:color w:val="000000" w:themeColor="text1"/>
          <w:lang w:val="en-GB"/>
        </w:rPr>
        <w:t>non-public</w:t>
      </w:r>
      <w:r w:rsidRPr="003A01C9">
        <w:rPr>
          <w:rFonts w:cs="Calibri"/>
          <w:color w:val="000000" w:themeColor="text1"/>
          <w:lang w:val="en-GB"/>
        </w:rPr>
        <w:t xml:space="preserve"> CRAB web</w:t>
      </w:r>
      <w:r w:rsidR="005A5308" w:rsidRPr="003A01C9">
        <w:rPr>
          <w:rFonts w:cs="Calibri"/>
          <w:color w:val="000000" w:themeColor="text1"/>
          <w:lang w:val="en-GB"/>
        </w:rPr>
        <w:t>site</w:t>
      </w:r>
      <w:r w:rsidRPr="003A01C9">
        <w:rPr>
          <w:rFonts w:cs="Calibri"/>
          <w:color w:val="000000" w:themeColor="text1"/>
          <w:lang w:val="en-GB"/>
        </w:rPr>
        <w:t>.</w:t>
      </w:r>
      <w:r w:rsidR="00E15FD8" w:rsidRPr="003A01C9">
        <w:rPr>
          <w:rStyle w:val="Znakapoznpodarou"/>
          <w:rFonts w:cs="Calibri"/>
          <w:color w:val="000000" w:themeColor="text1"/>
          <w:lang w:val="en-GB"/>
        </w:rPr>
        <w:footnoteReference w:id="52"/>
      </w:r>
      <w:r w:rsidR="00E15FD8" w:rsidRPr="003A01C9">
        <w:rPr>
          <w:rFonts w:cs="Calibri"/>
          <w:color w:val="000000" w:themeColor="text1"/>
          <w:lang w:val="en-GB"/>
        </w:rPr>
        <w:t xml:space="preserve"> </w:t>
      </w:r>
      <w:r w:rsidRPr="003A01C9">
        <w:rPr>
          <w:rFonts w:cs="Calibri"/>
          <w:color w:val="000000" w:themeColor="text1"/>
          <w:lang w:val="en-GB"/>
        </w:rPr>
        <w:t xml:space="preserve">The SAO </w:t>
      </w:r>
      <w:r w:rsidR="004F793E" w:rsidRPr="003A01C9">
        <w:rPr>
          <w:rFonts w:cs="Calibri"/>
          <w:color w:val="000000" w:themeColor="text1"/>
          <w:lang w:val="en-GB"/>
        </w:rPr>
        <w:t>rated</w:t>
      </w:r>
      <w:r w:rsidRPr="003A01C9">
        <w:rPr>
          <w:rFonts w:cs="Calibri"/>
          <w:color w:val="000000" w:themeColor="text1"/>
          <w:lang w:val="en-GB"/>
        </w:rPr>
        <w:t xml:space="preserve"> this as a risk that government institutions would not register buildings in a uniform way, further worsening the comparability of buildings registered in CRAB.</w:t>
      </w:r>
    </w:p>
    <w:p w:rsidR="00F7658B" w:rsidRPr="003A01C9" w:rsidRDefault="004E23CE" w:rsidP="002324A0">
      <w:pPr>
        <w:pStyle w:val="Nadpis3"/>
        <w:tabs>
          <w:tab w:val="clear" w:pos="425"/>
          <w:tab w:val="clear" w:pos="567"/>
        </w:tabs>
        <w:ind w:left="284" w:hanging="284"/>
        <w:jc w:val="left"/>
        <w:rPr>
          <w:lang w:val="en-GB"/>
        </w:rPr>
      </w:pPr>
      <w:r w:rsidRPr="003A01C9">
        <w:rPr>
          <w:lang w:val="en-GB"/>
        </w:rPr>
        <w:t>The use of CRAB is limited by incomplete and incorrect data entered by government institutions and used in CRAB reports</w:t>
      </w:r>
    </w:p>
    <w:p w:rsidR="00EC1648" w:rsidRPr="003A01C9" w:rsidRDefault="008A2FC5" w:rsidP="00F425CA">
      <w:pPr>
        <w:spacing w:after="0"/>
        <w:contextualSpacing/>
        <w:rPr>
          <w:lang w:val="en-GB"/>
        </w:rPr>
      </w:pPr>
      <w:r w:rsidRPr="003A01C9">
        <w:rPr>
          <w:rFonts w:cs="Calibri"/>
          <w:lang w:val="en-GB"/>
        </w:rPr>
        <w:t>In the audit the SAO found that for some buildings</w:t>
      </w:r>
      <w:r w:rsidR="00EC1648" w:rsidRPr="003A01C9">
        <w:rPr>
          <w:lang w:val="en-GB"/>
        </w:rPr>
        <w:t>:</w:t>
      </w:r>
    </w:p>
    <w:p w:rsidR="008A2FC5" w:rsidRPr="003A01C9" w:rsidRDefault="008A2FC5" w:rsidP="0005198A">
      <w:pPr>
        <w:pStyle w:val="Odstavecseseznamem"/>
        <w:numPr>
          <w:ilvl w:val="0"/>
          <w:numId w:val="4"/>
        </w:numPr>
        <w:ind w:left="284" w:hanging="284"/>
      </w:pPr>
      <w:r w:rsidRPr="003A01C9">
        <w:t xml:space="preserve">total office space did not equal the sum of </w:t>
      </w:r>
      <w:r w:rsidR="00643BB8" w:rsidRPr="003A01C9">
        <w:t>office space that was in use or vacant</w:t>
      </w:r>
      <w:r w:rsidRPr="003A01C9">
        <w:t>;</w:t>
      </w:r>
    </w:p>
    <w:p w:rsidR="00EC1648" w:rsidRPr="003A01C9" w:rsidRDefault="008A2FC5" w:rsidP="0005198A">
      <w:pPr>
        <w:pStyle w:val="Odstavecseseznamem"/>
        <w:numPr>
          <w:ilvl w:val="0"/>
          <w:numId w:val="4"/>
        </w:numPr>
        <w:ind w:left="284" w:hanging="284"/>
      </w:pPr>
      <w:r w:rsidRPr="003A01C9">
        <w:t>the</w:t>
      </w:r>
      <w:r w:rsidR="00A35CA3" w:rsidRPr="003A01C9">
        <w:t xml:space="preserve"> organisation</w:t>
      </w:r>
      <w:r w:rsidRPr="003A01C9">
        <w:t xml:space="preserve"> using </w:t>
      </w:r>
      <w:r w:rsidR="00AD7091" w:rsidRPr="003A01C9">
        <w:t>the</w:t>
      </w:r>
      <w:r w:rsidRPr="003A01C9">
        <w:t xml:space="preserve"> building and the financial data had not been entered, even though the office space in the building was recorded as </w:t>
      </w:r>
      <w:r w:rsidR="00643BB8" w:rsidRPr="003A01C9">
        <w:t>in use</w:t>
      </w:r>
      <w:r w:rsidRPr="003A01C9">
        <w:t xml:space="preserve"> and the building</w:t>
      </w:r>
      <w:r w:rsidR="00ED1BFF" w:rsidRPr="003A01C9">
        <w:t xml:space="preserve"> </w:t>
      </w:r>
      <w:r w:rsidRPr="003A01C9">
        <w:t xml:space="preserve">was not </w:t>
      </w:r>
      <w:r w:rsidR="002C0A4F" w:rsidRPr="003A01C9">
        <w:t>disposed property</w:t>
      </w:r>
      <w:r w:rsidR="00EC1648" w:rsidRPr="003A01C9">
        <w:t>;</w:t>
      </w:r>
    </w:p>
    <w:p w:rsidR="008A2FC5" w:rsidRPr="003A01C9" w:rsidRDefault="008A2FC5" w:rsidP="0005198A">
      <w:pPr>
        <w:pStyle w:val="Odstavecseseznamem"/>
        <w:numPr>
          <w:ilvl w:val="0"/>
          <w:numId w:val="4"/>
        </w:numPr>
        <w:ind w:left="284" w:hanging="284"/>
      </w:pPr>
      <w:r w:rsidRPr="003A01C9">
        <w:t xml:space="preserve">it was stated that buildings were registered later than they were </w:t>
      </w:r>
      <w:r w:rsidR="002C0A4F" w:rsidRPr="003A01C9">
        <w:t>removed</w:t>
      </w:r>
      <w:r w:rsidRPr="003A01C9">
        <w:t xml:space="preserve"> from the register;</w:t>
      </w:r>
    </w:p>
    <w:p w:rsidR="00EC1648" w:rsidRPr="003A01C9" w:rsidRDefault="008A2FC5" w:rsidP="0005198A">
      <w:pPr>
        <w:pStyle w:val="Odstavecseseznamem"/>
        <w:numPr>
          <w:ilvl w:val="0"/>
          <w:numId w:val="4"/>
        </w:numPr>
        <w:ind w:left="284" w:hanging="284"/>
      </w:pPr>
      <w:r w:rsidRPr="003A01C9">
        <w:lastRenderedPageBreak/>
        <w:t>no valid legal relation was recorded, even though financial data was recorded for the year in question;</w:t>
      </w:r>
    </w:p>
    <w:p w:rsidR="00EC1648" w:rsidRPr="003A01C9" w:rsidRDefault="008A2FC5" w:rsidP="0005198A">
      <w:pPr>
        <w:pStyle w:val="Odstavecseseznamem"/>
        <w:numPr>
          <w:ilvl w:val="0"/>
          <w:numId w:val="4"/>
        </w:numPr>
        <w:ind w:left="284" w:hanging="284"/>
      </w:pPr>
      <w:r w:rsidRPr="003A01C9">
        <w:t xml:space="preserve">leased space listed in CRAB reports differed from the data in the legal relations recorded </w:t>
      </w:r>
      <w:r w:rsidR="00A35CA3" w:rsidRPr="003A01C9">
        <w:t>in the standard user view for</w:t>
      </w:r>
      <w:r w:rsidRPr="003A01C9">
        <w:rPr>
          <w:rFonts w:cstheme="minorHAnsi"/>
        </w:rPr>
        <w:t xml:space="preserve"> the building in question in </w:t>
      </w:r>
      <w:r w:rsidR="00F425CA" w:rsidRPr="003A01C9">
        <w:rPr>
          <w:rFonts w:cstheme="minorHAnsi"/>
        </w:rPr>
        <w:t>CRAB</w:t>
      </w:r>
      <w:r w:rsidR="004A09C1" w:rsidRPr="003A01C9">
        <w:t>;</w:t>
      </w:r>
    </w:p>
    <w:p w:rsidR="008A2FC5" w:rsidRPr="003A01C9" w:rsidRDefault="008A2FC5" w:rsidP="0005198A">
      <w:pPr>
        <w:pStyle w:val="Odstavecseseznamem"/>
        <w:numPr>
          <w:ilvl w:val="0"/>
          <w:numId w:val="4"/>
        </w:numPr>
        <w:ind w:left="284" w:hanging="284"/>
      </w:pPr>
      <w:r w:rsidRPr="003A01C9">
        <w:t>zero expenditure was listed in CRAB reports even though expenditure was recorded for the building in question</w:t>
      </w:r>
      <w:r w:rsidR="00A35CA3" w:rsidRPr="003A01C9">
        <w:t xml:space="preserve"> in the standard user view in </w:t>
      </w:r>
      <w:r w:rsidRPr="003A01C9">
        <w:t>CRAB;</w:t>
      </w:r>
    </w:p>
    <w:p w:rsidR="008A2FC5" w:rsidRPr="003A01C9" w:rsidRDefault="00A35CA3" w:rsidP="0005198A">
      <w:pPr>
        <w:pStyle w:val="Odstavecseseznamem"/>
        <w:numPr>
          <w:ilvl w:val="0"/>
          <w:numId w:val="4"/>
        </w:numPr>
        <w:ind w:left="284" w:hanging="284"/>
      </w:pPr>
      <w:r w:rsidRPr="003A01C9">
        <w:t>there was more data</w:t>
      </w:r>
      <w:r w:rsidR="008A2FC5" w:rsidRPr="003A01C9">
        <w:t xml:space="preserve"> with extremely high values when compared with the preceding year, e.g. staff numbers varied year-on-year by hundreds of percentage points.</w:t>
      </w:r>
    </w:p>
    <w:p w:rsidR="00414219" w:rsidRPr="003A01C9" w:rsidRDefault="00414219" w:rsidP="00EC1648">
      <w:pPr>
        <w:rPr>
          <w:lang w:val="en-GB"/>
        </w:rPr>
      </w:pPr>
      <w:r w:rsidRPr="003A01C9">
        <w:rPr>
          <w:lang w:val="en-GB"/>
        </w:rPr>
        <w:t xml:space="preserve">Although </w:t>
      </w:r>
      <w:r w:rsidR="00EC1648" w:rsidRPr="003A01C9">
        <w:rPr>
          <w:lang w:val="en-GB"/>
        </w:rPr>
        <w:t xml:space="preserve">ÚZSVM </w:t>
      </w:r>
      <w:r w:rsidRPr="003A01C9">
        <w:rPr>
          <w:lang w:val="en-GB"/>
        </w:rPr>
        <w:t>is aware of the poor quality of the data recorded in CRAB, it has not implemented any effective control mechanisms that would alert users (</w:t>
      </w:r>
      <w:r w:rsidR="00AD7091" w:rsidRPr="003A01C9">
        <w:rPr>
          <w:lang w:val="en-GB"/>
        </w:rPr>
        <w:t>when</w:t>
      </w:r>
      <w:r w:rsidRPr="003A01C9">
        <w:rPr>
          <w:lang w:val="en-GB"/>
        </w:rPr>
        <w:t xml:space="preserve"> entering data into CRAB or subsequently) to any manifestly incorrect, illogical or markedly deviating values. To improve the quality of the data recorded in CRAB, ÚZSVM carries out physical checks of buildings, but it only verifies selected data from the register.</w:t>
      </w:r>
    </w:p>
    <w:p w:rsidR="00EC1648" w:rsidRPr="003A01C9" w:rsidRDefault="00EC027D" w:rsidP="00EC027D">
      <w:pPr>
        <w:rPr>
          <w:lang w:val="en-GB"/>
        </w:rPr>
      </w:pPr>
      <w:r w:rsidRPr="003A01C9">
        <w:rPr>
          <w:lang w:val="en-GB"/>
        </w:rPr>
        <w:t xml:space="preserve">When comparing the data recorded in </w:t>
      </w:r>
      <w:r w:rsidR="00CF34D5" w:rsidRPr="003A01C9">
        <w:rPr>
          <w:lang w:val="en-GB"/>
        </w:rPr>
        <w:t>EKIS a</w:t>
      </w:r>
      <w:r w:rsidRPr="003A01C9">
        <w:rPr>
          <w:lang w:val="en-GB"/>
        </w:rPr>
        <w:t xml:space="preserve">nd CRAB for a sample of buildings, the SAO </w:t>
      </w:r>
      <w:r w:rsidR="0035195B" w:rsidRPr="003A01C9">
        <w:rPr>
          <w:lang w:val="en-GB"/>
        </w:rPr>
        <w:t>found</w:t>
      </w:r>
      <w:r w:rsidRPr="003A01C9">
        <w:rPr>
          <w:lang w:val="en-GB"/>
        </w:rPr>
        <w:t xml:space="preserve"> that neither the Ministry of the Interior nor ZSMV had proceeded in line with the</w:t>
      </w:r>
      <w:r w:rsidR="00C37598" w:rsidRPr="003A01C9">
        <w:rPr>
          <w:lang w:val="en-GB"/>
        </w:rPr>
        <w:t xml:space="preserve"> data recording methodology</w:t>
      </w:r>
      <w:r w:rsidRPr="003A01C9">
        <w:rPr>
          <w:lang w:val="en-GB"/>
        </w:rPr>
        <w:t xml:space="preserve"> when entering data into CRAB, as they did not record </w:t>
      </w:r>
      <w:r w:rsidR="00063D55" w:rsidRPr="003A01C9">
        <w:rPr>
          <w:lang w:val="en-GB"/>
        </w:rPr>
        <w:t>recharged</w:t>
      </w:r>
      <w:r w:rsidRPr="003A01C9">
        <w:rPr>
          <w:lang w:val="en-GB"/>
        </w:rPr>
        <w:t xml:space="preserve"> expenditure for individual buildings</w:t>
      </w:r>
      <w:r w:rsidR="000C773C" w:rsidRPr="003A01C9">
        <w:rPr>
          <w:lang w:val="en-GB"/>
        </w:rPr>
        <w:t>,</w:t>
      </w:r>
      <w:r w:rsidRPr="003A01C9">
        <w:rPr>
          <w:lang w:val="en-GB"/>
        </w:rPr>
        <w:t xml:space="preserve"> record</w:t>
      </w:r>
      <w:r w:rsidR="000C773C" w:rsidRPr="003A01C9">
        <w:rPr>
          <w:lang w:val="en-GB"/>
        </w:rPr>
        <w:t>ing</w:t>
      </w:r>
      <w:r w:rsidRPr="003A01C9">
        <w:rPr>
          <w:lang w:val="en-GB"/>
        </w:rPr>
        <w:t xml:space="preserve"> costs rather than expenditure in CRAB.</w:t>
      </w:r>
      <w:r w:rsidR="000C6970" w:rsidRPr="003A01C9">
        <w:rPr>
          <w:rStyle w:val="Znakapoznpodarou"/>
          <w:lang w:val="en-GB"/>
        </w:rPr>
        <w:footnoteReference w:id="53"/>
      </w:r>
      <w:r w:rsidR="00EC1648" w:rsidRPr="003A01C9">
        <w:rPr>
          <w:lang w:val="en-GB"/>
        </w:rPr>
        <w:t xml:space="preserve"> </w:t>
      </w:r>
      <w:r w:rsidRPr="003A01C9">
        <w:rPr>
          <w:lang w:val="en-GB"/>
        </w:rPr>
        <w:t xml:space="preserve">For all five buildings it registered in CRAB, ZSMV undervalued expenditure </w:t>
      </w:r>
      <w:r w:rsidR="004401E8" w:rsidRPr="003A01C9">
        <w:rPr>
          <w:lang w:val="en-GB"/>
        </w:rPr>
        <w:t>for water, sewage and rainwater charges</w:t>
      </w:r>
      <w:r w:rsidRPr="003A01C9">
        <w:rPr>
          <w:lang w:val="en-GB"/>
        </w:rPr>
        <w:t xml:space="preserve"> in 2015 by CZK</w:t>
      </w:r>
      <w:r w:rsidR="00EC1648" w:rsidRPr="003A01C9">
        <w:rPr>
          <w:lang w:val="en-GB"/>
        </w:rPr>
        <w:t xml:space="preserve"> </w:t>
      </w:r>
      <w:r w:rsidR="00163B12" w:rsidRPr="003A01C9">
        <w:rPr>
          <w:lang w:val="en-GB"/>
        </w:rPr>
        <w:t>210</w:t>
      </w:r>
      <w:r w:rsidR="00F02524" w:rsidRPr="003A01C9">
        <w:rPr>
          <w:lang w:val="en-GB"/>
        </w:rPr>
        <w:t>,000</w:t>
      </w:r>
      <w:r w:rsidR="00EC1648" w:rsidRPr="003A01C9">
        <w:rPr>
          <w:lang w:val="en-GB"/>
        </w:rPr>
        <w:t xml:space="preserve"> </w:t>
      </w:r>
      <w:r w:rsidR="004A09C1" w:rsidRPr="003A01C9">
        <w:rPr>
          <w:lang w:val="en-GB"/>
        </w:rPr>
        <w:t>(</w:t>
      </w:r>
      <w:r w:rsidRPr="003A01C9">
        <w:rPr>
          <w:lang w:val="en-GB"/>
        </w:rPr>
        <w:t xml:space="preserve">i.e. </w:t>
      </w:r>
      <w:r w:rsidR="00EC1648" w:rsidRPr="003A01C9">
        <w:rPr>
          <w:lang w:val="en-GB"/>
        </w:rPr>
        <w:t>13</w:t>
      </w:r>
      <w:r w:rsidR="00624AD4" w:rsidRPr="003A01C9">
        <w:rPr>
          <w:lang w:val="en-GB"/>
        </w:rPr>
        <w:t> %</w:t>
      </w:r>
      <w:r w:rsidR="004A09C1" w:rsidRPr="003A01C9">
        <w:rPr>
          <w:lang w:val="en-GB"/>
        </w:rPr>
        <w:t>)</w:t>
      </w:r>
      <w:r w:rsidR="00EC1648" w:rsidRPr="003A01C9">
        <w:rPr>
          <w:lang w:val="en-GB"/>
        </w:rPr>
        <w:t xml:space="preserve">. ZSMV </w:t>
      </w:r>
      <w:r w:rsidRPr="003A01C9">
        <w:rPr>
          <w:lang w:val="en-GB"/>
        </w:rPr>
        <w:t xml:space="preserve">also failed to record in CRAB expenditure on outsourced cleaning services for three buildings amounting to CZK </w:t>
      </w:r>
      <w:r w:rsidR="00EC1648" w:rsidRPr="003A01C9">
        <w:rPr>
          <w:lang w:val="en-GB"/>
        </w:rPr>
        <w:t>57</w:t>
      </w:r>
      <w:r w:rsidR="00F02524" w:rsidRPr="003A01C9">
        <w:rPr>
          <w:lang w:val="en-GB"/>
        </w:rPr>
        <w:t>,000</w:t>
      </w:r>
      <w:r w:rsidR="00EC1648" w:rsidRPr="003A01C9">
        <w:rPr>
          <w:lang w:val="en-GB"/>
        </w:rPr>
        <w:t xml:space="preserve">. </w:t>
      </w:r>
      <w:r w:rsidRPr="003A01C9">
        <w:rPr>
          <w:lang w:val="en-GB"/>
        </w:rPr>
        <w:t xml:space="preserve">Of a sample of five buildings, the Ministry of the Interior listed expenditure on electricity for two </w:t>
      </w:r>
      <w:r w:rsidR="00346A68" w:rsidRPr="003A01C9">
        <w:rPr>
          <w:lang w:val="en-GB"/>
        </w:rPr>
        <w:t>buil</w:t>
      </w:r>
      <w:r w:rsidRPr="003A01C9">
        <w:rPr>
          <w:lang w:val="en-GB"/>
        </w:rPr>
        <w:t>d</w:t>
      </w:r>
      <w:r w:rsidR="00346A68" w:rsidRPr="003A01C9">
        <w:rPr>
          <w:lang w:val="en-GB"/>
        </w:rPr>
        <w:t>i</w:t>
      </w:r>
      <w:r w:rsidRPr="003A01C9">
        <w:rPr>
          <w:lang w:val="en-GB"/>
        </w:rPr>
        <w:t xml:space="preserve">ngs that was lower by CZK </w:t>
      </w:r>
      <w:r w:rsidR="00EC1648" w:rsidRPr="003A01C9">
        <w:rPr>
          <w:lang w:val="en-GB"/>
        </w:rPr>
        <w:t>2</w:t>
      </w:r>
      <w:r w:rsidRPr="003A01C9">
        <w:rPr>
          <w:lang w:val="en-GB"/>
        </w:rPr>
        <w:t>.</w:t>
      </w:r>
      <w:r w:rsidR="00EC1648" w:rsidRPr="003A01C9">
        <w:rPr>
          <w:lang w:val="en-GB"/>
        </w:rPr>
        <w:t xml:space="preserve">4 </w:t>
      </w:r>
      <w:r w:rsidR="00F344E9" w:rsidRPr="003A01C9">
        <w:rPr>
          <w:lang w:val="en-GB"/>
        </w:rPr>
        <w:t>million</w:t>
      </w:r>
      <w:r w:rsidRPr="003A01C9">
        <w:rPr>
          <w:lang w:val="en-GB"/>
        </w:rPr>
        <w:t xml:space="preserve"> (i.e. </w:t>
      </w:r>
      <w:r w:rsidR="00EC1648" w:rsidRPr="003A01C9">
        <w:rPr>
          <w:lang w:val="en-GB"/>
        </w:rPr>
        <w:t>74</w:t>
      </w:r>
      <w:r w:rsidR="00624AD4" w:rsidRPr="003A01C9">
        <w:rPr>
          <w:lang w:val="en-GB"/>
        </w:rPr>
        <w:t> %</w:t>
      </w:r>
      <w:r w:rsidR="00EC1648" w:rsidRPr="003A01C9">
        <w:rPr>
          <w:lang w:val="en-GB"/>
        </w:rPr>
        <w:t xml:space="preserve">), </w:t>
      </w:r>
      <w:r w:rsidRPr="003A01C9">
        <w:rPr>
          <w:lang w:val="en-GB"/>
        </w:rPr>
        <w:t xml:space="preserve">and for two buildings the Ministry failed to record expenditure on waste disposal amounting to CZK </w:t>
      </w:r>
      <w:r w:rsidR="00F02524" w:rsidRPr="003A01C9">
        <w:rPr>
          <w:lang w:val="en-GB"/>
        </w:rPr>
        <w:t>108,</w:t>
      </w:r>
      <w:r w:rsidR="00EC1648" w:rsidRPr="003A01C9">
        <w:rPr>
          <w:lang w:val="en-GB"/>
        </w:rPr>
        <w:t>2</w:t>
      </w:r>
      <w:r w:rsidR="00F02524" w:rsidRPr="003A01C9">
        <w:rPr>
          <w:lang w:val="en-GB"/>
        </w:rPr>
        <w:t>00</w:t>
      </w:r>
      <w:r w:rsidR="00C86FFB" w:rsidRPr="003A01C9">
        <w:rPr>
          <w:lang w:val="en-GB"/>
        </w:rPr>
        <w:t>,</w:t>
      </w:r>
      <w:r w:rsidR="00ED1BFF" w:rsidRPr="003A01C9">
        <w:rPr>
          <w:lang w:val="en-GB"/>
        </w:rPr>
        <w:t xml:space="preserve"> </w:t>
      </w:r>
      <w:r w:rsidRPr="003A01C9">
        <w:rPr>
          <w:lang w:val="en-GB"/>
        </w:rPr>
        <w:t xml:space="preserve">and for one building the Ministry recorded expenditure on gas that was CZK </w:t>
      </w:r>
      <w:r w:rsidR="00EC1648" w:rsidRPr="003A01C9">
        <w:rPr>
          <w:lang w:val="en-GB"/>
        </w:rPr>
        <w:t>378,5</w:t>
      </w:r>
      <w:r w:rsidR="00F02524" w:rsidRPr="003A01C9">
        <w:rPr>
          <w:lang w:val="en-GB"/>
        </w:rPr>
        <w:t>00</w:t>
      </w:r>
      <w:r w:rsidR="00EC1648" w:rsidRPr="003A01C9">
        <w:rPr>
          <w:lang w:val="en-GB"/>
        </w:rPr>
        <w:t xml:space="preserve"> </w:t>
      </w:r>
      <w:r w:rsidRPr="003A01C9">
        <w:rPr>
          <w:lang w:val="en-GB"/>
        </w:rPr>
        <w:t>higher than true expenditure</w:t>
      </w:r>
      <w:r w:rsidR="004D306C" w:rsidRPr="003A01C9">
        <w:rPr>
          <w:lang w:val="en-GB"/>
        </w:rPr>
        <w:t>.</w:t>
      </w:r>
    </w:p>
    <w:p w:rsidR="00EC1648" w:rsidRPr="003A01C9" w:rsidRDefault="00C65534" w:rsidP="00F248AB">
      <w:pPr>
        <w:rPr>
          <w:lang w:val="en-GB"/>
        </w:rPr>
      </w:pPr>
      <w:r w:rsidRPr="003A01C9">
        <w:rPr>
          <w:lang w:val="en-GB"/>
        </w:rPr>
        <w:t>The Ministry of the Interior was the sole government institution</w:t>
      </w:r>
      <w:r w:rsidRPr="003A01C9">
        <w:rPr>
          <w:rFonts w:ascii="Calibri" w:eastAsia="Times New Roman" w:hAnsi="Calibri" w:cs="Times New Roman"/>
          <w:szCs w:val="24"/>
          <w:vertAlign w:val="superscript"/>
          <w:lang w:val="en-GB"/>
        </w:rPr>
        <w:t>3</w:t>
      </w:r>
      <w:r w:rsidRPr="003A01C9">
        <w:rPr>
          <w:lang w:val="en-GB"/>
        </w:rPr>
        <w:t xml:space="preserve"> that since 2013 had entered data into CRAB automatically by means of off-line </w:t>
      </w:r>
      <w:r w:rsidR="00B33E64" w:rsidRPr="003A01C9">
        <w:rPr>
          <w:lang w:val="en-GB"/>
        </w:rPr>
        <w:t>migration</w:t>
      </w:r>
      <w:r w:rsidRPr="003A01C9">
        <w:rPr>
          <w:lang w:val="en-GB"/>
        </w:rPr>
        <w:t>.</w:t>
      </w:r>
      <w:r w:rsidR="00EC1648" w:rsidRPr="003A01C9">
        <w:rPr>
          <w:rStyle w:val="Znakapoznpodarou"/>
          <w:lang w:val="en-GB"/>
        </w:rPr>
        <w:footnoteReference w:id="54"/>
      </w:r>
      <w:r w:rsidR="00EC1648" w:rsidRPr="003A01C9">
        <w:rPr>
          <w:lang w:val="en-GB"/>
        </w:rPr>
        <w:t xml:space="preserve"> </w:t>
      </w:r>
      <w:r w:rsidRPr="003A01C9">
        <w:rPr>
          <w:lang w:val="en-GB"/>
        </w:rPr>
        <w:t>The SAO found that in 2015 the Ministry had migrated data for the final quarter as data for the whole of 2015, with expenditure of CZK 261 </w:t>
      </w:r>
      <w:r w:rsidR="00F344E9" w:rsidRPr="003A01C9">
        <w:rPr>
          <w:lang w:val="en-GB"/>
        </w:rPr>
        <w:t>million</w:t>
      </w:r>
      <w:r w:rsidR="00EC1648" w:rsidRPr="003A01C9">
        <w:rPr>
          <w:lang w:val="en-GB"/>
        </w:rPr>
        <w:t xml:space="preserve"> a</w:t>
      </w:r>
      <w:r w:rsidRPr="003A01C9">
        <w:rPr>
          <w:lang w:val="en-GB"/>
        </w:rPr>
        <w:t>nd revenues of</w:t>
      </w:r>
      <w:r w:rsidR="00ED1BFF" w:rsidRPr="003A01C9">
        <w:rPr>
          <w:lang w:val="en-GB"/>
        </w:rPr>
        <w:t xml:space="preserve"> </w:t>
      </w:r>
      <w:r w:rsidRPr="003A01C9">
        <w:rPr>
          <w:lang w:val="en-GB"/>
        </w:rPr>
        <w:t xml:space="preserve">CZK </w:t>
      </w:r>
      <w:r w:rsidR="00EC1648" w:rsidRPr="003A01C9">
        <w:rPr>
          <w:lang w:val="en-GB"/>
        </w:rPr>
        <w:t xml:space="preserve">2 </w:t>
      </w:r>
      <w:r w:rsidR="00F344E9" w:rsidRPr="003A01C9">
        <w:rPr>
          <w:lang w:val="en-GB"/>
        </w:rPr>
        <w:t>million</w:t>
      </w:r>
      <w:r w:rsidR="00EC1648" w:rsidRPr="003A01C9">
        <w:rPr>
          <w:lang w:val="en-GB"/>
        </w:rPr>
        <w:t xml:space="preserve">. </w:t>
      </w:r>
      <w:r w:rsidRPr="003A01C9">
        <w:rPr>
          <w:lang w:val="en-GB"/>
        </w:rPr>
        <w:t>However, according to data from EKIS a</w:t>
      </w:r>
      <w:r w:rsidR="00EE0ECB" w:rsidRPr="003A01C9">
        <w:rPr>
          <w:lang w:val="en-GB"/>
        </w:rPr>
        <w:t>nd</w:t>
      </w:r>
      <w:r w:rsidRPr="003A01C9">
        <w:rPr>
          <w:lang w:val="en-GB"/>
        </w:rPr>
        <w:t xml:space="preserve"> REM</w:t>
      </w:r>
      <w:r w:rsidR="00EE0ECB" w:rsidRPr="003A01C9">
        <w:rPr>
          <w:lang w:val="en-GB"/>
        </w:rPr>
        <w:t xml:space="preserve">, 2015 expenditure on managing Ministry of the Interior buildings registered in CRAB was CZK </w:t>
      </w:r>
      <w:r w:rsidR="00EC1648" w:rsidRPr="003A01C9">
        <w:rPr>
          <w:lang w:val="en-GB"/>
        </w:rPr>
        <w:t>786</w:t>
      </w:r>
      <w:r w:rsidR="00ED1BFF" w:rsidRPr="003A01C9">
        <w:rPr>
          <w:lang w:val="en-GB"/>
        </w:rPr>
        <w:t xml:space="preserve"> </w:t>
      </w:r>
      <w:r w:rsidR="00F344E9" w:rsidRPr="003A01C9">
        <w:rPr>
          <w:lang w:val="en-GB"/>
        </w:rPr>
        <w:t>million</w:t>
      </w:r>
      <w:r w:rsidR="00EE0ECB" w:rsidRPr="003A01C9">
        <w:rPr>
          <w:lang w:val="en-GB"/>
        </w:rPr>
        <w:t>,</w:t>
      </w:r>
      <w:r w:rsidR="00EC1648" w:rsidRPr="003A01C9">
        <w:rPr>
          <w:lang w:val="en-GB"/>
        </w:rPr>
        <w:t xml:space="preserve"> a</w:t>
      </w:r>
      <w:r w:rsidR="00EE0ECB" w:rsidRPr="003A01C9">
        <w:rPr>
          <w:lang w:val="en-GB"/>
        </w:rPr>
        <w:t>nd</w:t>
      </w:r>
      <w:r w:rsidR="00EC1648" w:rsidRPr="003A01C9">
        <w:rPr>
          <w:lang w:val="en-GB"/>
        </w:rPr>
        <w:t xml:space="preserve"> </w:t>
      </w:r>
      <w:r w:rsidR="00EE0ECB" w:rsidRPr="003A01C9">
        <w:rPr>
          <w:lang w:val="en-GB"/>
        </w:rPr>
        <w:t xml:space="preserve">revenues from leasing buildings was CZK </w:t>
      </w:r>
      <w:r w:rsidR="00EC1648" w:rsidRPr="003A01C9">
        <w:rPr>
          <w:lang w:val="en-GB"/>
        </w:rPr>
        <w:t xml:space="preserve">14 </w:t>
      </w:r>
      <w:r w:rsidR="00F344E9" w:rsidRPr="003A01C9">
        <w:rPr>
          <w:lang w:val="en-GB"/>
        </w:rPr>
        <w:t>million</w:t>
      </w:r>
      <w:r w:rsidR="00EC1648" w:rsidRPr="003A01C9">
        <w:rPr>
          <w:lang w:val="en-GB"/>
        </w:rPr>
        <w:t xml:space="preserve">. </w:t>
      </w:r>
      <w:r w:rsidR="00EE0ECB" w:rsidRPr="003A01C9">
        <w:rPr>
          <w:lang w:val="en-GB"/>
        </w:rPr>
        <w:t xml:space="preserve">As the Ministry had registered around a thousand buildings in CRAB by 2015, which was approximately one-third of all buildings registered in CRAB, this was a significant error in recording data which negatively affected the </w:t>
      </w:r>
      <w:r w:rsidR="00B33E64" w:rsidRPr="003A01C9">
        <w:rPr>
          <w:lang w:val="en-GB"/>
        </w:rPr>
        <w:t>quality</w:t>
      </w:r>
      <w:r w:rsidR="00EE0ECB" w:rsidRPr="003A01C9">
        <w:rPr>
          <w:lang w:val="en-GB"/>
        </w:rPr>
        <w:t xml:space="preserve"> of outputs from CRAB for 2015.</w:t>
      </w:r>
      <w:r w:rsidR="00F248AB" w:rsidRPr="003A01C9">
        <w:rPr>
          <w:lang w:val="en-GB"/>
        </w:rPr>
        <w:t xml:space="preserve"> The Ministry also failed to record the true use of office space in buildings, and recorded gas consumption in </w:t>
      </w:r>
      <w:r w:rsidR="00647440" w:rsidRPr="003A01C9">
        <w:rPr>
          <w:lang w:val="en-GB"/>
        </w:rPr>
        <w:t>gigajoules rather than</w:t>
      </w:r>
      <w:r w:rsidR="00EC1648" w:rsidRPr="003A01C9">
        <w:rPr>
          <w:lang w:val="en-GB"/>
        </w:rPr>
        <w:t xml:space="preserve"> </w:t>
      </w:r>
      <w:r w:rsidR="00647440" w:rsidRPr="003A01C9">
        <w:rPr>
          <w:lang w:val="en-GB"/>
        </w:rPr>
        <w:t>cubic metres</w:t>
      </w:r>
      <w:r w:rsidR="00EC1648" w:rsidRPr="003A01C9">
        <w:rPr>
          <w:lang w:val="en-GB"/>
        </w:rPr>
        <w:t xml:space="preserve">. </w:t>
      </w:r>
      <w:r w:rsidR="00F248AB" w:rsidRPr="003A01C9">
        <w:rPr>
          <w:lang w:val="en-GB"/>
        </w:rPr>
        <w:t xml:space="preserve">The Ministry only recorded vacant office </w:t>
      </w:r>
      <w:r w:rsidR="00F248AB" w:rsidRPr="003A01C9">
        <w:rPr>
          <w:lang w:val="en-GB"/>
        </w:rPr>
        <w:lastRenderedPageBreak/>
        <w:t xml:space="preserve">space in buildings if they were expendable property that was being sold off, and for other </w:t>
      </w:r>
      <w:r w:rsidR="00346A68" w:rsidRPr="003A01C9">
        <w:rPr>
          <w:lang w:val="en-GB"/>
        </w:rPr>
        <w:t>buil</w:t>
      </w:r>
      <w:r w:rsidR="00F248AB" w:rsidRPr="003A01C9">
        <w:rPr>
          <w:lang w:val="en-GB"/>
        </w:rPr>
        <w:t xml:space="preserve">dings it recorded all office space as </w:t>
      </w:r>
      <w:r w:rsidR="00643BB8" w:rsidRPr="003A01C9">
        <w:rPr>
          <w:lang w:val="en-GB"/>
        </w:rPr>
        <w:t xml:space="preserve">in use, regardless of </w:t>
      </w:r>
      <w:r w:rsidR="00647440" w:rsidRPr="003A01C9">
        <w:rPr>
          <w:lang w:val="en-GB"/>
        </w:rPr>
        <w:t>a building’s</w:t>
      </w:r>
      <w:r w:rsidR="00643BB8" w:rsidRPr="003A01C9">
        <w:rPr>
          <w:lang w:val="en-GB"/>
        </w:rPr>
        <w:t xml:space="preserve"> true utilisation</w:t>
      </w:r>
      <w:r w:rsidR="00EC1648" w:rsidRPr="003A01C9">
        <w:rPr>
          <w:lang w:val="en-GB"/>
        </w:rPr>
        <w:t>.</w:t>
      </w:r>
    </w:p>
    <w:p w:rsidR="00AA191F" w:rsidRPr="003A01C9" w:rsidRDefault="008977F0" w:rsidP="008977F0">
      <w:pPr>
        <w:rPr>
          <w:lang w:val="en-GB"/>
        </w:rPr>
      </w:pPr>
      <w:r w:rsidRPr="003A01C9">
        <w:rPr>
          <w:lang w:val="en-GB"/>
        </w:rPr>
        <w:t>The SAO also examined the</w:t>
      </w:r>
      <w:r w:rsidR="00EE4609" w:rsidRPr="003A01C9">
        <w:rPr>
          <w:lang w:val="en-GB"/>
        </w:rPr>
        <w:t xml:space="preserve"> completeness and correctness</w:t>
      </w:r>
      <w:r w:rsidRPr="003A01C9">
        <w:rPr>
          <w:lang w:val="en-GB"/>
        </w:rPr>
        <w:t xml:space="preserve"> of data recorded in CRAB in other audits. In Audit </w:t>
      </w:r>
      <w:r w:rsidR="00AB1351" w:rsidRPr="003A01C9">
        <w:rPr>
          <w:lang w:val="en-GB"/>
        </w:rPr>
        <w:t>No. </w:t>
      </w:r>
      <w:r w:rsidR="001A6068" w:rsidRPr="003A01C9">
        <w:rPr>
          <w:lang w:val="en-GB"/>
        </w:rPr>
        <w:t>16/18</w:t>
      </w:r>
      <w:r w:rsidR="001A6068" w:rsidRPr="003A01C9">
        <w:rPr>
          <w:rStyle w:val="Znakapoznpodarou"/>
          <w:lang w:val="en-GB"/>
        </w:rPr>
        <w:footnoteReference w:id="55"/>
      </w:r>
      <w:r w:rsidRPr="003A01C9">
        <w:rPr>
          <w:lang w:val="en-GB"/>
        </w:rPr>
        <w:t xml:space="preserve"> the SAO discovered that the</w:t>
      </w:r>
      <w:r w:rsidR="006816E0" w:rsidRPr="003A01C9">
        <w:rPr>
          <w:lang w:val="en-GB"/>
        </w:rPr>
        <w:t xml:space="preserve"> State Institute for Drug Control</w:t>
      </w:r>
      <w:r w:rsidRPr="003A01C9">
        <w:rPr>
          <w:lang w:val="en-GB"/>
        </w:rPr>
        <w:t xml:space="preserve"> </w:t>
      </w:r>
      <w:r w:rsidR="00506046" w:rsidRPr="003A01C9">
        <w:rPr>
          <w:lang w:val="en-GB"/>
        </w:rPr>
        <w:t>had</w:t>
      </w:r>
      <w:r w:rsidRPr="003A01C9">
        <w:rPr>
          <w:lang w:val="en-GB"/>
        </w:rPr>
        <w:t xml:space="preserve"> not enter</w:t>
      </w:r>
      <w:r w:rsidR="00506046" w:rsidRPr="003A01C9">
        <w:rPr>
          <w:lang w:val="en-GB"/>
        </w:rPr>
        <w:t>ed</w:t>
      </w:r>
      <w:r w:rsidRPr="003A01C9">
        <w:rPr>
          <w:lang w:val="en-GB"/>
        </w:rPr>
        <w:t xml:space="preserve"> full and truthful data into CRAB,</w:t>
      </w:r>
      <w:r w:rsidR="001A6068" w:rsidRPr="003A01C9">
        <w:rPr>
          <w:rStyle w:val="Znakapoznpodarou"/>
          <w:lang w:val="en-GB"/>
        </w:rPr>
        <w:footnoteReference w:id="56"/>
      </w:r>
      <w:r w:rsidRPr="003A01C9">
        <w:rPr>
          <w:lang w:val="en-GB"/>
        </w:rPr>
        <w:t xml:space="preserve"> as it </w:t>
      </w:r>
      <w:r w:rsidR="00D94CBF" w:rsidRPr="003A01C9">
        <w:rPr>
          <w:lang w:val="en-GB"/>
        </w:rPr>
        <w:t xml:space="preserve">had </w:t>
      </w:r>
      <w:r w:rsidRPr="003A01C9">
        <w:rPr>
          <w:lang w:val="en-GB"/>
        </w:rPr>
        <w:t>failed to record information on office space rented from other</w:t>
      </w:r>
      <w:r w:rsidR="0000506E" w:rsidRPr="003A01C9">
        <w:rPr>
          <w:lang w:val="en-GB"/>
        </w:rPr>
        <w:t xml:space="preserve"> entities</w:t>
      </w:r>
      <w:r w:rsidRPr="003A01C9">
        <w:rPr>
          <w:lang w:val="en-GB"/>
        </w:rPr>
        <w:t xml:space="preserve"> measuring a total of 1,</w:t>
      </w:r>
      <w:r w:rsidR="001A6068" w:rsidRPr="003A01C9">
        <w:rPr>
          <w:lang w:val="en-GB"/>
        </w:rPr>
        <w:t>067 </w:t>
      </w:r>
      <w:r w:rsidR="003E22B4" w:rsidRPr="003A01C9">
        <w:rPr>
          <w:lang w:val="en-GB"/>
        </w:rPr>
        <w:t>sqm</w:t>
      </w:r>
      <w:r w:rsidR="001A6068" w:rsidRPr="003A01C9">
        <w:rPr>
          <w:lang w:val="en-GB"/>
        </w:rPr>
        <w:t xml:space="preserve">. </w:t>
      </w:r>
      <w:r w:rsidRPr="003A01C9">
        <w:rPr>
          <w:lang w:val="en-GB"/>
        </w:rPr>
        <w:t xml:space="preserve">In Audit </w:t>
      </w:r>
      <w:r w:rsidR="00AB1351" w:rsidRPr="003A01C9">
        <w:rPr>
          <w:lang w:val="en-GB"/>
        </w:rPr>
        <w:t>No. </w:t>
      </w:r>
      <w:r w:rsidR="001A6068" w:rsidRPr="003A01C9">
        <w:rPr>
          <w:lang w:val="en-GB"/>
        </w:rPr>
        <w:t xml:space="preserve">13/40 </w:t>
      </w:r>
      <w:r w:rsidRPr="003A01C9">
        <w:rPr>
          <w:lang w:val="en-GB"/>
        </w:rPr>
        <w:t xml:space="preserve">the SAO also found discrepancies in the data recorded in </w:t>
      </w:r>
      <w:r w:rsidR="001A6068" w:rsidRPr="003A01C9">
        <w:rPr>
          <w:lang w:val="en-GB"/>
        </w:rPr>
        <w:t>CRAB.</w:t>
      </w:r>
    </w:p>
    <w:p w:rsidR="008977F0" w:rsidRPr="003A01C9" w:rsidRDefault="008977F0" w:rsidP="008977F0">
      <w:pPr>
        <w:rPr>
          <w:lang w:val="en-GB"/>
        </w:rPr>
      </w:pPr>
      <w:r w:rsidRPr="003A01C9">
        <w:rPr>
          <w:lang w:val="en-GB"/>
        </w:rPr>
        <w:t xml:space="preserve">Although CRAB contains more than 30 predefined reports and </w:t>
      </w:r>
      <w:r w:rsidR="007B2621" w:rsidRPr="003A01C9">
        <w:rPr>
          <w:lang w:val="en-GB"/>
        </w:rPr>
        <w:t>ad</w:t>
      </w:r>
      <w:r w:rsidR="00A25CBC" w:rsidRPr="003A01C9">
        <w:rPr>
          <w:lang w:val="en-GB"/>
        </w:rPr>
        <w:t xml:space="preserve"> </w:t>
      </w:r>
      <w:r w:rsidR="007B2621" w:rsidRPr="003A01C9">
        <w:rPr>
          <w:lang w:val="en-GB"/>
        </w:rPr>
        <w:t>hoc report</w:t>
      </w:r>
      <w:r w:rsidRPr="003A01C9">
        <w:rPr>
          <w:lang w:val="en-GB"/>
        </w:rPr>
        <w:t>s,</w:t>
      </w:r>
      <w:r w:rsidR="007B2621" w:rsidRPr="003A01C9">
        <w:rPr>
          <w:rStyle w:val="Znakapoznpodarou"/>
          <w:lang w:val="en-GB"/>
        </w:rPr>
        <w:footnoteReference w:id="57"/>
      </w:r>
      <w:r w:rsidRPr="003A01C9">
        <w:rPr>
          <w:lang w:val="en-GB"/>
        </w:rPr>
        <w:t xml:space="preserve"> the SAO discovered that without using the contractor’s services it was impossible to obtain a </w:t>
      </w:r>
      <w:r w:rsidR="00104249" w:rsidRPr="003A01C9">
        <w:rPr>
          <w:lang w:val="en-GB"/>
        </w:rPr>
        <w:t>data set</w:t>
      </w:r>
      <w:r w:rsidRPr="003A01C9">
        <w:rPr>
          <w:lang w:val="en-GB"/>
        </w:rPr>
        <w:t xml:space="preserve"> from CRAB that would include all of the mandatory data entered into CRAB, structured by the buildings and</w:t>
      </w:r>
      <w:r w:rsidR="003321EC" w:rsidRPr="003A01C9">
        <w:rPr>
          <w:lang w:val="en-GB"/>
        </w:rPr>
        <w:t xml:space="preserve"> the organisations</w:t>
      </w:r>
      <w:r w:rsidRPr="003A01C9">
        <w:rPr>
          <w:lang w:val="en-GB"/>
        </w:rPr>
        <w:t xml:space="preserve"> using them. The contractor estimated that this </w:t>
      </w:r>
      <w:r w:rsidR="00370128" w:rsidRPr="003A01C9">
        <w:rPr>
          <w:lang w:val="en-GB"/>
        </w:rPr>
        <w:t>request</w:t>
      </w:r>
      <w:r w:rsidRPr="003A01C9">
        <w:rPr>
          <w:lang w:val="en-GB"/>
        </w:rPr>
        <w:t xml:space="preserve"> would need four</w:t>
      </w:r>
      <w:r w:rsidR="00CA0C28" w:rsidRPr="003A01C9">
        <w:rPr>
          <w:lang w:val="en-GB"/>
        </w:rPr>
        <w:t xml:space="preserve"> man-days</w:t>
      </w:r>
      <w:r w:rsidRPr="003A01C9">
        <w:rPr>
          <w:lang w:val="en-GB"/>
        </w:rPr>
        <w:t xml:space="preserve">, costing CZK 80,000. The SAO therefore used the reports </w:t>
      </w:r>
      <w:r w:rsidR="00B33E64" w:rsidRPr="003A01C9">
        <w:rPr>
          <w:lang w:val="en-GB"/>
        </w:rPr>
        <w:t>available</w:t>
      </w:r>
      <w:r w:rsidRPr="003A01C9">
        <w:rPr>
          <w:lang w:val="en-GB"/>
        </w:rPr>
        <w:t xml:space="preserve"> from CRAB and did not </w:t>
      </w:r>
      <w:r w:rsidR="00F349DB" w:rsidRPr="003A01C9">
        <w:rPr>
          <w:lang w:val="en-GB"/>
        </w:rPr>
        <w:t>ask for</w:t>
      </w:r>
      <w:r w:rsidRPr="003A01C9">
        <w:rPr>
          <w:lang w:val="en-GB"/>
        </w:rPr>
        <w:t xml:space="preserve"> other </w:t>
      </w:r>
      <w:r w:rsidR="00813AC4" w:rsidRPr="003A01C9">
        <w:rPr>
          <w:lang w:val="en-GB"/>
        </w:rPr>
        <w:t>sets</w:t>
      </w:r>
      <w:r w:rsidRPr="003A01C9">
        <w:rPr>
          <w:lang w:val="en-GB"/>
        </w:rPr>
        <w:t xml:space="preserve"> </w:t>
      </w:r>
      <w:r w:rsidR="00F349DB" w:rsidRPr="003A01C9">
        <w:rPr>
          <w:lang w:val="en-GB"/>
        </w:rPr>
        <w:t xml:space="preserve">to </w:t>
      </w:r>
      <w:r w:rsidRPr="003A01C9">
        <w:rPr>
          <w:lang w:val="en-GB"/>
        </w:rPr>
        <w:t>be created.</w:t>
      </w:r>
    </w:p>
    <w:p w:rsidR="00AA191F" w:rsidRPr="003A01C9" w:rsidRDefault="00982246" w:rsidP="00982246">
      <w:pPr>
        <w:rPr>
          <w:lang w:val="en-GB"/>
        </w:rPr>
      </w:pPr>
      <w:r w:rsidRPr="003A01C9">
        <w:rPr>
          <w:lang w:val="en-GB"/>
        </w:rPr>
        <w:t xml:space="preserve">The reports only include select data from CRAB and use various </w:t>
      </w:r>
      <w:r w:rsidR="00104249" w:rsidRPr="003A01C9">
        <w:rPr>
          <w:lang w:val="en-GB"/>
        </w:rPr>
        <w:t>databases</w:t>
      </w:r>
      <w:r w:rsidRPr="003A01C9">
        <w:rPr>
          <w:lang w:val="en-GB"/>
        </w:rPr>
        <w:t xml:space="preserve">, so it is impossible to compare the data obtained from individual reports. According to ÚZSVM </w:t>
      </w:r>
      <w:r w:rsidR="009957E7" w:rsidRPr="003A01C9">
        <w:rPr>
          <w:lang w:val="en-GB"/>
        </w:rPr>
        <w:t>the way CRAB is currently set up is satisfactory</w:t>
      </w:r>
      <w:r w:rsidR="00747D36" w:rsidRPr="003A01C9">
        <w:rPr>
          <w:rFonts w:cstheme="minorHAnsi"/>
          <w:lang w:val="en-GB"/>
        </w:rPr>
        <w:t xml:space="preserve">. </w:t>
      </w:r>
      <w:r w:rsidR="00C31FFF" w:rsidRPr="003A01C9">
        <w:rPr>
          <w:rFonts w:cstheme="minorHAnsi"/>
          <w:lang w:val="en-GB"/>
        </w:rPr>
        <w:t xml:space="preserve">Performance indicators </w:t>
      </w:r>
      <w:r w:rsidRPr="003A01C9">
        <w:rPr>
          <w:rFonts w:cstheme="minorHAnsi"/>
          <w:lang w:val="en-GB"/>
        </w:rPr>
        <w:t xml:space="preserve">can be obtained from </w:t>
      </w:r>
      <w:r w:rsidR="00432E3A" w:rsidRPr="003A01C9">
        <w:rPr>
          <w:rFonts w:cstheme="minorHAnsi"/>
          <w:lang w:val="en-GB"/>
        </w:rPr>
        <w:t>the pre</w:t>
      </w:r>
      <w:r w:rsidRPr="003A01C9">
        <w:rPr>
          <w:rFonts w:cstheme="minorHAnsi"/>
          <w:lang w:val="en-GB"/>
        </w:rPr>
        <w:t xml:space="preserve">defined CRAB reports, but they cannot be linked with additional data about a building, e.g. its </w:t>
      </w:r>
      <w:r w:rsidR="005F5E3D" w:rsidRPr="003A01C9">
        <w:rPr>
          <w:rFonts w:cstheme="minorHAnsi"/>
          <w:lang w:val="en-GB"/>
        </w:rPr>
        <w:t>structural condition</w:t>
      </w:r>
      <w:r w:rsidR="00DF01C8" w:rsidRPr="003A01C9">
        <w:rPr>
          <w:rFonts w:cstheme="minorHAnsi"/>
          <w:lang w:val="en-GB"/>
        </w:rPr>
        <w:t xml:space="preserve">. </w:t>
      </w:r>
      <w:r w:rsidRPr="003A01C9">
        <w:rPr>
          <w:rFonts w:cstheme="minorHAnsi"/>
          <w:lang w:val="en-GB"/>
        </w:rPr>
        <w:t>Selected indicators for the Czech Republic as a whole are presented in Annex </w:t>
      </w:r>
      <w:r w:rsidR="00277B3C" w:rsidRPr="003A01C9">
        <w:rPr>
          <w:rFonts w:cstheme="minorHAnsi"/>
          <w:lang w:val="en-GB"/>
        </w:rPr>
        <w:t>5</w:t>
      </w:r>
      <w:r w:rsidR="00907586" w:rsidRPr="003A01C9">
        <w:rPr>
          <w:rFonts w:cstheme="minorHAnsi"/>
          <w:lang w:val="en-GB"/>
        </w:rPr>
        <w:t xml:space="preserve"> (</w:t>
      </w:r>
      <w:r w:rsidR="0083704D" w:rsidRPr="003A01C9">
        <w:rPr>
          <w:rFonts w:cstheme="minorHAnsi"/>
          <w:lang w:val="en-GB"/>
        </w:rPr>
        <w:t>tables</w:t>
      </w:r>
      <w:r w:rsidR="007014CF" w:rsidRPr="003A01C9">
        <w:rPr>
          <w:rFonts w:cstheme="minorHAnsi"/>
          <w:lang w:val="en-GB"/>
        </w:rPr>
        <w:t xml:space="preserve"> 5</w:t>
      </w:r>
      <w:r w:rsidRPr="003A01C9">
        <w:rPr>
          <w:rFonts w:cstheme="minorHAnsi"/>
          <w:lang w:val="en-GB"/>
        </w:rPr>
        <w:t>-</w:t>
      </w:r>
      <w:r w:rsidR="007014CF" w:rsidRPr="003A01C9">
        <w:rPr>
          <w:rFonts w:cstheme="minorHAnsi"/>
          <w:lang w:val="en-GB"/>
        </w:rPr>
        <w:t xml:space="preserve">8), </w:t>
      </w:r>
      <w:r w:rsidRPr="003A01C9">
        <w:rPr>
          <w:rFonts w:cstheme="minorHAnsi"/>
          <w:lang w:val="en-GB"/>
        </w:rPr>
        <w:t xml:space="preserve">and selected indicators for individual </w:t>
      </w:r>
      <w:r w:rsidR="00FE6899" w:rsidRPr="003A01C9">
        <w:rPr>
          <w:rFonts w:cstheme="minorHAnsi"/>
          <w:lang w:val="en-GB"/>
        </w:rPr>
        <w:t>government institutions</w:t>
      </w:r>
      <w:r w:rsidR="007014CF" w:rsidRPr="003A01C9">
        <w:rPr>
          <w:rFonts w:cstheme="minorHAnsi"/>
          <w:vertAlign w:val="superscript"/>
          <w:lang w:val="en-GB"/>
        </w:rPr>
        <w:t>3</w:t>
      </w:r>
      <w:r w:rsidR="007014CF" w:rsidRPr="003A01C9">
        <w:rPr>
          <w:rFonts w:cstheme="minorHAnsi"/>
          <w:lang w:val="en-GB"/>
        </w:rPr>
        <w:t xml:space="preserve"> </w:t>
      </w:r>
      <w:r w:rsidRPr="003A01C9">
        <w:rPr>
          <w:rFonts w:cstheme="minorHAnsi"/>
          <w:lang w:val="en-GB"/>
        </w:rPr>
        <w:t>are listed in Annex </w:t>
      </w:r>
      <w:r w:rsidR="007014CF" w:rsidRPr="003A01C9">
        <w:rPr>
          <w:rFonts w:cstheme="minorHAnsi"/>
          <w:lang w:val="en-GB"/>
        </w:rPr>
        <w:t>2</w:t>
      </w:r>
      <w:r w:rsidRPr="003A01C9">
        <w:rPr>
          <w:rFonts w:cstheme="minorHAnsi"/>
          <w:lang w:val="en-GB"/>
        </w:rPr>
        <w:t>.</w:t>
      </w:r>
      <w:r w:rsidR="007014CF" w:rsidRPr="003A01C9">
        <w:rPr>
          <w:rStyle w:val="Znakapoznpodarou"/>
          <w:rFonts w:cstheme="minorHAnsi"/>
          <w:lang w:val="en-GB"/>
        </w:rPr>
        <w:footnoteReference w:id="58"/>
      </w:r>
      <w:r w:rsidR="00937992" w:rsidRPr="003A01C9">
        <w:rPr>
          <w:rFonts w:cstheme="minorHAnsi"/>
          <w:lang w:val="en-GB"/>
        </w:rPr>
        <w:t xml:space="preserve"> </w:t>
      </w:r>
      <w:r w:rsidRPr="003A01C9">
        <w:rPr>
          <w:lang w:val="en-GB"/>
        </w:rPr>
        <w:t xml:space="preserve">The area of buildings used by individual government institutions can only be obtained from CRAB report </w:t>
      </w:r>
      <w:r w:rsidR="00AB1351" w:rsidRPr="003A01C9">
        <w:rPr>
          <w:lang w:val="en-GB"/>
        </w:rPr>
        <w:t>no. </w:t>
      </w:r>
      <w:r w:rsidRPr="003A01C9">
        <w:rPr>
          <w:lang w:val="en-GB"/>
        </w:rPr>
        <w:t xml:space="preserve">9 – </w:t>
      </w:r>
      <w:r w:rsidR="00937110" w:rsidRPr="003A01C9">
        <w:rPr>
          <w:lang w:val="en-GB"/>
        </w:rPr>
        <w:t>a summary for the purposes of</w:t>
      </w:r>
      <w:r w:rsidR="00072EE8" w:rsidRPr="003A01C9">
        <w:rPr>
          <w:lang w:val="en-GB"/>
        </w:rPr>
        <w:t xml:space="preserve"> RDK, </w:t>
      </w:r>
      <w:r w:rsidR="00AA3721" w:rsidRPr="003A01C9">
        <w:rPr>
          <w:lang w:val="en-GB"/>
        </w:rPr>
        <w:t>VDK</w:t>
      </w:r>
      <w:r w:rsidR="00072EE8" w:rsidRPr="003A01C9">
        <w:rPr>
          <w:lang w:val="en-GB"/>
        </w:rPr>
        <w:t xml:space="preserve"> or the </w:t>
      </w:r>
      <w:r w:rsidR="00B33E64" w:rsidRPr="003A01C9">
        <w:rPr>
          <w:lang w:val="en-GB"/>
        </w:rPr>
        <w:t>government</w:t>
      </w:r>
      <w:r w:rsidR="009034EF" w:rsidRPr="003A01C9">
        <w:rPr>
          <w:lang w:val="en-GB"/>
        </w:rPr>
        <w:t xml:space="preserve">. </w:t>
      </w:r>
      <w:r w:rsidRPr="003A01C9">
        <w:rPr>
          <w:lang w:val="en-GB"/>
        </w:rPr>
        <w:t xml:space="preserve">However, report </w:t>
      </w:r>
      <w:r w:rsidR="00AB1351" w:rsidRPr="003A01C9">
        <w:rPr>
          <w:lang w:val="en-GB"/>
        </w:rPr>
        <w:t>no. </w:t>
      </w:r>
      <w:r w:rsidR="009034EF" w:rsidRPr="003A01C9">
        <w:rPr>
          <w:lang w:val="en-GB"/>
        </w:rPr>
        <w:t xml:space="preserve">9 </w:t>
      </w:r>
      <w:r w:rsidRPr="003A01C9">
        <w:rPr>
          <w:lang w:val="en-GB"/>
        </w:rPr>
        <w:t>only generates a</w:t>
      </w:r>
      <w:r w:rsidR="00813AC4" w:rsidRPr="003A01C9">
        <w:rPr>
          <w:lang w:val="en-GB"/>
        </w:rPr>
        <w:t xml:space="preserve"> data set</w:t>
      </w:r>
      <w:r w:rsidRPr="003A01C9">
        <w:rPr>
          <w:lang w:val="en-GB"/>
        </w:rPr>
        <w:t xml:space="preserve"> for the current date, so it is impossible to obtain retrospective yearly </w:t>
      </w:r>
      <w:r w:rsidR="00937110" w:rsidRPr="003A01C9">
        <w:rPr>
          <w:lang w:val="en-GB"/>
        </w:rPr>
        <w:t xml:space="preserve">summaries </w:t>
      </w:r>
      <w:r w:rsidRPr="003A01C9">
        <w:rPr>
          <w:lang w:val="en-GB"/>
        </w:rPr>
        <w:t xml:space="preserve">of the total area used by government institutions and the historical trends. Technically CRAB does allow records to be searched and sorted according to the criteria selected, and reports to be printed, which was one of the main objectives for CRAB, but the aforementioned factors limit searching in CRAB and using reports. The SAO also </w:t>
      </w:r>
      <w:r w:rsidR="00FC6144" w:rsidRPr="003A01C9">
        <w:rPr>
          <w:lang w:val="en-GB"/>
        </w:rPr>
        <w:t>found</w:t>
      </w:r>
      <w:r w:rsidRPr="003A01C9">
        <w:rPr>
          <w:lang w:val="en-GB"/>
        </w:rPr>
        <w:t xml:space="preserve"> discrepancies between reports </w:t>
      </w:r>
      <w:r w:rsidR="00B33E64" w:rsidRPr="003A01C9">
        <w:rPr>
          <w:lang w:val="en-GB"/>
        </w:rPr>
        <w:t>using</w:t>
      </w:r>
      <w:r w:rsidRPr="003A01C9">
        <w:rPr>
          <w:lang w:val="en-GB"/>
        </w:rPr>
        <w:t xml:space="preserve"> the same </w:t>
      </w:r>
      <w:r w:rsidR="00084E2E" w:rsidRPr="003A01C9">
        <w:rPr>
          <w:rFonts w:cstheme="minorHAnsi"/>
          <w:lang w:val="en-GB"/>
        </w:rPr>
        <w:t>dat</w:t>
      </w:r>
      <w:r w:rsidR="00104249" w:rsidRPr="003A01C9">
        <w:rPr>
          <w:rFonts w:cstheme="minorHAnsi"/>
          <w:lang w:val="en-GB"/>
        </w:rPr>
        <w:t>abase</w:t>
      </w:r>
      <w:r w:rsidR="00084E2E" w:rsidRPr="003A01C9">
        <w:rPr>
          <w:rFonts w:cstheme="minorHAnsi"/>
          <w:lang w:val="en-GB"/>
        </w:rPr>
        <w:t>.</w:t>
      </w:r>
    </w:p>
    <w:p w:rsidR="00F7658B" w:rsidRPr="003A01C9" w:rsidRDefault="00F7658B" w:rsidP="00E14EA0">
      <w:pPr>
        <w:pStyle w:val="Nadpis3"/>
        <w:tabs>
          <w:tab w:val="clear" w:pos="425"/>
          <w:tab w:val="clear" w:pos="567"/>
        </w:tabs>
        <w:ind w:left="284" w:hanging="284"/>
        <w:jc w:val="left"/>
        <w:rPr>
          <w:lang w:val="en-GB"/>
        </w:rPr>
      </w:pPr>
      <w:r w:rsidRPr="003A01C9">
        <w:rPr>
          <w:lang w:val="en-GB"/>
        </w:rPr>
        <w:t xml:space="preserve">ÚZSVM </w:t>
      </w:r>
      <w:r w:rsidR="00003D42" w:rsidRPr="003A01C9">
        <w:rPr>
          <w:lang w:val="en-GB"/>
        </w:rPr>
        <w:t xml:space="preserve">spent more than half a billion koruna on the development and operation of CRAB, but CRAB </w:t>
      </w:r>
      <w:r w:rsidR="00432E3A" w:rsidRPr="003A01C9">
        <w:rPr>
          <w:lang w:val="en-GB"/>
        </w:rPr>
        <w:t>has</w:t>
      </w:r>
      <w:r w:rsidR="00003D42" w:rsidRPr="003A01C9">
        <w:rPr>
          <w:lang w:val="en-GB"/>
        </w:rPr>
        <w:t xml:space="preserve"> not achieve</w:t>
      </w:r>
      <w:r w:rsidR="00432E3A" w:rsidRPr="003A01C9">
        <w:rPr>
          <w:lang w:val="en-GB"/>
        </w:rPr>
        <w:t>d</w:t>
      </w:r>
      <w:r w:rsidR="00003D42" w:rsidRPr="003A01C9">
        <w:rPr>
          <w:lang w:val="en-GB"/>
        </w:rPr>
        <w:t xml:space="preserve"> its objectives</w:t>
      </w:r>
    </w:p>
    <w:p w:rsidR="004C6364" w:rsidRPr="003A01C9" w:rsidRDefault="004678E1" w:rsidP="004C6364">
      <w:pPr>
        <w:rPr>
          <w:rFonts w:eastAsia="Times New Roman" w:cs="Calibri"/>
          <w:szCs w:val="24"/>
          <w:lang w:val="en-GB"/>
        </w:rPr>
      </w:pPr>
      <w:r w:rsidRPr="003A01C9">
        <w:rPr>
          <w:lang w:val="en-GB"/>
        </w:rPr>
        <w:t>One of the objectives for the CRAB project was to make comprehensive information on property available from a single location</w:t>
      </w:r>
      <w:r w:rsidR="009C10F7" w:rsidRPr="003A01C9">
        <w:rPr>
          <w:lang w:val="en-GB"/>
        </w:rPr>
        <w:t xml:space="preserve">. According to </w:t>
      </w:r>
      <w:r w:rsidR="00617847" w:rsidRPr="003A01C9">
        <w:rPr>
          <w:lang w:val="en-GB"/>
        </w:rPr>
        <w:t>ÚZSVM</w:t>
      </w:r>
      <w:r w:rsidR="009C10F7" w:rsidRPr="003A01C9">
        <w:rPr>
          <w:lang w:val="en-GB"/>
        </w:rPr>
        <w:t xml:space="preserve">, in 2015 </w:t>
      </w:r>
      <w:r w:rsidR="00617847" w:rsidRPr="003A01C9">
        <w:rPr>
          <w:lang w:val="en-GB"/>
        </w:rPr>
        <w:t xml:space="preserve">CRAB </w:t>
      </w:r>
      <w:r w:rsidR="00F504D5" w:rsidRPr="003A01C9">
        <w:rPr>
          <w:lang w:val="en-GB"/>
        </w:rPr>
        <w:t xml:space="preserve">data was </w:t>
      </w:r>
      <w:r w:rsidR="00617847" w:rsidRPr="003A01C9">
        <w:rPr>
          <w:lang w:val="en-GB"/>
        </w:rPr>
        <w:t>99</w:t>
      </w:r>
      <w:r w:rsidR="009C10F7" w:rsidRPr="003A01C9">
        <w:rPr>
          <w:lang w:val="en-GB"/>
        </w:rPr>
        <w:t>.</w:t>
      </w:r>
      <w:r w:rsidR="00617847" w:rsidRPr="003A01C9">
        <w:rPr>
          <w:lang w:val="en-GB"/>
        </w:rPr>
        <w:t>9</w:t>
      </w:r>
      <w:r w:rsidR="00624AD4" w:rsidRPr="003A01C9">
        <w:rPr>
          <w:lang w:val="en-GB"/>
        </w:rPr>
        <w:t> %</w:t>
      </w:r>
      <w:r w:rsidR="00F504D5" w:rsidRPr="003A01C9">
        <w:rPr>
          <w:lang w:val="en-GB"/>
        </w:rPr>
        <w:t xml:space="preserve"> complete</w:t>
      </w:r>
      <w:r w:rsidR="009C10F7" w:rsidRPr="003A01C9">
        <w:rPr>
          <w:lang w:val="en-GB"/>
        </w:rPr>
        <w:t xml:space="preserve">, but this figure was not based on a </w:t>
      </w:r>
      <w:r w:rsidR="006C0AD5" w:rsidRPr="003A01C9">
        <w:rPr>
          <w:lang w:val="en-GB"/>
        </w:rPr>
        <w:t xml:space="preserve">clearly-defined overview of </w:t>
      </w:r>
      <w:r w:rsidR="0030042B" w:rsidRPr="003A01C9">
        <w:rPr>
          <w:lang w:val="en-GB"/>
        </w:rPr>
        <w:t xml:space="preserve">property </w:t>
      </w:r>
      <w:r w:rsidR="0030042B" w:rsidRPr="003A01C9">
        <w:rPr>
          <w:lang w:val="en-GB"/>
        </w:rPr>
        <w:lastRenderedPageBreak/>
        <w:t>items</w:t>
      </w:r>
      <w:r w:rsidR="009C10F7" w:rsidRPr="003A01C9">
        <w:rPr>
          <w:lang w:val="en-GB"/>
        </w:rPr>
        <w:t>, merely on a</w:t>
      </w:r>
      <w:r w:rsidR="00F504D5" w:rsidRPr="003A01C9">
        <w:rPr>
          <w:lang w:val="en-GB"/>
        </w:rPr>
        <w:t xml:space="preserve"> professional </w:t>
      </w:r>
      <w:r w:rsidR="009C10F7" w:rsidRPr="003A01C9">
        <w:rPr>
          <w:lang w:val="en-GB"/>
        </w:rPr>
        <w:t xml:space="preserve">estimate reflecting ÚZSVM’s </w:t>
      </w:r>
      <w:r w:rsidR="00B33E64" w:rsidRPr="003A01C9">
        <w:rPr>
          <w:lang w:val="en-GB"/>
        </w:rPr>
        <w:t>empirical</w:t>
      </w:r>
      <w:r w:rsidR="009C10F7" w:rsidRPr="003A01C9">
        <w:rPr>
          <w:lang w:val="en-GB"/>
        </w:rPr>
        <w:t xml:space="preserve"> experience. In 2015 ÚZSVM created a </w:t>
      </w:r>
      <w:r w:rsidR="00334A48" w:rsidRPr="003A01C9">
        <w:rPr>
          <w:lang w:val="en-GB"/>
        </w:rPr>
        <w:t>state property map</w:t>
      </w:r>
      <w:r w:rsidR="009C10F7" w:rsidRPr="003A01C9">
        <w:rPr>
          <w:lang w:val="en-GB"/>
        </w:rPr>
        <w:t xml:space="preserve"> using an inventory of state property listed in the </w:t>
      </w:r>
      <w:r w:rsidR="00DC4E03" w:rsidRPr="003A01C9">
        <w:rPr>
          <w:lang w:val="en-GB"/>
        </w:rPr>
        <w:t>Cadastre of Real Estate</w:t>
      </w:r>
      <w:r w:rsidR="00250E5D" w:rsidRPr="003A01C9">
        <w:rPr>
          <w:rFonts w:eastAsia="Times New Roman" w:cs="Calibri"/>
          <w:szCs w:val="24"/>
          <w:lang w:val="en-GB"/>
        </w:rPr>
        <w:t xml:space="preserve">. </w:t>
      </w:r>
      <w:r w:rsidR="009C10F7" w:rsidRPr="003A01C9">
        <w:rPr>
          <w:rFonts w:eastAsia="Times New Roman" w:cs="Calibri"/>
          <w:szCs w:val="24"/>
          <w:lang w:val="en-GB"/>
        </w:rPr>
        <w:t xml:space="preserve">According to this analysis the state owned approximately 44,000 </w:t>
      </w:r>
      <w:r w:rsidR="004C6364" w:rsidRPr="003A01C9">
        <w:rPr>
          <w:rFonts w:eastAsia="Times New Roman" w:cs="Calibri"/>
          <w:szCs w:val="24"/>
          <w:lang w:val="en-GB"/>
        </w:rPr>
        <w:t>property items</w:t>
      </w:r>
      <w:r w:rsidR="009C10F7" w:rsidRPr="003A01C9">
        <w:rPr>
          <w:rFonts w:eastAsia="Times New Roman" w:cs="Calibri"/>
          <w:szCs w:val="24"/>
          <w:lang w:val="en-GB"/>
        </w:rPr>
        <w:t xml:space="preserve"> in 2015, of which approximately 43,000 were </w:t>
      </w:r>
      <w:r w:rsidR="009B5292" w:rsidRPr="003A01C9">
        <w:rPr>
          <w:rFonts w:eastAsia="Times New Roman" w:cs="Calibri"/>
          <w:szCs w:val="24"/>
          <w:lang w:val="en-GB"/>
        </w:rPr>
        <w:t>structure</w:t>
      </w:r>
      <w:r w:rsidR="00416446" w:rsidRPr="003A01C9">
        <w:rPr>
          <w:rFonts w:eastAsia="Times New Roman" w:cs="Calibri"/>
          <w:szCs w:val="24"/>
          <w:lang w:val="en-GB"/>
        </w:rPr>
        <w:t>s</w:t>
      </w:r>
      <w:r w:rsidR="004C6364" w:rsidRPr="003A01C9">
        <w:rPr>
          <w:rFonts w:eastAsia="Times New Roman" w:cs="Calibri"/>
          <w:szCs w:val="24"/>
          <w:lang w:val="en-GB"/>
        </w:rPr>
        <w:t xml:space="preserve"> </w:t>
      </w:r>
      <w:r w:rsidR="009C10F7" w:rsidRPr="003A01C9">
        <w:rPr>
          <w:rFonts w:eastAsia="Times New Roman" w:cs="Calibri"/>
          <w:szCs w:val="24"/>
          <w:lang w:val="en-GB"/>
        </w:rPr>
        <w:t xml:space="preserve">and </w:t>
      </w:r>
      <w:r w:rsidR="004C6364" w:rsidRPr="003A01C9">
        <w:rPr>
          <w:rFonts w:eastAsia="Times New Roman" w:cs="Calibri"/>
          <w:szCs w:val="24"/>
          <w:lang w:val="en-GB"/>
        </w:rPr>
        <w:t xml:space="preserve">fewer than 1,000 were residential and non-residential units. More than </w:t>
      </w:r>
      <w:r w:rsidR="00250E5D" w:rsidRPr="003A01C9">
        <w:rPr>
          <w:rFonts w:eastAsia="Times New Roman" w:cs="Calibri"/>
          <w:szCs w:val="24"/>
          <w:lang w:val="en-GB"/>
        </w:rPr>
        <w:t>97</w:t>
      </w:r>
      <w:r w:rsidR="00624AD4" w:rsidRPr="003A01C9">
        <w:rPr>
          <w:rFonts w:eastAsia="Times New Roman" w:cs="Calibri"/>
          <w:szCs w:val="24"/>
          <w:lang w:val="en-GB"/>
        </w:rPr>
        <w:t> %</w:t>
      </w:r>
      <w:r w:rsidR="00250E5D" w:rsidRPr="003A01C9">
        <w:rPr>
          <w:rFonts w:eastAsia="Times New Roman" w:cs="Calibri"/>
          <w:szCs w:val="24"/>
          <w:lang w:val="en-GB"/>
        </w:rPr>
        <w:t xml:space="preserve"> </w:t>
      </w:r>
      <w:r w:rsidR="004C6364" w:rsidRPr="003A01C9">
        <w:rPr>
          <w:rFonts w:eastAsia="Times New Roman" w:cs="Calibri"/>
          <w:szCs w:val="24"/>
          <w:lang w:val="en-GB"/>
        </w:rPr>
        <w:t xml:space="preserve">of these items were 100 % owned by the state, </w:t>
      </w:r>
      <w:r w:rsidR="00EB3978" w:rsidRPr="003A01C9">
        <w:rPr>
          <w:rFonts w:eastAsia="Times New Roman" w:cs="Calibri"/>
          <w:szCs w:val="24"/>
          <w:lang w:val="en-GB"/>
        </w:rPr>
        <w:t>with</w:t>
      </w:r>
      <w:r w:rsidR="004C6364" w:rsidRPr="003A01C9">
        <w:rPr>
          <w:rFonts w:eastAsia="Times New Roman" w:cs="Calibri"/>
          <w:szCs w:val="24"/>
          <w:lang w:val="en-GB"/>
        </w:rPr>
        <w:t xml:space="preserve"> the remainder in </w:t>
      </w:r>
      <w:r w:rsidR="00E10CE1" w:rsidRPr="003A01C9">
        <w:rPr>
          <w:rFonts w:eastAsia="Times New Roman" w:cs="Calibri"/>
          <w:szCs w:val="24"/>
          <w:lang w:val="en-GB"/>
        </w:rPr>
        <w:t>co-ownership</w:t>
      </w:r>
      <w:r w:rsidR="00250E5D" w:rsidRPr="003A01C9">
        <w:rPr>
          <w:rFonts w:eastAsia="Times New Roman" w:cs="Calibri"/>
          <w:szCs w:val="24"/>
          <w:lang w:val="en-GB"/>
        </w:rPr>
        <w:t xml:space="preserve">. </w:t>
      </w:r>
      <w:r w:rsidR="004C6364" w:rsidRPr="003A01C9">
        <w:rPr>
          <w:rFonts w:eastAsia="Times New Roman" w:cs="Calibri"/>
          <w:szCs w:val="24"/>
          <w:lang w:val="en-GB"/>
        </w:rPr>
        <w:t xml:space="preserve">Given that CRAB is defined as a register of administrative buildings, only a negligible proportion of </w:t>
      </w:r>
      <w:r w:rsidR="0030042B" w:rsidRPr="003A01C9">
        <w:rPr>
          <w:rFonts w:eastAsia="Times New Roman" w:cs="Calibri"/>
          <w:szCs w:val="24"/>
          <w:lang w:val="en-GB"/>
        </w:rPr>
        <w:t xml:space="preserve">property items </w:t>
      </w:r>
      <w:r w:rsidR="004C6364" w:rsidRPr="003A01C9">
        <w:rPr>
          <w:rFonts w:eastAsia="Times New Roman" w:cs="Calibri"/>
          <w:szCs w:val="24"/>
          <w:lang w:val="en-GB"/>
        </w:rPr>
        <w:t xml:space="preserve">owned by the state was registered in CRAB in 2015, with fewer than 3,000 </w:t>
      </w:r>
      <w:r w:rsidR="0030042B" w:rsidRPr="003A01C9">
        <w:rPr>
          <w:rFonts w:eastAsia="Times New Roman" w:cs="Calibri"/>
          <w:szCs w:val="24"/>
          <w:lang w:val="en-GB"/>
        </w:rPr>
        <w:t xml:space="preserve">property items </w:t>
      </w:r>
      <w:r w:rsidR="004C6364" w:rsidRPr="003A01C9">
        <w:rPr>
          <w:rFonts w:eastAsia="Times New Roman" w:cs="Calibri"/>
          <w:szCs w:val="24"/>
          <w:lang w:val="en-GB"/>
        </w:rPr>
        <w:t xml:space="preserve">in state or </w:t>
      </w:r>
      <w:r w:rsidR="00E10CE1" w:rsidRPr="003A01C9">
        <w:rPr>
          <w:rFonts w:eastAsia="Times New Roman" w:cs="Calibri"/>
          <w:szCs w:val="24"/>
          <w:lang w:val="en-GB"/>
        </w:rPr>
        <w:t>co-ownership</w:t>
      </w:r>
      <w:r w:rsidR="004C6364" w:rsidRPr="003A01C9">
        <w:rPr>
          <w:rFonts w:eastAsia="Times New Roman" w:cs="Calibri"/>
          <w:szCs w:val="24"/>
          <w:lang w:val="en-GB"/>
        </w:rPr>
        <w:t xml:space="preserve"> (i.e. 6 % of the </w:t>
      </w:r>
      <w:r w:rsidR="00F8317A" w:rsidRPr="003A01C9">
        <w:rPr>
          <w:rFonts w:eastAsia="Times New Roman" w:cs="Calibri"/>
          <w:szCs w:val="24"/>
          <w:lang w:val="en-GB"/>
        </w:rPr>
        <w:t xml:space="preserve">property items </w:t>
      </w:r>
      <w:r w:rsidR="004C6364" w:rsidRPr="003A01C9">
        <w:rPr>
          <w:rFonts w:eastAsia="Times New Roman" w:cs="Calibri"/>
          <w:szCs w:val="24"/>
          <w:lang w:val="en-GB"/>
        </w:rPr>
        <w:t>owned by the state).</w:t>
      </w:r>
    </w:p>
    <w:p w:rsidR="00250E5D" w:rsidRPr="003A01C9" w:rsidRDefault="00E74E84" w:rsidP="00E74E84">
      <w:pPr>
        <w:rPr>
          <w:lang w:val="en-GB"/>
        </w:rPr>
      </w:pPr>
      <w:r w:rsidRPr="003A01C9">
        <w:rPr>
          <w:rFonts w:eastAsia="Times New Roman" w:cs="Calibri"/>
          <w:szCs w:val="24"/>
          <w:lang w:val="en-GB"/>
        </w:rPr>
        <w:t>In June 2016 the Minister of the Interior decided</w:t>
      </w:r>
      <w:r w:rsidR="002E4E42" w:rsidRPr="003A01C9">
        <w:rPr>
          <w:lang w:val="en-GB"/>
        </w:rPr>
        <w:t xml:space="preserve"> </w:t>
      </w:r>
      <w:r w:rsidRPr="003A01C9">
        <w:rPr>
          <w:lang w:val="en-GB"/>
        </w:rPr>
        <w:t>to remove certain property from CRAB.</w:t>
      </w:r>
      <w:r w:rsidRPr="003A01C9">
        <w:rPr>
          <w:vertAlign w:val="superscript"/>
          <w:lang w:val="en-GB"/>
        </w:rPr>
        <w:t>21</w:t>
      </w:r>
      <w:r w:rsidRPr="003A01C9">
        <w:rPr>
          <w:lang w:val="en-GB"/>
        </w:rPr>
        <w:t xml:space="preserve"> At the time this audit ended </w:t>
      </w:r>
      <w:r w:rsidR="003744E1" w:rsidRPr="003A01C9">
        <w:rPr>
          <w:lang w:val="en-GB"/>
        </w:rPr>
        <w:t xml:space="preserve">not all of </w:t>
      </w:r>
      <w:r w:rsidRPr="003A01C9">
        <w:rPr>
          <w:lang w:val="en-GB"/>
        </w:rPr>
        <w:t xml:space="preserve">these buildings had been removed from CRAB. Individual buildings can be traced in CRAB by transferring buildings to the </w:t>
      </w:r>
      <w:r w:rsidR="002C0A4F" w:rsidRPr="003A01C9">
        <w:rPr>
          <w:lang w:val="en-GB"/>
        </w:rPr>
        <w:t xml:space="preserve">disposed property </w:t>
      </w:r>
      <w:r w:rsidR="002E4E42" w:rsidRPr="003A01C9">
        <w:rPr>
          <w:lang w:val="en-GB"/>
        </w:rPr>
        <w:t>administr</w:t>
      </w:r>
      <w:r w:rsidR="002C0A4F" w:rsidRPr="003A01C9">
        <w:rPr>
          <w:lang w:val="en-GB"/>
        </w:rPr>
        <w:t>a</w:t>
      </w:r>
      <w:r w:rsidR="002E4E42" w:rsidRPr="003A01C9">
        <w:rPr>
          <w:lang w:val="en-GB"/>
        </w:rPr>
        <w:t>tor</w:t>
      </w:r>
      <w:r w:rsidRPr="003A01C9">
        <w:rPr>
          <w:lang w:val="en-GB"/>
        </w:rPr>
        <w:t>, but current data is not recorded for them and they are not included in all CRAB reports. The buildings are therefore not used when calculating indicators in CRAB. The Ministry of the Interior migrated data on more than 1,000 buildings to CRAB, most recently in the first quarter of 2016. The Ministry did not subsequent update the data on buildings already registered in CRAB. The Ministry</w:t>
      </w:r>
      <w:r w:rsidR="000D55B3" w:rsidRPr="003A01C9">
        <w:rPr>
          <w:lang w:val="en-GB"/>
        </w:rPr>
        <w:t xml:space="preserve"> </w:t>
      </w:r>
      <w:r w:rsidR="002C0A4F" w:rsidRPr="003A01C9">
        <w:rPr>
          <w:lang w:val="en-GB"/>
        </w:rPr>
        <w:t>disposed of</w:t>
      </w:r>
      <w:r w:rsidRPr="003A01C9">
        <w:rPr>
          <w:lang w:val="en-GB"/>
        </w:rPr>
        <w:t xml:space="preserve"> 985 buildings in total – see Annex 1 for more details.</w:t>
      </w:r>
    </w:p>
    <w:p w:rsidR="00BF676E" w:rsidRPr="003A01C9" w:rsidRDefault="0083704D" w:rsidP="00C7140D">
      <w:pPr>
        <w:pStyle w:val="KPnormln"/>
        <w:keepNext/>
        <w:spacing w:after="0"/>
        <w:rPr>
          <w:b/>
          <w:lang w:val="en-GB"/>
        </w:rPr>
      </w:pPr>
      <w:r w:rsidRPr="003A01C9">
        <w:rPr>
          <w:b/>
          <w:szCs w:val="24"/>
          <w:lang w:val="en-GB"/>
        </w:rPr>
        <w:t>Table</w:t>
      </w:r>
      <w:r w:rsidR="00BF676E" w:rsidRPr="003A01C9">
        <w:rPr>
          <w:b/>
          <w:szCs w:val="24"/>
          <w:lang w:val="en-GB"/>
        </w:rPr>
        <w:t xml:space="preserve"> </w:t>
      </w:r>
      <w:r w:rsidR="00BF676E" w:rsidRPr="003A01C9">
        <w:rPr>
          <w:b/>
          <w:szCs w:val="24"/>
          <w:lang w:val="en-GB"/>
        </w:rPr>
        <w:fldChar w:fldCharType="begin"/>
      </w:r>
      <w:r w:rsidR="00BF676E" w:rsidRPr="003A01C9">
        <w:rPr>
          <w:b/>
          <w:szCs w:val="24"/>
          <w:lang w:val="en-GB"/>
        </w:rPr>
        <w:instrText xml:space="preserve"> SEQ Tabulka_č. \* ARABIC </w:instrText>
      </w:r>
      <w:r w:rsidR="00BF676E" w:rsidRPr="003A01C9">
        <w:rPr>
          <w:b/>
          <w:szCs w:val="24"/>
          <w:lang w:val="en-GB"/>
        </w:rPr>
        <w:fldChar w:fldCharType="separate"/>
      </w:r>
      <w:r w:rsidR="00720032">
        <w:rPr>
          <w:b/>
          <w:noProof/>
          <w:szCs w:val="24"/>
          <w:lang w:val="en-GB"/>
        </w:rPr>
        <w:t>4</w:t>
      </w:r>
      <w:r w:rsidR="00BF676E" w:rsidRPr="003A01C9">
        <w:rPr>
          <w:b/>
          <w:szCs w:val="24"/>
          <w:lang w:val="en-GB"/>
        </w:rPr>
        <w:fldChar w:fldCharType="end"/>
      </w:r>
      <w:r w:rsidR="00BF676E" w:rsidRPr="003A01C9">
        <w:rPr>
          <w:b/>
          <w:i/>
          <w:szCs w:val="24"/>
          <w:lang w:val="en-GB"/>
        </w:rPr>
        <w:t>:</w:t>
      </w:r>
      <w:r w:rsidR="00BF676E" w:rsidRPr="003A01C9">
        <w:rPr>
          <w:b/>
          <w:lang w:val="en-GB"/>
        </w:rPr>
        <w:t xml:space="preserve"> </w:t>
      </w:r>
      <w:r w:rsidR="00E74E84" w:rsidRPr="003A01C9">
        <w:rPr>
          <w:b/>
          <w:lang w:val="en-GB"/>
        </w:rPr>
        <w:t xml:space="preserve">Expenditure on operating </w:t>
      </w:r>
      <w:r w:rsidR="00BF676E" w:rsidRPr="003A01C9">
        <w:rPr>
          <w:b/>
          <w:lang w:val="en-GB"/>
        </w:rPr>
        <w:t xml:space="preserve">CRAB </w:t>
      </w:r>
      <w:r w:rsidR="00E74E84" w:rsidRPr="003A01C9">
        <w:rPr>
          <w:b/>
          <w:lang w:val="en-GB"/>
        </w:rPr>
        <w:t>per building registered</w:t>
      </w:r>
      <w:r w:rsidR="00BF676E" w:rsidRPr="003A01C9">
        <w:rPr>
          <w:rStyle w:val="Znakapoznpodarou"/>
          <w:rFonts w:cs="Calibri"/>
          <w:szCs w:val="24"/>
          <w:lang w:val="en-GB"/>
        </w:rPr>
        <w:footnoteReference w:id="59"/>
      </w:r>
      <w:r w:rsidR="00BF676E" w:rsidRPr="003A01C9">
        <w:rPr>
          <w:b/>
          <w:lang w:val="en-GB"/>
        </w:rPr>
        <w:t xml:space="preserve"> </w:t>
      </w:r>
      <w:r w:rsidR="00E74E84" w:rsidRPr="003A01C9">
        <w:rPr>
          <w:b/>
          <w:lang w:val="en-GB"/>
        </w:rPr>
        <w:t>in</w:t>
      </w:r>
      <w:r w:rsidR="00BF676E" w:rsidRPr="003A01C9">
        <w:rPr>
          <w:b/>
          <w:lang w:val="en-GB"/>
        </w:rPr>
        <w:t> CRAB</w:t>
      </w:r>
    </w:p>
    <w:tbl>
      <w:tblPr>
        <w:tblW w:w="0" w:type="auto"/>
        <w:tblInd w:w="30" w:type="dxa"/>
        <w:tblLayout w:type="fixed"/>
        <w:tblCellMar>
          <w:left w:w="30" w:type="dxa"/>
          <w:right w:w="30" w:type="dxa"/>
        </w:tblCellMar>
        <w:tblLook w:val="0000" w:firstRow="0" w:lastRow="0" w:firstColumn="0" w:lastColumn="0" w:noHBand="0" w:noVBand="0"/>
      </w:tblPr>
      <w:tblGrid>
        <w:gridCol w:w="4536"/>
        <w:gridCol w:w="1560"/>
        <w:gridCol w:w="1559"/>
        <w:gridCol w:w="1417"/>
      </w:tblGrid>
      <w:tr w:rsidR="00EC1648" w:rsidRPr="003A01C9" w:rsidTr="00702837">
        <w:trPr>
          <w:trHeight w:val="290"/>
        </w:trPr>
        <w:tc>
          <w:tcPr>
            <w:tcW w:w="4536" w:type="dxa"/>
            <w:tcBorders>
              <w:top w:val="single" w:sz="6" w:space="0" w:color="auto"/>
              <w:left w:val="single" w:sz="6" w:space="0" w:color="auto"/>
              <w:bottom w:val="single" w:sz="6" w:space="0" w:color="auto"/>
              <w:right w:val="single" w:sz="6" w:space="0" w:color="auto"/>
            </w:tcBorders>
            <w:shd w:val="clear" w:color="auto" w:fill="E5F1FF"/>
            <w:vAlign w:val="center"/>
          </w:tcPr>
          <w:p w:rsidR="00EC1648" w:rsidRPr="003A01C9" w:rsidRDefault="00EC1648" w:rsidP="00C7140D">
            <w:pPr>
              <w:keepNext/>
              <w:autoSpaceDE w:val="0"/>
              <w:autoSpaceDN w:val="0"/>
              <w:adjustRightInd w:val="0"/>
              <w:spacing w:after="0" w:line="240" w:lineRule="auto"/>
              <w:jc w:val="left"/>
              <w:rPr>
                <w:rFonts w:ascii="Calibri" w:hAnsi="Calibri" w:cs="Calibri"/>
                <w:b/>
                <w:bCs/>
                <w:color w:val="000000"/>
                <w:sz w:val="20"/>
                <w:szCs w:val="20"/>
                <w:lang w:val="en-GB"/>
              </w:rPr>
            </w:pPr>
          </w:p>
        </w:tc>
        <w:tc>
          <w:tcPr>
            <w:tcW w:w="1560" w:type="dxa"/>
            <w:tcBorders>
              <w:top w:val="single" w:sz="6" w:space="0" w:color="auto"/>
              <w:left w:val="single" w:sz="6" w:space="0" w:color="auto"/>
              <w:bottom w:val="single" w:sz="6" w:space="0" w:color="auto"/>
              <w:right w:val="single" w:sz="6" w:space="0" w:color="auto"/>
            </w:tcBorders>
            <w:shd w:val="clear" w:color="auto" w:fill="E5F1FF"/>
            <w:vAlign w:val="center"/>
          </w:tcPr>
          <w:p w:rsidR="00EC1648" w:rsidRPr="003A01C9" w:rsidRDefault="00EC1648" w:rsidP="00C7140D">
            <w:pPr>
              <w:keepNext/>
              <w:autoSpaceDE w:val="0"/>
              <w:autoSpaceDN w:val="0"/>
              <w:adjustRightInd w:val="0"/>
              <w:spacing w:after="0" w:line="240" w:lineRule="auto"/>
              <w:jc w:val="center"/>
              <w:rPr>
                <w:rFonts w:ascii="Calibri" w:hAnsi="Calibri" w:cs="Calibri"/>
                <w:b/>
                <w:bCs/>
                <w:color w:val="000000"/>
                <w:sz w:val="20"/>
                <w:szCs w:val="20"/>
                <w:lang w:val="en-GB"/>
              </w:rPr>
            </w:pPr>
            <w:r w:rsidRPr="003A01C9">
              <w:rPr>
                <w:rFonts w:ascii="Calibri" w:hAnsi="Calibri" w:cs="Calibri"/>
                <w:b/>
                <w:bCs/>
                <w:color w:val="000000"/>
                <w:sz w:val="20"/>
                <w:szCs w:val="20"/>
                <w:lang w:val="en-GB"/>
              </w:rPr>
              <w:t>2014</w:t>
            </w:r>
          </w:p>
        </w:tc>
        <w:tc>
          <w:tcPr>
            <w:tcW w:w="1559" w:type="dxa"/>
            <w:tcBorders>
              <w:top w:val="single" w:sz="6" w:space="0" w:color="auto"/>
              <w:left w:val="single" w:sz="6" w:space="0" w:color="auto"/>
              <w:bottom w:val="single" w:sz="6" w:space="0" w:color="auto"/>
              <w:right w:val="single" w:sz="6" w:space="0" w:color="auto"/>
            </w:tcBorders>
            <w:shd w:val="clear" w:color="auto" w:fill="E5F1FF"/>
            <w:vAlign w:val="center"/>
          </w:tcPr>
          <w:p w:rsidR="00EC1648" w:rsidRPr="003A01C9" w:rsidRDefault="00EC1648" w:rsidP="00C7140D">
            <w:pPr>
              <w:keepNext/>
              <w:autoSpaceDE w:val="0"/>
              <w:autoSpaceDN w:val="0"/>
              <w:adjustRightInd w:val="0"/>
              <w:spacing w:after="0" w:line="240" w:lineRule="auto"/>
              <w:jc w:val="center"/>
              <w:rPr>
                <w:rFonts w:ascii="Calibri" w:hAnsi="Calibri" w:cs="Calibri"/>
                <w:b/>
                <w:bCs/>
                <w:color w:val="000000"/>
                <w:sz w:val="20"/>
                <w:szCs w:val="20"/>
                <w:lang w:val="en-GB"/>
              </w:rPr>
            </w:pPr>
            <w:r w:rsidRPr="003A01C9">
              <w:rPr>
                <w:rFonts w:ascii="Calibri" w:hAnsi="Calibri" w:cs="Calibri"/>
                <w:b/>
                <w:bCs/>
                <w:color w:val="000000"/>
                <w:sz w:val="20"/>
                <w:szCs w:val="20"/>
                <w:lang w:val="en-GB"/>
              </w:rPr>
              <w:t>2015</w:t>
            </w:r>
          </w:p>
        </w:tc>
        <w:tc>
          <w:tcPr>
            <w:tcW w:w="1417" w:type="dxa"/>
            <w:tcBorders>
              <w:top w:val="single" w:sz="6" w:space="0" w:color="auto"/>
              <w:left w:val="single" w:sz="6" w:space="0" w:color="auto"/>
              <w:bottom w:val="single" w:sz="6" w:space="0" w:color="auto"/>
              <w:right w:val="single" w:sz="6" w:space="0" w:color="auto"/>
            </w:tcBorders>
            <w:shd w:val="clear" w:color="auto" w:fill="E5F1FF"/>
            <w:vAlign w:val="center"/>
          </w:tcPr>
          <w:p w:rsidR="00EC1648" w:rsidRPr="003A01C9" w:rsidRDefault="00EC1648" w:rsidP="00C7140D">
            <w:pPr>
              <w:keepNext/>
              <w:autoSpaceDE w:val="0"/>
              <w:autoSpaceDN w:val="0"/>
              <w:adjustRightInd w:val="0"/>
              <w:spacing w:after="0" w:line="240" w:lineRule="auto"/>
              <w:jc w:val="center"/>
              <w:rPr>
                <w:rFonts w:ascii="Calibri" w:hAnsi="Calibri" w:cs="Calibri"/>
                <w:b/>
                <w:bCs/>
                <w:color w:val="000000"/>
                <w:sz w:val="20"/>
                <w:szCs w:val="20"/>
                <w:lang w:val="en-GB"/>
              </w:rPr>
            </w:pPr>
            <w:r w:rsidRPr="003A01C9">
              <w:rPr>
                <w:rFonts w:ascii="Calibri" w:hAnsi="Calibri" w:cs="Calibri"/>
                <w:b/>
                <w:bCs/>
                <w:color w:val="000000"/>
                <w:sz w:val="20"/>
                <w:szCs w:val="20"/>
                <w:lang w:val="en-GB"/>
              </w:rPr>
              <w:t>2016</w:t>
            </w:r>
          </w:p>
        </w:tc>
      </w:tr>
      <w:tr w:rsidR="00EC1648" w:rsidRPr="003A01C9" w:rsidTr="00702837">
        <w:trPr>
          <w:trHeight w:val="290"/>
        </w:trPr>
        <w:tc>
          <w:tcPr>
            <w:tcW w:w="4536" w:type="dxa"/>
            <w:tcBorders>
              <w:top w:val="single" w:sz="6" w:space="0" w:color="auto"/>
              <w:left w:val="single" w:sz="6" w:space="0" w:color="auto"/>
              <w:bottom w:val="single" w:sz="6" w:space="0" w:color="auto"/>
              <w:right w:val="single" w:sz="6" w:space="0" w:color="auto"/>
            </w:tcBorders>
            <w:vAlign w:val="center"/>
          </w:tcPr>
          <w:p w:rsidR="00EC1648" w:rsidRPr="003A01C9" w:rsidRDefault="00E74E84" w:rsidP="00C7140D">
            <w:pPr>
              <w:keepNext/>
              <w:autoSpaceDE w:val="0"/>
              <w:autoSpaceDN w:val="0"/>
              <w:adjustRightInd w:val="0"/>
              <w:spacing w:after="0" w:line="240" w:lineRule="auto"/>
              <w:jc w:val="left"/>
              <w:rPr>
                <w:rFonts w:ascii="Calibri" w:hAnsi="Calibri" w:cs="Calibri"/>
                <w:color w:val="000000"/>
                <w:sz w:val="20"/>
                <w:szCs w:val="20"/>
                <w:lang w:val="en-GB"/>
              </w:rPr>
            </w:pPr>
            <w:r w:rsidRPr="003A01C9">
              <w:rPr>
                <w:rFonts w:ascii="Calibri" w:hAnsi="Calibri" w:cs="Calibri"/>
                <w:color w:val="000000"/>
                <w:sz w:val="20"/>
                <w:szCs w:val="20"/>
                <w:lang w:val="en-GB"/>
              </w:rPr>
              <w:t xml:space="preserve">Expenditure on operating CRAB </w:t>
            </w:r>
            <w:r w:rsidR="00BF676E" w:rsidRPr="003A01C9">
              <w:rPr>
                <w:rFonts w:ascii="Calibri" w:hAnsi="Calibri" w:cs="Calibri"/>
                <w:color w:val="000000"/>
                <w:sz w:val="20"/>
                <w:szCs w:val="20"/>
                <w:lang w:val="en-GB"/>
              </w:rPr>
              <w:t>(</w:t>
            </w:r>
            <w:r w:rsidR="00F344E9" w:rsidRPr="003A01C9">
              <w:rPr>
                <w:rFonts w:ascii="Calibri" w:hAnsi="Calibri" w:cs="Calibri"/>
                <w:color w:val="000000"/>
                <w:sz w:val="20"/>
                <w:szCs w:val="20"/>
                <w:lang w:val="en-GB"/>
              </w:rPr>
              <w:t>CZK million</w:t>
            </w:r>
            <w:r w:rsidR="00BF676E" w:rsidRPr="003A01C9">
              <w:rPr>
                <w:rFonts w:ascii="Calibri" w:hAnsi="Calibri" w:cs="Calibri"/>
                <w:color w:val="000000"/>
                <w:sz w:val="20"/>
                <w:szCs w:val="20"/>
                <w:lang w:val="en-GB"/>
              </w:rPr>
              <w:t>)</w:t>
            </w:r>
          </w:p>
        </w:tc>
        <w:tc>
          <w:tcPr>
            <w:tcW w:w="1560" w:type="dxa"/>
            <w:tcBorders>
              <w:top w:val="single" w:sz="6" w:space="0" w:color="auto"/>
              <w:left w:val="single" w:sz="6" w:space="0" w:color="auto"/>
              <w:bottom w:val="single" w:sz="6" w:space="0" w:color="auto"/>
              <w:right w:val="single" w:sz="6" w:space="0" w:color="auto"/>
            </w:tcBorders>
            <w:vAlign w:val="center"/>
          </w:tcPr>
          <w:p w:rsidR="00EC1648" w:rsidRPr="003A01C9" w:rsidRDefault="00EC164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75</w:t>
            </w:r>
          </w:p>
        </w:tc>
        <w:tc>
          <w:tcPr>
            <w:tcW w:w="1559" w:type="dxa"/>
            <w:tcBorders>
              <w:top w:val="single" w:sz="6" w:space="0" w:color="auto"/>
              <w:left w:val="single" w:sz="6" w:space="0" w:color="auto"/>
              <w:bottom w:val="single" w:sz="6" w:space="0" w:color="auto"/>
              <w:right w:val="single" w:sz="6" w:space="0" w:color="auto"/>
            </w:tcBorders>
            <w:vAlign w:val="center"/>
          </w:tcPr>
          <w:p w:rsidR="00EC1648" w:rsidRPr="003A01C9" w:rsidRDefault="00EC164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76</w:t>
            </w:r>
          </w:p>
        </w:tc>
        <w:tc>
          <w:tcPr>
            <w:tcW w:w="1417" w:type="dxa"/>
            <w:tcBorders>
              <w:top w:val="single" w:sz="6" w:space="0" w:color="auto"/>
              <w:left w:val="single" w:sz="6" w:space="0" w:color="auto"/>
              <w:bottom w:val="single" w:sz="6" w:space="0" w:color="auto"/>
              <w:right w:val="single" w:sz="6" w:space="0" w:color="auto"/>
            </w:tcBorders>
            <w:vAlign w:val="center"/>
          </w:tcPr>
          <w:p w:rsidR="00EC1648" w:rsidRPr="003A01C9" w:rsidRDefault="00EC164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74</w:t>
            </w:r>
          </w:p>
        </w:tc>
      </w:tr>
      <w:tr w:rsidR="00EC1648" w:rsidRPr="003A01C9" w:rsidTr="00702837">
        <w:trPr>
          <w:trHeight w:val="290"/>
        </w:trPr>
        <w:tc>
          <w:tcPr>
            <w:tcW w:w="4536" w:type="dxa"/>
            <w:tcBorders>
              <w:top w:val="single" w:sz="6" w:space="0" w:color="auto"/>
              <w:left w:val="single" w:sz="6" w:space="0" w:color="auto"/>
              <w:bottom w:val="single" w:sz="6" w:space="0" w:color="auto"/>
              <w:right w:val="single" w:sz="6" w:space="0" w:color="auto"/>
            </w:tcBorders>
            <w:vAlign w:val="center"/>
          </w:tcPr>
          <w:p w:rsidR="00EC1648" w:rsidRPr="003A01C9" w:rsidRDefault="00F344E9" w:rsidP="00C7140D">
            <w:pPr>
              <w:keepNext/>
              <w:autoSpaceDE w:val="0"/>
              <w:autoSpaceDN w:val="0"/>
              <w:adjustRightInd w:val="0"/>
              <w:spacing w:after="0" w:line="240" w:lineRule="auto"/>
              <w:jc w:val="left"/>
              <w:rPr>
                <w:rFonts w:ascii="Calibri" w:hAnsi="Calibri" w:cs="Calibri"/>
                <w:color w:val="000000"/>
                <w:sz w:val="20"/>
                <w:szCs w:val="20"/>
                <w:lang w:val="en-GB"/>
              </w:rPr>
            </w:pPr>
            <w:r w:rsidRPr="003A01C9">
              <w:rPr>
                <w:rFonts w:ascii="Calibri" w:hAnsi="Calibri" w:cs="Calibri"/>
                <w:color w:val="000000"/>
                <w:sz w:val="20"/>
                <w:szCs w:val="20"/>
                <w:lang w:val="en-GB"/>
              </w:rPr>
              <w:t>Number of buildings</w:t>
            </w:r>
            <w:r w:rsidR="00EC1648" w:rsidRPr="003A01C9">
              <w:rPr>
                <w:sz w:val="20"/>
                <w:szCs w:val="20"/>
                <w:lang w:val="en-GB"/>
              </w:rPr>
              <w:t xml:space="preserve"> </w:t>
            </w:r>
            <w:r w:rsidR="00E74E84" w:rsidRPr="003A01C9">
              <w:rPr>
                <w:sz w:val="20"/>
                <w:szCs w:val="20"/>
                <w:lang w:val="en-GB"/>
              </w:rPr>
              <w:t>in</w:t>
            </w:r>
            <w:r w:rsidR="00CF3E1A" w:rsidRPr="003A01C9">
              <w:rPr>
                <w:sz w:val="20"/>
                <w:szCs w:val="20"/>
                <w:lang w:val="en-GB"/>
              </w:rPr>
              <w:t xml:space="preserve"> CRAB</w:t>
            </w:r>
          </w:p>
        </w:tc>
        <w:tc>
          <w:tcPr>
            <w:tcW w:w="1560" w:type="dxa"/>
            <w:tcBorders>
              <w:top w:val="single" w:sz="6" w:space="0" w:color="auto"/>
              <w:left w:val="single" w:sz="6" w:space="0" w:color="auto"/>
              <w:bottom w:val="single" w:sz="6" w:space="0" w:color="auto"/>
              <w:right w:val="single" w:sz="6" w:space="0" w:color="auto"/>
            </w:tcBorders>
            <w:vAlign w:val="center"/>
          </w:tcPr>
          <w:p w:rsidR="00EC1648" w:rsidRPr="003A01C9" w:rsidRDefault="00EC164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3 823</w:t>
            </w:r>
          </w:p>
        </w:tc>
        <w:tc>
          <w:tcPr>
            <w:tcW w:w="1559" w:type="dxa"/>
            <w:tcBorders>
              <w:top w:val="single" w:sz="6" w:space="0" w:color="auto"/>
              <w:left w:val="single" w:sz="6" w:space="0" w:color="auto"/>
              <w:bottom w:val="single" w:sz="6" w:space="0" w:color="auto"/>
              <w:right w:val="single" w:sz="6" w:space="0" w:color="auto"/>
            </w:tcBorders>
            <w:vAlign w:val="center"/>
          </w:tcPr>
          <w:p w:rsidR="00EC1648" w:rsidRPr="003A01C9" w:rsidRDefault="00EC164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3 798</w:t>
            </w:r>
          </w:p>
        </w:tc>
        <w:tc>
          <w:tcPr>
            <w:tcW w:w="1417" w:type="dxa"/>
            <w:tcBorders>
              <w:top w:val="single" w:sz="6" w:space="0" w:color="auto"/>
              <w:left w:val="single" w:sz="6" w:space="0" w:color="auto"/>
              <w:bottom w:val="single" w:sz="6" w:space="0" w:color="auto"/>
              <w:right w:val="single" w:sz="6" w:space="0" w:color="auto"/>
            </w:tcBorders>
            <w:vAlign w:val="center"/>
          </w:tcPr>
          <w:p w:rsidR="00EC1648" w:rsidRPr="003A01C9" w:rsidRDefault="00EC164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2 724</w:t>
            </w:r>
          </w:p>
        </w:tc>
      </w:tr>
      <w:tr w:rsidR="00EC1648" w:rsidRPr="003A01C9" w:rsidTr="00702837">
        <w:trPr>
          <w:trHeight w:val="290"/>
        </w:trPr>
        <w:tc>
          <w:tcPr>
            <w:tcW w:w="4536" w:type="dxa"/>
            <w:tcBorders>
              <w:top w:val="single" w:sz="6" w:space="0" w:color="auto"/>
              <w:left w:val="single" w:sz="6" w:space="0" w:color="auto"/>
              <w:bottom w:val="single" w:sz="6" w:space="0" w:color="auto"/>
              <w:right w:val="single" w:sz="6" w:space="0" w:color="auto"/>
            </w:tcBorders>
            <w:vAlign w:val="center"/>
          </w:tcPr>
          <w:p w:rsidR="00EC1648" w:rsidRPr="003A01C9" w:rsidRDefault="00E74E84" w:rsidP="00C7140D">
            <w:pPr>
              <w:keepNext/>
              <w:autoSpaceDE w:val="0"/>
              <w:autoSpaceDN w:val="0"/>
              <w:adjustRightInd w:val="0"/>
              <w:spacing w:after="0" w:line="240" w:lineRule="auto"/>
              <w:jc w:val="left"/>
              <w:rPr>
                <w:rFonts w:ascii="Calibri" w:hAnsi="Calibri" w:cs="Calibri"/>
                <w:color w:val="000000"/>
                <w:sz w:val="20"/>
                <w:szCs w:val="20"/>
                <w:lang w:val="en-GB"/>
              </w:rPr>
            </w:pPr>
            <w:r w:rsidRPr="003A01C9">
              <w:rPr>
                <w:rFonts w:ascii="Calibri" w:hAnsi="Calibri" w:cs="Calibri"/>
                <w:color w:val="000000"/>
                <w:sz w:val="20"/>
                <w:szCs w:val="20"/>
                <w:lang w:val="en-GB"/>
              </w:rPr>
              <w:t>Expenditure per building</w:t>
            </w:r>
            <w:r w:rsidR="00EC1648" w:rsidRPr="003A01C9">
              <w:rPr>
                <w:rFonts w:ascii="Calibri" w:hAnsi="Calibri" w:cs="Calibri"/>
                <w:color w:val="000000"/>
                <w:sz w:val="20"/>
                <w:szCs w:val="20"/>
                <w:lang w:val="en-GB"/>
              </w:rPr>
              <w:t xml:space="preserve"> </w:t>
            </w:r>
            <w:r w:rsidR="00BF676E" w:rsidRPr="003A01C9">
              <w:rPr>
                <w:rFonts w:ascii="Calibri" w:hAnsi="Calibri" w:cs="Calibri"/>
                <w:color w:val="000000"/>
                <w:sz w:val="20"/>
                <w:szCs w:val="20"/>
                <w:lang w:val="en-GB"/>
              </w:rPr>
              <w:t>(</w:t>
            </w:r>
            <w:r w:rsidR="00EC027D" w:rsidRPr="003A01C9">
              <w:rPr>
                <w:rFonts w:ascii="Calibri" w:hAnsi="Calibri" w:cs="Calibri"/>
                <w:color w:val="000000"/>
                <w:sz w:val="20"/>
                <w:szCs w:val="20"/>
                <w:lang w:val="en-GB"/>
              </w:rPr>
              <w:t>CZK</w:t>
            </w:r>
            <w:r w:rsidR="00BF676E" w:rsidRPr="003A01C9">
              <w:rPr>
                <w:rFonts w:ascii="Calibri" w:hAnsi="Calibri" w:cs="Calibri"/>
                <w:color w:val="000000"/>
                <w:sz w:val="20"/>
                <w:szCs w:val="20"/>
                <w:lang w:val="en-GB"/>
              </w:rPr>
              <w:t>)</w:t>
            </w:r>
          </w:p>
        </w:tc>
        <w:tc>
          <w:tcPr>
            <w:tcW w:w="1560" w:type="dxa"/>
            <w:tcBorders>
              <w:top w:val="single" w:sz="6" w:space="0" w:color="auto"/>
              <w:left w:val="single" w:sz="6" w:space="0" w:color="auto"/>
              <w:bottom w:val="single" w:sz="6" w:space="0" w:color="auto"/>
              <w:right w:val="single" w:sz="6" w:space="0" w:color="auto"/>
            </w:tcBorders>
            <w:vAlign w:val="center"/>
          </w:tcPr>
          <w:p w:rsidR="00EC1648" w:rsidRPr="003A01C9" w:rsidRDefault="00EC164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19 703</w:t>
            </w:r>
          </w:p>
        </w:tc>
        <w:tc>
          <w:tcPr>
            <w:tcW w:w="1559" w:type="dxa"/>
            <w:tcBorders>
              <w:top w:val="single" w:sz="6" w:space="0" w:color="auto"/>
              <w:left w:val="single" w:sz="6" w:space="0" w:color="auto"/>
              <w:bottom w:val="single" w:sz="6" w:space="0" w:color="auto"/>
              <w:right w:val="single" w:sz="6" w:space="0" w:color="auto"/>
            </w:tcBorders>
            <w:vAlign w:val="center"/>
          </w:tcPr>
          <w:p w:rsidR="00EC1648" w:rsidRPr="003A01C9" w:rsidRDefault="00EC164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19 908</w:t>
            </w:r>
          </w:p>
        </w:tc>
        <w:tc>
          <w:tcPr>
            <w:tcW w:w="1417" w:type="dxa"/>
            <w:tcBorders>
              <w:top w:val="single" w:sz="6" w:space="0" w:color="auto"/>
              <w:left w:val="single" w:sz="6" w:space="0" w:color="auto"/>
              <w:bottom w:val="single" w:sz="6" w:space="0" w:color="auto"/>
              <w:right w:val="single" w:sz="6" w:space="0" w:color="auto"/>
            </w:tcBorders>
            <w:vAlign w:val="center"/>
          </w:tcPr>
          <w:p w:rsidR="00EC1648" w:rsidRPr="003A01C9" w:rsidRDefault="00EC1648" w:rsidP="00C7140D">
            <w:pPr>
              <w:keepNext/>
              <w:autoSpaceDE w:val="0"/>
              <w:autoSpaceDN w:val="0"/>
              <w:adjustRightInd w:val="0"/>
              <w:spacing w:after="0" w:line="240" w:lineRule="auto"/>
              <w:jc w:val="right"/>
              <w:rPr>
                <w:rFonts w:ascii="Calibri" w:hAnsi="Calibri" w:cs="Calibri"/>
                <w:color w:val="000000"/>
                <w:sz w:val="20"/>
                <w:szCs w:val="20"/>
                <w:lang w:val="en-GB"/>
              </w:rPr>
            </w:pPr>
            <w:r w:rsidRPr="003A01C9">
              <w:rPr>
                <w:rFonts w:ascii="Calibri" w:hAnsi="Calibri" w:cs="Calibri"/>
                <w:color w:val="000000"/>
                <w:sz w:val="20"/>
                <w:szCs w:val="20"/>
                <w:lang w:val="en-GB"/>
              </w:rPr>
              <w:t>26 998</w:t>
            </w:r>
          </w:p>
        </w:tc>
      </w:tr>
    </w:tbl>
    <w:p w:rsidR="00E42DF1" w:rsidRPr="003A01C9" w:rsidRDefault="008612CE" w:rsidP="00E42DF1">
      <w:pPr>
        <w:rPr>
          <w:lang w:val="en-GB"/>
        </w:rPr>
      </w:pPr>
      <w:r w:rsidRPr="003A01C9">
        <w:rPr>
          <w:b/>
          <w:sz w:val="20"/>
          <w:szCs w:val="20"/>
          <w:lang w:val="en-GB"/>
        </w:rPr>
        <w:t>Source</w:t>
      </w:r>
      <w:r w:rsidR="00EC1648" w:rsidRPr="003A01C9">
        <w:rPr>
          <w:b/>
          <w:sz w:val="20"/>
          <w:szCs w:val="20"/>
          <w:lang w:val="en-GB"/>
        </w:rPr>
        <w:t>:</w:t>
      </w:r>
      <w:r w:rsidR="000D55B3" w:rsidRPr="003A01C9">
        <w:rPr>
          <w:b/>
          <w:sz w:val="20"/>
          <w:szCs w:val="20"/>
          <w:lang w:val="en-GB"/>
        </w:rPr>
        <w:t xml:space="preserve"> </w:t>
      </w:r>
      <w:r w:rsidR="001064A4" w:rsidRPr="003A01C9">
        <w:rPr>
          <w:sz w:val="20"/>
          <w:szCs w:val="20"/>
          <w:lang w:val="en-GB"/>
        </w:rPr>
        <w:t>invoices and</w:t>
      </w:r>
      <w:r w:rsidR="000D55B3" w:rsidRPr="003A01C9">
        <w:rPr>
          <w:sz w:val="20"/>
          <w:szCs w:val="20"/>
          <w:lang w:val="en-GB"/>
        </w:rPr>
        <w:t xml:space="preserve"> </w:t>
      </w:r>
      <w:r w:rsidR="00CE627B" w:rsidRPr="003A01C9">
        <w:rPr>
          <w:sz w:val="20"/>
          <w:szCs w:val="20"/>
          <w:lang w:val="en-GB"/>
        </w:rPr>
        <w:t>a</w:t>
      </w:r>
      <w:r w:rsidR="000D55B3" w:rsidRPr="003A01C9">
        <w:rPr>
          <w:sz w:val="20"/>
          <w:szCs w:val="20"/>
          <w:lang w:val="en-GB"/>
        </w:rPr>
        <w:t>d</w:t>
      </w:r>
      <w:r w:rsidR="00CE627B" w:rsidRPr="003A01C9">
        <w:rPr>
          <w:sz w:val="20"/>
          <w:szCs w:val="20"/>
          <w:lang w:val="en-GB"/>
        </w:rPr>
        <w:t xml:space="preserve"> </w:t>
      </w:r>
      <w:r w:rsidR="000D55B3" w:rsidRPr="003A01C9">
        <w:rPr>
          <w:sz w:val="20"/>
          <w:szCs w:val="20"/>
          <w:lang w:val="en-GB"/>
        </w:rPr>
        <w:t xml:space="preserve">hoc </w:t>
      </w:r>
      <w:r w:rsidR="001064A4" w:rsidRPr="003A01C9">
        <w:rPr>
          <w:sz w:val="20"/>
          <w:szCs w:val="20"/>
          <w:lang w:val="en-GB"/>
        </w:rPr>
        <w:t xml:space="preserve">CRAB </w:t>
      </w:r>
      <w:r w:rsidR="000D55B3" w:rsidRPr="003A01C9">
        <w:rPr>
          <w:sz w:val="20"/>
          <w:szCs w:val="20"/>
          <w:lang w:val="en-GB"/>
        </w:rPr>
        <w:t>report</w:t>
      </w:r>
      <w:r w:rsidR="001064A4" w:rsidRPr="003A01C9">
        <w:rPr>
          <w:sz w:val="20"/>
          <w:szCs w:val="20"/>
          <w:lang w:val="en-GB"/>
        </w:rPr>
        <w:t>s for</w:t>
      </w:r>
      <w:r w:rsidR="000D55B3" w:rsidRPr="003A01C9">
        <w:rPr>
          <w:sz w:val="20"/>
          <w:szCs w:val="20"/>
          <w:lang w:val="en-GB"/>
        </w:rPr>
        <w:t xml:space="preserve"> 2014, 2015 a</w:t>
      </w:r>
      <w:r w:rsidR="001064A4" w:rsidRPr="003A01C9">
        <w:rPr>
          <w:sz w:val="20"/>
          <w:szCs w:val="20"/>
          <w:lang w:val="en-GB"/>
        </w:rPr>
        <w:t>nd</w:t>
      </w:r>
      <w:r w:rsidR="000D55B3" w:rsidRPr="003A01C9">
        <w:rPr>
          <w:sz w:val="20"/>
          <w:szCs w:val="20"/>
          <w:lang w:val="en-GB"/>
        </w:rPr>
        <w:t xml:space="preserve"> 2016.</w:t>
      </w:r>
    </w:p>
    <w:p w:rsidR="00AA191F" w:rsidRPr="003A01C9" w:rsidRDefault="008B4837" w:rsidP="00D131CB">
      <w:pPr>
        <w:rPr>
          <w:lang w:val="en-GB"/>
        </w:rPr>
      </w:pPr>
      <w:r w:rsidRPr="003A01C9">
        <w:rPr>
          <w:lang w:val="en-GB"/>
        </w:rPr>
        <w:t xml:space="preserve">ÚZSVM </w:t>
      </w:r>
      <w:r w:rsidR="00D131CB" w:rsidRPr="003A01C9">
        <w:rPr>
          <w:lang w:val="en-GB"/>
        </w:rPr>
        <w:t xml:space="preserve">spent a total of CZK 254 million on the CRAB project in </w:t>
      </w:r>
      <w:r w:rsidRPr="003A01C9">
        <w:rPr>
          <w:lang w:val="en-GB"/>
        </w:rPr>
        <w:t>2010</w:t>
      </w:r>
      <w:r w:rsidR="006C1F8B" w:rsidRPr="003A01C9">
        <w:rPr>
          <w:lang w:val="en-GB"/>
        </w:rPr>
        <w:t>-20</w:t>
      </w:r>
      <w:r w:rsidRPr="003A01C9">
        <w:rPr>
          <w:lang w:val="en-GB"/>
        </w:rPr>
        <w:t xml:space="preserve">12. </w:t>
      </w:r>
      <w:r w:rsidR="00D131CB" w:rsidRPr="003A01C9">
        <w:rPr>
          <w:lang w:val="en-GB"/>
        </w:rPr>
        <w:t>There was other ÚZSVM expenditure related to the CRAB project, in particular to secure project management and a second round of</w:t>
      </w:r>
      <w:r w:rsidR="00F504D5" w:rsidRPr="003A01C9">
        <w:rPr>
          <w:lang w:val="en-GB"/>
        </w:rPr>
        <w:t xml:space="preserve"> </w:t>
      </w:r>
      <w:r w:rsidR="00B33E64" w:rsidRPr="003A01C9">
        <w:rPr>
          <w:lang w:val="en-GB"/>
        </w:rPr>
        <w:t>inventorying</w:t>
      </w:r>
      <w:r w:rsidR="00D131CB" w:rsidRPr="003A01C9">
        <w:rPr>
          <w:lang w:val="en-GB"/>
        </w:rPr>
        <w:t xml:space="preserve"> buil</w:t>
      </w:r>
      <w:r w:rsidR="004E4664" w:rsidRPr="003A01C9">
        <w:rPr>
          <w:lang w:val="en-GB"/>
        </w:rPr>
        <w:t>ding</w:t>
      </w:r>
      <w:r w:rsidR="00D131CB" w:rsidRPr="003A01C9">
        <w:rPr>
          <w:lang w:val="en-GB"/>
        </w:rPr>
        <w:t xml:space="preserve">s, which came to at least CZK </w:t>
      </w:r>
      <w:r w:rsidR="00A225DC" w:rsidRPr="003A01C9">
        <w:rPr>
          <w:lang w:val="en-GB"/>
        </w:rPr>
        <w:t>10</w:t>
      </w:r>
      <w:r w:rsidR="00D131CB" w:rsidRPr="003A01C9">
        <w:rPr>
          <w:lang w:val="en-GB"/>
        </w:rPr>
        <w:t xml:space="preserve"> </w:t>
      </w:r>
      <w:r w:rsidR="00F344E9" w:rsidRPr="003A01C9">
        <w:rPr>
          <w:lang w:val="en-GB"/>
        </w:rPr>
        <w:t>million</w:t>
      </w:r>
      <w:r w:rsidR="00A225DC" w:rsidRPr="003A01C9">
        <w:rPr>
          <w:lang w:val="en-GB"/>
        </w:rPr>
        <w:t xml:space="preserve"> </w:t>
      </w:r>
      <w:r w:rsidR="00D131CB" w:rsidRPr="003A01C9">
        <w:rPr>
          <w:lang w:val="en-GB"/>
        </w:rPr>
        <w:t>including VAT</w:t>
      </w:r>
      <w:r w:rsidR="00A225DC" w:rsidRPr="003A01C9">
        <w:rPr>
          <w:lang w:val="en-GB" w:eastAsia="cs-CZ"/>
        </w:rPr>
        <w:t xml:space="preserve">. </w:t>
      </w:r>
      <w:r w:rsidR="00D131CB" w:rsidRPr="003A01C9">
        <w:rPr>
          <w:lang w:val="en-GB" w:eastAsia="cs-CZ"/>
        </w:rPr>
        <w:t xml:space="preserve">In 2012-2016 expenditure on operating CRAB was CZK </w:t>
      </w:r>
      <w:r w:rsidRPr="003A01C9">
        <w:rPr>
          <w:lang w:val="en-GB"/>
        </w:rPr>
        <w:t xml:space="preserve">290 </w:t>
      </w:r>
      <w:r w:rsidR="00F344E9" w:rsidRPr="003A01C9">
        <w:rPr>
          <w:lang w:val="en-GB"/>
        </w:rPr>
        <w:t>million</w:t>
      </w:r>
      <w:r w:rsidRPr="003A01C9">
        <w:rPr>
          <w:lang w:val="en-GB"/>
        </w:rPr>
        <w:t xml:space="preserve">, </w:t>
      </w:r>
      <w:r w:rsidR="00D131CB" w:rsidRPr="003A01C9">
        <w:rPr>
          <w:lang w:val="en-GB"/>
        </w:rPr>
        <w:t xml:space="preserve">so expenditure on operating CRAB accounts for more than CZK 70 million each year. Annual expenditure per building in 2016 was therefore CZK </w:t>
      </w:r>
      <w:r w:rsidR="000D55B3" w:rsidRPr="003A01C9">
        <w:rPr>
          <w:lang w:val="en-GB"/>
        </w:rPr>
        <w:t>27</w:t>
      </w:r>
      <w:r w:rsidR="00F02524" w:rsidRPr="003A01C9">
        <w:rPr>
          <w:lang w:val="en-GB"/>
        </w:rPr>
        <w:t>,000</w:t>
      </w:r>
      <w:r w:rsidR="00D131CB" w:rsidRPr="003A01C9">
        <w:rPr>
          <w:lang w:val="en-GB"/>
        </w:rPr>
        <w:t xml:space="preserve"> – see </w:t>
      </w:r>
      <w:r w:rsidR="0083704D" w:rsidRPr="003A01C9">
        <w:rPr>
          <w:lang w:val="en-GB"/>
        </w:rPr>
        <w:t>table</w:t>
      </w:r>
      <w:r w:rsidR="000D55B3" w:rsidRPr="003A01C9">
        <w:rPr>
          <w:lang w:val="en-GB"/>
        </w:rPr>
        <w:t xml:space="preserve"> </w:t>
      </w:r>
      <w:r w:rsidR="005A6A83" w:rsidRPr="003A01C9">
        <w:rPr>
          <w:lang w:val="en-GB"/>
        </w:rPr>
        <w:t>4</w:t>
      </w:r>
      <w:r w:rsidR="000D55B3" w:rsidRPr="003A01C9">
        <w:rPr>
          <w:lang w:val="en-GB"/>
        </w:rPr>
        <w:t>.</w:t>
      </w:r>
    </w:p>
    <w:p w:rsidR="00F42CEB" w:rsidRPr="003A01C9" w:rsidRDefault="0092243A" w:rsidP="0092243A">
      <w:pPr>
        <w:rPr>
          <w:lang w:val="en-GB"/>
        </w:rPr>
      </w:pPr>
      <w:r w:rsidRPr="003A01C9">
        <w:rPr>
          <w:lang w:val="en-GB"/>
        </w:rPr>
        <w:t>For comparison, the United Kingdom for instance has since 2000 used the e-PIMS</w:t>
      </w:r>
      <w:r w:rsidRPr="003A01C9">
        <w:rPr>
          <w:rStyle w:val="Znakapoznpodarou"/>
          <w:lang w:val="en-GB"/>
        </w:rPr>
        <w:footnoteReference w:id="60"/>
      </w:r>
      <w:r w:rsidRPr="003A01C9">
        <w:rPr>
          <w:lang w:val="en-GB"/>
        </w:rPr>
        <w:t xml:space="preserve"> system as a source of information on property. Originally </w:t>
      </w:r>
      <w:r w:rsidR="00F42CEB" w:rsidRPr="003A01C9">
        <w:rPr>
          <w:lang w:val="en-GB"/>
        </w:rPr>
        <w:t xml:space="preserve">e-PIMS </w:t>
      </w:r>
      <w:r w:rsidRPr="003A01C9">
        <w:rPr>
          <w:lang w:val="en-GB"/>
        </w:rPr>
        <w:t xml:space="preserve">only featured an application that </w:t>
      </w:r>
      <w:r w:rsidR="00B85AD0" w:rsidRPr="003A01C9">
        <w:rPr>
          <w:lang w:val="en-GB"/>
        </w:rPr>
        <w:t>functioned</w:t>
      </w:r>
      <w:r w:rsidRPr="003A01C9">
        <w:rPr>
          <w:lang w:val="en-GB"/>
        </w:rPr>
        <w:t xml:space="preserve"> as a central </w:t>
      </w:r>
      <w:r w:rsidR="00B33E64" w:rsidRPr="003A01C9">
        <w:rPr>
          <w:lang w:val="en-GB"/>
        </w:rPr>
        <w:t>property</w:t>
      </w:r>
      <w:r w:rsidRPr="003A01C9">
        <w:rPr>
          <w:lang w:val="en-GB"/>
        </w:rPr>
        <w:t xml:space="preserve"> register, but over the years other applications were developed in response to the government’s requirements: an application to find vacant space in government-owned buildings, and property and land for lease or sale. </w:t>
      </w:r>
      <w:r w:rsidR="00CB0143" w:rsidRPr="003A01C9">
        <w:rPr>
          <w:lang w:val="en-GB"/>
        </w:rPr>
        <w:t xml:space="preserve">e-PIMS </w:t>
      </w:r>
      <w:r w:rsidRPr="003A01C9">
        <w:rPr>
          <w:lang w:val="en-GB"/>
        </w:rPr>
        <w:lastRenderedPageBreak/>
        <w:t xml:space="preserve">therefore serves similar purposes to CRAB. Each year approximately CZK 17 million is spent on running </w:t>
      </w:r>
      <w:r w:rsidR="00063A5E" w:rsidRPr="003A01C9">
        <w:rPr>
          <w:lang w:val="en-GB"/>
        </w:rPr>
        <w:t>e-PIMS</w:t>
      </w:r>
      <w:r w:rsidRPr="003A01C9">
        <w:rPr>
          <w:lang w:val="en-GB"/>
        </w:rPr>
        <w:t>.</w:t>
      </w:r>
      <w:r w:rsidR="00152616" w:rsidRPr="003A01C9">
        <w:rPr>
          <w:rStyle w:val="Znakapoznpodarou"/>
          <w:lang w:val="en-GB"/>
        </w:rPr>
        <w:footnoteReference w:id="61"/>
      </w:r>
    </w:p>
    <w:p w:rsidR="0098624A" w:rsidRPr="003A01C9" w:rsidRDefault="0098624A" w:rsidP="0098624A">
      <w:pPr>
        <w:rPr>
          <w:lang w:val="en-GB"/>
        </w:rPr>
      </w:pPr>
      <w:r w:rsidRPr="003A01C9">
        <w:rPr>
          <w:lang w:val="en-GB"/>
        </w:rPr>
        <w:t>The objectives for the CRAB project were also to facilitate the comparability of data, to optimise the</w:t>
      </w:r>
      <w:r w:rsidR="00F504D5" w:rsidRPr="003A01C9">
        <w:rPr>
          <w:lang w:val="en-GB"/>
        </w:rPr>
        <w:t xml:space="preserve"> deployment</w:t>
      </w:r>
      <w:r w:rsidRPr="003A01C9">
        <w:rPr>
          <w:lang w:val="en-GB"/>
        </w:rPr>
        <w:t xml:space="preserve"> of government institutions and their staff, including sharing premises, and to help reduce the costs of managing and leasing property. In the opinion of the SAO, these objectives are a precondition for using CRAB as an instrument that should facilitate the effective and economical use of buildings for government institutions, as prescribed by the legislation.</w:t>
      </w:r>
      <w:r w:rsidR="00255747" w:rsidRPr="003A01C9">
        <w:rPr>
          <w:rStyle w:val="Znakapoznpodarou"/>
          <w:lang w:val="en-GB"/>
        </w:rPr>
        <w:footnoteReference w:id="62"/>
      </w:r>
      <w:r w:rsidR="00255747" w:rsidRPr="003A01C9">
        <w:rPr>
          <w:lang w:val="en-GB"/>
        </w:rPr>
        <w:t xml:space="preserve"> </w:t>
      </w:r>
      <w:r w:rsidRPr="003A01C9">
        <w:rPr>
          <w:lang w:val="en-GB"/>
        </w:rPr>
        <w:t xml:space="preserve">However, achieving these objectives has been hampered by the factors described in parts </w:t>
      </w:r>
      <w:r w:rsidR="008A4E90" w:rsidRPr="003A01C9">
        <w:rPr>
          <w:lang w:val="en-GB"/>
        </w:rPr>
        <w:t>III.2 a</w:t>
      </w:r>
      <w:r w:rsidRPr="003A01C9">
        <w:rPr>
          <w:lang w:val="en-GB"/>
        </w:rPr>
        <w:t>nd</w:t>
      </w:r>
      <w:r w:rsidR="008A4E90" w:rsidRPr="003A01C9">
        <w:rPr>
          <w:lang w:val="en-GB"/>
        </w:rPr>
        <w:t xml:space="preserve"> III.3</w:t>
      </w:r>
      <w:r w:rsidRPr="003A01C9">
        <w:rPr>
          <w:lang w:val="en-GB"/>
        </w:rPr>
        <w:t xml:space="preserve"> </w:t>
      </w:r>
      <w:r w:rsidR="00774C46" w:rsidRPr="003A01C9">
        <w:rPr>
          <w:lang w:val="en-GB"/>
        </w:rPr>
        <w:t>of the audit</w:t>
      </w:r>
      <w:r w:rsidRPr="003A01C9">
        <w:rPr>
          <w:lang w:val="en-GB"/>
        </w:rPr>
        <w:t xml:space="preserve"> conclusion</w:t>
      </w:r>
      <w:r w:rsidR="00AE7854" w:rsidRPr="003A01C9">
        <w:rPr>
          <w:lang w:val="en-GB"/>
        </w:rPr>
        <w:t xml:space="preserve">. </w:t>
      </w:r>
      <w:r w:rsidR="00081C59" w:rsidRPr="003A01C9">
        <w:rPr>
          <w:lang w:val="en-GB"/>
        </w:rPr>
        <w:t xml:space="preserve">As the data recorded in CRAB is incomplete and incorrect, and because without modifying the reports it is impossible to obtain all the obligatory data on buildings entered into CRAB, structured by </w:t>
      </w:r>
      <w:r w:rsidR="002463A4" w:rsidRPr="003A01C9">
        <w:rPr>
          <w:lang w:val="en-GB"/>
        </w:rPr>
        <w:t>organisation</w:t>
      </w:r>
      <w:r w:rsidR="00081C59" w:rsidRPr="003A01C9">
        <w:rPr>
          <w:lang w:val="en-GB"/>
        </w:rPr>
        <w:t>, it is impossible to use data from CRAB to assess whether there has been any reduction in the costs of managing and leasing property.</w:t>
      </w:r>
    </w:p>
    <w:p w:rsidR="00BE59C5" w:rsidRPr="003A01C9" w:rsidRDefault="00081C59" w:rsidP="009123FC">
      <w:pPr>
        <w:rPr>
          <w:lang w:val="en-GB"/>
        </w:rPr>
      </w:pPr>
      <w:r w:rsidRPr="003A01C9">
        <w:rPr>
          <w:lang w:val="en-GB"/>
        </w:rPr>
        <w:t>Other objectives for the CRAB project have been met: to provide a</w:t>
      </w:r>
      <w:r w:rsidR="009123FC" w:rsidRPr="003A01C9">
        <w:rPr>
          <w:lang w:val="en-GB"/>
        </w:rPr>
        <w:t xml:space="preserve"> single location to present</w:t>
      </w:r>
      <w:r w:rsidR="008400AF" w:rsidRPr="003A01C9">
        <w:rPr>
          <w:lang w:val="en-GB"/>
        </w:rPr>
        <w:t xml:space="preserve"> </w:t>
      </w:r>
      <w:r w:rsidR="009123FC" w:rsidRPr="003A01C9">
        <w:rPr>
          <w:lang w:val="en-GB"/>
        </w:rPr>
        <w:t xml:space="preserve">offers of </w:t>
      </w:r>
      <w:r w:rsidR="00C627A3" w:rsidRPr="003A01C9">
        <w:rPr>
          <w:lang w:val="en-GB"/>
        </w:rPr>
        <w:t>government institutions’ expendable property</w:t>
      </w:r>
      <w:r w:rsidRPr="003A01C9">
        <w:rPr>
          <w:lang w:val="en-GB"/>
        </w:rPr>
        <w:t>, a</w:t>
      </w:r>
      <w:r w:rsidR="009123FC" w:rsidRPr="003A01C9">
        <w:rPr>
          <w:lang w:val="en-GB"/>
        </w:rPr>
        <w:t xml:space="preserve"> single location to </w:t>
      </w:r>
      <w:r w:rsidR="00FC170B" w:rsidRPr="003A01C9">
        <w:rPr>
          <w:lang w:val="en-GB"/>
        </w:rPr>
        <w:t>transparently</w:t>
      </w:r>
      <w:r w:rsidR="009123FC" w:rsidRPr="003A01C9">
        <w:rPr>
          <w:lang w:val="en-GB"/>
        </w:rPr>
        <w:t xml:space="preserve"> present offers of property to be buil</w:t>
      </w:r>
      <w:r w:rsidR="007B59FB" w:rsidRPr="003A01C9">
        <w:rPr>
          <w:lang w:val="en-GB"/>
        </w:rPr>
        <w:t>t</w:t>
      </w:r>
      <w:r w:rsidR="009123FC" w:rsidRPr="003A01C9">
        <w:rPr>
          <w:lang w:val="en-GB"/>
        </w:rPr>
        <w:t>, available to a broad public, and the geospatial screening of property and resolving any conflicts related to sites, an integrated access point for planned central registers, including access to existing registers, and unifying the methodology for clearly identifying property in order to prevent any duplication due to incoherency between records.</w:t>
      </w:r>
    </w:p>
    <w:p w:rsidR="00AA191F" w:rsidRPr="003A01C9" w:rsidRDefault="00CE208E" w:rsidP="00F3222E">
      <w:pPr>
        <w:rPr>
          <w:rStyle w:val="Znakapoznpodarou"/>
          <w:lang w:val="en-GB"/>
        </w:rPr>
      </w:pPr>
      <w:r w:rsidRPr="003A01C9">
        <w:rPr>
          <w:lang w:val="en-GB"/>
        </w:rPr>
        <w:t xml:space="preserve">In its annual </w:t>
      </w:r>
      <w:r w:rsidR="009D5E77" w:rsidRPr="003A01C9">
        <w:rPr>
          <w:lang w:val="en-GB"/>
        </w:rPr>
        <w:t>report for 2016, ÚZSVM declares that thanks to its work and how it used data from CRAB (e.g. alerting to excessive values, redeploying staff), savings were achieved in spending on operating buildings. Based on CRAB reports for 2015, ÚZSVM also evaluated the level of spending on services and commodities, square metres of office space per employee, and rent per square metre. ÚZSVM compared office space per employee with a benchmark figure that it set at 12 </w:t>
      </w:r>
      <w:r w:rsidR="003E22B4" w:rsidRPr="003A01C9">
        <w:rPr>
          <w:lang w:val="en-GB"/>
        </w:rPr>
        <w:t>sqm</w:t>
      </w:r>
      <w:r w:rsidR="009D5E77" w:rsidRPr="003A01C9">
        <w:rPr>
          <w:lang w:val="en-GB"/>
        </w:rPr>
        <w:t xml:space="preserve">. For all other indicators it compared </w:t>
      </w:r>
      <w:r w:rsidR="00EB6864" w:rsidRPr="003A01C9">
        <w:rPr>
          <w:lang w:val="en-GB"/>
        </w:rPr>
        <w:t>how far they deviated from the average. Through its delegates on</w:t>
      </w:r>
      <w:r w:rsidR="00072EE8" w:rsidRPr="003A01C9">
        <w:rPr>
          <w:lang w:val="en-GB"/>
        </w:rPr>
        <w:t xml:space="preserve"> </w:t>
      </w:r>
      <w:r w:rsidR="00EB6864" w:rsidRPr="003A01C9">
        <w:rPr>
          <w:lang w:val="en-GB"/>
        </w:rPr>
        <w:t>VDK and RDK, ÚZSVM then addressed individual institutions where excessive values had been identified and asked them to adopt appropriate measures or provide an account of these values. However, this approach depends solely on the willingness of other government institutions to cooperate with Ú</w:t>
      </w:r>
      <w:r w:rsidR="00072EE8" w:rsidRPr="003A01C9">
        <w:rPr>
          <w:lang w:val="en-GB"/>
        </w:rPr>
        <w:t xml:space="preserve">ZSVM and its delegates on </w:t>
      </w:r>
      <w:r w:rsidR="00EB6864" w:rsidRPr="003A01C9">
        <w:rPr>
          <w:lang w:val="en-GB"/>
        </w:rPr>
        <w:t>VDK and RDK.</w:t>
      </w:r>
      <w:r w:rsidR="00F3222E" w:rsidRPr="003A01C9">
        <w:rPr>
          <w:rStyle w:val="Znakapoznpodarou"/>
          <w:lang w:val="en-GB"/>
        </w:rPr>
        <w:footnoteReference w:id="63"/>
      </w:r>
    </w:p>
    <w:p w:rsidR="00E925E5" w:rsidRPr="003A01C9" w:rsidRDefault="00E925E5" w:rsidP="00926142">
      <w:pPr>
        <w:rPr>
          <w:lang w:val="en-GB"/>
        </w:rPr>
      </w:pPr>
      <w:r w:rsidRPr="003A01C9">
        <w:rPr>
          <w:lang w:val="en-GB"/>
        </w:rPr>
        <w:t xml:space="preserve">In its annual report for 2016, ÚZSVM states that there was a year-on-year reduction of CZK 409 million in spending on buildings used by the state. ÚZSVM calculated this level of savings on the basis of a simple comparison of the data recorded in CRAB for 2014 and 2015. When checking CRAB data, the SAO discovered that the Ministry of the Interior had entered incomplete data for 2015 into CRAB, and had reduced the funds spent on managing buildings by CZK 525 million – see part III.3 of </w:t>
      </w:r>
      <w:r w:rsidR="00774C46" w:rsidRPr="003A01C9">
        <w:rPr>
          <w:lang w:val="en-GB"/>
        </w:rPr>
        <w:t>the</w:t>
      </w:r>
      <w:r w:rsidRPr="003A01C9">
        <w:rPr>
          <w:lang w:val="en-GB"/>
        </w:rPr>
        <w:t xml:space="preserve"> audit conclusion for details.</w:t>
      </w:r>
      <w:r w:rsidR="00774C46" w:rsidRPr="003A01C9">
        <w:rPr>
          <w:lang w:val="en-GB"/>
        </w:rPr>
        <w:t xml:space="preserve"> The SAO </w:t>
      </w:r>
      <w:r w:rsidR="00DC30C7" w:rsidRPr="003A01C9">
        <w:rPr>
          <w:lang w:val="en-GB"/>
        </w:rPr>
        <w:t>maintains</w:t>
      </w:r>
      <w:r w:rsidR="00774C46" w:rsidRPr="003A01C9">
        <w:rPr>
          <w:lang w:val="en-GB"/>
        </w:rPr>
        <w:t xml:space="preserve"> that when using the same calculation method and taking into account complete </w:t>
      </w:r>
      <w:r w:rsidR="00774C46" w:rsidRPr="003A01C9">
        <w:rPr>
          <w:lang w:val="en-GB"/>
        </w:rPr>
        <w:lastRenderedPageBreak/>
        <w:t>data for the Ministry of the Interior for 2015, there was in fact a year-on-year increase of</w:t>
      </w:r>
      <w:r w:rsidR="00AD0750" w:rsidRPr="003A01C9">
        <w:rPr>
          <w:lang w:val="en-GB"/>
        </w:rPr>
        <w:t xml:space="preserve"> </w:t>
      </w:r>
      <w:r w:rsidR="00774C46" w:rsidRPr="003A01C9">
        <w:rPr>
          <w:lang w:val="en-GB"/>
        </w:rPr>
        <w:t>CZK 116 million in total expenditure on managing buildings registered in CRAB.</w:t>
      </w:r>
      <w:r w:rsidR="00325E28" w:rsidRPr="003A01C9">
        <w:rPr>
          <w:lang w:val="en-GB"/>
        </w:rPr>
        <w:t xml:space="preserve"> The savings declared w</w:t>
      </w:r>
      <w:r w:rsidR="00774C46" w:rsidRPr="003A01C9">
        <w:rPr>
          <w:lang w:val="en-GB"/>
        </w:rPr>
        <w:t>ere therefore not achieved.</w:t>
      </w:r>
    </w:p>
    <w:p w:rsidR="00AA191F" w:rsidRPr="003A01C9" w:rsidRDefault="00780DE6" w:rsidP="00C63B8B">
      <w:pPr>
        <w:rPr>
          <w:lang w:val="en-GB"/>
        </w:rPr>
      </w:pPr>
      <w:r w:rsidRPr="003A01C9">
        <w:rPr>
          <w:lang w:val="en-GB"/>
        </w:rPr>
        <w:t>ÚZSVM also claimed</w:t>
      </w:r>
      <w:r w:rsidR="00F60901" w:rsidRPr="003A01C9">
        <w:rPr>
          <w:rStyle w:val="Znakapoznpodarou"/>
          <w:lang w:val="en-GB"/>
        </w:rPr>
        <w:footnoteReference w:id="64"/>
      </w:r>
      <w:r w:rsidRPr="003A01C9">
        <w:rPr>
          <w:lang w:val="en-GB"/>
        </w:rPr>
        <w:t xml:space="preserve"> that working with data from CRAB</w:t>
      </w:r>
      <w:r w:rsidR="00C63B8B" w:rsidRPr="003A01C9">
        <w:rPr>
          <w:lang w:val="en-GB"/>
        </w:rPr>
        <w:t xml:space="preserve"> had resulted in year-on-year savings of </w:t>
      </w:r>
      <w:r w:rsidRPr="003A01C9">
        <w:rPr>
          <w:lang w:val="en-GB"/>
        </w:rPr>
        <w:t xml:space="preserve">CZK 100 million. According to ÚZSVM, in 2015 and 2016 there were 90 redeployments of government institutions, bringing total savings of CZK </w:t>
      </w:r>
      <w:r w:rsidR="00250E5D" w:rsidRPr="003A01C9">
        <w:rPr>
          <w:lang w:val="en-GB"/>
        </w:rPr>
        <w:t>116</w:t>
      </w:r>
      <w:r w:rsidR="00F344E9" w:rsidRPr="003A01C9">
        <w:rPr>
          <w:lang w:val="en-GB"/>
        </w:rPr>
        <w:t xml:space="preserve"> million</w:t>
      </w:r>
      <w:r w:rsidR="00250E5D" w:rsidRPr="003A01C9">
        <w:rPr>
          <w:lang w:val="en-GB"/>
        </w:rPr>
        <w:t xml:space="preserve"> </w:t>
      </w:r>
      <w:r w:rsidRPr="003A01C9">
        <w:rPr>
          <w:lang w:val="en-GB"/>
        </w:rPr>
        <w:t>p.a.</w:t>
      </w:r>
      <w:r w:rsidR="00250E5D" w:rsidRPr="003A01C9">
        <w:rPr>
          <w:lang w:val="en-GB"/>
        </w:rPr>
        <w:t xml:space="preserve"> </w:t>
      </w:r>
      <w:r w:rsidRPr="003A01C9">
        <w:rPr>
          <w:lang w:val="en-GB"/>
        </w:rPr>
        <w:t>The SAO did not examine redeployment in 2016, with savings of CZK</w:t>
      </w:r>
      <w:r w:rsidR="007F3200" w:rsidRPr="003A01C9">
        <w:rPr>
          <w:lang w:val="en-GB"/>
        </w:rPr>
        <w:t xml:space="preserve"> 29</w:t>
      </w:r>
      <w:r w:rsidR="00AD0750" w:rsidRPr="003A01C9">
        <w:rPr>
          <w:lang w:val="en-GB"/>
        </w:rPr>
        <w:t xml:space="preserve"> </w:t>
      </w:r>
      <w:r w:rsidR="00F344E9" w:rsidRPr="003A01C9">
        <w:rPr>
          <w:lang w:val="en-GB"/>
        </w:rPr>
        <w:t>million</w:t>
      </w:r>
      <w:r w:rsidRPr="003A01C9">
        <w:rPr>
          <w:lang w:val="en-GB"/>
        </w:rPr>
        <w:t xml:space="preserve">, and focused only on </w:t>
      </w:r>
      <w:r w:rsidR="00D25EAF" w:rsidRPr="003A01C9">
        <w:rPr>
          <w:lang w:val="en-GB"/>
        </w:rPr>
        <w:t>redeployment</w:t>
      </w:r>
      <w:r w:rsidRPr="003A01C9">
        <w:rPr>
          <w:lang w:val="en-GB"/>
        </w:rPr>
        <w:t xml:space="preserve"> in 2015, which apparently brought savings of CZK</w:t>
      </w:r>
      <w:r w:rsidR="00797CF6" w:rsidRPr="003A01C9">
        <w:rPr>
          <w:lang w:val="en-GB"/>
        </w:rPr>
        <w:t xml:space="preserve"> 87</w:t>
      </w:r>
      <w:r w:rsidR="00AD0750" w:rsidRPr="003A01C9">
        <w:rPr>
          <w:lang w:val="en-GB"/>
        </w:rPr>
        <w:t xml:space="preserve"> </w:t>
      </w:r>
      <w:r w:rsidR="00F344E9" w:rsidRPr="003A01C9">
        <w:rPr>
          <w:lang w:val="en-GB"/>
        </w:rPr>
        <w:t>million</w:t>
      </w:r>
      <w:r w:rsidR="0096500E" w:rsidRPr="003A01C9">
        <w:rPr>
          <w:lang w:val="en-GB"/>
        </w:rPr>
        <w:t>.</w:t>
      </w:r>
      <w:r w:rsidR="00797CF6" w:rsidRPr="003A01C9">
        <w:rPr>
          <w:lang w:val="en-GB"/>
        </w:rPr>
        <w:t xml:space="preserve"> </w:t>
      </w:r>
      <w:r w:rsidRPr="003A01C9">
        <w:rPr>
          <w:lang w:val="en-GB"/>
        </w:rPr>
        <w:t xml:space="preserve">The SAO found that in some cases </w:t>
      </w:r>
      <w:r w:rsidR="00D25EAF" w:rsidRPr="003A01C9">
        <w:rPr>
          <w:lang w:val="en-GB"/>
        </w:rPr>
        <w:t xml:space="preserve">redeployment </w:t>
      </w:r>
      <w:r w:rsidRPr="003A01C9">
        <w:rPr>
          <w:lang w:val="en-GB"/>
        </w:rPr>
        <w:t xml:space="preserve">had not been </w:t>
      </w:r>
      <w:r w:rsidR="00F45386" w:rsidRPr="003A01C9">
        <w:rPr>
          <w:lang w:val="en-GB"/>
        </w:rPr>
        <w:t>implemented</w:t>
      </w:r>
      <w:r w:rsidRPr="003A01C9">
        <w:rPr>
          <w:lang w:val="en-GB"/>
        </w:rPr>
        <w:t xml:space="preserve"> on the basis of the work of ÚZSVM or data from CRAB, or that </w:t>
      </w:r>
      <w:r w:rsidR="00F45386" w:rsidRPr="003A01C9">
        <w:rPr>
          <w:lang w:val="en-GB"/>
        </w:rPr>
        <w:t>it</w:t>
      </w:r>
      <w:r w:rsidRPr="003A01C9">
        <w:rPr>
          <w:lang w:val="en-GB"/>
        </w:rPr>
        <w:t xml:space="preserve"> w</w:t>
      </w:r>
      <w:r w:rsidR="00F45386" w:rsidRPr="003A01C9">
        <w:rPr>
          <w:lang w:val="en-GB"/>
        </w:rPr>
        <w:t>as</w:t>
      </w:r>
      <w:r w:rsidRPr="003A01C9">
        <w:rPr>
          <w:lang w:val="en-GB"/>
        </w:rPr>
        <w:t xml:space="preserve"> not </w:t>
      </w:r>
      <w:r w:rsidR="00F45386" w:rsidRPr="003A01C9">
        <w:rPr>
          <w:lang w:val="en-GB"/>
        </w:rPr>
        <w:t xml:space="preserve">implemented </w:t>
      </w:r>
      <w:r w:rsidRPr="003A01C9">
        <w:rPr>
          <w:lang w:val="en-GB"/>
        </w:rPr>
        <w:t xml:space="preserve">at all, or </w:t>
      </w:r>
      <w:r w:rsidR="00F45386" w:rsidRPr="003A01C9">
        <w:rPr>
          <w:lang w:val="en-GB"/>
        </w:rPr>
        <w:t>was</w:t>
      </w:r>
      <w:r w:rsidRPr="003A01C9">
        <w:rPr>
          <w:lang w:val="en-GB"/>
        </w:rPr>
        <w:t xml:space="preserve"> based on incorrect data. For these reasons the SAO </w:t>
      </w:r>
      <w:r w:rsidR="00DC30C7" w:rsidRPr="003A01C9">
        <w:rPr>
          <w:lang w:val="en-GB"/>
        </w:rPr>
        <w:t>concludes</w:t>
      </w:r>
      <w:r w:rsidRPr="003A01C9">
        <w:rPr>
          <w:lang w:val="en-GB"/>
        </w:rPr>
        <w:t xml:space="preserve"> that savings for </w:t>
      </w:r>
      <w:r w:rsidR="00D25EAF" w:rsidRPr="003A01C9">
        <w:rPr>
          <w:lang w:val="en-GB"/>
        </w:rPr>
        <w:t xml:space="preserve">redeployment </w:t>
      </w:r>
      <w:r w:rsidRPr="003A01C9">
        <w:rPr>
          <w:lang w:val="en-GB"/>
        </w:rPr>
        <w:t>implemented in 2015 were a maximum of CZK</w:t>
      </w:r>
      <w:r w:rsidR="00517318" w:rsidRPr="003A01C9">
        <w:rPr>
          <w:lang w:val="en-GB"/>
        </w:rPr>
        <w:t xml:space="preserve"> </w:t>
      </w:r>
      <w:r w:rsidR="004F73AB" w:rsidRPr="003A01C9">
        <w:rPr>
          <w:lang w:val="en-GB"/>
        </w:rPr>
        <w:t xml:space="preserve">26 </w:t>
      </w:r>
      <w:r w:rsidR="00F344E9" w:rsidRPr="003A01C9">
        <w:rPr>
          <w:lang w:val="en-GB"/>
        </w:rPr>
        <w:t>million</w:t>
      </w:r>
      <w:r w:rsidR="004F73AB" w:rsidRPr="003A01C9">
        <w:rPr>
          <w:lang w:val="en-GB"/>
        </w:rPr>
        <w:t xml:space="preserve"> </w:t>
      </w:r>
      <w:r w:rsidRPr="003A01C9">
        <w:rPr>
          <w:lang w:val="en-GB"/>
        </w:rPr>
        <w:t>(i.e</w:t>
      </w:r>
      <w:r w:rsidR="007F3200" w:rsidRPr="003A01C9">
        <w:rPr>
          <w:lang w:val="en-GB"/>
        </w:rPr>
        <w:t>.</w:t>
      </w:r>
      <w:r w:rsidR="00014454" w:rsidRPr="003A01C9">
        <w:rPr>
          <w:lang w:val="en-GB"/>
        </w:rPr>
        <w:t xml:space="preserve"> </w:t>
      </w:r>
      <w:r w:rsidR="004F73AB" w:rsidRPr="003A01C9">
        <w:rPr>
          <w:lang w:val="en-GB"/>
        </w:rPr>
        <w:t>3</w:t>
      </w:r>
      <w:r w:rsidR="00014454" w:rsidRPr="003A01C9">
        <w:rPr>
          <w:lang w:val="en-GB"/>
        </w:rPr>
        <w:t>0</w:t>
      </w:r>
      <w:r w:rsidR="00624AD4" w:rsidRPr="003A01C9">
        <w:rPr>
          <w:lang w:val="en-GB"/>
        </w:rPr>
        <w:t> %</w:t>
      </w:r>
      <w:r w:rsidRPr="003A01C9">
        <w:rPr>
          <w:lang w:val="en-GB"/>
        </w:rPr>
        <w:t xml:space="preserve"> of the savings declared for</w:t>
      </w:r>
      <w:r w:rsidR="00EA386F" w:rsidRPr="003A01C9">
        <w:rPr>
          <w:lang w:val="en-GB"/>
        </w:rPr>
        <w:t xml:space="preserve"> 2015</w:t>
      </w:r>
      <w:r w:rsidR="00014454" w:rsidRPr="003A01C9">
        <w:rPr>
          <w:lang w:val="en-GB"/>
        </w:rPr>
        <w:t>)</w:t>
      </w:r>
      <w:r w:rsidR="00250E5D" w:rsidRPr="003A01C9">
        <w:rPr>
          <w:lang w:val="en-GB"/>
        </w:rPr>
        <w:t>.</w:t>
      </w:r>
    </w:p>
    <w:p w:rsidR="00746FFD" w:rsidRPr="003A01C9" w:rsidRDefault="0080198D" w:rsidP="0060575F">
      <w:pPr>
        <w:rPr>
          <w:rFonts w:cstheme="minorHAnsi"/>
          <w:b/>
          <w:color w:val="000000"/>
          <w:lang w:val="en-GB"/>
        </w:rPr>
      </w:pPr>
      <w:r w:rsidRPr="003A01C9">
        <w:rPr>
          <w:lang w:val="en-GB"/>
        </w:rPr>
        <w:t xml:space="preserve">In response to a request from the Government Council for Information Society for an analysis looking at options for </w:t>
      </w:r>
      <w:r w:rsidR="0060575F" w:rsidRPr="003A01C9">
        <w:rPr>
          <w:lang w:val="en-GB"/>
        </w:rPr>
        <w:t xml:space="preserve">remedying the exclusive reliance on a single contractor, a document was produced, </w:t>
      </w:r>
      <w:r w:rsidR="00F46960" w:rsidRPr="003A01C9">
        <w:rPr>
          <w:rFonts w:cstheme="minorHAnsi"/>
          <w:i/>
          <w:color w:val="000000"/>
          <w:lang w:val="en-GB"/>
        </w:rPr>
        <w:t>Preparing</w:t>
      </w:r>
      <w:r w:rsidR="00746FFD" w:rsidRPr="003A01C9">
        <w:rPr>
          <w:rFonts w:cstheme="minorHAnsi"/>
          <w:i/>
          <w:color w:val="000000"/>
          <w:lang w:val="en-GB"/>
        </w:rPr>
        <w:t xml:space="preserve"> RFI</w:t>
      </w:r>
      <w:r w:rsidR="0060575F" w:rsidRPr="003A01C9">
        <w:rPr>
          <w:rFonts w:cstheme="minorHAnsi"/>
          <w:i/>
          <w:color w:val="000000"/>
          <w:lang w:val="en-GB"/>
        </w:rPr>
        <w:t>,</w:t>
      </w:r>
      <w:r w:rsidR="00746FFD" w:rsidRPr="003A01C9">
        <w:rPr>
          <w:rStyle w:val="Znakapoznpodarou"/>
          <w:rFonts w:cstheme="minorHAnsi"/>
          <w:color w:val="000000"/>
          <w:lang w:val="en-GB"/>
        </w:rPr>
        <w:footnoteReference w:id="65"/>
      </w:r>
      <w:r w:rsidR="00746FFD" w:rsidRPr="003A01C9">
        <w:rPr>
          <w:rFonts w:cstheme="minorHAnsi"/>
          <w:color w:val="000000"/>
          <w:lang w:val="en-GB"/>
        </w:rPr>
        <w:t xml:space="preserve"> </w:t>
      </w:r>
      <w:r w:rsidR="0060575F" w:rsidRPr="003A01C9">
        <w:rPr>
          <w:rFonts w:cstheme="minorHAnsi"/>
          <w:color w:val="000000"/>
          <w:lang w:val="en-GB"/>
        </w:rPr>
        <w:t xml:space="preserve">for a new information system for </w:t>
      </w:r>
      <w:r w:rsidR="00746FFD" w:rsidRPr="003A01C9">
        <w:rPr>
          <w:rFonts w:cstheme="minorHAnsi"/>
          <w:color w:val="000000"/>
          <w:lang w:val="en-GB"/>
        </w:rPr>
        <w:t xml:space="preserve">ÚZSVM. </w:t>
      </w:r>
      <w:r w:rsidR="0060575F" w:rsidRPr="003A01C9">
        <w:rPr>
          <w:rFonts w:cstheme="minorHAnsi"/>
          <w:color w:val="000000"/>
          <w:lang w:val="en-GB"/>
        </w:rPr>
        <w:t>The document covers the option of terminating CRAB and transitioning to a new system that should include the functions of the ISMS and CRAB systems, even though these systems support different agendas, different activities and different</w:t>
      </w:r>
      <w:r w:rsidR="00BA6136" w:rsidRPr="003A01C9">
        <w:rPr>
          <w:rFonts w:cstheme="minorHAnsi"/>
          <w:color w:val="000000"/>
          <w:lang w:val="en-GB"/>
        </w:rPr>
        <w:t xml:space="preserve"> users. This strategy will not r</w:t>
      </w:r>
      <w:r w:rsidR="0060575F" w:rsidRPr="003A01C9">
        <w:rPr>
          <w:rFonts w:cstheme="minorHAnsi"/>
          <w:color w:val="000000"/>
          <w:lang w:val="en-GB"/>
        </w:rPr>
        <w:t>educe ÚZSVM’s reliance on a single contractor for its information systems, as the new information system will include and support multiple agendas that are incompatible in terms of their content and functions.</w:t>
      </w:r>
    </w:p>
    <w:p w:rsidR="00B351BC" w:rsidRPr="003A01C9" w:rsidRDefault="00B351BC" w:rsidP="00250E5D">
      <w:pPr>
        <w:rPr>
          <w:rFonts w:cstheme="minorHAnsi"/>
          <w:color w:val="000000"/>
          <w:lang w:val="en-GB"/>
        </w:rPr>
      </w:pPr>
      <w:r w:rsidRPr="003A01C9">
        <w:rPr>
          <w:rFonts w:cstheme="minorHAnsi"/>
          <w:color w:val="000000"/>
          <w:lang w:val="en-GB"/>
        </w:rPr>
        <w:t xml:space="preserve">Based on the legislation and the functioning to date of support for information system processes and architecture, the SAO judged CRAB to be a </w:t>
      </w:r>
      <w:r w:rsidR="00C3279E" w:rsidRPr="003A01C9">
        <w:rPr>
          <w:rFonts w:cstheme="minorHAnsi"/>
          <w:color w:val="000000"/>
          <w:lang w:val="en-GB"/>
        </w:rPr>
        <w:t xml:space="preserve">self-contained </w:t>
      </w:r>
      <w:r w:rsidRPr="003A01C9">
        <w:rPr>
          <w:rFonts w:cstheme="minorHAnsi"/>
          <w:color w:val="000000"/>
          <w:lang w:val="en-GB"/>
        </w:rPr>
        <w:t>information system. ISMS support</w:t>
      </w:r>
      <w:r w:rsidR="008E73BD" w:rsidRPr="003A01C9">
        <w:rPr>
          <w:rFonts w:cstheme="minorHAnsi"/>
          <w:color w:val="000000"/>
          <w:lang w:val="en-GB"/>
        </w:rPr>
        <w:t>s</w:t>
      </w:r>
      <w:r w:rsidRPr="003A01C9">
        <w:rPr>
          <w:rFonts w:cstheme="minorHAnsi"/>
          <w:color w:val="000000"/>
          <w:lang w:val="en-GB"/>
        </w:rPr>
        <w:t xml:space="preserve"> processes related to the management of the property that </w:t>
      </w:r>
      <w:r w:rsidR="001F7F5E" w:rsidRPr="003A01C9">
        <w:rPr>
          <w:rFonts w:cstheme="minorHAnsi"/>
          <w:color w:val="000000"/>
          <w:lang w:val="en-GB"/>
        </w:rPr>
        <w:t>ÚZSVM</w:t>
      </w:r>
      <w:r w:rsidRPr="003A01C9">
        <w:rPr>
          <w:rFonts w:cstheme="minorHAnsi"/>
          <w:color w:val="000000"/>
          <w:lang w:val="en-GB"/>
        </w:rPr>
        <w:t xml:space="preserve"> is responsible for managing. ISMS was defined as an important public administration information system with</w:t>
      </w:r>
      <w:r w:rsidR="006C5E2D" w:rsidRPr="003A01C9">
        <w:rPr>
          <w:rFonts w:cstheme="minorHAnsi"/>
          <w:color w:val="000000"/>
          <w:lang w:val="en-GB"/>
        </w:rPr>
        <w:t xml:space="preserve"> a high degree of accessibility. It</w:t>
      </w:r>
      <w:r w:rsidRPr="003A01C9">
        <w:rPr>
          <w:rFonts w:cstheme="minorHAnsi"/>
          <w:color w:val="000000"/>
          <w:lang w:val="en-GB"/>
        </w:rPr>
        <w:t xml:space="preserve"> supports the management of state property, and any system </w:t>
      </w:r>
      <w:r w:rsidR="00F46960" w:rsidRPr="003A01C9">
        <w:rPr>
          <w:rFonts w:cstheme="minorHAnsi"/>
          <w:color w:val="000000"/>
          <w:lang w:val="en-GB"/>
        </w:rPr>
        <w:t>downtime</w:t>
      </w:r>
      <w:r w:rsidRPr="003A01C9">
        <w:rPr>
          <w:rFonts w:cstheme="minorHAnsi"/>
          <w:color w:val="000000"/>
          <w:lang w:val="en-GB"/>
        </w:rPr>
        <w:t xml:space="preserve"> has a critical impact on the work of ÚZSVM. CRAB supports processes for the registration of buildings in which state employees are placed</w:t>
      </w:r>
      <w:r w:rsidR="006C5E2D" w:rsidRPr="003A01C9">
        <w:rPr>
          <w:rFonts w:cstheme="minorHAnsi"/>
          <w:color w:val="000000"/>
          <w:lang w:val="en-GB"/>
        </w:rPr>
        <w:t>,</w:t>
      </w:r>
      <w:r w:rsidRPr="003A01C9">
        <w:rPr>
          <w:rFonts w:cstheme="minorHAnsi"/>
          <w:color w:val="000000"/>
          <w:lang w:val="en-GB"/>
        </w:rPr>
        <w:t xml:space="preserve"> and </w:t>
      </w:r>
      <w:r w:rsidR="00BD5AE4" w:rsidRPr="003A01C9">
        <w:rPr>
          <w:rFonts w:cstheme="minorHAnsi"/>
          <w:color w:val="000000"/>
          <w:lang w:val="en-GB"/>
        </w:rPr>
        <w:t xml:space="preserve">records </w:t>
      </w:r>
      <w:r w:rsidRPr="003A01C9">
        <w:rPr>
          <w:rFonts w:cstheme="minorHAnsi"/>
          <w:color w:val="000000"/>
          <w:lang w:val="en-GB"/>
        </w:rPr>
        <w:t xml:space="preserve">expenditure </w:t>
      </w:r>
      <w:r w:rsidR="00611BCA" w:rsidRPr="003A01C9">
        <w:rPr>
          <w:rFonts w:cstheme="minorHAnsi"/>
          <w:color w:val="000000"/>
          <w:lang w:val="en-GB"/>
        </w:rPr>
        <w:t>related to</w:t>
      </w:r>
      <w:r w:rsidRPr="003A01C9">
        <w:rPr>
          <w:rFonts w:cstheme="minorHAnsi"/>
          <w:color w:val="000000"/>
          <w:lang w:val="en-GB"/>
        </w:rPr>
        <w:t xml:space="preserve"> managing </w:t>
      </w:r>
      <w:r w:rsidR="00611BCA" w:rsidRPr="003A01C9">
        <w:rPr>
          <w:rFonts w:cstheme="minorHAnsi"/>
          <w:color w:val="000000"/>
          <w:lang w:val="en-GB"/>
        </w:rPr>
        <w:t>these buildings</w:t>
      </w:r>
      <w:r w:rsidRPr="003A01C9">
        <w:rPr>
          <w:rFonts w:cstheme="minorHAnsi"/>
          <w:color w:val="000000"/>
          <w:lang w:val="en-GB"/>
        </w:rPr>
        <w:t xml:space="preserve">. Information from CRAB on administrative buildings </w:t>
      </w:r>
      <w:r w:rsidR="004F4286" w:rsidRPr="003A01C9">
        <w:rPr>
          <w:rFonts w:cstheme="minorHAnsi"/>
          <w:color w:val="000000"/>
          <w:lang w:val="en-GB"/>
        </w:rPr>
        <w:t>transferred to</w:t>
      </w:r>
      <w:r w:rsidRPr="003A01C9">
        <w:rPr>
          <w:rFonts w:cstheme="minorHAnsi"/>
          <w:color w:val="000000"/>
          <w:lang w:val="en-GB"/>
        </w:rPr>
        <w:t xml:space="preserve"> ÚZSVM in accordance with the legislation have to be </w:t>
      </w:r>
      <w:r w:rsidR="00B33E64" w:rsidRPr="003A01C9">
        <w:rPr>
          <w:rFonts w:cstheme="minorHAnsi"/>
          <w:color w:val="000000"/>
          <w:lang w:val="en-GB"/>
        </w:rPr>
        <w:t>re-entered</w:t>
      </w:r>
      <w:r w:rsidRPr="003A01C9">
        <w:rPr>
          <w:rFonts w:cstheme="minorHAnsi"/>
          <w:color w:val="000000"/>
          <w:lang w:val="en-GB"/>
        </w:rPr>
        <w:t xml:space="preserve"> into ISMS, and if the data in ISMS is upgraded it is exported back to CRAB at the defined time intervals.</w:t>
      </w:r>
    </w:p>
    <w:p w:rsidR="00AA191F" w:rsidRPr="003A01C9" w:rsidRDefault="00B351BC" w:rsidP="00250E5D">
      <w:pPr>
        <w:spacing w:after="0"/>
        <w:rPr>
          <w:rFonts w:cstheme="minorHAnsi"/>
          <w:lang w:val="en-GB"/>
        </w:rPr>
      </w:pPr>
      <w:r w:rsidRPr="003A01C9">
        <w:rPr>
          <w:rFonts w:cstheme="minorHAnsi"/>
          <w:lang w:val="en-GB"/>
        </w:rPr>
        <w:t xml:space="preserve">The SAO </w:t>
      </w:r>
      <w:r w:rsidR="00B57629" w:rsidRPr="003A01C9">
        <w:rPr>
          <w:rFonts w:cstheme="minorHAnsi"/>
          <w:lang w:val="en-GB"/>
        </w:rPr>
        <w:t>classified</w:t>
      </w:r>
      <w:r w:rsidR="00250E5D" w:rsidRPr="003A01C9">
        <w:rPr>
          <w:rFonts w:cstheme="minorHAnsi"/>
          <w:lang w:val="en-GB"/>
        </w:rPr>
        <w:t xml:space="preserve"> CRAB </w:t>
      </w:r>
      <w:r w:rsidRPr="003A01C9">
        <w:rPr>
          <w:rFonts w:cstheme="minorHAnsi"/>
          <w:lang w:val="en-GB"/>
        </w:rPr>
        <w:t xml:space="preserve">as </w:t>
      </w:r>
      <w:r w:rsidR="00C3279E" w:rsidRPr="003A01C9">
        <w:rPr>
          <w:rFonts w:cstheme="minorHAnsi"/>
          <w:lang w:val="en-GB"/>
        </w:rPr>
        <w:t>a</w:t>
      </w:r>
      <w:r w:rsidR="00C3279E" w:rsidRPr="003A01C9">
        <w:rPr>
          <w:lang w:val="en-GB"/>
        </w:rPr>
        <w:t xml:space="preserve"> </w:t>
      </w:r>
      <w:r w:rsidR="00C3279E" w:rsidRPr="003A01C9">
        <w:rPr>
          <w:rFonts w:cstheme="minorHAnsi"/>
          <w:lang w:val="en-GB"/>
        </w:rPr>
        <w:t xml:space="preserve">self-contained </w:t>
      </w:r>
      <w:r w:rsidRPr="003A01C9">
        <w:rPr>
          <w:rFonts w:cstheme="minorHAnsi"/>
          <w:lang w:val="en-GB"/>
        </w:rPr>
        <w:t>information system because</w:t>
      </w:r>
      <w:r w:rsidR="00250E5D" w:rsidRPr="003A01C9">
        <w:rPr>
          <w:rFonts w:cstheme="minorHAnsi"/>
          <w:lang w:val="en-GB"/>
        </w:rPr>
        <w:t>:</w:t>
      </w:r>
    </w:p>
    <w:p w:rsidR="00AA191F" w:rsidRPr="003A01C9" w:rsidRDefault="00B57629" w:rsidP="00B57629">
      <w:pPr>
        <w:pStyle w:val="Odstavecseseznamem"/>
      </w:pPr>
      <w:r w:rsidRPr="003A01C9">
        <w:t xml:space="preserve">CRAB supports different activities than ISMS and </w:t>
      </w:r>
      <w:r w:rsidR="00B33E64" w:rsidRPr="003A01C9">
        <w:t>serves</w:t>
      </w:r>
      <w:r w:rsidRPr="003A01C9">
        <w:t xml:space="preserve"> all government institutions, not just ÚZSVM;</w:t>
      </w:r>
    </w:p>
    <w:p w:rsidR="00B57629" w:rsidRPr="003A01C9" w:rsidRDefault="00B57629" w:rsidP="00B57629">
      <w:pPr>
        <w:pStyle w:val="Odstavecseseznamem"/>
      </w:pPr>
      <w:r w:rsidRPr="003A01C9">
        <w:lastRenderedPageBreak/>
        <w:t xml:space="preserve">users access CRAB by means of licences issued especially for this purpose – like all government institutions, ÚZSVM </w:t>
      </w:r>
      <w:r w:rsidR="00B17005" w:rsidRPr="003A01C9">
        <w:t xml:space="preserve">employees </w:t>
      </w:r>
      <w:r w:rsidRPr="003A01C9">
        <w:t>have to use special codes and licences to access CRAB and do not enjoy any preferential treatment related to their access to ISMS;</w:t>
      </w:r>
    </w:p>
    <w:p w:rsidR="00250E5D" w:rsidRPr="003A01C9" w:rsidRDefault="00B57629" w:rsidP="00F46960">
      <w:pPr>
        <w:pStyle w:val="Odstavecseseznamem"/>
      </w:pPr>
      <w:r w:rsidRPr="003A01C9">
        <w:t>CRAB was technological</w:t>
      </w:r>
      <w:r w:rsidR="00B44627" w:rsidRPr="003A01C9">
        <w:t>ly</w:t>
      </w:r>
      <w:r w:rsidRPr="003A01C9">
        <w:t xml:space="preserve"> separated, its </w:t>
      </w:r>
      <w:r w:rsidR="00B33E64" w:rsidRPr="003A01C9">
        <w:t>accessibility</w:t>
      </w:r>
      <w:r w:rsidRPr="003A01C9">
        <w:t xml:space="preserve"> was set lower than ISMS, and any system</w:t>
      </w:r>
      <w:r w:rsidR="00F46960" w:rsidRPr="003A01C9">
        <w:t xml:space="preserve"> downtime</w:t>
      </w:r>
      <w:r w:rsidRPr="003A01C9">
        <w:t xml:space="preserve"> should not affect the work of ÚZSVM;</w:t>
      </w:r>
    </w:p>
    <w:p w:rsidR="00250E5D" w:rsidRPr="003A01C9" w:rsidRDefault="00B57629" w:rsidP="00821CE3">
      <w:pPr>
        <w:pStyle w:val="Odstavecseseznamem"/>
      </w:pPr>
      <w:r w:rsidRPr="003A01C9">
        <w:t>CRAB has its own event log;</w:t>
      </w:r>
    </w:p>
    <w:p w:rsidR="00B57629" w:rsidRPr="003A01C9" w:rsidRDefault="00B57629" w:rsidP="00821CE3">
      <w:pPr>
        <w:pStyle w:val="Odstavecseseznamem"/>
      </w:pPr>
      <w:r w:rsidRPr="003A01C9">
        <w:t>CRAB has its own application database;</w:t>
      </w:r>
    </w:p>
    <w:p w:rsidR="00250E5D" w:rsidRPr="003A01C9" w:rsidRDefault="00B57629" w:rsidP="0017107E">
      <w:pPr>
        <w:pStyle w:val="Odstavecseseznamem"/>
      </w:pPr>
      <w:r w:rsidRPr="003A01C9">
        <w:t xml:space="preserve">data entered into CRAB can be used in another information system, but only via a data </w:t>
      </w:r>
      <w:r w:rsidR="0017107E" w:rsidRPr="003A01C9">
        <w:t xml:space="preserve">communications </w:t>
      </w:r>
      <w:r w:rsidRPr="003A01C9">
        <w:t>interface</w:t>
      </w:r>
      <w:r w:rsidR="00250E5D" w:rsidRPr="003A01C9">
        <w:t xml:space="preserve"> (t</w:t>
      </w:r>
      <w:r w:rsidRPr="003A01C9">
        <w:t>his also applies t</w:t>
      </w:r>
      <w:r w:rsidR="00250E5D" w:rsidRPr="003A01C9">
        <w:t>o ISMS).</w:t>
      </w:r>
    </w:p>
    <w:p w:rsidR="00E77E66" w:rsidRPr="003A01C9" w:rsidRDefault="00E77E66" w:rsidP="00E77E66">
      <w:pPr>
        <w:rPr>
          <w:lang w:val="en-GB"/>
        </w:rPr>
      </w:pPr>
      <w:r w:rsidRPr="003A01C9">
        <w:rPr>
          <w:lang w:val="en-GB"/>
        </w:rPr>
        <w:t xml:space="preserve">CRAB is a public administration information system, but at the time the SAO completed </w:t>
      </w:r>
      <w:r w:rsidR="00B05871" w:rsidRPr="003A01C9">
        <w:rPr>
          <w:lang w:val="en-GB"/>
        </w:rPr>
        <w:t>this</w:t>
      </w:r>
      <w:r w:rsidRPr="003A01C9">
        <w:rPr>
          <w:lang w:val="en-GB"/>
        </w:rPr>
        <w:t xml:space="preserve"> audit it had not been added to the list of public administration information systems.</w:t>
      </w:r>
      <w:r w:rsidRPr="003A01C9">
        <w:rPr>
          <w:rStyle w:val="Znakapoznpodarou"/>
          <w:lang w:val="en-GB"/>
        </w:rPr>
        <w:footnoteReference w:id="66"/>
      </w:r>
      <w:r w:rsidRPr="003A01C9">
        <w:rPr>
          <w:lang w:val="en-GB"/>
        </w:rPr>
        <w:t xml:space="preserve"> The information system on public administration information systems does not therefore have data on the administrator and operator of CRAB, its </w:t>
      </w:r>
      <w:r w:rsidR="00AF6248" w:rsidRPr="003A01C9">
        <w:rPr>
          <w:lang w:val="en-GB"/>
        </w:rPr>
        <w:t>purchasing costs</w:t>
      </w:r>
      <w:r w:rsidRPr="003A01C9">
        <w:rPr>
          <w:lang w:val="en-GB"/>
        </w:rPr>
        <w:t xml:space="preserve"> and annual operating costs, its dat</w:t>
      </w:r>
      <w:r w:rsidR="005878F2" w:rsidRPr="003A01C9">
        <w:rPr>
          <w:lang w:val="en-GB"/>
        </w:rPr>
        <w:t>a elements</w:t>
      </w:r>
      <w:r w:rsidRPr="003A01C9">
        <w:rPr>
          <w:lang w:val="en-GB"/>
        </w:rPr>
        <w:t xml:space="preserve"> and any information on whether CRAB has a pub</w:t>
      </w:r>
      <w:r w:rsidR="00FE03F2" w:rsidRPr="003A01C9">
        <w:rPr>
          <w:lang w:val="en-GB"/>
        </w:rPr>
        <w:t>l</w:t>
      </w:r>
      <w:r w:rsidRPr="003A01C9">
        <w:rPr>
          <w:lang w:val="en-GB"/>
        </w:rPr>
        <w:t xml:space="preserve">ic </w:t>
      </w:r>
      <w:r w:rsidR="00710E24" w:rsidRPr="003A01C9">
        <w:rPr>
          <w:lang w:val="en-GB"/>
        </w:rPr>
        <w:t>component</w:t>
      </w:r>
      <w:r w:rsidRPr="003A01C9">
        <w:rPr>
          <w:lang w:val="en-GB"/>
        </w:rPr>
        <w:t>.</w:t>
      </w:r>
    </w:p>
    <w:p w:rsidR="00FD28F8" w:rsidRPr="003A01C9" w:rsidRDefault="00E77E66" w:rsidP="00E77E66">
      <w:pPr>
        <w:rPr>
          <w:lang w:val="en-GB"/>
        </w:rPr>
      </w:pPr>
      <w:r w:rsidRPr="003A01C9">
        <w:rPr>
          <w:rFonts w:cstheme="minorHAnsi"/>
          <w:lang w:val="en-GB"/>
        </w:rPr>
        <w:t xml:space="preserve">The existence of CRAB was established </w:t>
      </w:r>
      <w:r w:rsidR="00FD28F8" w:rsidRPr="003A01C9">
        <w:rPr>
          <w:rFonts w:cstheme="minorHAnsi"/>
          <w:lang w:val="en-GB"/>
        </w:rPr>
        <w:t xml:space="preserve">with effect from 1 March 2016 </w:t>
      </w:r>
      <w:r w:rsidRPr="003A01C9">
        <w:rPr>
          <w:rFonts w:cstheme="minorHAnsi"/>
          <w:lang w:val="en-GB"/>
        </w:rPr>
        <w:t>by legislation</w:t>
      </w:r>
      <w:r w:rsidRPr="003A01C9">
        <w:rPr>
          <w:rStyle w:val="Znakapoznpodarou"/>
          <w:lang w:val="en-GB"/>
        </w:rPr>
        <w:footnoteReference w:id="67"/>
      </w:r>
      <w:r w:rsidR="00FD28F8" w:rsidRPr="003A01C9">
        <w:rPr>
          <w:rFonts w:cstheme="minorHAnsi"/>
          <w:lang w:val="en-GB"/>
        </w:rPr>
        <w:t xml:space="preserve"> that also transferred the function of</w:t>
      </w:r>
      <w:r w:rsidRPr="003A01C9">
        <w:rPr>
          <w:rFonts w:cstheme="minorHAnsi"/>
          <w:lang w:val="en-GB"/>
        </w:rPr>
        <w:t xml:space="preserve"> system administrator from </w:t>
      </w:r>
      <w:r w:rsidR="00250E5D" w:rsidRPr="003A01C9">
        <w:rPr>
          <w:lang w:val="en-GB"/>
        </w:rPr>
        <w:t xml:space="preserve">ÚZSVM </w:t>
      </w:r>
      <w:r w:rsidRPr="003A01C9">
        <w:rPr>
          <w:lang w:val="en-GB"/>
        </w:rPr>
        <w:t>to the Ministry of Finance</w:t>
      </w:r>
      <w:r w:rsidR="00250E5D" w:rsidRPr="003A01C9">
        <w:rPr>
          <w:lang w:val="en-GB"/>
        </w:rPr>
        <w:t xml:space="preserve">. </w:t>
      </w:r>
      <w:r w:rsidR="00FD28F8" w:rsidRPr="003A01C9">
        <w:rPr>
          <w:lang w:val="en-GB"/>
        </w:rPr>
        <w:t>However, the function was not in fact transferred to the Ministry of Finance, as both parties considered the legislation to be defective, and the Ministry of Finance never act</w:t>
      </w:r>
      <w:r w:rsidR="00325114" w:rsidRPr="003A01C9">
        <w:rPr>
          <w:lang w:val="en-GB"/>
        </w:rPr>
        <w:t>ed</w:t>
      </w:r>
      <w:r w:rsidR="00FD28F8" w:rsidRPr="003A01C9">
        <w:rPr>
          <w:lang w:val="en-GB"/>
        </w:rPr>
        <w:t xml:space="preserve"> as the administrator for CRAB. With effect from 1 July 2017, new legislation</w:t>
      </w:r>
      <w:r w:rsidR="00FD28F8" w:rsidRPr="003A01C9">
        <w:rPr>
          <w:rStyle w:val="Znakapoznpodarou"/>
          <w:rFonts w:cs="Calibri"/>
          <w:iCs/>
          <w:lang w:val="en-GB"/>
        </w:rPr>
        <w:footnoteReference w:id="68"/>
      </w:r>
      <w:r w:rsidR="00FD28F8" w:rsidRPr="003A01C9">
        <w:rPr>
          <w:lang w:val="en-GB"/>
        </w:rPr>
        <w:t xml:space="preserve"> transferred the role of CRAB administrator back to</w:t>
      </w:r>
      <w:r w:rsidR="00BE30DC" w:rsidRPr="003A01C9">
        <w:rPr>
          <w:lang w:val="en-GB"/>
        </w:rPr>
        <w:t xml:space="preserve"> </w:t>
      </w:r>
      <w:r w:rsidR="00FD28F8" w:rsidRPr="003A01C9">
        <w:rPr>
          <w:lang w:val="en-GB"/>
        </w:rPr>
        <w:t>ÚZSVM.</w:t>
      </w:r>
    </w:p>
    <w:p w:rsidR="008D1FF2" w:rsidRPr="003A01C9" w:rsidRDefault="009C3378" w:rsidP="00E14EA0">
      <w:pPr>
        <w:pStyle w:val="Nadpis3"/>
        <w:tabs>
          <w:tab w:val="clear" w:pos="425"/>
          <w:tab w:val="clear" w:pos="567"/>
        </w:tabs>
        <w:ind w:left="284" w:hanging="284"/>
        <w:jc w:val="left"/>
        <w:rPr>
          <w:lang w:val="en-GB"/>
        </w:rPr>
      </w:pPr>
      <w:r w:rsidRPr="003A01C9">
        <w:rPr>
          <w:lang w:val="en-GB"/>
        </w:rPr>
        <w:t>The Ministry of the Interior failed to monitor and evaluate expenditure on property management</w:t>
      </w:r>
    </w:p>
    <w:p w:rsidR="001B1E0B" w:rsidRPr="003A01C9" w:rsidRDefault="001B1E0B" w:rsidP="001B1E0B">
      <w:pPr>
        <w:rPr>
          <w:rFonts w:ascii="Calibri" w:eastAsia="Times New Roman" w:hAnsi="Calibri" w:cs="Times New Roman"/>
          <w:szCs w:val="24"/>
          <w:lang w:val="en-GB"/>
        </w:rPr>
      </w:pPr>
      <w:r w:rsidRPr="003A01C9">
        <w:rPr>
          <w:lang w:val="en-GB"/>
        </w:rPr>
        <w:t xml:space="preserve">The Ministry of the Interior did not set any targets for the </w:t>
      </w:r>
      <w:r w:rsidR="00597718" w:rsidRPr="003A01C9">
        <w:rPr>
          <w:lang w:val="en-GB"/>
        </w:rPr>
        <w:t>department</w:t>
      </w:r>
      <w:r w:rsidRPr="003A01C9">
        <w:rPr>
          <w:lang w:val="en-GB"/>
        </w:rPr>
        <w:t xml:space="preserve"> as a whole for property management in the period 2014-2015, other than targets related to satisfying the conditions </w:t>
      </w:r>
      <w:r w:rsidR="00AE640E" w:rsidRPr="003A01C9">
        <w:rPr>
          <w:lang w:val="en-GB"/>
        </w:rPr>
        <w:t>for state budget financing for asset replacement programmes</w:t>
      </w:r>
      <w:r w:rsidR="00734294" w:rsidRPr="003A01C9">
        <w:rPr>
          <w:lang w:val="en-GB"/>
        </w:rPr>
        <w:t xml:space="preserve">, </w:t>
      </w:r>
      <w:r w:rsidRPr="003A01C9">
        <w:rPr>
          <w:lang w:val="en-GB"/>
        </w:rPr>
        <w:t>especially when they concerned investments in immovab</w:t>
      </w:r>
      <w:r w:rsidR="005F5E3D" w:rsidRPr="003A01C9">
        <w:rPr>
          <w:lang w:val="en-GB"/>
        </w:rPr>
        <w:t xml:space="preserve">le property that resulted in </w:t>
      </w:r>
      <w:r w:rsidR="00734294" w:rsidRPr="003A01C9">
        <w:rPr>
          <w:rFonts w:cstheme="minorHAnsi"/>
          <w:lang w:val="en-GB"/>
        </w:rPr>
        <w:t>technic</w:t>
      </w:r>
      <w:r w:rsidR="005F5E3D" w:rsidRPr="003A01C9">
        <w:rPr>
          <w:rFonts w:cstheme="minorHAnsi"/>
          <w:lang w:val="en-GB"/>
        </w:rPr>
        <w:t>al improvements to it</w:t>
      </w:r>
      <w:r w:rsidR="00652507" w:rsidRPr="003A01C9">
        <w:rPr>
          <w:lang w:val="en-GB"/>
        </w:rPr>
        <w:t>.</w:t>
      </w:r>
      <w:r w:rsidR="0042693E" w:rsidRPr="003A01C9">
        <w:rPr>
          <w:lang w:val="en-GB"/>
        </w:rPr>
        <w:t xml:space="preserve"> </w:t>
      </w:r>
      <w:r w:rsidRPr="003A01C9">
        <w:rPr>
          <w:lang w:val="en-GB"/>
        </w:rPr>
        <w:t xml:space="preserve">The Ministry did not therefore create the preconditions for setting criteria, in line with </w:t>
      </w:r>
      <w:r w:rsidR="004B7C2E" w:rsidRPr="003A01C9">
        <w:rPr>
          <w:rFonts w:cs="Calibri"/>
          <w:lang w:val="en-GB" w:eastAsia="cs-CZ"/>
        </w:rPr>
        <w:t>Section</w:t>
      </w:r>
      <w:r w:rsidR="0042693E" w:rsidRPr="003A01C9">
        <w:rPr>
          <w:rFonts w:cs="Calibri"/>
          <w:lang w:val="en-GB" w:eastAsia="cs-CZ"/>
        </w:rPr>
        <w:t xml:space="preserve"> 4</w:t>
      </w:r>
      <w:r w:rsidR="003B31B5" w:rsidRPr="003A01C9">
        <w:rPr>
          <w:rFonts w:cs="Calibri"/>
          <w:lang w:val="en-GB" w:eastAsia="cs-CZ"/>
        </w:rPr>
        <w:t>(</w:t>
      </w:r>
      <w:r w:rsidR="0042693E" w:rsidRPr="003A01C9">
        <w:rPr>
          <w:rFonts w:cs="Calibri"/>
          <w:lang w:val="en-GB" w:eastAsia="cs-CZ"/>
        </w:rPr>
        <w:t>2</w:t>
      </w:r>
      <w:r w:rsidR="003B31B5" w:rsidRPr="003A01C9">
        <w:rPr>
          <w:rFonts w:cs="Calibri"/>
          <w:lang w:val="en-GB" w:eastAsia="cs-CZ"/>
        </w:rPr>
        <w:t xml:space="preserve">) of Act </w:t>
      </w:r>
      <w:r w:rsidR="00AB1351" w:rsidRPr="003A01C9">
        <w:rPr>
          <w:rFonts w:cs="Calibri"/>
          <w:lang w:val="en-GB" w:eastAsia="cs-CZ"/>
        </w:rPr>
        <w:t>No. </w:t>
      </w:r>
      <w:r w:rsidR="0042693E" w:rsidRPr="003A01C9">
        <w:rPr>
          <w:rFonts w:cs="Calibri"/>
          <w:lang w:val="en-GB" w:eastAsia="cs-CZ"/>
        </w:rPr>
        <w:t xml:space="preserve">320/2001 </w:t>
      </w:r>
      <w:r w:rsidR="003B31B5" w:rsidRPr="003A01C9">
        <w:rPr>
          <w:rFonts w:cs="Calibri"/>
          <w:lang w:val="en-GB" w:eastAsia="cs-CZ"/>
        </w:rPr>
        <w:t>Coll.</w:t>
      </w:r>
      <w:r w:rsidR="00597718" w:rsidRPr="003A01C9">
        <w:rPr>
          <w:rFonts w:cs="Calibri"/>
          <w:lang w:val="en-GB" w:eastAsia="cs-CZ"/>
        </w:rPr>
        <w:t xml:space="preserve"> on financial auditing</w:t>
      </w:r>
      <w:r w:rsidRPr="003A01C9">
        <w:rPr>
          <w:rFonts w:cs="Calibri"/>
          <w:lang w:val="en-GB" w:eastAsia="cs-CZ"/>
        </w:rPr>
        <w:t xml:space="preserve"> in public administration, amending certain acts</w:t>
      </w:r>
      <w:r w:rsidR="00EB6094" w:rsidRPr="003A01C9">
        <w:rPr>
          <w:rFonts w:cs="Calibri"/>
          <w:lang w:val="en-GB" w:eastAsia="cs-CZ"/>
        </w:rPr>
        <w:t xml:space="preserve"> (</w:t>
      </w:r>
      <w:r w:rsidR="00597718" w:rsidRPr="003A01C9">
        <w:rPr>
          <w:rFonts w:cs="Calibri"/>
          <w:lang w:val="en-GB" w:eastAsia="cs-CZ"/>
        </w:rPr>
        <w:t>Financial auditing Act</w:t>
      </w:r>
      <w:r w:rsidR="00EB6094" w:rsidRPr="003A01C9">
        <w:rPr>
          <w:rFonts w:cs="Calibri"/>
          <w:lang w:val="en-GB" w:eastAsia="cs-CZ"/>
        </w:rPr>
        <w:t>),</w:t>
      </w:r>
      <w:r w:rsidR="0042693E" w:rsidRPr="003A01C9">
        <w:rPr>
          <w:rFonts w:cs="Calibri"/>
          <w:lang w:val="en-GB" w:eastAsia="cs-CZ"/>
        </w:rPr>
        <w:t xml:space="preserve"> </w:t>
      </w:r>
      <w:r w:rsidRPr="003A01C9">
        <w:rPr>
          <w:rFonts w:cs="Calibri"/>
          <w:lang w:val="en-GB" w:eastAsia="cs-CZ"/>
        </w:rPr>
        <w:t xml:space="preserve">that would facilitate an evaluation of the economy, efficiency and effectiveness of expenditure on immovable property in </w:t>
      </w:r>
      <w:r w:rsidR="0042693E" w:rsidRPr="003A01C9">
        <w:rPr>
          <w:rFonts w:cs="Calibri"/>
          <w:lang w:val="en-GB" w:eastAsia="cs-CZ"/>
        </w:rPr>
        <w:t>2014 a</w:t>
      </w:r>
      <w:r w:rsidRPr="003A01C9">
        <w:rPr>
          <w:rFonts w:cs="Calibri"/>
          <w:lang w:val="en-GB" w:eastAsia="cs-CZ"/>
        </w:rPr>
        <w:t>nd</w:t>
      </w:r>
      <w:r w:rsidR="0042693E" w:rsidRPr="003A01C9">
        <w:rPr>
          <w:rFonts w:cs="Calibri"/>
          <w:lang w:val="en-GB" w:eastAsia="cs-CZ"/>
        </w:rPr>
        <w:t xml:space="preserve"> 2015. </w:t>
      </w:r>
      <w:r w:rsidR="000A2764" w:rsidRPr="003A01C9">
        <w:rPr>
          <w:rFonts w:ascii="Calibri" w:eastAsia="Times New Roman" w:hAnsi="Calibri" w:cs="Times New Roman"/>
          <w:szCs w:val="24"/>
          <w:lang w:val="en-GB"/>
        </w:rPr>
        <w:t xml:space="preserve">ZSMV </w:t>
      </w:r>
      <w:r w:rsidRPr="003A01C9">
        <w:rPr>
          <w:rFonts w:ascii="Calibri" w:eastAsia="Times New Roman" w:hAnsi="Calibri" w:cs="Times New Roman"/>
          <w:szCs w:val="24"/>
          <w:lang w:val="en-GB"/>
        </w:rPr>
        <w:t>produced annual investment plans that included the most essential use of investments.</w:t>
      </w:r>
    </w:p>
    <w:p w:rsidR="00AA191F" w:rsidRPr="003A01C9" w:rsidRDefault="001B1E0B" w:rsidP="008400AF">
      <w:pPr>
        <w:pStyle w:val="KPnormln"/>
        <w:rPr>
          <w:rFonts w:cs="Arial"/>
          <w:bCs/>
          <w:lang w:val="en-GB"/>
        </w:rPr>
      </w:pPr>
      <w:r w:rsidRPr="003A01C9">
        <w:rPr>
          <w:lang w:val="en-GB"/>
        </w:rPr>
        <w:t>In an internal regulation the Ministry of the Interior set out the procedure for the ministry’s departments</w:t>
      </w:r>
      <w:r w:rsidR="008400AF" w:rsidRPr="003A01C9">
        <w:rPr>
          <w:lang w:val="en-GB"/>
        </w:rPr>
        <w:t xml:space="preserve"> when </w:t>
      </w:r>
      <w:r w:rsidRPr="003A01C9">
        <w:rPr>
          <w:lang w:val="en-GB"/>
        </w:rPr>
        <w:t xml:space="preserve">defining the floor area and furnishings </w:t>
      </w:r>
      <w:r w:rsidR="008400AF" w:rsidRPr="003A01C9">
        <w:rPr>
          <w:lang w:val="en-GB"/>
        </w:rPr>
        <w:t>for</w:t>
      </w:r>
      <w:r w:rsidRPr="003A01C9">
        <w:rPr>
          <w:lang w:val="en-GB"/>
        </w:rPr>
        <w:t xml:space="preserve"> employees’ rooms in the </w:t>
      </w:r>
      <w:r w:rsidRPr="003A01C9">
        <w:rPr>
          <w:lang w:val="en-GB"/>
        </w:rPr>
        <w:lastRenderedPageBreak/>
        <w:t>ministry’s individual buildings,</w:t>
      </w:r>
      <w:r w:rsidR="008400AF" w:rsidRPr="003A01C9">
        <w:rPr>
          <w:lang w:val="en-GB"/>
        </w:rPr>
        <w:t xml:space="preserve"> in</w:t>
      </w:r>
      <w:r w:rsidRPr="003A01C9">
        <w:rPr>
          <w:lang w:val="en-GB"/>
        </w:rPr>
        <w:t xml:space="preserve"> line with their</w:t>
      </w:r>
      <w:r w:rsidR="008400AF" w:rsidRPr="003A01C9">
        <w:rPr>
          <w:lang w:val="en-GB"/>
        </w:rPr>
        <w:t xml:space="preserve"> occupational category,</w:t>
      </w:r>
      <w:r w:rsidR="00FD6BF6" w:rsidRPr="003A01C9">
        <w:rPr>
          <w:lang w:val="en-GB"/>
        </w:rPr>
        <w:t xml:space="preserve"> and the criteria for classifying the different types of offices were the way in which they were laid out and the number of</w:t>
      </w:r>
      <w:r w:rsidR="008400AF" w:rsidRPr="003A01C9">
        <w:rPr>
          <w:lang w:val="en-GB"/>
        </w:rPr>
        <w:t xml:space="preserve"> desks</w:t>
      </w:r>
      <w:r w:rsidR="00FD6BF6" w:rsidRPr="003A01C9">
        <w:rPr>
          <w:lang w:val="en-GB"/>
        </w:rPr>
        <w:t xml:space="preserve"> in an office</w:t>
      </w:r>
      <w:r w:rsidR="0042693E" w:rsidRPr="003A01C9">
        <w:rPr>
          <w:lang w:val="en-GB"/>
        </w:rPr>
        <w:t xml:space="preserve">. </w:t>
      </w:r>
      <w:r w:rsidR="00B33E64" w:rsidRPr="003A01C9">
        <w:rPr>
          <w:lang w:val="en-GB"/>
        </w:rPr>
        <w:t>However</w:t>
      </w:r>
      <w:r w:rsidR="00FD6BF6" w:rsidRPr="003A01C9">
        <w:rPr>
          <w:lang w:val="en-GB"/>
        </w:rPr>
        <w:t>, REM does not allow any monitoring of the relations between</w:t>
      </w:r>
      <w:r w:rsidR="008400AF" w:rsidRPr="003A01C9">
        <w:rPr>
          <w:lang w:val="en-GB"/>
        </w:rPr>
        <w:t xml:space="preserve"> posts </w:t>
      </w:r>
      <w:r w:rsidR="00FD6BF6" w:rsidRPr="003A01C9">
        <w:rPr>
          <w:lang w:val="en-GB"/>
        </w:rPr>
        <w:t xml:space="preserve">and individual properties and rooms. In REM the use of office space is derived merely from data on the </w:t>
      </w:r>
      <w:r w:rsidR="00FD6BF6" w:rsidRPr="003A01C9">
        <w:rPr>
          <w:rFonts w:cs="Arial"/>
          <w:bCs/>
          <w:lang w:val="en-GB"/>
        </w:rPr>
        <w:t xml:space="preserve">need for a particular </w:t>
      </w:r>
      <w:r w:rsidR="00346A68" w:rsidRPr="003A01C9">
        <w:rPr>
          <w:rFonts w:cs="Arial"/>
          <w:bCs/>
          <w:lang w:val="en-GB"/>
        </w:rPr>
        <w:t>buil</w:t>
      </w:r>
      <w:r w:rsidR="00FD6BF6" w:rsidRPr="003A01C9">
        <w:rPr>
          <w:rFonts w:cs="Arial"/>
          <w:bCs/>
          <w:lang w:val="en-GB"/>
        </w:rPr>
        <w:t>ding</w:t>
      </w:r>
      <w:r w:rsidR="00C91682" w:rsidRPr="003A01C9">
        <w:rPr>
          <w:rFonts w:cs="Arial"/>
          <w:bCs/>
          <w:lang w:val="en-GB"/>
        </w:rPr>
        <w:t>.</w:t>
      </w:r>
    </w:p>
    <w:p w:rsidR="00602C17" w:rsidRPr="003A01C9" w:rsidRDefault="00602C17" w:rsidP="00FD6BF6">
      <w:pPr>
        <w:pStyle w:val="KPnormln"/>
        <w:rPr>
          <w:rFonts w:cs="Arial"/>
          <w:bCs/>
          <w:lang w:val="en-GB"/>
        </w:rPr>
      </w:pPr>
      <w:r w:rsidRPr="003A01C9">
        <w:rPr>
          <w:rFonts w:cs="Arial"/>
          <w:bCs/>
          <w:lang w:val="en-GB"/>
        </w:rPr>
        <w:t xml:space="preserve">The SAO </w:t>
      </w:r>
      <w:r w:rsidR="00DC30C7" w:rsidRPr="003A01C9">
        <w:rPr>
          <w:rFonts w:cs="Arial"/>
          <w:bCs/>
          <w:lang w:val="en-GB"/>
        </w:rPr>
        <w:t xml:space="preserve">concludes </w:t>
      </w:r>
      <w:r w:rsidRPr="003A01C9">
        <w:rPr>
          <w:rFonts w:cs="Arial"/>
          <w:bCs/>
          <w:lang w:val="en-GB"/>
        </w:rPr>
        <w:t xml:space="preserve">that </w:t>
      </w:r>
      <w:r w:rsidR="008B7943" w:rsidRPr="003A01C9">
        <w:rPr>
          <w:rFonts w:cs="Arial"/>
          <w:bCs/>
          <w:lang w:val="en-GB"/>
        </w:rPr>
        <w:t xml:space="preserve">despite </w:t>
      </w:r>
      <w:r w:rsidR="004F4286" w:rsidRPr="003A01C9">
        <w:rPr>
          <w:rFonts w:cs="Arial"/>
          <w:bCs/>
          <w:lang w:val="en-GB"/>
        </w:rPr>
        <w:t>minor deficiencies</w:t>
      </w:r>
      <w:r w:rsidR="008B7943" w:rsidRPr="003A01C9">
        <w:rPr>
          <w:rFonts w:cs="Arial"/>
          <w:bCs/>
          <w:lang w:val="en-GB"/>
        </w:rPr>
        <w:t>, apart from data concerning legal relations, data from the Ministry of the Interior’s information systems provide</w:t>
      </w:r>
      <w:r w:rsidR="00951464" w:rsidRPr="003A01C9">
        <w:rPr>
          <w:rFonts w:cs="Arial"/>
          <w:bCs/>
          <w:lang w:val="en-GB"/>
        </w:rPr>
        <w:t>s</w:t>
      </w:r>
      <w:r w:rsidR="008B7943" w:rsidRPr="003A01C9">
        <w:rPr>
          <w:rFonts w:cs="Arial"/>
          <w:bCs/>
          <w:lang w:val="en-GB"/>
        </w:rPr>
        <w:t xml:space="preserve"> a basis for analyses aimed at evaluating the efficiency of managing buildings.</w:t>
      </w:r>
    </w:p>
    <w:p w:rsidR="00C91682" w:rsidRPr="003A01C9" w:rsidRDefault="008B7943" w:rsidP="00760EBA">
      <w:pPr>
        <w:pStyle w:val="KPnormln"/>
        <w:rPr>
          <w:lang w:val="en-GB"/>
        </w:rPr>
      </w:pPr>
      <w:r w:rsidRPr="003A01C9">
        <w:rPr>
          <w:rFonts w:cs="Arial"/>
          <w:bCs/>
          <w:lang w:val="en-GB"/>
        </w:rPr>
        <w:t xml:space="preserve">In the sample selected the SAO discovered that ZSMV had entered different data on staff numbers into </w:t>
      </w:r>
      <w:r w:rsidR="0037678A" w:rsidRPr="003A01C9">
        <w:rPr>
          <w:lang w:val="en-GB"/>
        </w:rPr>
        <w:t>CRAB a</w:t>
      </w:r>
      <w:r w:rsidRPr="003A01C9">
        <w:rPr>
          <w:lang w:val="en-GB"/>
        </w:rPr>
        <w:t>nd</w:t>
      </w:r>
      <w:r w:rsidR="0037678A" w:rsidRPr="003A01C9">
        <w:rPr>
          <w:lang w:val="en-GB"/>
        </w:rPr>
        <w:t xml:space="preserve"> REM</w:t>
      </w:r>
      <w:r w:rsidRPr="003A01C9">
        <w:rPr>
          <w:lang w:val="en-GB"/>
        </w:rPr>
        <w:t xml:space="preserve">. </w:t>
      </w:r>
      <w:r w:rsidR="00760EBA" w:rsidRPr="003A01C9">
        <w:rPr>
          <w:lang w:val="en-GB"/>
        </w:rPr>
        <w:t xml:space="preserve">Neither CRAB nor REM have full information on a building (e.g. the number of employees) if a building includes offices that come under </w:t>
      </w:r>
      <w:r w:rsidR="001B65C7" w:rsidRPr="003A01C9">
        <w:rPr>
          <w:lang w:val="en-GB"/>
        </w:rPr>
        <w:t>some degree of classification</w:t>
      </w:r>
      <w:r w:rsidR="00760EBA" w:rsidRPr="003A01C9">
        <w:rPr>
          <w:lang w:val="en-GB"/>
        </w:rPr>
        <w:t>.</w:t>
      </w:r>
      <w:r w:rsidR="00C91682" w:rsidRPr="003A01C9">
        <w:rPr>
          <w:rStyle w:val="Znakapoznpodarou"/>
          <w:lang w:val="en-GB"/>
        </w:rPr>
        <w:footnoteReference w:id="69"/>
      </w:r>
      <w:r w:rsidR="00C91682" w:rsidRPr="003A01C9">
        <w:rPr>
          <w:lang w:val="en-GB"/>
        </w:rPr>
        <w:t xml:space="preserve"> </w:t>
      </w:r>
      <w:r w:rsidR="00760EBA" w:rsidRPr="003A01C9">
        <w:rPr>
          <w:lang w:val="en-GB"/>
        </w:rPr>
        <w:t xml:space="preserve">Nor was it possible to use data from REM to determine the exact nature of a building. For instance, both a chateau with </w:t>
      </w:r>
      <w:r w:rsidR="00760EBA" w:rsidRPr="003A01C9">
        <w:rPr>
          <w:rFonts w:cs="Calibri"/>
          <w:lang w:val="en-GB"/>
        </w:rPr>
        <w:t>254 </w:t>
      </w:r>
      <w:r w:rsidR="003E22B4" w:rsidRPr="003A01C9">
        <w:rPr>
          <w:rFonts w:cs="Calibri"/>
          <w:lang w:val="en-GB"/>
        </w:rPr>
        <w:t>sqm</w:t>
      </w:r>
      <w:r w:rsidR="00760EBA" w:rsidRPr="003A01C9">
        <w:rPr>
          <w:rFonts w:cs="Calibri"/>
          <w:lang w:val="en-GB"/>
        </w:rPr>
        <w:t xml:space="preserve"> of </w:t>
      </w:r>
      <w:r w:rsidR="00760EBA" w:rsidRPr="003A01C9">
        <w:rPr>
          <w:lang w:val="en-GB"/>
        </w:rPr>
        <w:t>office space</w:t>
      </w:r>
      <w:r w:rsidR="00760EBA" w:rsidRPr="003A01C9">
        <w:rPr>
          <w:rFonts w:cs="Calibri"/>
          <w:lang w:val="en-GB"/>
        </w:rPr>
        <w:t xml:space="preserve"> (12 % of the total) and a fire station with 16 </w:t>
      </w:r>
      <w:r w:rsidR="003E22B4" w:rsidRPr="003A01C9">
        <w:rPr>
          <w:rFonts w:cs="Calibri"/>
          <w:lang w:val="en-GB"/>
        </w:rPr>
        <w:t>sqm</w:t>
      </w:r>
      <w:r w:rsidR="00760EBA" w:rsidRPr="003A01C9">
        <w:rPr>
          <w:rFonts w:cs="Calibri"/>
          <w:lang w:val="en-GB"/>
        </w:rPr>
        <w:t xml:space="preserve"> of office space (3 % of the total) were listed as administrative buildings. ZSMV also registered an atomic shelter with 183 </w:t>
      </w:r>
      <w:r w:rsidR="003E22B4" w:rsidRPr="003A01C9">
        <w:rPr>
          <w:rFonts w:cs="Calibri"/>
          <w:lang w:val="en-GB"/>
        </w:rPr>
        <w:t>sqm</w:t>
      </w:r>
      <w:r w:rsidR="00760EBA" w:rsidRPr="003A01C9">
        <w:rPr>
          <w:rFonts w:cs="Calibri"/>
          <w:lang w:val="en-GB"/>
        </w:rPr>
        <w:t xml:space="preserve"> of office space (3 % of the total) as an administrative building, even though ZSMV has stated that it does not satisfy the criteria for an administrative building. In contrast</w:t>
      </w:r>
      <w:r w:rsidR="0009172F" w:rsidRPr="003A01C9">
        <w:rPr>
          <w:rFonts w:cs="Calibri"/>
          <w:lang w:val="en-GB"/>
        </w:rPr>
        <w:t>,</w:t>
      </w:r>
      <w:r w:rsidR="00760EBA" w:rsidRPr="003A01C9">
        <w:rPr>
          <w:rFonts w:cs="Calibri"/>
          <w:lang w:val="en-GB"/>
        </w:rPr>
        <w:t xml:space="preserve"> a building with 927 </w:t>
      </w:r>
      <w:r w:rsidR="003E22B4" w:rsidRPr="003A01C9">
        <w:rPr>
          <w:rFonts w:cs="Calibri"/>
          <w:lang w:val="en-GB"/>
        </w:rPr>
        <w:t>sqm</w:t>
      </w:r>
      <w:r w:rsidR="00760EBA" w:rsidRPr="003A01C9">
        <w:rPr>
          <w:rFonts w:cs="Calibri"/>
          <w:lang w:val="en-GB"/>
        </w:rPr>
        <w:t xml:space="preserve"> of office space (77 % of the total) and another building with 1,392 </w:t>
      </w:r>
      <w:r w:rsidR="003E22B4" w:rsidRPr="003A01C9">
        <w:rPr>
          <w:rFonts w:cs="Calibri"/>
          <w:lang w:val="en-GB"/>
        </w:rPr>
        <w:t>sqm</w:t>
      </w:r>
      <w:r w:rsidR="00760EBA" w:rsidRPr="003A01C9">
        <w:rPr>
          <w:rFonts w:cs="Calibri"/>
          <w:lang w:val="en-GB"/>
        </w:rPr>
        <w:t xml:space="preserve"> of office space (57 % of the total) were not listed as adm</w:t>
      </w:r>
      <w:r w:rsidR="00643BB8" w:rsidRPr="003A01C9">
        <w:rPr>
          <w:rFonts w:cs="Calibri"/>
          <w:lang w:val="en-GB"/>
        </w:rPr>
        <w:t>inistrative buildings. When def</w:t>
      </w:r>
      <w:r w:rsidR="00760EBA" w:rsidRPr="003A01C9">
        <w:rPr>
          <w:rFonts w:cs="Calibri"/>
          <w:lang w:val="en-GB"/>
        </w:rPr>
        <w:t>ining the type of building, the Ministry’s employees did not always</w:t>
      </w:r>
      <w:r w:rsidR="00643BB8" w:rsidRPr="003A01C9">
        <w:rPr>
          <w:rFonts w:cs="Calibri"/>
          <w:lang w:val="en-GB"/>
        </w:rPr>
        <w:t xml:space="preserve"> proceed in a uniform way</w:t>
      </w:r>
      <w:r w:rsidR="00760EBA" w:rsidRPr="003A01C9">
        <w:rPr>
          <w:rFonts w:cs="Calibri"/>
          <w:lang w:val="en-GB"/>
        </w:rPr>
        <w:t xml:space="preserve">, meaning it is impossible to </w:t>
      </w:r>
      <w:r w:rsidR="00643BB8" w:rsidRPr="003A01C9">
        <w:rPr>
          <w:rFonts w:cs="Calibri"/>
          <w:lang w:val="en-GB"/>
        </w:rPr>
        <w:t>distinguish</w:t>
      </w:r>
      <w:r w:rsidR="00760EBA" w:rsidRPr="003A01C9">
        <w:rPr>
          <w:rFonts w:cs="Calibri"/>
          <w:lang w:val="en-GB"/>
        </w:rPr>
        <w:t xml:space="preserve"> buildings used for specific activities and compare these buildings in order to optimise property management. These </w:t>
      </w:r>
      <w:r w:rsidR="004F4286" w:rsidRPr="003A01C9">
        <w:rPr>
          <w:rFonts w:cs="Calibri"/>
          <w:lang w:val="en-GB"/>
        </w:rPr>
        <w:t xml:space="preserve">deficiencies </w:t>
      </w:r>
      <w:r w:rsidR="00760EBA" w:rsidRPr="003A01C9">
        <w:rPr>
          <w:lang w:val="en-GB"/>
        </w:rPr>
        <w:t>must be taken into account when evaluating data to assess the efficiency of the management and utilisation of property</w:t>
      </w:r>
      <w:r w:rsidR="00720380" w:rsidRPr="003A01C9">
        <w:rPr>
          <w:lang w:val="en-GB"/>
        </w:rPr>
        <w:t>.</w:t>
      </w:r>
    </w:p>
    <w:p w:rsidR="00BF676E" w:rsidRPr="003A01C9" w:rsidRDefault="0083704D" w:rsidP="00BF676E">
      <w:pPr>
        <w:pStyle w:val="KPnormln"/>
        <w:keepNext/>
        <w:spacing w:after="0" w:line="240" w:lineRule="auto"/>
        <w:rPr>
          <w:b/>
          <w:lang w:val="en-GB"/>
        </w:rPr>
      </w:pPr>
      <w:r w:rsidRPr="003A01C9">
        <w:rPr>
          <w:b/>
          <w:lang w:val="en-GB"/>
        </w:rPr>
        <w:t>Table</w:t>
      </w:r>
      <w:r w:rsidR="00BF676E" w:rsidRPr="003A01C9">
        <w:rPr>
          <w:b/>
          <w:lang w:val="en-GB"/>
        </w:rPr>
        <w:t xml:space="preserve"> </w:t>
      </w:r>
      <w:r w:rsidR="00BF676E" w:rsidRPr="003A01C9">
        <w:rPr>
          <w:b/>
          <w:lang w:val="en-GB"/>
        </w:rPr>
        <w:fldChar w:fldCharType="begin"/>
      </w:r>
      <w:r w:rsidR="00BF676E" w:rsidRPr="003A01C9">
        <w:rPr>
          <w:b/>
          <w:lang w:val="en-GB"/>
        </w:rPr>
        <w:instrText xml:space="preserve"> SEQ Tabulka_č. \* ARABIC </w:instrText>
      </w:r>
      <w:r w:rsidR="00BF676E" w:rsidRPr="003A01C9">
        <w:rPr>
          <w:b/>
          <w:lang w:val="en-GB"/>
        </w:rPr>
        <w:fldChar w:fldCharType="separate"/>
      </w:r>
      <w:r w:rsidR="00720032">
        <w:rPr>
          <w:b/>
          <w:noProof/>
          <w:lang w:val="en-GB"/>
        </w:rPr>
        <w:t>5</w:t>
      </w:r>
      <w:r w:rsidR="00BF676E" w:rsidRPr="003A01C9">
        <w:rPr>
          <w:b/>
          <w:lang w:val="en-GB"/>
        </w:rPr>
        <w:fldChar w:fldCharType="end"/>
      </w:r>
      <w:r w:rsidR="00BF676E" w:rsidRPr="003A01C9">
        <w:rPr>
          <w:b/>
          <w:lang w:val="en-GB"/>
        </w:rPr>
        <w:t xml:space="preserve">: </w:t>
      </w:r>
      <w:r w:rsidR="00C31FFF" w:rsidRPr="003A01C9">
        <w:rPr>
          <w:b/>
          <w:lang w:val="en-GB"/>
        </w:rPr>
        <w:t>Ministry of the Interior performance indicators</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945"/>
        <w:gridCol w:w="945"/>
        <w:gridCol w:w="945"/>
        <w:gridCol w:w="945"/>
        <w:gridCol w:w="945"/>
        <w:gridCol w:w="945"/>
      </w:tblGrid>
      <w:tr w:rsidR="0042693E" w:rsidRPr="003A01C9" w:rsidTr="00DF1464">
        <w:trPr>
          <w:cantSplit/>
          <w:trHeight w:val="20"/>
        </w:trPr>
        <w:tc>
          <w:tcPr>
            <w:tcW w:w="3402" w:type="dxa"/>
            <w:vMerge w:val="restart"/>
            <w:shd w:val="clear" w:color="000000" w:fill="E5F1FF"/>
            <w:vAlign w:val="center"/>
            <w:hideMark/>
          </w:tcPr>
          <w:p w:rsidR="0042693E" w:rsidRPr="003A01C9" w:rsidRDefault="00927400" w:rsidP="00B9466D">
            <w:pPr>
              <w:keepNext/>
              <w:spacing w:after="0" w:line="240" w:lineRule="auto"/>
              <w:jc w:val="left"/>
              <w:rPr>
                <w:rFonts w:eastAsia="Times New Roman" w:cstheme="minorHAnsi"/>
                <w:b/>
                <w:color w:val="000000"/>
                <w:sz w:val="20"/>
                <w:szCs w:val="20"/>
                <w:lang w:val="en-GB" w:eastAsia="cs-CZ"/>
              </w:rPr>
            </w:pPr>
            <w:r w:rsidRPr="003A01C9">
              <w:rPr>
                <w:rFonts w:eastAsia="Times New Roman" w:cstheme="minorHAnsi"/>
                <w:b/>
                <w:color w:val="000000"/>
                <w:sz w:val="20"/>
                <w:szCs w:val="20"/>
                <w:lang w:val="en-GB" w:eastAsia="cs-CZ"/>
              </w:rPr>
              <w:t>Indicator</w:t>
            </w:r>
          </w:p>
        </w:tc>
        <w:tc>
          <w:tcPr>
            <w:tcW w:w="1890" w:type="dxa"/>
            <w:gridSpan w:val="2"/>
            <w:shd w:val="clear" w:color="000000" w:fill="E5F1FF"/>
            <w:noWrap/>
            <w:vAlign w:val="center"/>
            <w:hideMark/>
          </w:tcPr>
          <w:p w:rsidR="0042693E" w:rsidRPr="003A01C9" w:rsidRDefault="0042693E" w:rsidP="00B9466D">
            <w:pPr>
              <w:keepNext/>
              <w:spacing w:after="0" w:line="240" w:lineRule="auto"/>
              <w:jc w:val="center"/>
              <w:rPr>
                <w:rFonts w:ascii="Calibri" w:eastAsia="Times New Roman" w:hAnsi="Calibri" w:cs="Times New Roman"/>
                <w:b/>
                <w:bCs/>
                <w:color w:val="000000"/>
                <w:sz w:val="20"/>
                <w:szCs w:val="20"/>
                <w:lang w:val="en-GB" w:eastAsia="cs-CZ"/>
              </w:rPr>
            </w:pPr>
            <w:r w:rsidRPr="003A01C9">
              <w:rPr>
                <w:rFonts w:ascii="Calibri" w:eastAsia="Times New Roman" w:hAnsi="Calibri" w:cs="Times New Roman"/>
                <w:b/>
                <w:bCs/>
                <w:color w:val="000000"/>
                <w:sz w:val="20"/>
                <w:szCs w:val="20"/>
                <w:lang w:val="en-GB" w:eastAsia="cs-CZ"/>
              </w:rPr>
              <w:t>2014</w:t>
            </w:r>
          </w:p>
        </w:tc>
        <w:tc>
          <w:tcPr>
            <w:tcW w:w="1890" w:type="dxa"/>
            <w:gridSpan w:val="2"/>
            <w:shd w:val="clear" w:color="000000" w:fill="E5F1FF"/>
            <w:noWrap/>
            <w:vAlign w:val="center"/>
            <w:hideMark/>
          </w:tcPr>
          <w:p w:rsidR="0042693E" w:rsidRPr="003A01C9" w:rsidRDefault="0042693E" w:rsidP="00B9466D">
            <w:pPr>
              <w:keepNext/>
              <w:spacing w:after="0" w:line="240" w:lineRule="auto"/>
              <w:jc w:val="center"/>
              <w:rPr>
                <w:rFonts w:ascii="Calibri" w:eastAsia="Times New Roman" w:hAnsi="Calibri" w:cs="Times New Roman"/>
                <w:b/>
                <w:bCs/>
                <w:color w:val="000000"/>
                <w:sz w:val="20"/>
                <w:szCs w:val="20"/>
                <w:lang w:val="en-GB" w:eastAsia="cs-CZ"/>
              </w:rPr>
            </w:pPr>
            <w:r w:rsidRPr="003A01C9">
              <w:rPr>
                <w:rFonts w:ascii="Calibri" w:eastAsia="Times New Roman" w:hAnsi="Calibri" w:cs="Times New Roman"/>
                <w:b/>
                <w:bCs/>
                <w:color w:val="000000"/>
                <w:sz w:val="20"/>
                <w:szCs w:val="20"/>
                <w:lang w:val="en-GB" w:eastAsia="cs-CZ"/>
              </w:rPr>
              <w:t>2015</w:t>
            </w:r>
          </w:p>
        </w:tc>
        <w:tc>
          <w:tcPr>
            <w:tcW w:w="1890" w:type="dxa"/>
            <w:gridSpan w:val="2"/>
            <w:shd w:val="clear" w:color="000000" w:fill="E5F1FF"/>
            <w:vAlign w:val="center"/>
            <w:hideMark/>
          </w:tcPr>
          <w:p w:rsidR="0042693E" w:rsidRPr="003A01C9" w:rsidRDefault="0042693E" w:rsidP="00B9466D">
            <w:pPr>
              <w:keepNext/>
              <w:spacing w:after="0" w:line="240" w:lineRule="auto"/>
              <w:jc w:val="center"/>
              <w:rPr>
                <w:rFonts w:ascii="Calibri" w:eastAsia="Times New Roman" w:hAnsi="Calibri" w:cs="Times New Roman"/>
                <w:b/>
                <w:bCs/>
                <w:color w:val="000000"/>
                <w:sz w:val="20"/>
                <w:szCs w:val="20"/>
                <w:lang w:val="en-GB" w:eastAsia="cs-CZ"/>
              </w:rPr>
            </w:pPr>
            <w:r w:rsidRPr="003A01C9">
              <w:rPr>
                <w:rFonts w:ascii="Calibri" w:eastAsia="Times New Roman" w:hAnsi="Calibri" w:cs="Times New Roman"/>
                <w:b/>
                <w:bCs/>
                <w:color w:val="000000"/>
                <w:sz w:val="20"/>
                <w:szCs w:val="20"/>
                <w:lang w:val="en-GB" w:eastAsia="cs-CZ"/>
              </w:rPr>
              <w:t>2016</w:t>
            </w:r>
          </w:p>
        </w:tc>
      </w:tr>
      <w:tr w:rsidR="00927400" w:rsidRPr="003A01C9" w:rsidTr="00DF1464">
        <w:trPr>
          <w:cantSplit/>
          <w:trHeight w:val="20"/>
        </w:trPr>
        <w:tc>
          <w:tcPr>
            <w:tcW w:w="3402" w:type="dxa"/>
            <w:vMerge/>
            <w:vAlign w:val="center"/>
            <w:hideMark/>
          </w:tcPr>
          <w:p w:rsidR="00927400" w:rsidRPr="003A01C9" w:rsidRDefault="00927400" w:rsidP="00B9466D">
            <w:pPr>
              <w:keepNext/>
              <w:spacing w:after="0" w:line="240" w:lineRule="auto"/>
              <w:jc w:val="left"/>
              <w:rPr>
                <w:rFonts w:ascii="Times New Roman" w:eastAsia="Times New Roman" w:hAnsi="Times New Roman" w:cs="Times New Roman"/>
                <w:color w:val="000000"/>
                <w:sz w:val="20"/>
                <w:szCs w:val="20"/>
                <w:lang w:val="en-GB" w:eastAsia="cs-CZ"/>
              </w:rPr>
            </w:pPr>
          </w:p>
        </w:tc>
        <w:tc>
          <w:tcPr>
            <w:tcW w:w="945" w:type="dxa"/>
            <w:shd w:val="clear" w:color="000000" w:fill="E5F1FF"/>
            <w:noWrap/>
            <w:vAlign w:val="center"/>
            <w:hideMark/>
          </w:tcPr>
          <w:p w:rsidR="00927400" w:rsidRPr="003A01C9" w:rsidRDefault="00927400" w:rsidP="00B9466D">
            <w:pPr>
              <w:keepNext/>
              <w:spacing w:after="0" w:line="240" w:lineRule="auto"/>
              <w:jc w:val="center"/>
              <w:rPr>
                <w:rFonts w:ascii="Calibri" w:eastAsia="Times New Roman" w:hAnsi="Calibri" w:cs="Times New Roman"/>
                <w:b/>
                <w:bCs/>
                <w:color w:val="000000"/>
                <w:sz w:val="20"/>
                <w:szCs w:val="20"/>
                <w:lang w:val="en-GB" w:eastAsia="cs-CZ"/>
              </w:rPr>
            </w:pPr>
            <w:r w:rsidRPr="003A01C9">
              <w:rPr>
                <w:rFonts w:ascii="Calibri" w:eastAsia="Times New Roman" w:hAnsi="Calibri" w:cs="Times New Roman"/>
                <w:b/>
                <w:bCs/>
                <w:color w:val="000000"/>
                <w:sz w:val="20"/>
                <w:szCs w:val="20"/>
                <w:lang w:val="en-GB" w:eastAsia="cs-CZ"/>
              </w:rPr>
              <w:t>Total</w:t>
            </w:r>
          </w:p>
        </w:tc>
        <w:tc>
          <w:tcPr>
            <w:tcW w:w="945" w:type="dxa"/>
            <w:shd w:val="clear" w:color="000000" w:fill="E5F1FF"/>
            <w:noWrap/>
            <w:vAlign w:val="center"/>
            <w:hideMark/>
          </w:tcPr>
          <w:p w:rsidR="00927400" w:rsidRPr="003A01C9" w:rsidRDefault="00927400" w:rsidP="00927400">
            <w:pPr>
              <w:keepNext/>
              <w:spacing w:after="0" w:line="240" w:lineRule="auto"/>
              <w:jc w:val="center"/>
              <w:rPr>
                <w:rFonts w:ascii="Calibri" w:eastAsia="Times New Roman" w:hAnsi="Calibri" w:cs="Times New Roman"/>
                <w:b/>
                <w:bCs/>
                <w:color w:val="000000"/>
                <w:sz w:val="20"/>
                <w:szCs w:val="20"/>
                <w:lang w:val="en-GB" w:eastAsia="cs-CZ"/>
              </w:rPr>
            </w:pPr>
            <w:r w:rsidRPr="003A01C9">
              <w:rPr>
                <w:rFonts w:ascii="Calibri" w:eastAsia="Times New Roman" w:hAnsi="Calibri" w:cs="Times New Roman"/>
                <w:b/>
                <w:bCs/>
                <w:color w:val="000000"/>
                <w:sz w:val="20"/>
                <w:szCs w:val="20"/>
                <w:lang w:val="en-GB" w:eastAsia="cs-CZ"/>
              </w:rPr>
              <w:t>Admin. buildings</w:t>
            </w:r>
          </w:p>
        </w:tc>
        <w:tc>
          <w:tcPr>
            <w:tcW w:w="945" w:type="dxa"/>
            <w:shd w:val="clear" w:color="000000" w:fill="E5F1FF"/>
            <w:noWrap/>
            <w:vAlign w:val="center"/>
            <w:hideMark/>
          </w:tcPr>
          <w:p w:rsidR="00927400" w:rsidRPr="003A01C9" w:rsidRDefault="00927400" w:rsidP="00B9466D">
            <w:pPr>
              <w:keepNext/>
              <w:spacing w:after="0" w:line="240" w:lineRule="auto"/>
              <w:jc w:val="center"/>
              <w:rPr>
                <w:rFonts w:ascii="Calibri" w:eastAsia="Times New Roman" w:hAnsi="Calibri" w:cs="Times New Roman"/>
                <w:b/>
                <w:bCs/>
                <w:color w:val="000000"/>
                <w:sz w:val="20"/>
                <w:szCs w:val="20"/>
                <w:lang w:val="en-GB" w:eastAsia="cs-CZ"/>
              </w:rPr>
            </w:pPr>
            <w:r w:rsidRPr="003A01C9">
              <w:rPr>
                <w:rFonts w:ascii="Calibri" w:eastAsia="Times New Roman" w:hAnsi="Calibri" w:cs="Times New Roman"/>
                <w:b/>
                <w:bCs/>
                <w:color w:val="000000"/>
                <w:sz w:val="20"/>
                <w:szCs w:val="20"/>
                <w:lang w:val="en-GB" w:eastAsia="cs-CZ"/>
              </w:rPr>
              <w:t>Total</w:t>
            </w:r>
          </w:p>
        </w:tc>
        <w:tc>
          <w:tcPr>
            <w:tcW w:w="945" w:type="dxa"/>
            <w:shd w:val="clear" w:color="000000" w:fill="E5F1FF"/>
            <w:noWrap/>
            <w:vAlign w:val="center"/>
            <w:hideMark/>
          </w:tcPr>
          <w:p w:rsidR="00927400" w:rsidRPr="003A01C9" w:rsidRDefault="00927400" w:rsidP="00B9466D">
            <w:pPr>
              <w:keepNext/>
              <w:spacing w:after="0" w:line="240" w:lineRule="auto"/>
              <w:jc w:val="center"/>
              <w:rPr>
                <w:rFonts w:ascii="Calibri" w:eastAsia="Times New Roman" w:hAnsi="Calibri" w:cs="Times New Roman"/>
                <w:b/>
                <w:bCs/>
                <w:color w:val="000000"/>
                <w:sz w:val="20"/>
                <w:szCs w:val="20"/>
                <w:lang w:val="en-GB" w:eastAsia="cs-CZ"/>
              </w:rPr>
            </w:pPr>
            <w:r w:rsidRPr="003A01C9">
              <w:rPr>
                <w:rFonts w:ascii="Calibri" w:eastAsia="Times New Roman" w:hAnsi="Calibri" w:cs="Times New Roman"/>
                <w:b/>
                <w:bCs/>
                <w:color w:val="000000"/>
                <w:sz w:val="20"/>
                <w:szCs w:val="20"/>
                <w:lang w:val="en-GB" w:eastAsia="cs-CZ"/>
              </w:rPr>
              <w:t>Admin. buildings</w:t>
            </w:r>
          </w:p>
        </w:tc>
        <w:tc>
          <w:tcPr>
            <w:tcW w:w="945" w:type="dxa"/>
            <w:shd w:val="clear" w:color="000000" w:fill="E5F1FF"/>
            <w:vAlign w:val="center"/>
            <w:hideMark/>
          </w:tcPr>
          <w:p w:rsidR="00927400" w:rsidRPr="003A01C9" w:rsidRDefault="00927400" w:rsidP="00B9466D">
            <w:pPr>
              <w:keepNext/>
              <w:spacing w:after="0" w:line="240" w:lineRule="auto"/>
              <w:jc w:val="center"/>
              <w:rPr>
                <w:rFonts w:ascii="Calibri" w:eastAsia="Times New Roman" w:hAnsi="Calibri" w:cs="Times New Roman"/>
                <w:b/>
                <w:bCs/>
                <w:color w:val="000000"/>
                <w:sz w:val="20"/>
                <w:szCs w:val="20"/>
                <w:lang w:val="en-GB" w:eastAsia="cs-CZ"/>
              </w:rPr>
            </w:pPr>
            <w:r w:rsidRPr="003A01C9">
              <w:rPr>
                <w:rFonts w:ascii="Calibri" w:eastAsia="Times New Roman" w:hAnsi="Calibri" w:cs="Times New Roman"/>
                <w:b/>
                <w:bCs/>
                <w:color w:val="000000"/>
                <w:sz w:val="20"/>
                <w:szCs w:val="20"/>
                <w:lang w:val="en-GB" w:eastAsia="cs-CZ"/>
              </w:rPr>
              <w:t>Total</w:t>
            </w:r>
          </w:p>
        </w:tc>
        <w:tc>
          <w:tcPr>
            <w:tcW w:w="945" w:type="dxa"/>
            <w:shd w:val="clear" w:color="000000" w:fill="E5F1FF"/>
            <w:vAlign w:val="center"/>
            <w:hideMark/>
          </w:tcPr>
          <w:p w:rsidR="00927400" w:rsidRPr="003A01C9" w:rsidRDefault="00927400" w:rsidP="00B9466D">
            <w:pPr>
              <w:keepNext/>
              <w:spacing w:after="0" w:line="240" w:lineRule="auto"/>
              <w:jc w:val="center"/>
              <w:rPr>
                <w:rFonts w:ascii="Calibri" w:eastAsia="Times New Roman" w:hAnsi="Calibri" w:cs="Times New Roman"/>
                <w:b/>
                <w:bCs/>
                <w:color w:val="000000"/>
                <w:sz w:val="20"/>
                <w:szCs w:val="20"/>
                <w:lang w:val="en-GB" w:eastAsia="cs-CZ"/>
              </w:rPr>
            </w:pPr>
            <w:r w:rsidRPr="003A01C9">
              <w:rPr>
                <w:rFonts w:ascii="Calibri" w:eastAsia="Times New Roman" w:hAnsi="Calibri" w:cs="Times New Roman"/>
                <w:b/>
                <w:bCs/>
                <w:color w:val="000000"/>
                <w:sz w:val="20"/>
                <w:szCs w:val="20"/>
                <w:lang w:val="en-GB" w:eastAsia="cs-CZ"/>
              </w:rPr>
              <w:t>Admin. buildings</w:t>
            </w:r>
          </w:p>
        </w:tc>
      </w:tr>
      <w:tr w:rsidR="00B52068" w:rsidRPr="003A01C9" w:rsidTr="00DF1464">
        <w:trPr>
          <w:cantSplit/>
          <w:trHeight w:val="20"/>
        </w:trPr>
        <w:tc>
          <w:tcPr>
            <w:tcW w:w="3402" w:type="dxa"/>
            <w:noWrap/>
            <w:vAlign w:val="center"/>
            <w:hideMark/>
          </w:tcPr>
          <w:p w:rsidR="0042693E" w:rsidRPr="003A01C9" w:rsidRDefault="00927400" w:rsidP="003E22B4">
            <w:pPr>
              <w:keepNext/>
              <w:spacing w:after="0" w:line="240" w:lineRule="auto"/>
              <w:jc w:val="lef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 xml:space="preserve">Total costs per </w:t>
            </w:r>
            <w:r w:rsidR="003E22B4" w:rsidRPr="003A01C9">
              <w:rPr>
                <w:rFonts w:ascii="Calibri" w:eastAsia="Times New Roman" w:hAnsi="Calibri" w:cs="Times New Roman"/>
                <w:color w:val="000000"/>
                <w:sz w:val="20"/>
                <w:szCs w:val="20"/>
                <w:lang w:val="en-GB" w:eastAsia="cs-CZ"/>
              </w:rPr>
              <w:t>sqm</w:t>
            </w:r>
            <w:r w:rsidR="0042693E" w:rsidRPr="003A01C9">
              <w:rPr>
                <w:rFonts w:ascii="Calibri" w:eastAsia="Times New Roman" w:hAnsi="Calibri" w:cs="Times New Roman"/>
                <w:color w:val="000000"/>
                <w:sz w:val="20"/>
                <w:szCs w:val="20"/>
                <w:lang w:val="en-GB" w:eastAsia="cs-CZ"/>
              </w:rPr>
              <w:t xml:space="preserve"> (</w:t>
            </w:r>
            <w:r w:rsidR="00EC027D" w:rsidRPr="003A01C9">
              <w:rPr>
                <w:rFonts w:ascii="Calibri" w:eastAsia="Times New Roman" w:hAnsi="Calibri" w:cs="Times New Roman"/>
                <w:color w:val="000000"/>
                <w:sz w:val="20"/>
                <w:szCs w:val="20"/>
                <w:lang w:val="en-GB" w:eastAsia="cs-CZ"/>
              </w:rPr>
              <w:t>CZK</w:t>
            </w:r>
            <w:r w:rsidR="0042693E" w:rsidRPr="003A01C9">
              <w:rPr>
                <w:rFonts w:ascii="Calibri" w:eastAsia="Times New Roman" w:hAnsi="Calibri" w:cs="Times New Roman"/>
                <w:color w:val="000000"/>
                <w:sz w:val="20"/>
                <w:szCs w:val="20"/>
                <w:lang w:val="en-GB" w:eastAsia="cs-CZ"/>
              </w:rPr>
              <w:t>)</w:t>
            </w:r>
          </w:p>
        </w:tc>
        <w:tc>
          <w:tcPr>
            <w:tcW w:w="945" w:type="dxa"/>
            <w:noWrap/>
            <w:vAlign w:val="center"/>
            <w:hideMark/>
          </w:tcPr>
          <w:p w:rsidR="0042693E" w:rsidRPr="003A01C9" w:rsidRDefault="0042693E"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476</w:t>
            </w:r>
          </w:p>
        </w:tc>
        <w:tc>
          <w:tcPr>
            <w:tcW w:w="945" w:type="dxa"/>
            <w:noWrap/>
            <w:vAlign w:val="center"/>
            <w:hideMark/>
          </w:tcPr>
          <w:p w:rsidR="0042693E" w:rsidRPr="003A01C9" w:rsidRDefault="0042693E"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556</w:t>
            </w:r>
          </w:p>
        </w:tc>
        <w:tc>
          <w:tcPr>
            <w:tcW w:w="945" w:type="dxa"/>
            <w:noWrap/>
            <w:vAlign w:val="center"/>
            <w:hideMark/>
          </w:tcPr>
          <w:p w:rsidR="0042693E" w:rsidRPr="003A01C9" w:rsidRDefault="0042693E"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446</w:t>
            </w:r>
          </w:p>
        </w:tc>
        <w:tc>
          <w:tcPr>
            <w:tcW w:w="945" w:type="dxa"/>
            <w:noWrap/>
            <w:vAlign w:val="center"/>
            <w:hideMark/>
          </w:tcPr>
          <w:p w:rsidR="0042693E" w:rsidRPr="003A01C9" w:rsidRDefault="0042693E"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513</w:t>
            </w:r>
          </w:p>
        </w:tc>
        <w:tc>
          <w:tcPr>
            <w:tcW w:w="945" w:type="dxa"/>
            <w:vAlign w:val="center"/>
            <w:hideMark/>
          </w:tcPr>
          <w:p w:rsidR="0042693E" w:rsidRPr="003A01C9" w:rsidRDefault="0042693E"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454</w:t>
            </w:r>
          </w:p>
        </w:tc>
        <w:tc>
          <w:tcPr>
            <w:tcW w:w="945" w:type="dxa"/>
            <w:vAlign w:val="center"/>
            <w:hideMark/>
          </w:tcPr>
          <w:p w:rsidR="0042693E" w:rsidRPr="003A01C9" w:rsidRDefault="0042693E"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520</w:t>
            </w:r>
          </w:p>
        </w:tc>
      </w:tr>
      <w:tr w:rsidR="00B52068" w:rsidRPr="003A01C9" w:rsidTr="00DF1464">
        <w:trPr>
          <w:cantSplit/>
          <w:trHeight w:val="20"/>
        </w:trPr>
        <w:tc>
          <w:tcPr>
            <w:tcW w:w="3402" w:type="dxa"/>
            <w:noWrap/>
            <w:vAlign w:val="center"/>
            <w:hideMark/>
          </w:tcPr>
          <w:p w:rsidR="0042693E" w:rsidRPr="003A01C9" w:rsidRDefault="00927400" w:rsidP="00927400">
            <w:pPr>
              <w:keepNext/>
              <w:spacing w:after="0" w:line="240" w:lineRule="auto"/>
              <w:jc w:val="lef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Total cost per employee</w:t>
            </w:r>
            <w:r w:rsidR="0042693E" w:rsidRPr="003A01C9">
              <w:rPr>
                <w:rFonts w:ascii="Calibri" w:eastAsia="Times New Roman" w:hAnsi="Calibri" w:cs="Times New Roman"/>
                <w:color w:val="000000"/>
                <w:sz w:val="20"/>
                <w:szCs w:val="20"/>
                <w:lang w:val="en-GB" w:eastAsia="cs-CZ"/>
              </w:rPr>
              <w:t xml:space="preserve"> (</w:t>
            </w:r>
            <w:r w:rsidR="00EC027D" w:rsidRPr="003A01C9">
              <w:rPr>
                <w:rFonts w:ascii="Calibri" w:eastAsia="Times New Roman" w:hAnsi="Calibri" w:cs="Times New Roman"/>
                <w:color w:val="000000"/>
                <w:sz w:val="20"/>
                <w:szCs w:val="20"/>
                <w:lang w:val="en-GB" w:eastAsia="cs-CZ"/>
              </w:rPr>
              <w:t>CZK</w:t>
            </w:r>
            <w:r w:rsidR="0042693E" w:rsidRPr="003A01C9">
              <w:rPr>
                <w:rFonts w:ascii="Calibri" w:eastAsia="Times New Roman" w:hAnsi="Calibri" w:cs="Times New Roman"/>
                <w:color w:val="000000"/>
                <w:sz w:val="20"/>
                <w:szCs w:val="20"/>
                <w:lang w:val="en-GB" w:eastAsia="cs-CZ"/>
              </w:rPr>
              <w:t>)</w:t>
            </w:r>
          </w:p>
        </w:tc>
        <w:tc>
          <w:tcPr>
            <w:tcW w:w="945" w:type="dxa"/>
            <w:noWrap/>
            <w:vAlign w:val="center"/>
            <w:hideMark/>
          </w:tcPr>
          <w:p w:rsidR="0042693E" w:rsidRPr="003A01C9" w:rsidRDefault="0042693E"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28 885</w:t>
            </w:r>
          </w:p>
        </w:tc>
        <w:tc>
          <w:tcPr>
            <w:tcW w:w="945" w:type="dxa"/>
            <w:noWrap/>
            <w:vAlign w:val="center"/>
            <w:hideMark/>
          </w:tcPr>
          <w:p w:rsidR="0042693E" w:rsidRPr="003A01C9" w:rsidRDefault="0042693E"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19 254</w:t>
            </w:r>
          </w:p>
        </w:tc>
        <w:tc>
          <w:tcPr>
            <w:tcW w:w="945" w:type="dxa"/>
            <w:noWrap/>
            <w:vAlign w:val="center"/>
            <w:hideMark/>
          </w:tcPr>
          <w:p w:rsidR="0042693E" w:rsidRPr="003A01C9" w:rsidRDefault="0042693E"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28 317</w:t>
            </w:r>
          </w:p>
        </w:tc>
        <w:tc>
          <w:tcPr>
            <w:tcW w:w="945" w:type="dxa"/>
            <w:noWrap/>
            <w:vAlign w:val="center"/>
            <w:hideMark/>
          </w:tcPr>
          <w:p w:rsidR="0042693E" w:rsidRPr="003A01C9" w:rsidRDefault="0042693E"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18 049</w:t>
            </w:r>
          </w:p>
        </w:tc>
        <w:tc>
          <w:tcPr>
            <w:tcW w:w="945" w:type="dxa"/>
            <w:vAlign w:val="center"/>
            <w:hideMark/>
          </w:tcPr>
          <w:p w:rsidR="0042693E" w:rsidRPr="003A01C9" w:rsidRDefault="0042693E"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28 960</w:t>
            </w:r>
          </w:p>
        </w:tc>
        <w:tc>
          <w:tcPr>
            <w:tcW w:w="945" w:type="dxa"/>
            <w:vAlign w:val="center"/>
            <w:hideMark/>
          </w:tcPr>
          <w:p w:rsidR="0042693E" w:rsidRPr="003A01C9" w:rsidRDefault="0042693E"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18 435</w:t>
            </w:r>
          </w:p>
        </w:tc>
      </w:tr>
      <w:tr w:rsidR="00B52068" w:rsidRPr="003A01C9" w:rsidTr="00DF1464">
        <w:trPr>
          <w:cantSplit/>
          <w:trHeight w:val="20"/>
        </w:trPr>
        <w:tc>
          <w:tcPr>
            <w:tcW w:w="3402" w:type="dxa"/>
            <w:noWrap/>
            <w:vAlign w:val="center"/>
            <w:hideMark/>
          </w:tcPr>
          <w:p w:rsidR="0042693E" w:rsidRPr="003A01C9" w:rsidRDefault="00927400" w:rsidP="00927400">
            <w:pPr>
              <w:keepNext/>
              <w:spacing w:after="0" w:line="240" w:lineRule="auto"/>
              <w:jc w:val="lef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Total space per employee (</w:t>
            </w:r>
            <w:r w:rsidR="003E22B4" w:rsidRPr="003A01C9">
              <w:rPr>
                <w:rFonts w:ascii="Calibri" w:eastAsia="Times New Roman" w:hAnsi="Calibri" w:cs="Times New Roman"/>
                <w:color w:val="000000"/>
                <w:sz w:val="20"/>
                <w:szCs w:val="20"/>
                <w:lang w:val="en-GB" w:eastAsia="cs-CZ"/>
              </w:rPr>
              <w:t>sqm</w:t>
            </w:r>
            <w:r w:rsidR="0042693E" w:rsidRPr="003A01C9">
              <w:rPr>
                <w:rFonts w:ascii="Calibri" w:eastAsia="Times New Roman" w:hAnsi="Calibri" w:cs="Times New Roman"/>
                <w:color w:val="000000"/>
                <w:sz w:val="20"/>
                <w:szCs w:val="20"/>
                <w:lang w:val="en-GB" w:eastAsia="cs-CZ"/>
              </w:rPr>
              <w:t>)</w:t>
            </w:r>
          </w:p>
        </w:tc>
        <w:tc>
          <w:tcPr>
            <w:tcW w:w="945" w:type="dxa"/>
            <w:noWrap/>
            <w:vAlign w:val="center"/>
            <w:hideMark/>
          </w:tcPr>
          <w:p w:rsidR="0042693E" w:rsidRPr="003A01C9" w:rsidRDefault="00E5605F"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61</w:t>
            </w:r>
          </w:p>
        </w:tc>
        <w:tc>
          <w:tcPr>
            <w:tcW w:w="945" w:type="dxa"/>
            <w:noWrap/>
            <w:vAlign w:val="center"/>
            <w:hideMark/>
          </w:tcPr>
          <w:p w:rsidR="0042693E" w:rsidRPr="003A01C9" w:rsidRDefault="00E5605F"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35</w:t>
            </w:r>
          </w:p>
        </w:tc>
        <w:tc>
          <w:tcPr>
            <w:tcW w:w="945" w:type="dxa"/>
            <w:noWrap/>
            <w:vAlign w:val="center"/>
            <w:hideMark/>
          </w:tcPr>
          <w:p w:rsidR="0042693E" w:rsidRPr="003A01C9" w:rsidRDefault="00E5605F"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63</w:t>
            </w:r>
          </w:p>
        </w:tc>
        <w:tc>
          <w:tcPr>
            <w:tcW w:w="945" w:type="dxa"/>
            <w:noWrap/>
            <w:vAlign w:val="center"/>
            <w:hideMark/>
          </w:tcPr>
          <w:p w:rsidR="0042693E" w:rsidRPr="003A01C9" w:rsidRDefault="00E5605F"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35</w:t>
            </w:r>
          </w:p>
        </w:tc>
        <w:tc>
          <w:tcPr>
            <w:tcW w:w="945" w:type="dxa"/>
            <w:vAlign w:val="center"/>
            <w:hideMark/>
          </w:tcPr>
          <w:p w:rsidR="0042693E" w:rsidRPr="003A01C9" w:rsidRDefault="00E5605F"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Calibri"/>
                <w:color w:val="000000"/>
                <w:sz w:val="20"/>
                <w:szCs w:val="20"/>
                <w:lang w:val="en-GB" w:eastAsia="cs-CZ"/>
              </w:rPr>
              <w:t>64</w:t>
            </w:r>
          </w:p>
        </w:tc>
        <w:tc>
          <w:tcPr>
            <w:tcW w:w="945" w:type="dxa"/>
            <w:vAlign w:val="center"/>
            <w:hideMark/>
          </w:tcPr>
          <w:p w:rsidR="0042693E" w:rsidRPr="003A01C9" w:rsidRDefault="00E5605F"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Calibri"/>
                <w:color w:val="000000"/>
                <w:sz w:val="20"/>
                <w:szCs w:val="20"/>
                <w:lang w:val="en-GB" w:eastAsia="cs-CZ"/>
              </w:rPr>
              <w:t>35</w:t>
            </w:r>
          </w:p>
        </w:tc>
      </w:tr>
      <w:tr w:rsidR="00B52068" w:rsidRPr="003A01C9" w:rsidTr="00DF1464">
        <w:trPr>
          <w:cantSplit/>
          <w:trHeight w:val="20"/>
        </w:trPr>
        <w:tc>
          <w:tcPr>
            <w:tcW w:w="3402" w:type="dxa"/>
            <w:noWrap/>
            <w:vAlign w:val="center"/>
            <w:hideMark/>
          </w:tcPr>
          <w:p w:rsidR="0042693E" w:rsidRPr="003A01C9" w:rsidRDefault="00927400" w:rsidP="00927400">
            <w:pPr>
              <w:keepNext/>
              <w:spacing w:after="0" w:line="240" w:lineRule="auto"/>
              <w:jc w:val="lef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Office space</w:t>
            </w:r>
            <w:r w:rsidR="0042693E" w:rsidRPr="003A01C9">
              <w:rPr>
                <w:rFonts w:ascii="Calibri" w:eastAsia="Times New Roman" w:hAnsi="Calibri" w:cs="Times New Roman"/>
                <w:color w:val="000000"/>
                <w:sz w:val="20"/>
                <w:szCs w:val="20"/>
                <w:lang w:val="en-GB" w:eastAsia="cs-CZ"/>
              </w:rPr>
              <w:t xml:space="preserve"> </w:t>
            </w:r>
            <w:r w:rsidRPr="003A01C9">
              <w:rPr>
                <w:rFonts w:ascii="Calibri" w:eastAsia="Times New Roman" w:hAnsi="Calibri" w:cs="Times New Roman"/>
                <w:color w:val="000000"/>
                <w:sz w:val="20"/>
                <w:szCs w:val="20"/>
                <w:lang w:val="en-GB" w:eastAsia="cs-CZ"/>
              </w:rPr>
              <w:t>per employee (</w:t>
            </w:r>
            <w:r w:rsidR="003E22B4" w:rsidRPr="003A01C9">
              <w:rPr>
                <w:rFonts w:ascii="Calibri" w:eastAsia="Times New Roman" w:hAnsi="Calibri" w:cs="Times New Roman"/>
                <w:color w:val="000000"/>
                <w:sz w:val="20"/>
                <w:szCs w:val="20"/>
                <w:lang w:val="en-GB" w:eastAsia="cs-CZ"/>
              </w:rPr>
              <w:t>sqm</w:t>
            </w:r>
            <w:r w:rsidR="0042693E" w:rsidRPr="003A01C9">
              <w:rPr>
                <w:rFonts w:ascii="Calibri" w:eastAsia="Times New Roman" w:hAnsi="Calibri" w:cs="Times New Roman"/>
                <w:color w:val="000000"/>
                <w:sz w:val="20"/>
                <w:szCs w:val="20"/>
                <w:lang w:val="en-GB" w:eastAsia="cs-CZ"/>
              </w:rPr>
              <w:t>)</w:t>
            </w:r>
          </w:p>
        </w:tc>
        <w:tc>
          <w:tcPr>
            <w:tcW w:w="945" w:type="dxa"/>
            <w:noWrap/>
            <w:vAlign w:val="center"/>
            <w:hideMark/>
          </w:tcPr>
          <w:p w:rsidR="0042693E" w:rsidRPr="003A01C9" w:rsidRDefault="00E5605F"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13</w:t>
            </w:r>
          </w:p>
        </w:tc>
        <w:tc>
          <w:tcPr>
            <w:tcW w:w="945" w:type="dxa"/>
            <w:noWrap/>
            <w:vAlign w:val="center"/>
            <w:hideMark/>
          </w:tcPr>
          <w:p w:rsidR="0042693E" w:rsidRPr="003A01C9" w:rsidRDefault="00E5605F"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12</w:t>
            </w:r>
          </w:p>
        </w:tc>
        <w:tc>
          <w:tcPr>
            <w:tcW w:w="945" w:type="dxa"/>
            <w:noWrap/>
            <w:vAlign w:val="center"/>
            <w:hideMark/>
          </w:tcPr>
          <w:p w:rsidR="0042693E" w:rsidRPr="003A01C9" w:rsidRDefault="00E5605F"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13</w:t>
            </w:r>
          </w:p>
        </w:tc>
        <w:tc>
          <w:tcPr>
            <w:tcW w:w="945" w:type="dxa"/>
            <w:noWrap/>
            <w:vAlign w:val="center"/>
            <w:hideMark/>
          </w:tcPr>
          <w:p w:rsidR="0042693E" w:rsidRPr="003A01C9" w:rsidRDefault="00E5605F"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12</w:t>
            </w:r>
          </w:p>
        </w:tc>
        <w:tc>
          <w:tcPr>
            <w:tcW w:w="945" w:type="dxa"/>
            <w:vAlign w:val="center"/>
            <w:hideMark/>
          </w:tcPr>
          <w:p w:rsidR="0042693E" w:rsidRPr="003A01C9" w:rsidRDefault="00E5605F"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13</w:t>
            </w:r>
          </w:p>
        </w:tc>
        <w:tc>
          <w:tcPr>
            <w:tcW w:w="945" w:type="dxa"/>
            <w:vAlign w:val="center"/>
            <w:hideMark/>
          </w:tcPr>
          <w:p w:rsidR="0042693E" w:rsidRPr="003A01C9" w:rsidRDefault="00E5605F"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12</w:t>
            </w:r>
          </w:p>
        </w:tc>
      </w:tr>
      <w:tr w:rsidR="00B52068" w:rsidRPr="003A01C9" w:rsidTr="00DF1464">
        <w:trPr>
          <w:cantSplit/>
          <w:trHeight w:val="20"/>
        </w:trPr>
        <w:tc>
          <w:tcPr>
            <w:tcW w:w="3402" w:type="dxa"/>
            <w:noWrap/>
            <w:vAlign w:val="center"/>
            <w:hideMark/>
          </w:tcPr>
          <w:p w:rsidR="0042693E" w:rsidRPr="003A01C9" w:rsidRDefault="00927400" w:rsidP="00927400">
            <w:pPr>
              <w:keepNext/>
              <w:spacing w:after="0" w:line="240" w:lineRule="auto"/>
              <w:jc w:val="lef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Other space</w:t>
            </w:r>
            <w:r w:rsidR="0042693E" w:rsidRPr="003A01C9">
              <w:rPr>
                <w:rFonts w:ascii="Calibri" w:eastAsia="Times New Roman" w:hAnsi="Calibri" w:cs="Times New Roman"/>
                <w:color w:val="000000"/>
                <w:sz w:val="20"/>
                <w:szCs w:val="20"/>
                <w:lang w:val="en-GB" w:eastAsia="cs-CZ"/>
              </w:rPr>
              <w:t xml:space="preserve"> </w:t>
            </w:r>
            <w:r w:rsidRPr="003A01C9">
              <w:rPr>
                <w:rFonts w:ascii="Calibri" w:eastAsia="Times New Roman" w:hAnsi="Calibri" w:cs="Times New Roman"/>
                <w:color w:val="000000"/>
                <w:sz w:val="20"/>
                <w:szCs w:val="20"/>
                <w:lang w:val="en-GB" w:eastAsia="cs-CZ"/>
              </w:rPr>
              <w:t>per employee (</w:t>
            </w:r>
            <w:r w:rsidR="003E22B4" w:rsidRPr="003A01C9">
              <w:rPr>
                <w:rFonts w:ascii="Calibri" w:eastAsia="Times New Roman" w:hAnsi="Calibri" w:cs="Times New Roman"/>
                <w:color w:val="000000"/>
                <w:sz w:val="20"/>
                <w:szCs w:val="20"/>
                <w:lang w:val="en-GB" w:eastAsia="cs-CZ"/>
              </w:rPr>
              <w:t>sqm</w:t>
            </w:r>
            <w:r w:rsidR="0042693E" w:rsidRPr="003A01C9">
              <w:rPr>
                <w:rFonts w:ascii="Calibri" w:eastAsia="Times New Roman" w:hAnsi="Calibri" w:cs="Times New Roman"/>
                <w:color w:val="000000"/>
                <w:sz w:val="20"/>
                <w:szCs w:val="20"/>
                <w:lang w:val="en-GB" w:eastAsia="cs-CZ"/>
              </w:rPr>
              <w:t>)</w:t>
            </w:r>
          </w:p>
        </w:tc>
        <w:tc>
          <w:tcPr>
            <w:tcW w:w="945" w:type="dxa"/>
            <w:noWrap/>
            <w:vAlign w:val="center"/>
            <w:hideMark/>
          </w:tcPr>
          <w:p w:rsidR="0042693E" w:rsidRPr="003A01C9" w:rsidRDefault="00E5605F"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47</w:t>
            </w:r>
          </w:p>
        </w:tc>
        <w:tc>
          <w:tcPr>
            <w:tcW w:w="945" w:type="dxa"/>
            <w:noWrap/>
            <w:vAlign w:val="center"/>
            <w:hideMark/>
          </w:tcPr>
          <w:p w:rsidR="0042693E" w:rsidRPr="003A01C9" w:rsidRDefault="00E5605F"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23</w:t>
            </w:r>
          </w:p>
        </w:tc>
        <w:tc>
          <w:tcPr>
            <w:tcW w:w="945" w:type="dxa"/>
            <w:noWrap/>
            <w:vAlign w:val="center"/>
            <w:hideMark/>
          </w:tcPr>
          <w:p w:rsidR="0042693E" w:rsidRPr="003A01C9" w:rsidRDefault="00E5605F"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51</w:t>
            </w:r>
          </w:p>
        </w:tc>
        <w:tc>
          <w:tcPr>
            <w:tcW w:w="945" w:type="dxa"/>
            <w:noWrap/>
            <w:vAlign w:val="center"/>
            <w:hideMark/>
          </w:tcPr>
          <w:p w:rsidR="0042693E" w:rsidRPr="003A01C9" w:rsidRDefault="0042693E"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2</w:t>
            </w:r>
            <w:r w:rsidR="00E5605F" w:rsidRPr="003A01C9">
              <w:rPr>
                <w:rFonts w:ascii="Calibri" w:eastAsia="Times New Roman" w:hAnsi="Calibri" w:cs="Times New Roman"/>
                <w:color w:val="000000"/>
                <w:sz w:val="20"/>
                <w:szCs w:val="20"/>
                <w:lang w:val="en-GB" w:eastAsia="cs-CZ"/>
              </w:rPr>
              <w:t>3</w:t>
            </w:r>
          </w:p>
        </w:tc>
        <w:tc>
          <w:tcPr>
            <w:tcW w:w="945" w:type="dxa"/>
            <w:vAlign w:val="center"/>
            <w:hideMark/>
          </w:tcPr>
          <w:p w:rsidR="0042693E" w:rsidRPr="003A01C9" w:rsidRDefault="00E5605F"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51</w:t>
            </w:r>
          </w:p>
        </w:tc>
        <w:tc>
          <w:tcPr>
            <w:tcW w:w="945" w:type="dxa"/>
            <w:vAlign w:val="center"/>
            <w:hideMark/>
          </w:tcPr>
          <w:p w:rsidR="0042693E" w:rsidRPr="003A01C9" w:rsidRDefault="00E5605F" w:rsidP="00B9466D">
            <w:pPr>
              <w:keepNext/>
              <w:spacing w:after="0" w:line="240" w:lineRule="auto"/>
              <w:jc w:val="right"/>
              <w:rPr>
                <w:rFonts w:ascii="Calibri" w:eastAsia="Times New Roman" w:hAnsi="Calibri" w:cs="Times New Roman"/>
                <w:color w:val="000000"/>
                <w:sz w:val="20"/>
                <w:szCs w:val="20"/>
                <w:lang w:val="en-GB" w:eastAsia="cs-CZ"/>
              </w:rPr>
            </w:pPr>
            <w:r w:rsidRPr="003A01C9">
              <w:rPr>
                <w:rFonts w:ascii="Calibri" w:eastAsia="Times New Roman" w:hAnsi="Calibri" w:cs="Times New Roman"/>
                <w:color w:val="000000"/>
                <w:sz w:val="20"/>
                <w:szCs w:val="20"/>
                <w:lang w:val="en-GB" w:eastAsia="cs-CZ"/>
              </w:rPr>
              <w:t>24</w:t>
            </w:r>
          </w:p>
        </w:tc>
      </w:tr>
    </w:tbl>
    <w:p w:rsidR="007D684E" w:rsidRPr="003A01C9" w:rsidRDefault="008612CE" w:rsidP="009A531C">
      <w:pPr>
        <w:pStyle w:val="KPnormln"/>
        <w:rPr>
          <w:lang w:val="en-GB"/>
        </w:rPr>
      </w:pPr>
      <w:r w:rsidRPr="003A01C9">
        <w:rPr>
          <w:b/>
          <w:sz w:val="20"/>
          <w:szCs w:val="20"/>
          <w:lang w:val="en-GB"/>
        </w:rPr>
        <w:t>Source</w:t>
      </w:r>
      <w:r w:rsidR="0042693E" w:rsidRPr="003A01C9">
        <w:rPr>
          <w:b/>
          <w:sz w:val="20"/>
          <w:szCs w:val="20"/>
          <w:lang w:val="en-GB"/>
        </w:rPr>
        <w:t>:</w:t>
      </w:r>
      <w:r w:rsidR="00EB3A13" w:rsidRPr="003A01C9">
        <w:rPr>
          <w:sz w:val="20"/>
          <w:szCs w:val="20"/>
          <w:lang w:val="en-GB"/>
        </w:rPr>
        <w:t xml:space="preserve"> </w:t>
      </w:r>
      <w:r w:rsidR="0042693E" w:rsidRPr="003A01C9">
        <w:rPr>
          <w:sz w:val="20"/>
          <w:szCs w:val="20"/>
          <w:lang w:val="en-GB"/>
        </w:rPr>
        <w:t>REM</w:t>
      </w:r>
      <w:r w:rsidR="00CE627B" w:rsidRPr="003A01C9">
        <w:rPr>
          <w:sz w:val="20"/>
          <w:szCs w:val="20"/>
          <w:lang w:val="en-GB"/>
        </w:rPr>
        <w:t>.</w:t>
      </w:r>
    </w:p>
    <w:p w:rsidR="00C31FFF" w:rsidRPr="003A01C9" w:rsidRDefault="00C31FFF" w:rsidP="00907586">
      <w:pPr>
        <w:pStyle w:val="KPnormln"/>
        <w:rPr>
          <w:lang w:val="en-GB"/>
        </w:rPr>
      </w:pPr>
      <w:r w:rsidRPr="003A01C9">
        <w:rPr>
          <w:lang w:val="en-GB"/>
        </w:rPr>
        <w:t xml:space="preserve">Table 5 presents the performance indicators </w:t>
      </w:r>
      <w:r w:rsidR="00B33E64" w:rsidRPr="003A01C9">
        <w:rPr>
          <w:lang w:val="en-GB"/>
        </w:rPr>
        <w:t>calculated</w:t>
      </w:r>
      <w:r w:rsidRPr="003A01C9">
        <w:rPr>
          <w:lang w:val="en-GB"/>
        </w:rPr>
        <w:t xml:space="preserve"> from the data recorded in the Ministry of the Interior’s information systems. Based on calculating the performance indicators for 2014-2016, </w:t>
      </w:r>
      <w:r w:rsidR="00DC30C7" w:rsidRPr="003A01C9">
        <w:rPr>
          <w:lang w:val="en-GB"/>
        </w:rPr>
        <w:t>it can be claimed that there was</w:t>
      </w:r>
      <w:r w:rsidRPr="003A01C9">
        <w:rPr>
          <w:lang w:val="en-GB"/>
        </w:rPr>
        <w:t xml:space="preserve"> greater cost-effectiveness for property management, as the costs per square metre fell by CZK 36 and the costs per employee fell by CZK 819, even though total space and the total number of employees increased over this period. However, it must be </w:t>
      </w:r>
      <w:r w:rsidR="00BD7D5E" w:rsidRPr="003A01C9">
        <w:rPr>
          <w:lang w:val="en-GB"/>
        </w:rPr>
        <w:t>noted</w:t>
      </w:r>
      <w:r w:rsidRPr="003A01C9">
        <w:rPr>
          <w:lang w:val="en-GB"/>
        </w:rPr>
        <w:t xml:space="preserve"> that the data recorded is incomplete.</w:t>
      </w:r>
    </w:p>
    <w:p w:rsidR="00E4749D" w:rsidRPr="003A01C9" w:rsidRDefault="006F05E8" w:rsidP="00E4749D">
      <w:pPr>
        <w:pStyle w:val="KPnormln"/>
        <w:rPr>
          <w:lang w:val="en-GB"/>
        </w:rPr>
      </w:pPr>
      <w:r w:rsidRPr="003A01C9">
        <w:rPr>
          <w:lang w:val="en-GB"/>
        </w:rPr>
        <w:lastRenderedPageBreak/>
        <w:t xml:space="preserve">The performance indicators are </w:t>
      </w:r>
      <w:r w:rsidR="00E4749D" w:rsidRPr="003A01C9">
        <w:rPr>
          <w:lang w:val="en-GB"/>
        </w:rPr>
        <w:t xml:space="preserve">affected by the fact that not all employees </w:t>
      </w:r>
      <w:r w:rsidR="00D25EAF" w:rsidRPr="003A01C9">
        <w:rPr>
          <w:lang w:val="en-GB"/>
        </w:rPr>
        <w:t>deployed</w:t>
      </w:r>
      <w:r w:rsidR="00E4749D" w:rsidRPr="003A01C9">
        <w:rPr>
          <w:lang w:val="en-GB"/>
        </w:rPr>
        <w:t xml:space="preserve"> in a given building are recorded, and also because not all property management costs are recorded for a building. As in CRAB, only </w:t>
      </w:r>
      <w:r w:rsidR="00B33E64" w:rsidRPr="003A01C9">
        <w:rPr>
          <w:lang w:val="en-GB"/>
        </w:rPr>
        <w:t>expenditure</w:t>
      </w:r>
      <w:r w:rsidR="00E4749D" w:rsidRPr="003A01C9">
        <w:rPr>
          <w:lang w:val="en-GB"/>
        </w:rPr>
        <w:t xml:space="preserve"> on outsourced services is recorded for </w:t>
      </w:r>
      <w:r w:rsidR="00B33E64" w:rsidRPr="003A01C9">
        <w:rPr>
          <w:lang w:val="en-GB"/>
        </w:rPr>
        <w:t>buildings</w:t>
      </w:r>
      <w:r w:rsidR="00E4749D" w:rsidRPr="003A01C9">
        <w:rPr>
          <w:lang w:val="en-GB"/>
        </w:rPr>
        <w:t xml:space="preserve">, while the costs of work performed by the Ministry’s employees are not </w:t>
      </w:r>
      <w:r w:rsidR="00E81E2A" w:rsidRPr="003A01C9">
        <w:rPr>
          <w:lang w:val="en-GB"/>
        </w:rPr>
        <w:t>divided among the buildings</w:t>
      </w:r>
      <w:r w:rsidR="00E4749D" w:rsidRPr="003A01C9">
        <w:rPr>
          <w:lang w:val="en-GB"/>
        </w:rPr>
        <w:t xml:space="preserve">. </w:t>
      </w:r>
      <w:r w:rsidR="00A52C3E" w:rsidRPr="003A01C9">
        <w:rPr>
          <w:lang w:val="en-GB"/>
        </w:rPr>
        <w:t xml:space="preserve">ZSMV, </w:t>
      </w:r>
      <w:r w:rsidR="00E4749D" w:rsidRPr="003A01C9">
        <w:rPr>
          <w:lang w:val="en-GB"/>
        </w:rPr>
        <w:t xml:space="preserve">which provides cleaning services </w:t>
      </w:r>
      <w:r w:rsidR="0009172F" w:rsidRPr="003A01C9">
        <w:rPr>
          <w:lang w:val="en-GB"/>
        </w:rPr>
        <w:t>for</w:t>
      </w:r>
      <w:r w:rsidR="00E4749D" w:rsidRPr="003A01C9">
        <w:rPr>
          <w:lang w:val="en-GB"/>
        </w:rPr>
        <w:t xml:space="preserve"> 45 of the Ministry’s buildings, </w:t>
      </w:r>
      <w:r w:rsidR="00B33E64" w:rsidRPr="003A01C9">
        <w:rPr>
          <w:lang w:val="en-GB"/>
        </w:rPr>
        <w:t>calculated</w:t>
      </w:r>
      <w:r w:rsidR="00E4749D" w:rsidRPr="003A01C9">
        <w:rPr>
          <w:lang w:val="en-GB"/>
        </w:rPr>
        <w:t xml:space="preserve"> the expenses for wages and cleaning products to be CZK 31 million in 2015, but these costs were not recorded for the individual buildings.</w:t>
      </w:r>
    </w:p>
    <w:p w:rsidR="00AA191F" w:rsidRPr="003A01C9" w:rsidRDefault="00E4749D" w:rsidP="00E4749D">
      <w:pPr>
        <w:pStyle w:val="KPnormln"/>
        <w:rPr>
          <w:lang w:val="en-GB"/>
        </w:rPr>
      </w:pPr>
      <w:r w:rsidRPr="003A01C9">
        <w:rPr>
          <w:lang w:val="en-GB"/>
        </w:rPr>
        <w:t>The SAO discovered that for selected Ministry and ZSMV buil</w:t>
      </w:r>
      <w:r w:rsidR="004E4664" w:rsidRPr="003A01C9">
        <w:rPr>
          <w:lang w:val="en-GB"/>
        </w:rPr>
        <w:t>ding</w:t>
      </w:r>
      <w:r w:rsidRPr="003A01C9">
        <w:rPr>
          <w:lang w:val="en-GB"/>
        </w:rPr>
        <w:t xml:space="preserve">s the </w:t>
      </w:r>
      <w:r w:rsidR="00B33E64" w:rsidRPr="003A01C9">
        <w:rPr>
          <w:lang w:val="en-GB"/>
        </w:rPr>
        <w:t>performance</w:t>
      </w:r>
      <w:r w:rsidRPr="003A01C9">
        <w:rPr>
          <w:lang w:val="en-GB"/>
        </w:rPr>
        <w:t xml:space="preserve"> indicators diverged from the average values, e.g. because</w:t>
      </w:r>
      <w:r w:rsidR="00E81E2A" w:rsidRPr="003A01C9">
        <w:rPr>
          <w:lang w:val="en-GB"/>
        </w:rPr>
        <w:t xml:space="preserve"> specialised offices</w:t>
      </w:r>
      <w:r w:rsidRPr="003A01C9">
        <w:rPr>
          <w:lang w:val="en-GB"/>
        </w:rPr>
        <w:t xml:space="preserve"> were located in the buildings. Electricity costs for the Ministry diverged from their anticipated values because they were only recorded for one </w:t>
      </w:r>
      <w:r w:rsidR="00B33E64" w:rsidRPr="003A01C9">
        <w:rPr>
          <w:lang w:val="en-GB"/>
        </w:rPr>
        <w:t>building</w:t>
      </w:r>
      <w:r w:rsidRPr="003A01C9">
        <w:rPr>
          <w:lang w:val="en-GB"/>
        </w:rPr>
        <w:t xml:space="preserve"> even though the </w:t>
      </w:r>
      <w:r w:rsidR="00B33E64" w:rsidRPr="003A01C9">
        <w:rPr>
          <w:lang w:val="en-GB"/>
        </w:rPr>
        <w:t>electricity</w:t>
      </w:r>
      <w:r w:rsidRPr="003A01C9">
        <w:rPr>
          <w:lang w:val="en-GB"/>
        </w:rPr>
        <w:t xml:space="preserve"> was consumed in two buildings located at different sites, or a building was expendable.</w:t>
      </w:r>
    </w:p>
    <w:p w:rsidR="003756D6" w:rsidRPr="003A01C9" w:rsidRDefault="002B2D8A" w:rsidP="002B2D8A">
      <w:pPr>
        <w:pStyle w:val="KPnormln"/>
        <w:rPr>
          <w:lang w:val="en-GB"/>
        </w:rPr>
      </w:pPr>
      <w:r w:rsidRPr="003A01C9">
        <w:rPr>
          <w:lang w:val="en-GB"/>
        </w:rPr>
        <w:t>Having applied the selected methods</w:t>
      </w:r>
      <w:r w:rsidRPr="003A01C9">
        <w:rPr>
          <w:rStyle w:val="Znakapoznpodarou"/>
          <w:lang w:val="en-GB"/>
        </w:rPr>
        <w:footnoteReference w:id="70"/>
      </w:r>
      <w:r w:rsidRPr="003A01C9">
        <w:rPr>
          <w:lang w:val="en-GB"/>
        </w:rPr>
        <w:t xml:space="preserve"> to determine the values for the indicators that should be used to assess the efficiency and effectiveness of expenditure on managing property, the SAO </w:t>
      </w:r>
      <w:r w:rsidR="00DC30C7" w:rsidRPr="003A01C9">
        <w:rPr>
          <w:lang w:val="en-GB"/>
        </w:rPr>
        <w:t>concludes</w:t>
      </w:r>
      <w:r w:rsidRPr="003A01C9">
        <w:rPr>
          <w:lang w:val="en-GB"/>
        </w:rPr>
        <w:t xml:space="preserve"> that on the basis if the data recorded in the information systems (REM and CRAB) it is impossible to determine the values for these indicators. For an objective </w:t>
      </w:r>
      <w:r w:rsidR="00B33E64" w:rsidRPr="003A01C9">
        <w:rPr>
          <w:lang w:val="en-GB"/>
        </w:rPr>
        <w:t>determination</w:t>
      </w:r>
      <w:r w:rsidRPr="003A01C9">
        <w:rPr>
          <w:lang w:val="en-GB"/>
        </w:rPr>
        <w:t xml:space="preserve"> of the reasons for the discrepancies between true and anticipated or average costs, each building has to be analysed individually and the causes and circumstances identified that lead to the deviation from the anticipated values. To date, however, the Ministry of the Interior has not carried out these analyses</w:t>
      </w:r>
      <w:r w:rsidR="009B5CAE" w:rsidRPr="003A01C9">
        <w:rPr>
          <w:lang w:val="en-GB"/>
        </w:rPr>
        <w:t>.</w:t>
      </w:r>
    </w:p>
    <w:p w:rsidR="00E14EA0" w:rsidRPr="003A01C9" w:rsidRDefault="00CD5F3C" w:rsidP="00CD5F3C">
      <w:pPr>
        <w:pStyle w:val="KPnormln"/>
        <w:rPr>
          <w:rFonts w:cs="Calibri"/>
          <w:lang w:val="en-GB"/>
        </w:rPr>
      </w:pPr>
      <w:r w:rsidRPr="003A01C9">
        <w:rPr>
          <w:lang w:val="en-GB"/>
        </w:rPr>
        <w:t xml:space="preserve">From the data recorded in EKIS for decision-making by management, the Ministry of the Interior only processed a list of property and an overview of contractual relations and any changes to them. The Ministry did not assess the level of expenditure on property management. </w:t>
      </w:r>
      <w:r w:rsidR="00440804" w:rsidRPr="003A01C9">
        <w:rPr>
          <w:lang w:val="en-GB"/>
        </w:rPr>
        <w:t xml:space="preserve">In the period covered by the audit, </w:t>
      </w:r>
      <w:r w:rsidRPr="003A01C9">
        <w:rPr>
          <w:lang w:val="en-GB"/>
        </w:rPr>
        <w:t>the Ministry did not propose any sys</w:t>
      </w:r>
      <w:r w:rsidR="009D501C" w:rsidRPr="003A01C9">
        <w:rPr>
          <w:lang w:val="en-GB"/>
        </w:rPr>
        <w:t>t</w:t>
      </w:r>
      <w:r w:rsidRPr="003A01C9">
        <w:rPr>
          <w:lang w:val="en-GB"/>
        </w:rPr>
        <w:t xml:space="preserve">emic measures for its </w:t>
      </w:r>
      <w:r w:rsidR="009D501C" w:rsidRPr="003A01C9">
        <w:rPr>
          <w:lang w:val="en-GB"/>
        </w:rPr>
        <w:t>subordinate organisation</w:t>
      </w:r>
      <w:r w:rsidR="00495B7C" w:rsidRPr="003A01C9">
        <w:rPr>
          <w:lang w:val="en-GB"/>
        </w:rPr>
        <w:t>s</w:t>
      </w:r>
      <w:r w:rsidRPr="003A01C9">
        <w:rPr>
          <w:lang w:val="en-GB"/>
        </w:rPr>
        <w:t xml:space="preserve"> concerning managing the Ministry’s property. The Ministry did not satisfy the requirements of </w:t>
      </w:r>
      <w:r w:rsidR="004B7C2E" w:rsidRPr="003A01C9">
        <w:rPr>
          <w:rFonts w:cs="Calibri"/>
          <w:lang w:val="en-GB"/>
        </w:rPr>
        <w:t>Section</w:t>
      </w:r>
      <w:r w:rsidR="007D78C0" w:rsidRPr="003A01C9">
        <w:rPr>
          <w:rFonts w:cs="Calibri"/>
          <w:lang w:val="en-GB"/>
        </w:rPr>
        <w:t> 39</w:t>
      </w:r>
      <w:r w:rsidRPr="003A01C9">
        <w:rPr>
          <w:rFonts w:cs="Calibri"/>
          <w:lang w:val="en-GB"/>
        </w:rPr>
        <w:t xml:space="preserve"> </w:t>
      </w:r>
      <w:r w:rsidR="003B31B5" w:rsidRPr="003A01C9">
        <w:rPr>
          <w:rFonts w:cs="Calibri"/>
          <w:lang w:val="en-GB"/>
        </w:rPr>
        <w:t>of</w:t>
      </w:r>
      <w:r w:rsidRPr="003A01C9">
        <w:rPr>
          <w:rFonts w:cs="Calibri"/>
          <w:lang w:val="en-GB"/>
        </w:rPr>
        <w:t xml:space="preserve"> </w:t>
      </w:r>
      <w:r w:rsidR="003B31B5" w:rsidRPr="003A01C9">
        <w:rPr>
          <w:rFonts w:cs="Calibri"/>
          <w:lang w:val="en-GB"/>
        </w:rPr>
        <w:t>Act</w:t>
      </w:r>
      <w:r w:rsidRPr="003A01C9">
        <w:rPr>
          <w:rFonts w:cs="Calibri"/>
          <w:lang w:val="en-GB"/>
        </w:rPr>
        <w:t xml:space="preserve"> </w:t>
      </w:r>
      <w:r w:rsidR="00AB1351" w:rsidRPr="003A01C9">
        <w:rPr>
          <w:rFonts w:cs="Calibri"/>
          <w:lang w:val="en-GB"/>
        </w:rPr>
        <w:t>No. </w:t>
      </w:r>
      <w:r w:rsidR="007D78C0" w:rsidRPr="003A01C9">
        <w:rPr>
          <w:rFonts w:cs="Calibri"/>
          <w:lang w:val="en-GB"/>
        </w:rPr>
        <w:t>218/2000</w:t>
      </w:r>
      <w:r w:rsidRPr="003A01C9">
        <w:rPr>
          <w:rFonts w:cs="Calibri"/>
          <w:lang w:val="en-GB"/>
        </w:rPr>
        <w:t xml:space="preserve"> </w:t>
      </w:r>
      <w:r w:rsidR="003B31B5" w:rsidRPr="003A01C9">
        <w:rPr>
          <w:rFonts w:cs="Calibri"/>
          <w:lang w:val="en-GB"/>
        </w:rPr>
        <w:t>Coll.</w:t>
      </w:r>
      <w:r w:rsidR="005F2620" w:rsidRPr="003A01C9">
        <w:rPr>
          <w:rFonts w:cs="Calibri"/>
          <w:lang w:val="en-GB"/>
        </w:rPr>
        <w:t xml:space="preserve">, </w:t>
      </w:r>
      <w:r w:rsidRPr="003A01C9">
        <w:rPr>
          <w:rFonts w:cs="Calibri"/>
          <w:lang w:val="en-GB"/>
        </w:rPr>
        <w:t xml:space="preserve">as it failed to monitor or </w:t>
      </w:r>
      <w:r w:rsidR="00B33E64" w:rsidRPr="003A01C9">
        <w:rPr>
          <w:rFonts w:cs="Calibri"/>
          <w:lang w:val="en-GB"/>
        </w:rPr>
        <w:t>evaluate</w:t>
      </w:r>
      <w:r w:rsidRPr="003A01C9">
        <w:rPr>
          <w:rFonts w:cs="Calibri"/>
          <w:lang w:val="en-GB"/>
        </w:rPr>
        <w:t xml:space="preserve"> expenditure on managing the Ministry’s property, and it failed to use information from EKIS and REM for decision-making by management. In 2015 and 2016 ZSMV also failed to use data from the information systems for decision-making by management, and it also failed to monitor or </w:t>
      </w:r>
      <w:r w:rsidR="00B33E64" w:rsidRPr="003A01C9">
        <w:rPr>
          <w:rFonts w:cs="Calibri"/>
          <w:lang w:val="en-GB"/>
        </w:rPr>
        <w:t>evaluate</w:t>
      </w:r>
      <w:r w:rsidRPr="003A01C9">
        <w:rPr>
          <w:rFonts w:cs="Calibri"/>
          <w:lang w:val="en-GB"/>
        </w:rPr>
        <w:t xml:space="preserve"> expenditure on managing property. The ZSMV did not have an overview of expenditure on managing property that was financed </w:t>
      </w:r>
      <w:r w:rsidR="00430E96" w:rsidRPr="003A01C9">
        <w:rPr>
          <w:rFonts w:cs="Calibri"/>
          <w:lang w:val="en-GB"/>
        </w:rPr>
        <w:t>from its operational funding from the Ministry of the Interior</w:t>
      </w:r>
      <w:r w:rsidR="007D78C0" w:rsidRPr="003A01C9">
        <w:rPr>
          <w:rFonts w:cs="Calibri"/>
          <w:lang w:val="en-GB"/>
        </w:rPr>
        <w:t>.</w:t>
      </w:r>
      <w:r w:rsidR="00E14EA0" w:rsidRPr="003A01C9">
        <w:rPr>
          <w:rFonts w:cs="Calibri"/>
          <w:lang w:val="en-GB"/>
        </w:rPr>
        <w:br w:type="page"/>
      </w:r>
    </w:p>
    <w:p w:rsidR="00FD362C" w:rsidRPr="00EC0779" w:rsidRDefault="00CD5F3C" w:rsidP="005F2620">
      <w:pPr>
        <w:pStyle w:val="Nadpis1"/>
        <w:numPr>
          <w:ilvl w:val="0"/>
          <w:numId w:val="0"/>
        </w:numPr>
        <w:spacing w:before="0" w:after="120"/>
        <w:ind w:left="357" w:hanging="357"/>
        <w:jc w:val="both"/>
        <w:rPr>
          <w:lang w:val="pt-PT"/>
        </w:rPr>
      </w:pPr>
      <w:r w:rsidRPr="00EC0779">
        <w:rPr>
          <w:lang w:val="pt-PT"/>
        </w:rPr>
        <w:lastRenderedPageBreak/>
        <w:t>Abbreviations</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pt-PT"/>
        </w:rPr>
      </w:pPr>
      <w:r w:rsidRPr="00CF420B">
        <w:rPr>
          <w:rFonts w:eastAsiaTheme="minorHAnsi"/>
          <w:lang w:val="pt-PT"/>
        </w:rPr>
        <w:t>CEM</w:t>
      </w:r>
      <w:r w:rsidRPr="00CF420B">
        <w:rPr>
          <w:rFonts w:eastAsiaTheme="minorHAnsi"/>
          <w:lang w:val="pt-PT"/>
        </w:rPr>
        <w:tab/>
      </w:r>
      <w:r w:rsidRPr="00CF420B">
        <w:rPr>
          <w:lang w:val="en-GB"/>
        </w:rPr>
        <w:t xml:space="preserve">Central Property Register </w:t>
      </w:r>
      <w:r w:rsidRPr="00CF420B">
        <w:rPr>
          <w:rFonts w:eastAsiaTheme="minorHAnsi"/>
          <w:lang w:val="pt-PT"/>
        </w:rPr>
        <w:t>(</w:t>
      </w:r>
      <w:r>
        <w:rPr>
          <w:rFonts w:eastAsiaTheme="minorHAnsi"/>
          <w:lang w:val="pt-PT"/>
        </w:rPr>
        <w:t>the information system</w:t>
      </w:r>
      <w:r w:rsidRPr="00CF420B">
        <w:rPr>
          <w:rFonts w:eastAsiaTheme="minorHAnsi"/>
          <w:lang w:val="pt-PT"/>
        </w:rPr>
        <w:t xml:space="preserve"> in Slovakia)</w:t>
      </w:r>
    </w:p>
    <w:p w:rsidR="00245402" w:rsidRPr="00CF420B" w:rsidRDefault="00245402" w:rsidP="00245402">
      <w:pPr>
        <w:pStyle w:val="KZnormln"/>
        <w:tabs>
          <w:tab w:val="left" w:pos="2268"/>
        </w:tabs>
        <w:spacing w:before="0" w:after="40" w:line="259" w:lineRule="auto"/>
        <w:ind w:left="2268" w:hanging="2268"/>
        <w:jc w:val="left"/>
        <w:rPr>
          <w:lang w:val="en-GB"/>
        </w:rPr>
      </w:pPr>
      <w:r w:rsidRPr="00CF420B">
        <w:rPr>
          <w:rFonts w:eastAsiaTheme="minorHAnsi"/>
          <w:lang w:val="pt-PT"/>
        </w:rPr>
        <w:t>CRAB</w:t>
      </w:r>
      <w:r w:rsidRPr="00CF420B">
        <w:rPr>
          <w:rFonts w:eastAsiaTheme="minorHAnsi"/>
          <w:lang w:val="pt-PT"/>
        </w:rPr>
        <w:tab/>
      </w:r>
      <w:r w:rsidRPr="00CF420B">
        <w:rPr>
          <w:lang w:val="en-GB"/>
        </w:rPr>
        <w:t>Central Register of Administration Buildings (</w:t>
      </w:r>
      <w:r>
        <w:rPr>
          <w:rFonts w:eastAsiaTheme="minorHAnsi"/>
          <w:lang w:val="pt-PT"/>
        </w:rPr>
        <w:t>the information system</w:t>
      </w:r>
      <w:r w:rsidRPr="00CF420B">
        <w:rPr>
          <w:lang w:val="en-GB"/>
        </w:rPr>
        <w:t xml:space="preserve"> in the Czech Republic)</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pt-PT"/>
        </w:rPr>
      </w:pPr>
      <w:r w:rsidRPr="00CF420B">
        <w:rPr>
          <w:rFonts w:eastAsiaTheme="minorHAnsi"/>
          <w:lang w:val="pt-PT"/>
        </w:rPr>
        <w:t>ČR</w:t>
      </w:r>
      <w:r w:rsidRPr="00CF420B">
        <w:rPr>
          <w:rFonts w:eastAsiaTheme="minorHAnsi"/>
          <w:lang w:val="pt-PT"/>
        </w:rPr>
        <w:tab/>
        <w:t>The Czech Republic</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en-GB"/>
        </w:rPr>
      </w:pPr>
      <w:r w:rsidRPr="00CF420B">
        <w:rPr>
          <w:rFonts w:eastAsiaTheme="minorHAnsi"/>
          <w:lang w:val="en-GB"/>
        </w:rPr>
        <w:t>EKIS</w:t>
      </w:r>
      <w:r w:rsidRPr="00CF420B">
        <w:rPr>
          <w:rFonts w:eastAsiaTheme="minorHAnsi"/>
          <w:lang w:val="en-GB"/>
        </w:rPr>
        <w:tab/>
        <w:t>Financial Information System of the Ministry of the Interior</w:t>
      </w:r>
      <w:r>
        <w:rPr>
          <w:rFonts w:eastAsiaTheme="minorHAnsi"/>
          <w:lang w:val="en-GB"/>
        </w:rPr>
        <w:t xml:space="preserve"> (</w:t>
      </w:r>
      <w:r>
        <w:rPr>
          <w:rFonts w:eastAsiaTheme="minorHAnsi"/>
          <w:lang w:val="pt-PT"/>
        </w:rPr>
        <w:t>the information system in the Czech Republic)</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en-GB"/>
        </w:rPr>
      </w:pPr>
      <w:r w:rsidRPr="00CF420B">
        <w:rPr>
          <w:rFonts w:eastAsiaTheme="minorHAnsi"/>
          <w:lang w:val="en-GB"/>
        </w:rPr>
        <w:t>e-PIMS</w:t>
      </w:r>
      <w:r w:rsidRPr="00CF420B">
        <w:rPr>
          <w:rFonts w:eastAsiaTheme="minorHAnsi"/>
          <w:lang w:val="en-GB"/>
        </w:rPr>
        <w:tab/>
        <w:t>Electronic Property Information Mapping Service (</w:t>
      </w:r>
      <w:r>
        <w:rPr>
          <w:rFonts w:eastAsiaTheme="minorHAnsi"/>
          <w:lang w:val="pt-PT"/>
        </w:rPr>
        <w:t>the information system</w:t>
      </w:r>
      <w:r w:rsidRPr="00CF420B">
        <w:rPr>
          <w:rFonts w:eastAsiaTheme="minorHAnsi"/>
          <w:lang w:val="en-GB"/>
        </w:rPr>
        <w:t xml:space="preserve"> in the UK)</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en-GB"/>
        </w:rPr>
      </w:pPr>
      <w:r w:rsidRPr="00CF420B">
        <w:rPr>
          <w:rFonts w:eastAsiaTheme="minorHAnsi"/>
          <w:lang w:val="en-GB"/>
        </w:rPr>
        <w:t>FTE</w:t>
      </w:r>
      <w:r w:rsidRPr="00CF420B">
        <w:rPr>
          <w:rFonts w:eastAsiaTheme="minorHAnsi"/>
          <w:lang w:val="en-GB"/>
        </w:rPr>
        <w:tab/>
      </w:r>
      <w:r>
        <w:rPr>
          <w:rFonts w:eastAsiaTheme="minorHAnsi"/>
          <w:lang w:val="en-GB"/>
        </w:rPr>
        <w:t>F</w:t>
      </w:r>
      <w:r w:rsidRPr="00CF420B">
        <w:rPr>
          <w:rFonts w:eastAsiaTheme="minorHAnsi"/>
          <w:lang w:val="en-GB"/>
        </w:rPr>
        <w:t xml:space="preserve">ull time equivalent </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en-GB"/>
        </w:rPr>
      </w:pPr>
      <w:r w:rsidRPr="00CF420B">
        <w:rPr>
          <w:rFonts w:eastAsiaTheme="minorHAnsi"/>
          <w:lang w:val="en-GB"/>
        </w:rPr>
        <w:t>GPA</w:t>
      </w:r>
      <w:r w:rsidRPr="00CF420B">
        <w:rPr>
          <w:rFonts w:eastAsiaTheme="minorHAnsi"/>
          <w:lang w:val="en-GB"/>
        </w:rPr>
        <w:tab/>
        <w:t>Government Property Agency</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en-GB"/>
        </w:rPr>
      </w:pPr>
      <w:r w:rsidRPr="00CF420B">
        <w:rPr>
          <w:rFonts w:eastAsiaTheme="minorHAnsi"/>
          <w:lang w:val="en-GB"/>
        </w:rPr>
        <w:t>GPF</w:t>
      </w:r>
      <w:r w:rsidRPr="00CF420B">
        <w:rPr>
          <w:rFonts w:eastAsiaTheme="minorHAnsi"/>
          <w:lang w:val="en-GB"/>
        </w:rPr>
        <w:tab/>
        <w:t>Government Property Finder</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en-GB"/>
        </w:rPr>
      </w:pPr>
      <w:r w:rsidRPr="00CF420B">
        <w:rPr>
          <w:rFonts w:eastAsiaTheme="minorHAnsi"/>
          <w:lang w:val="en-GB"/>
        </w:rPr>
        <w:t>GPU</w:t>
      </w:r>
      <w:r w:rsidRPr="00CF420B">
        <w:rPr>
          <w:rFonts w:eastAsiaTheme="minorHAnsi"/>
          <w:lang w:val="en-GB"/>
        </w:rPr>
        <w:tab/>
        <w:t>Government Property Unit</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en-GB"/>
        </w:rPr>
      </w:pPr>
      <w:r w:rsidRPr="00CF420B">
        <w:rPr>
          <w:rFonts w:eastAsiaTheme="minorHAnsi"/>
          <w:lang w:val="en-GB"/>
        </w:rPr>
        <w:t>HU</w:t>
      </w:r>
      <w:r w:rsidRPr="00CF420B">
        <w:rPr>
          <w:rFonts w:eastAsiaTheme="minorHAnsi"/>
          <w:lang w:val="en-GB"/>
        </w:rPr>
        <w:tab/>
        <w:t>Hungary</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en-GB"/>
        </w:rPr>
      </w:pPr>
      <w:r w:rsidRPr="00CF420B">
        <w:rPr>
          <w:rFonts w:eastAsiaTheme="minorHAnsi"/>
          <w:lang w:val="pt-PT"/>
        </w:rPr>
        <w:t>ISMS</w:t>
      </w:r>
      <w:r w:rsidRPr="00CF420B">
        <w:rPr>
          <w:rFonts w:eastAsiaTheme="minorHAnsi"/>
          <w:lang w:val="pt-PT"/>
        </w:rPr>
        <w:tab/>
        <w:t>State Property Information System</w:t>
      </w:r>
      <w:r>
        <w:rPr>
          <w:rFonts w:eastAsiaTheme="minorHAnsi"/>
          <w:lang w:val="pt-PT"/>
        </w:rPr>
        <w:t xml:space="preserve"> </w:t>
      </w:r>
      <w:r>
        <w:rPr>
          <w:rFonts w:eastAsiaTheme="minorHAnsi"/>
          <w:lang w:val="en-GB"/>
        </w:rPr>
        <w:t>(</w:t>
      </w:r>
      <w:r>
        <w:rPr>
          <w:rFonts w:eastAsiaTheme="minorHAnsi"/>
          <w:lang w:val="pt-PT"/>
        </w:rPr>
        <w:t>the information system in the Czech Republic)</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pt-PT"/>
        </w:rPr>
      </w:pPr>
      <w:r w:rsidRPr="00CF420B">
        <w:rPr>
          <w:rFonts w:eastAsiaTheme="minorHAnsi"/>
          <w:lang w:val="pt-PT"/>
        </w:rPr>
        <w:t>JŘBU</w:t>
      </w:r>
      <w:r w:rsidRPr="00CF420B">
        <w:rPr>
          <w:rFonts w:eastAsiaTheme="minorHAnsi"/>
          <w:lang w:val="pt-PT"/>
        </w:rPr>
        <w:tab/>
        <w:t>negotiated procedure without publication (public procurement procedure)</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pt-PT"/>
        </w:rPr>
      </w:pPr>
      <w:r w:rsidRPr="00CF420B">
        <w:rPr>
          <w:rFonts w:eastAsiaTheme="minorHAnsi"/>
          <w:lang w:val="pt-PT"/>
        </w:rPr>
        <w:t>KPI</w:t>
      </w:r>
      <w:r w:rsidRPr="00CF420B">
        <w:rPr>
          <w:rFonts w:eastAsiaTheme="minorHAnsi"/>
          <w:lang w:val="pt-PT"/>
        </w:rPr>
        <w:tab/>
      </w:r>
      <w:r>
        <w:rPr>
          <w:rFonts w:eastAsiaTheme="minorHAnsi"/>
          <w:lang w:val="pt-PT"/>
        </w:rPr>
        <w:t>K</w:t>
      </w:r>
      <w:r w:rsidRPr="00CF420B">
        <w:rPr>
          <w:rFonts w:eastAsiaTheme="minorHAnsi"/>
          <w:lang w:val="pt-PT"/>
        </w:rPr>
        <w:t>ey performance indicators</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pt-PT"/>
        </w:rPr>
      </w:pPr>
      <w:r w:rsidRPr="00CF420B">
        <w:rPr>
          <w:rFonts w:eastAsiaTheme="minorHAnsi"/>
          <w:lang w:val="pt-PT"/>
        </w:rPr>
        <w:t>MV</w:t>
      </w:r>
      <w:r w:rsidRPr="00CF420B">
        <w:rPr>
          <w:rFonts w:eastAsiaTheme="minorHAnsi"/>
          <w:lang w:val="pt-PT"/>
        </w:rPr>
        <w:tab/>
      </w:r>
      <w:r>
        <w:rPr>
          <w:rFonts w:eastAsiaTheme="minorHAnsi"/>
          <w:lang w:val="pt-PT"/>
        </w:rPr>
        <w:t>T</w:t>
      </w:r>
      <w:r w:rsidRPr="00CF420B">
        <w:rPr>
          <w:rFonts w:eastAsiaTheme="minorHAnsi"/>
          <w:lang w:val="en-GB"/>
        </w:rPr>
        <w:t>he Ministry of the Interior</w:t>
      </w:r>
      <w:r w:rsidRPr="00CF420B">
        <w:rPr>
          <w:rFonts w:eastAsiaTheme="minorHAnsi"/>
          <w:lang w:val="pt-PT"/>
        </w:rPr>
        <w:t xml:space="preserve"> </w:t>
      </w:r>
    </w:p>
    <w:p w:rsidR="00245402" w:rsidRPr="00CF420B" w:rsidRDefault="00245402" w:rsidP="00245402">
      <w:pPr>
        <w:pStyle w:val="KZnormln"/>
        <w:tabs>
          <w:tab w:val="left" w:pos="2268"/>
        </w:tabs>
        <w:spacing w:before="0" w:after="40" w:line="259" w:lineRule="auto"/>
        <w:ind w:left="2268" w:hanging="2268"/>
        <w:jc w:val="left"/>
        <w:rPr>
          <w:lang w:val="en-GB"/>
        </w:rPr>
      </w:pPr>
      <w:r w:rsidRPr="00CF420B">
        <w:rPr>
          <w:rFonts w:eastAsiaTheme="minorHAnsi"/>
          <w:lang w:val="pt-PT"/>
        </w:rPr>
        <w:t>NERV</w:t>
      </w:r>
      <w:r w:rsidRPr="00CF420B">
        <w:rPr>
          <w:rFonts w:eastAsiaTheme="minorHAnsi"/>
          <w:lang w:val="pt-PT"/>
        </w:rPr>
        <w:tab/>
      </w:r>
      <w:r w:rsidRPr="00CF420B">
        <w:rPr>
          <w:lang w:val="en-GB"/>
        </w:rPr>
        <w:t xml:space="preserve">The National Economic Government Council </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pt-PT"/>
        </w:rPr>
      </w:pPr>
      <w:r w:rsidRPr="00CF420B">
        <w:rPr>
          <w:rFonts w:eastAsiaTheme="minorHAnsi"/>
          <w:lang w:val="pt-PT"/>
        </w:rPr>
        <w:t>NKÚ</w:t>
      </w:r>
      <w:r w:rsidRPr="00CF420B">
        <w:rPr>
          <w:rFonts w:eastAsiaTheme="minorHAnsi"/>
          <w:lang w:val="pt-PT"/>
        </w:rPr>
        <w:tab/>
        <w:t>The Supreme Audit Office</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pt-PT"/>
        </w:rPr>
      </w:pPr>
      <w:r w:rsidRPr="00CF420B">
        <w:rPr>
          <w:rFonts w:eastAsiaTheme="minorHAnsi"/>
          <w:lang w:val="pt-PT"/>
        </w:rPr>
        <w:t>projekt CRAB</w:t>
      </w:r>
      <w:r w:rsidRPr="00CF420B">
        <w:rPr>
          <w:rFonts w:eastAsiaTheme="minorHAnsi"/>
          <w:lang w:val="pt-PT"/>
        </w:rPr>
        <w:tab/>
      </w:r>
      <w:r w:rsidRPr="00CF420B">
        <w:rPr>
          <w:lang w:val="en-GB"/>
        </w:rPr>
        <w:t xml:space="preserve">the EU subsidized project </w:t>
      </w:r>
      <w:r w:rsidRPr="00CF420B">
        <w:rPr>
          <w:lang w:val="en-GB" w:eastAsia="cs-CZ"/>
        </w:rPr>
        <w:t>Modifying the state property information system as a special graphic data layer over the Registry of Territorial Identification, Addresses and Real Estate</w:t>
      </w:r>
      <w:r w:rsidRPr="00CF420B">
        <w:rPr>
          <w:rFonts w:eastAsiaTheme="minorHAnsi"/>
          <w:lang w:val="pt-PT"/>
        </w:rPr>
        <w:t xml:space="preserve"> </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en-GB"/>
        </w:rPr>
      </w:pPr>
      <w:r w:rsidRPr="00CF420B">
        <w:rPr>
          <w:rFonts w:eastAsiaTheme="minorHAnsi"/>
          <w:lang w:val="en-GB"/>
        </w:rPr>
        <w:t>PuRE-net</w:t>
      </w:r>
      <w:r w:rsidRPr="00CF420B">
        <w:rPr>
          <w:rFonts w:eastAsiaTheme="minorHAnsi"/>
          <w:lang w:val="en-GB"/>
        </w:rPr>
        <w:tab/>
        <w:t>Public Real Estate Network</w:t>
      </w:r>
      <w:r>
        <w:rPr>
          <w:rFonts w:eastAsiaTheme="minorHAnsi"/>
          <w:lang w:val="en-GB"/>
        </w:rPr>
        <w:t xml:space="preserve"> (the </w:t>
      </w:r>
      <w:r w:rsidRPr="00CF420B">
        <w:rPr>
          <w:rFonts w:eastAsiaTheme="minorHAnsi"/>
          <w:lang w:val="en-GB"/>
        </w:rPr>
        <w:t>international organization</w:t>
      </w:r>
      <w:r>
        <w:rPr>
          <w:rFonts w:eastAsiaTheme="minorHAnsi"/>
          <w:lang w:val="en-GB"/>
        </w:rPr>
        <w:t>)</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pt-PT"/>
        </w:rPr>
      </w:pPr>
      <w:r w:rsidRPr="00CF420B">
        <w:rPr>
          <w:rFonts w:eastAsiaTheme="minorHAnsi"/>
          <w:lang w:val="pt-PT"/>
        </w:rPr>
        <w:t>RDK</w:t>
      </w:r>
      <w:r w:rsidRPr="00CF420B">
        <w:rPr>
          <w:rFonts w:eastAsiaTheme="minorHAnsi"/>
          <w:lang w:val="pt-PT"/>
        </w:rPr>
        <w:tab/>
      </w:r>
      <w:r w:rsidRPr="00CF420B">
        <w:rPr>
          <w:rFonts w:cs="Calibri"/>
          <w:color w:val="000000" w:themeColor="text1"/>
          <w:lang w:val="en-GB"/>
        </w:rPr>
        <w:t xml:space="preserve">Regional Dislocation Committees </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pt-PT"/>
        </w:rPr>
      </w:pPr>
      <w:r w:rsidRPr="00CF420B">
        <w:rPr>
          <w:rFonts w:eastAsiaTheme="minorHAnsi"/>
          <w:lang w:val="pt-PT"/>
        </w:rPr>
        <w:t>REM</w:t>
      </w:r>
      <w:r w:rsidRPr="00CF420B">
        <w:rPr>
          <w:rFonts w:eastAsiaTheme="minorHAnsi"/>
          <w:lang w:val="pt-PT"/>
        </w:rPr>
        <w:tab/>
      </w:r>
      <w:r w:rsidRPr="003A01C9">
        <w:rPr>
          <w:lang w:val="en-GB"/>
        </w:rPr>
        <w:t xml:space="preserve">Real Estate Management </w:t>
      </w:r>
      <w:r>
        <w:rPr>
          <w:lang w:val="en-GB"/>
        </w:rPr>
        <w:t xml:space="preserve">(the </w:t>
      </w:r>
      <w:r w:rsidRPr="003A01C9">
        <w:rPr>
          <w:lang w:val="en-GB"/>
        </w:rPr>
        <w:t>information system</w:t>
      </w:r>
      <w:r>
        <w:rPr>
          <w:lang w:val="en-GB"/>
        </w:rPr>
        <w:t xml:space="preserve"> in the Czech Republic)</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pt-PT"/>
        </w:rPr>
      </w:pPr>
      <w:r w:rsidRPr="00CF420B">
        <w:rPr>
          <w:rFonts w:eastAsiaTheme="minorHAnsi"/>
          <w:lang w:val="pt-PT"/>
        </w:rPr>
        <w:t>ROPK</w:t>
      </w:r>
      <w:r w:rsidRPr="00CF420B">
        <w:rPr>
          <w:rFonts w:eastAsiaTheme="minorHAnsi"/>
          <w:lang w:val="pt-PT"/>
        </w:rPr>
        <w:tab/>
      </w:r>
      <w:r w:rsidRPr="00CF420B">
        <w:rPr>
          <w:lang w:val="en-GB"/>
        </w:rPr>
        <w:t xml:space="preserve">Register of Offered Government Assets </w:t>
      </w:r>
      <w:r>
        <w:rPr>
          <w:lang w:val="en-GB"/>
        </w:rPr>
        <w:t xml:space="preserve">(the </w:t>
      </w:r>
      <w:r w:rsidRPr="003A01C9">
        <w:rPr>
          <w:lang w:val="en-GB"/>
        </w:rPr>
        <w:t>information system</w:t>
      </w:r>
      <w:r>
        <w:rPr>
          <w:lang w:val="en-GB"/>
        </w:rPr>
        <w:t xml:space="preserve"> in </w:t>
      </w:r>
      <w:r w:rsidRPr="00CF420B">
        <w:rPr>
          <w:lang w:val="en-GB"/>
        </w:rPr>
        <w:t xml:space="preserve"> Slovakia</w:t>
      </w:r>
      <w:r w:rsidRPr="00CF420B">
        <w:rPr>
          <w:rFonts w:eastAsiaTheme="minorHAnsi"/>
          <w:lang w:val="pt-PT"/>
        </w:rPr>
        <w:t>)</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pt-PT"/>
        </w:rPr>
      </w:pPr>
      <w:r w:rsidRPr="00CF420B">
        <w:rPr>
          <w:rFonts w:eastAsiaTheme="minorHAnsi"/>
          <w:lang w:val="pt-PT"/>
        </w:rPr>
        <w:t>SEPIe</w:t>
      </w:r>
      <w:r w:rsidRPr="00CF420B">
        <w:rPr>
          <w:rFonts w:eastAsiaTheme="minorHAnsi"/>
          <w:lang w:val="pt-PT"/>
        </w:rPr>
        <w:tab/>
      </w:r>
      <w:r w:rsidRPr="00CF420B">
        <w:rPr>
          <w:lang w:val="en-GB" w:eastAsia="cs-CZ"/>
        </w:rPr>
        <w:t xml:space="preserve">Financial and Project Information System in eGovernment </w:t>
      </w:r>
      <w:r>
        <w:rPr>
          <w:lang w:val="en-GB" w:eastAsia="cs-CZ"/>
        </w:rPr>
        <w:t>(</w:t>
      </w:r>
      <w:r>
        <w:rPr>
          <w:lang w:val="en-GB"/>
        </w:rPr>
        <w:t xml:space="preserve">the </w:t>
      </w:r>
      <w:r w:rsidRPr="003A01C9">
        <w:rPr>
          <w:lang w:val="en-GB"/>
        </w:rPr>
        <w:t>information system</w:t>
      </w:r>
      <w:r>
        <w:rPr>
          <w:lang w:val="en-GB"/>
        </w:rPr>
        <w:t xml:space="preserve"> in the Czech Republic)</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pt-PT"/>
        </w:rPr>
      </w:pPr>
      <w:r w:rsidRPr="00CF420B">
        <w:rPr>
          <w:rFonts w:eastAsiaTheme="minorHAnsi"/>
          <w:lang w:val="pt-PT"/>
        </w:rPr>
        <w:t>SK</w:t>
      </w:r>
      <w:r w:rsidRPr="00CF420B">
        <w:rPr>
          <w:rFonts w:eastAsiaTheme="minorHAnsi"/>
          <w:lang w:val="pt-PT"/>
        </w:rPr>
        <w:tab/>
        <w:t>Slovakia</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pt-PT"/>
        </w:rPr>
      </w:pPr>
      <w:r w:rsidRPr="00CF420B">
        <w:rPr>
          <w:rFonts w:eastAsiaTheme="minorHAnsi"/>
          <w:lang w:val="pt-PT"/>
        </w:rPr>
        <w:t>UK</w:t>
      </w:r>
      <w:r w:rsidRPr="00CF420B">
        <w:rPr>
          <w:rFonts w:eastAsiaTheme="minorHAnsi"/>
          <w:lang w:val="pt-PT"/>
        </w:rPr>
        <w:tab/>
        <w:t>The United Kingdom</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pt-PT"/>
        </w:rPr>
      </w:pPr>
      <w:r w:rsidRPr="00CF420B">
        <w:rPr>
          <w:rFonts w:eastAsiaTheme="minorHAnsi"/>
          <w:lang w:val="pt-PT"/>
        </w:rPr>
        <w:t>ÚZSVM</w:t>
      </w:r>
      <w:r w:rsidRPr="00CF420B">
        <w:rPr>
          <w:rFonts w:eastAsiaTheme="minorHAnsi"/>
          <w:lang w:val="pt-PT"/>
        </w:rPr>
        <w:tab/>
      </w:r>
      <w:r w:rsidRPr="00CF420B">
        <w:rPr>
          <w:lang w:val="en-GB"/>
        </w:rPr>
        <w:t>The Office for Government Representation in Property Affairs</w:t>
      </w:r>
      <w:r w:rsidRPr="00CF420B">
        <w:rPr>
          <w:rFonts w:eastAsiaTheme="minorHAnsi"/>
          <w:lang w:val="pt-PT"/>
        </w:rPr>
        <w:t xml:space="preserve"> </w:t>
      </w:r>
    </w:p>
    <w:p w:rsidR="00245402" w:rsidRPr="00CF420B" w:rsidRDefault="00245402" w:rsidP="00245402">
      <w:pPr>
        <w:pStyle w:val="KZnormln"/>
        <w:tabs>
          <w:tab w:val="left" w:pos="2268"/>
        </w:tabs>
        <w:spacing w:before="0" w:after="40" w:line="259" w:lineRule="auto"/>
        <w:ind w:left="2268" w:hanging="2268"/>
        <w:jc w:val="left"/>
        <w:rPr>
          <w:rFonts w:eastAsiaTheme="minorHAnsi"/>
          <w:lang w:val="pt-PT"/>
        </w:rPr>
      </w:pPr>
      <w:r w:rsidRPr="00CF420B">
        <w:rPr>
          <w:rFonts w:eastAsiaTheme="minorHAnsi"/>
          <w:lang w:val="pt-PT"/>
        </w:rPr>
        <w:t>VDK</w:t>
      </w:r>
      <w:r w:rsidRPr="00CF420B">
        <w:rPr>
          <w:rFonts w:eastAsiaTheme="minorHAnsi"/>
          <w:lang w:val="pt-PT"/>
        </w:rPr>
        <w:tab/>
      </w:r>
      <w:r w:rsidRPr="00CF420B">
        <w:rPr>
          <w:rFonts w:cs="Calibri"/>
          <w:color w:val="000000" w:themeColor="text1"/>
          <w:lang w:val="en-GB"/>
        </w:rPr>
        <w:t xml:space="preserve">the Government Dislocation Committee </w:t>
      </w:r>
    </w:p>
    <w:p w:rsidR="00245402" w:rsidRPr="00CF420B" w:rsidRDefault="00245402" w:rsidP="00245402">
      <w:pPr>
        <w:pStyle w:val="KZnormln"/>
        <w:tabs>
          <w:tab w:val="left" w:pos="2268"/>
        </w:tabs>
        <w:spacing w:before="0" w:after="40" w:line="259" w:lineRule="auto"/>
        <w:ind w:left="2268" w:hanging="2268"/>
        <w:jc w:val="left"/>
        <w:rPr>
          <w:lang w:val="pt-PT"/>
        </w:rPr>
      </w:pPr>
      <w:r w:rsidRPr="00CF420B">
        <w:rPr>
          <w:rFonts w:eastAsiaTheme="minorHAnsi"/>
          <w:lang w:val="pt-PT"/>
        </w:rPr>
        <w:t>ZSMV</w:t>
      </w:r>
      <w:r w:rsidRPr="00CF420B">
        <w:rPr>
          <w:rFonts w:eastAsiaTheme="minorHAnsi"/>
          <w:lang w:val="pt-PT"/>
        </w:rPr>
        <w:tab/>
      </w:r>
      <w:r w:rsidRPr="00CF420B">
        <w:rPr>
          <w:lang w:val="en-GB"/>
        </w:rPr>
        <w:t>the Service Facility for the Ministry of the Interior</w:t>
      </w:r>
      <w:r w:rsidRPr="00CF420B">
        <w:rPr>
          <w:rFonts w:eastAsiaTheme="minorHAnsi"/>
          <w:lang w:val="pt-PT"/>
        </w:rPr>
        <w:t xml:space="preserve"> </w:t>
      </w:r>
    </w:p>
    <w:p w:rsidR="00245402" w:rsidRDefault="00245402" w:rsidP="00245402"/>
    <w:p w:rsidR="00FE6E75" w:rsidRPr="00EC0779" w:rsidRDefault="00FE6E75">
      <w:pPr>
        <w:jc w:val="left"/>
        <w:rPr>
          <w:rFonts w:cstheme="minorHAnsi"/>
          <w:color w:val="000000"/>
          <w:lang w:val="pt-PT"/>
        </w:rPr>
        <w:sectPr w:rsidR="00FE6E75" w:rsidRPr="00EC0779" w:rsidSect="00112DF7">
          <w:footerReference w:type="default" r:id="rId13"/>
          <w:footerReference w:type="first" r:id="rId14"/>
          <w:pgSz w:w="11906" w:h="16838"/>
          <w:pgMar w:top="1417" w:right="1417" w:bottom="1417" w:left="1417" w:header="708" w:footer="708" w:gutter="0"/>
          <w:cols w:space="708"/>
          <w:titlePg/>
          <w:docGrid w:linePitch="360"/>
        </w:sectPr>
      </w:pPr>
    </w:p>
    <w:p w:rsidR="00787495" w:rsidRDefault="000E52C8" w:rsidP="00702837">
      <w:pPr>
        <w:spacing w:after="0"/>
        <w:jc w:val="left"/>
        <w:rPr>
          <w:b/>
          <w:lang w:val="en-GB"/>
        </w:rPr>
      </w:pPr>
      <w:r w:rsidRPr="003A01C9">
        <w:rPr>
          <w:noProof/>
          <w:lang w:eastAsia="cs-CZ"/>
        </w:rPr>
        <w:lastRenderedPageBreak/>
        <w:drawing>
          <wp:anchor distT="0" distB="0" distL="114300" distR="114300" simplePos="0" relativeHeight="251658752" behindDoc="1" locked="0" layoutInCell="1" allowOverlap="1" wp14:anchorId="73F6677E" wp14:editId="4EED512C">
            <wp:simplePos x="0" y="0"/>
            <wp:positionH relativeFrom="margin">
              <wp:posOffset>476885</wp:posOffset>
            </wp:positionH>
            <wp:positionV relativeFrom="paragraph">
              <wp:posOffset>287020</wp:posOffset>
            </wp:positionV>
            <wp:extent cx="8074660" cy="4913630"/>
            <wp:effectExtent l="0" t="0" r="2540" b="127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říloha1.PNG"/>
                    <pic:cNvPicPr/>
                  </pic:nvPicPr>
                  <pic:blipFill rotWithShape="1">
                    <a:blip r:embed="rId15" cstate="print">
                      <a:extLst>
                        <a:ext uri="{28A0092B-C50C-407E-A947-70E740481C1C}">
                          <a14:useLocalDpi xmlns:a14="http://schemas.microsoft.com/office/drawing/2010/main" val="0"/>
                        </a:ext>
                      </a:extLst>
                    </a:blip>
                    <a:srcRect l="5573" t="13058" r="5400" b="10322"/>
                    <a:stretch/>
                  </pic:blipFill>
                  <pic:spPr bwMode="auto">
                    <a:xfrm>
                      <a:off x="0" y="0"/>
                      <a:ext cx="8074660" cy="4913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133C" w:rsidRPr="003A01C9">
        <w:rPr>
          <w:b/>
          <w:lang w:val="en-GB"/>
        </w:rPr>
        <w:t>Annex </w:t>
      </w:r>
      <w:r w:rsidR="000D6F72" w:rsidRPr="003A01C9">
        <w:rPr>
          <w:b/>
          <w:lang w:val="en-GB"/>
        </w:rPr>
        <w:t xml:space="preserve">1: </w:t>
      </w:r>
      <w:r w:rsidR="0023133C" w:rsidRPr="003A01C9">
        <w:rPr>
          <w:b/>
          <w:lang w:val="en-GB"/>
        </w:rPr>
        <w:t xml:space="preserve">Change in the number of buildings registered in CRAB according to data for </w:t>
      </w:r>
      <w:r w:rsidR="000D6F72" w:rsidRPr="003A01C9">
        <w:rPr>
          <w:b/>
          <w:lang w:val="en-GB"/>
        </w:rPr>
        <w:t>2015 a</w:t>
      </w:r>
      <w:r w:rsidR="0023133C" w:rsidRPr="003A01C9">
        <w:rPr>
          <w:b/>
          <w:lang w:val="en-GB"/>
        </w:rPr>
        <w:t>nd</w:t>
      </w:r>
      <w:r w:rsidR="000D6F72" w:rsidRPr="003A01C9">
        <w:rPr>
          <w:b/>
          <w:lang w:val="en-GB"/>
        </w:rPr>
        <w:t xml:space="preserve"> 2016</w:t>
      </w:r>
    </w:p>
    <w:p w:rsidR="000E52C8" w:rsidRPr="00705471" w:rsidRDefault="000E52C8" w:rsidP="000E52C8">
      <w:pPr>
        <w:jc w:val="left"/>
        <w:rPr>
          <w:sz w:val="16"/>
          <w:lang w:val="en-GB"/>
        </w:rPr>
      </w:pPr>
      <w:r w:rsidRPr="00705471">
        <w:rPr>
          <w:b/>
          <w:sz w:val="16"/>
          <w:lang w:val="en-GB"/>
        </w:rPr>
        <w:t>Note:</w:t>
      </w:r>
      <w:r w:rsidRPr="00705471">
        <w:rPr>
          <w:sz w:val="16"/>
          <w:lang w:val="en-GB"/>
        </w:rPr>
        <w:t xml:space="preserve"> 2,724 buildings registered in CRAB according to data for 2016 are shown in yellow. 1,160 buildings no longer registered in CRAB according to data</w:t>
      </w:r>
      <w:r>
        <w:rPr>
          <w:sz w:val="16"/>
          <w:lang w:val="en-GB"/>
        </w:rPr>
        <w:br/>
      </w:r>
      <w:r w:rsidRPr="00705471">
        <w:rPr>
          <w:sz w:val="16"/>
          <w:lang w:val="en-GB"/>
        </w:rPr>
        <w:t xml:space="preserve"> for 2016 are shown in red. Of these, according to data for 2015 1,111 buildings were registered in CRAB with a specific building administrator, </w:t>
      </w:r>
      <w:r>
        <w:rPr>
          <w:sz w:val="16"/>
          <w:lang w:val="en-GB"/>
        </w:rPr>
        <w:br/>
      </w:r>
      <w:r w:rsidRPr="00705471">
        <w:rPr>
          <w:sz w:val="16"/>
          <w:lang w:val="en-GB"/>
        </w:rPr>
        <w:t xml:space="preserve">and according to data for 2016 they were newly registered to the disposed property administrator. According to data for 2015, the remaining 49 buildings </w:t>
      </w:r>
      <w:r>
        <w:rPr>
          <w:sz w:val="16"/>
          <w:lang w:val="en-GB"/>
        </w:rPr>
        <w:br/>
      </w:r>
      <w:r w:rsidRPr="00705471">
        <w:rPr>
          <w:sz w:val="16"/>
          <w:lang w:val="en-GB"/>
        </w:rPr>
        <w:t>were registered in CRAB with a specific building administrator, but according to data for 2016 they were no longer registered in CRAB. The administrators</w:t>
      </w:r>
      <w:r>
        <w:rPr>
          <w:sz w:val="16"/>
          <w:lang w:val="en-GB"/>
        </w:rPr>
        <w:br/>
      </w:r>
      <w:r w:rsidRPr="00705471">
        <w:rPr>
          <w:sz w:val="16"/>
          <w:lang w:val="en-GB"/>
        </w:rPr>
        <w:t xml:space="preserve"> for 985 buildings that according to data for 2016 were registered to the property administrator were, according to data for 2015,</w:t>
      </w:r>
      <w:r>
        <w:rPr>
          <w:sz w:val="16"/>
          <w:lang w:val="en-GB"/>
        </w:rPr>
        <w:br/>
      </w:r>
      <w:r w:rsidRPr="00705471">
        <w:rPr>
          <w:sz w:val="16"/>
          <w:lang w:val="en-GB"/>
        </w:rPr>
        <w:t xml:space="preserve"> organisations under the Ministry of the Interior.</w:t>
      </w:r>
      <w:r>
        <w:rPr>
          <w:sz w:val="16"/>
          <w:lang w:val="en-GB"/>
        </w:rPr>
        <w:t xml:space="preserve">                                                                                                                                                                                                                      </w:t>
      </w:r>
      <w:r w:rsidRPr="00705471">
        <w:rPr>
          <w:b/>
          <w:sz w:val="16"/>
          <w:lang w:val="en-GB"/>
        </w:rPr>
        <w:t>Source:</w:t>
      </w:r>
      <w:r w:rsidRPr="00705471">
        <w:rPr>
          <w:sz w:val="16"/>
          <w:lang w:val="en-GB"/>
        </w:rPr>
        <w:t xml:space="preserve"> ad hoc CRAB report for</w:t>
      </w:r>
      <w:r>
        <w:rPr>
          <w:sz w:val="16"/>
          <w:lang w:val="en-GB"/>
        </w:rPr>
        <w:t xml:space="preserve"> 2015 and 2016.</w:t>
      </w:r>
    </w:p>
    <w:p w:rsidR="004A6640" w:rsidRPr="003A01C9" w:rsidRDefault="00257F71">
      <w:pPr>
        <w:jc w:val="left"/>
        <w:rPr>
          <w:b/>
          <w:lang w:val="en-GB"/>
        </w:rPr>
      </w:pPr>
      <w:r w:rsidRPr="003A01C9">
        <w:rPr>
          <w:b/>
          <w:lang w:val="en-GB"/>
        </w:rPr>
        <w:lastRenderedPageBreak/>
        <w:t>Annex </w:t>
      </w:r>
      <w:r w:rsidR="004A1E5E" w:rsidRPr="003A01C9">
        <w:rPr>
          <w:b/>
          <w:lang w:val="en-GB"/>
        </w:rPr>
        <w:t xml:space="preserve">2: </w:t>
      </w:r>
      <w:r w:rsidRPr="003A01C9">
        <w:rPr>
          <w:b/>
          <w:lang w:val="en-GB"/>
        </w:rPr>
        <w:t xml:space="preserve">Data from CRAB for </w:t>
      </w:r>
      <w:r w:rsidR="004A1E5E" w:rsidRPr="003A01C9">
        <w:rPr>
          <w:b/>
          <w:lang w:val="en-GB"/>
        </w:rPr>
        <w:t xml:space="preserve">2016 </w:t>
      </w:r>
      <w:r w:rsidRPr="003A01C9">
        <w:rPr>
          <w:b/>
          <w:lang w:val="en-GB"/>
        </w:rPr>
        <w:t>by state institution</w:t>
      </w:r>
    </w:p>
    <w:p w:rsidR="00AA191F" w:rsidRPr="003A01C9" w:rsidRDefault="00257F71" w:rsidP="00257F71">
      <w:pPr>
        <w:spacing w:after="0" w:line="240" w:lineRule="auto"/>
        <w:ind w:left="567" w:hanging="567"/>
        <w:jc w:val="left"/>
        <w:rPr>
          <w:lang w:val="en-GB"/>
        </w:rPr>
      </w:pPr>
      <w:r w:rsidRPr="003A01C9">
        <w:rPr>
          <w:lang w:val="en-GB"/>
        </w:rPr>
        <w:t>This annex is available from the National Open Data Catalogue at</w:t>
      </w:r>
      <w:r w:rsidR="00E23CAB" w:rsidRPr="003A01C9">
        <w:rPr>
          <w:lang w:val="en-GB"/>
        </w:rPr>
        <w:t>:</w:t>
      </w:r>
    </w:p>
    <w:p w:rsidR="00EF5DAF" w:rsidRPr="003A01C9" w:rsidRDefault="00720032" w:rsidP="004A6640">
      <w:pPr>
        <w:spacing w:after="0" w:line="240" w:lineRule="auto"/>
        <w:ind w:left="567" w:hanging="567"/>
        <w:jc w:val="left"/>
        <w:rPr>
          <w:rFonts w:ascii="Calibri" w:eastAsia="Times New Roman" w:hAnsi="Calibri" w:cs="Tahoma"/>
          <w:b/>
          <w:bCs/>
          <w:color w:val="000000"/>
          <w:sz w:val="16"/>
          <w:szCs w:val="16"/>
          <w:lang w:val="en-GB" w:eastAsia="cs-CZ"/>
        </w:rPr>
      </w:pPr>
      <w:hyperlink r:id="rId16" w:history="1">
        <w:r w:rsidR="00E23CAB" w:rsidRPr="003A01C9">
          <w:rPr>
            <w:rStyle w:val="Hypertextovodkaz"/>
            <w:lang w:val="en-GB"/>
          </w:rPr>
          <w:t>http://data.nku.cz/download/vystupy-z-kontrol/ka-16-26/udaje-z-CRAB.xlsx</w:t>
        </w:r>
      </w:hyperlink>
      <w:r w:rsidR="0024789D" w:rsidRPr="003A01C9">
        <w:rPr>
          <w:rStyle w:val="Hypertextovodkaz"/>
          <w:u w:val="none"/>
          <w:lang w:val="en-GB"/>
        </w:rPr>
        <w:t>.</w:t>
      </w:r>
    </w:p>
    <w:p w:rsidR="00EF5DAF" w:rsidRPr="003A01C9" w:rsidRDefault="00EF5DAF" w:rsidP="00702837">
      <w:pPr>
        <w:jc w:val="left"/>
        <w:rPr>
          <w:rFonts w:ascii="Calibri" w:eastAsia="Times New Roman" w:hAnsi="Calibri" w:cs="Tahoma"/>
          <w:b/>
          <w:bCs/>
          <w:color w:val="000000"/>
          <w:sz w:val="16"/>
          <w:szCs w:val="16"/>
          <w:lang w:val="en-GB" w:eastAsia="cs-CZ"/>
        </w:rPr>
      </w:pPr>
    </w:p>
    <w:p w:rsidR="00E23CAB" w:rsidRPr="003A01C9" w:rsidRDefault="00E23CAB">
      <w:pPr>
        <w:jc w:val="left"/>
        <w:rPr>
          <w:rFonts w:ascii="Calibri" w:eastAsia="Times New Roman" w:hAnsi="Calibri" w:cs="Tahoma"/>
          <w:b/>
          <w:bCs/>
          <w:color w:val="000000"/>
          <w:sz w:val="16"/>
          <w:szCs w:val="16"/>
          <w:lang w:val="en-GB" w:eastAsia="cs-CZ"/>
        </w:rPr>
      </w:pPr>
      <w:r w:rsidRPr="003A01C9">
        <w:rPr>
          <w:rFonts w:ascii="Calibri" w:eastAsia="Times New Roman" w:hAnsi="Calibri" w:cs="Tahoma"/>
          <w:b/>
          <w:bCs/>
          <w:color w:val="000000"/>
          <w:sz w:val="16"/>
          <w:szCs w:val="16"/>
          <w:lang w:val="en-GB" w:eastAsia="cs-CZ"/>
        </w:rPr>
        <w:br w:type="page"/>
      </w:r>
    </w:p>
    <w:p w:rsidR="00A70C5A" w:rsidRPr="003A01C9" w:rsidRDefault="00A70C5A" w:rsidP="00702837">
      <w:pPr>
        <w:spacing w:after="0" w:line="240" w:lineRule="auto"/>
        <w:jc w:val="left"/>
        <w:rPr>
          <w:lang w:val="en-GB"/>
        </w:rPr>
      </w:pPr>
      <w:r w:rsidRPr="003A01C9">
        <w:rPr>
          <w:noProof/>
          <w:lang w:eastAsia="cs-CZ"/>
        </w:rPr>
        <w:lastRenderedPageBreak/>
        <w:drawing>
          <wp:anchor distT="0" distB="0" distL="114300" distR="114300" simplePos="0" relativeHeight="251659776" behindDoc="1" locked="0" layoutInCell="1" allowOverlap="1" wp14:anchorId="5364E550" wp14:editId="1CBE0EC9">
            <wp:simplePos x="0" y="0"/>
            <wp:positionH relativeFrom="column">
              <wp:posOffset>3810</wp:posOffset>
            </wp:positionH>
            <wp:positionV relativeFrom="paragraph">
              <wp:posOffset>356870</wp:posOffset>
            </wp:positionV>
            <wp:extent cx="9035415" cy="5000625"/>
            <wp:effectExtent l="0" t="0" r="0" b="9525"/>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Z 16_26 příloha 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35415" cy="5000625"/>
                    </a:xfrm>
                    <a:prstGeom prst="rect">
                      <a:avLst/>
                    </a:prstGeom>
                  </pic:spPr>
                </pic:pic>
              </a:graphicData>
            </a:graphic>
            <wp14:sizeRelH relativeFrom="page">
              <wp14:pctWidth>0</wp14:pctWidth>
            </wp14:sizeRelH>
            <wp14:sizeRelV relativeFrom="page">
              <wp14:pctHeight>0</wp14:pctHeight>
            </wp14:sizeRelV>
          </wp:anchor>
        </w:drawing>
      </w:r>
      <w:r w:rsidR="00705471" w:rsidRPr="003A01C9">
        <w:rPr>
          <w:b/>
          <w:lang w:val="en-GB"/>
        </w:rPr>
        <w:t>Annex </w:t>
      </w:r>
      <w:r w:rsidRPr="003A01C9">
        <w:rPr>
          <w:b/>
          <w:lang w:val="en-GB"/>
        </w:rPr>
        <w:t xml:space="preserve">3: </w:t>
      </w:r>
      <w:r w:rsidR="00E8763D" w:rsidRPr="003A01C9">
        <w:rPr>
          <w:b/>
          <w:lang w:val="en-GB"/>
        </w:rPr>
        <w:t>Stat</w:t>
      </w:r>
      <w:r w:rsidR="000662D9" w:rsidRPr="003A01C9">
        <w:rPr>
          <w:b/>
          <w:lang w:val="en-GB"/>
        </w:rPr>
        <w:t>e institutions</w:t>
      </w:r>
      <w:r w:rsidR="00E8763D" w:rsidRPr="003A01C9">
        <w:rPr>
          <w:b/>
          <w:lang w:val="en-GB"/>
        </w:rPr>
        <w:t xml:space="preserve"> by region</w:t>
      </w:r>
      <w:r w:rsidR="000662D9" w:rsidRPr="003A01C9">
        <w:rPr>
          <w:b/>
          <w:lang w:val="en-GB"/>
        </w:rPr>
        <w:t xml:space="preserve"> – space used and number of employees </w:t>
      </w:r>
      <w:r w:rsidR="00E8763D" w:rsidRPr="003A01C9">
        <w:rPr>
          <w:b/>
          <w:lang w:val="en-GB"/>
        </w:rPr>
        <w:t>in 2016</w:t>
      </w:r>
    </w:p>
    <w:p w:rsidR="00A70C5A" w:rsidRPr="003A01C9" w:rsidRDefault="00A70C5A" w:rsidP="00A70C5A">
      <w:pPr>
        <w:shd w:val="clear" w:color="auto" w:fill="FFFFFF" w:themeFill="background1"/>
        <w:spacing w:before="120" w:after="0" w:line="240" w:lineRule="auto"/>
        <w:jc w:val="center"/>
        <w:rPr>
          <w:b/>
          <w:color w:val="FFFFFF" w:themeColor="background1"/>
          <w:sz w:val="20"/>
          <w:lang w:val="en-GB"/>
        </w:rPr>
      </w:pPr>
    </w:p>
    <w:p w:rsidR="00E000B1" w:rsidRPr="003A01C9" w:rsidRDefault="008612CE" w:rsidP="00A70C5A">
      <w:pPr>
        <w:spacing w:after="0" w:line="240" w:lineRule="auto"/>
        <w:jc w:val="left"/>
        <w:rPr>
          <w:sz w:val="20"/>
          <w:lang w:val="en-GB"/>
        </w:rPr>
      </w:pPr>
      <w:r w:rsidRPr="003A01C9">
        <w:rPr>
          <w:b/>
          <w:sz w:val="20"/>
          <w:lang w:val="en-GB"/>
        </w:rPr>
        <w:t>Source</w:t>
      </w:r>
      <w:r w:rsidR="00A70C5A" w:rsidRPr="003A01C9">
        <w:rPr>
          <w:b/>
          <w:sz w:val="20"/>
          <w:lang w:val="en-GB"/>
        </w:rPr>
        <w:t xml:space="preserve">: </w:t>
      </w:r>
      <w:r w:rsidR="00A33FA4" w:rsidRPr="003A01C9">
        <w:rPr>
          <w:sz w:val="20"/>
          <w:lang w:val="en-GB"/>
        </w:rPr>
        <w:t xml:space="preserve">CRAB Analytical Module Report </w:t>
      </w:r>
      <w:r w:rsidR="00AB1351" w:rsidRPr="003A01C9">
        <w:rPr>
          <w:sz w:val="20"/>
          <w:lang w:val="en-GB"/>
        </w:rPr>
        <w:t>No. </w:t>
      </w:r>
      <w:r w:rsidR="007E16A6" w:rsidRPr="003A01C9">
        <w:rPr>
          <w:sz w:val="20"/>
          <w:lang w:val="en-GB"/>
        </w:rPr>
        <w:t xml:space="preserve">16a </w:t>
      </w:r>
      <w:r w:rsidR="006D643D" w:rsidRPr="003A01C9">
        <w:rPr>
          <w:sz w:val="20"/>
          <w:lang w:val="en-GB"/>
        </w:rPr>
        <w:t>–</w:t>
      </w:r>
      <w:r w:rsidR="00DB669E" w:rsidRPr="003A01C9">
        <w:rPr>
          <w:sz w:val="20"/>
          <w:lang w:val="en-GB"/>
        </w:rPr>
        <w:t xml:space="preserve"> </w:t>
      </w:r>
      <w:r w:rsidR="00A33FA4" w:rsidRPr="003A01C9">
        <w:rPr>
          <w:sz w:val="20"/>
          <w:lang w:val="en-GB"/>
        </w:rPr>
        <w:t xml:space="preserve">average space per person and average expenditure for running and maintenance per sqm for </w:t>
      </w:r>
      <w:r w:rsidR="007E16A6" w:rsidRPr="003A01C9">
        <w:rPr>
          <w:sz w:val="20"/>
          <w:lang w:val="en-GB"/>
        </w:rPr>
        <w:t>2016.</w:t>
      </w:r>
    </w:p>
    <w:p w:rsidR="00AB5092" w:rsidRDefault="00AB5092">
      <w:pPr>
        <w:jc w:val="left"/>
        <w:rPr>
          <w:b/>
          <w:lang w:val="en-GB"/>
        </w:rPr>
      </w:pPr>
      <w:r>
        <w:rPr>
          <w:b/>
          <w:lang w:val="en-GB"/>
        </w:rPr>
        <w:br w:type="page"/>
      </w:r>
    </w:p>
    <w:p w:rsidR="00E23CAB" w:rsidRPr="003A01C9" w:rsidRDefault="00997324" w:rsidP="003A7246">
      <w:pPr>
        <w:rPr>
          <w:b/>
          <w:lang w:val="en-GB"/>
        </w:rPr>
      </w:pPr>
      <w:r w:rsidRPr="003A01C9">
        <w:rPr>
          <w:b/>
          <w:lang w:val="en-GB"/>
        </w:rPr>
        <w:lastRenderedPageBreak/>
        <w:t>Annex </w:t>
      </w:r>
      <w:r w:rsidR="00E23CAB" w:rsidRPr="003A01C9">
        <w:rPr>
          <w:b/>
          <w:lang w:val="en-GB"/>
        </w:rPr>
        <w:t xml:space="preserve">4: </w:t>
      </w:r>
      <w:r w:rsidRPr="003A01C9">
        <w:rPr>
          <w:b/>
          <w:lang w:val="en-GB"/>
        </w:rPr>
        <w:t>State-owned a</w:t>
      </w:r>
      <w:r w:rsidR="00E23CAB" w:rsidRPr="003A01C9">
        <w:rPr>
          <w:b/>
          <w:lang w:val="en-GB"/>
        </w:rPr>
        <w:t>dministrativ</w:t>
      </w:r>
      <w:r w:rsidRPr="003A01C9">
        <w:rPr>
          <w:b/>
          <w:lang w:val="en-GB"/>
        </w:rPr>
        <w:t>e buildings by</w:t>
      </w:r>
      <w:r w:rsidR="00E23CAB" w:rsidRPr="003A01C9">
        <w:rPr>
          <w:b/>
          <w:lang w:val="en-GB"/>
        </w:rPr>
        <w:t xml:space="preserve"> </w:t>
      </w:r>
      <w:r w:rsidRPr="003A01C9">
        <w:rPr>
          <w:b/>
          <w:lang w:val="en-GB"/>
        </w:rPr>
        <w:t>energy intensity classification in individual regions</w:t>
      </w:r>
    </w:p>
    <w:p w:rsidR="00640387" w:rsidRDefault="00CE6B45" w:rsidP="00702837">
      <w:pPr>
        <w:pStyle w:val="KZnormln"/>
        <w:tabs>
          <w:tab w:val="left" w:pos="2268"/>
        </w:tabs>
        <w:spacing w:after="120" w:line="259" w:lineRule="auto"/>
        <w:ind w:left="2268" w:hanging="2268"/>
        <w:rPr>
          <w:lang w:val="en-GB"/>
        </w:rPr>
      </w:pPr>
      <w:r>
        <w:rPr>
          <w:noProof/>
          <w:lang w:val="cs-CZ" w:eastAsia="cs-CZ"/>
        </w:rPr>
        <w:drawing>
          <wp:inline distT="0" distB="0" distL="0" distR="0">
            <wp:extent cx="8145780" cy="4495800"/>
            <wp:effectExtent l="0" t="0" r="762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_Příloha č. 4 - Průkaz energetické náročnosti budov dle krajů.png"/>
                    <pic:cNvPicPr/>
                  </pic:nvPicPr>
                  <pic:blipFill rotWithShape="1">
                    <a:blip r:embed="rId18" cstate="print">
                      <a:extLst>
                        <a:ext uri="{28A0092B-C50C-407E-A947-70E740481C1C}">
                          <a14:useLocalDpi xmlns:a14="http://schemas.microsoft.com/office/drawing/2010/main" val="0"/>
                        </a:ext>
                      </a:extLst>
                    </a:blip>
                    <a:srcRect t="10915" b="11026"/>
                    <a:stretch/>
                  </pic:blipFill>
                  <pic:spPr bwMode="auto">
                    <a:xfrm>
                      <a:off x="0" y="0"/>
                      <a:ext cx="8145780" cy="4495800"/>
                    </a:xfrm>
                    <a:prstGeom prst="rect">
                      <a:avLst/>
                    </a:prstGeom>
                    <a:ln>
                      <a:noFill/>
                    </a:ln>
                    <a:extLst>
                      <a:ext uri="{53640926-AAD7-44D8-BBD7-CCE9431645EC}">
                        <a14:shadowObscured xmlns:a14="http://schemas.microsoft.com/office/drawing/2010/main"/>
                      </a:ext>
                    </a:extLst>
                  </pic:spPr>
                </pic:pic>
              </a:graphicData>
            </a:graphic>
          </wp:inline>
        </w:drawing>
      </w:r>
    </w:p>
    <w:p w:rsidR="00CE6B45" w:rsidRPr="002350B1" w:rsidRDefault="00CE6B45" w:rsidP="00CE6B45">
      <w:pPr>
        <w:spacing w:after="0"/>
        <w:jc w:val="left"/>
        <w:rPr>
          <w:sz w:val="16"/>
          <w:lang w:val="en-GB"/>
        </w:rPr>
      </w:pPr>
      <w:r w:rsidRPr="002350B1">
        <w:rPr>
          <w:b/>
          <w:sz w:val="16"/>
          <w:lang w:val="en-GB"/>
        </w:rPr>
        <w:t>Note:</w:t>
      </w:r>
      <w:r w:rsidRPr="002350B1">
        <w:rPr>
          <w:sz w:val="16"/>
          <w:lang w:val="en-GB"/>
        </w:rPr>
        <w:t xml:space="preserve"> Building energy intensity: A – exceptionally economical, B – very economical, C – economical, D – less economical, E – uneconomical, </w:t>
      </w:r>
      <w:r>
        <w:rPr>
          <w:sz w:val="16"/>
          <w:lang w:val="en-GB"/>
        </w:rPr>
        <w:br/>
      </w:r>
      <w:r w:rsidRPr="002350B1">
        <w:rPr>
          <w:sz w:val="16"/>
          <w:lang w:val="en-GB"/>
        </w:rPr>
        <w:t>F – very uneconomical, G – exceptionally uneconomical.</w:t>
      </w:r>
    </w:p>
    <w:p w:rsidR="00CE6B45" w:rsidRPr="002350B1" w:rsidRDefault="00CE6B45" w:rsidP="00CE6B45">
      <w:pPr>
        <w:spacing w:after="0"/>
        <w:jc w:val="left"/>
        <w:rPr>
          <w:sz w:val="16"/>
          <w:lang w:val="en-GB"/>
        </w:rPr>
      </w:pPr>
      <w:r w:rsidRPr="002350B1">
        <w:rPr>
          <w:sz w:val="16"/>
          <w:lang w:val="en-GB"/>
        </w:rPr>
        <w:t xml:space="preserve">Of the total 428 buildings for which no energy intensity classification grade was listed, the energy label had not been completed </w:t>
      </w:r>
      <w:r>
        <w:rPr>
          <w:sz w:val="16"/>
          <w:lang w:val="en-GB"/>
        </w:rPr>
        <w:br/>
      </w:r>
      <w:r w:rsidRPr="002350B1">
        <w:rPr>
          <w:sz w:val="16"/>
          <w:lang w:val="en-GB"/>
        </w:rPr>
        <w:t>for 14 buildings, and the remaining 414 buildings were not subject to the obligation to carry out an energy audit.</w:t>
      </w:r>
      <w:r>
        <w:rPr>
          <w:sz w:val="16"/>
          <w:lang w:val="en-GB"/>
        </w:rPr>
        <w:t xml:space="preserve">                                                                                                                    </w:t>
      </w:r>
      <w:r w:rsidRPr="002472B0">
        <w:rPr>
          <w:b/>
          <w:sz w:val="16"/>
          <w:lang w:val="en-GB"/>
        </w:rPr>
        <w:t>Source:</w:t>
      </w:r>
      <w:r w:rsidRPr="002472B0">
        <w:rPr>
          <w:sz w:val="16"/>
          <w:lang w:val="en-GB"/>
        </w:rPr>
        <w:t xml:space="preserve"> ad hoc CRAB report for 2016.</w:t>
      </w:r>
    </w:p>
    <w:p w:rsidR="00CE6B45" w:rsidRPr="003A01C9" w:rsidRDefault="00CE6B45" w:rsidP="00702837">
      <w:pPr>
        <w:pStyle w:val="KZnormln"/>
        <w:tabs>
          <w:tab w:val="left" w:pos="2268"/>
        </w:tabs>
        <w:spacing w:after="120" w:line="259" w:lineRule="auto"/>
        <w:ind w:left="2268" w:hanging="2268"/>
        <w:rPr>
          <w:lang w:val="en-GB"/>
        </w:rPr>
        <w:sectPr w:rsidR="00CE6B45" w:rsidRPr="003A01C9" w:rsidSect="000E52C8">
          <w:pgSz w:w="16838" w:h="11906" w:orient="landscape"/>
          <w:pgMar w:top="1418" w:right="1418" w:bottom="993" w:left="1418" w:header="709" w:footer="709" w:gutter="0"/>
          <w:cols w:space="708"/>
          <w:docGrid w:linePitch="360"/>
        </w:sectPr>
      </w:pPr>
      <w:r>
        <w:rPr>
          <w:lang w:val="en-GB"/>
        </w:rPr>
        <w:tab/>
      </w:r>
    </w:p>
    <w:p w:rsidR="0005198A" w:rsidRPr="005D61E0" w:rsidRDefault="0005198A" w:rsidP="0005198A">
      <w:pPr>
        <w:rPr>
          <w:b/>
          <w:lang w:val="en-GB"/>
        </w:rPr>
      </w:pPr>
      <w:r w:rsidRPr="005D61E0">
        <w:rPr>
          <w:b/>
          <w:lang w:val="en-GB"/>
        </w:rPr>
        <w:lastRenderedPageBreak/>
        <w:t>Annex 5 – International Comparison</w:t>
      </w:r>
    </w:p>
    <w:p w:rsidR="0005198A" w:rsidRPr="005D61E0" w:rsidRDefault="0005198A" w:rsidP="0005198A">
      <w:pPr>
        <w:rPr>
          <w:lang w:val="en-GB"/>
        </w:rPr>
      </w:pPr>
      <w:r w:rsidRPr="005D61E0">
        <w:rPr>
          <w:lang w:val="en-GB"/>
        </w:rPr>
        <w:t>Within the scope of international cooperation on the BIEP</w:t>
      </w:r>
      <w:r w:rsidRPr="005D61E0">
        <w:rPr>
          <w:rStyle w:val="Znakapoznpodarou"/>
          <w:lang w:val="en-GB"/>
        </w:rPr>
        <w:footnoteReference w:id="71"/>
      </w:r>
      <w:r w:rsidRPr="005D61E0">
        <w:rPr>
          <w:lang w:val="en-GB"/>
        </w:rPr>
        <w:t xml:space="preserve"> project, the SAO compared immovable property (hereinafter referred to as “property” or “estate”) management systems in place in Slovakia, Hungary and the United Kingdom (UK), specifically how they are set up and function, as well as the related information support. Due to historical circumstances, the Czech Republic, Slovakia and Hungary had similar starting positions</w:t>
      </w:r>
      <w:r>
        <w:rPr>
          <w:lang w:val="en-GB"/>
        </w:rPr>
        <w:t>.</w:t>
      </w:r>
      <w:r w:rsidRPr="005D61E0">
        <w:rPr>
          <w:lang w:val="en-GB"/>
        </w:rPr>
        <w:t xml:space="preserve"> </w:t>
      </w:r>
      <w:r>
        <w:rPr>
          <w:lang w:val="en-GB"/>
        </w:rPr>
        <w:t>These three states</w:t>
      </w:r>
      <w:r w:rsidRPr="005D61E0">
        <w:rPr>
          <w:lang w:val="en-GB"/>
        </w:rPr>
        <w:t xml:space="preserve"> </w:t>
      </w:r>
      <w:r>
        <w:rPr>
          <w:lang w:val="en-GB"/>
        </w:rPr>
        <w:t xml:space="preserve">have now been </w:t>
      </w:r>
      <w:r w:rsidRPr="005D61E0">
        <w:rPr>
          <w:lang w:val="en-GB"/>
        </w:rPr>
        <w:t>gradually taking basic steps leading to rationalisation decisions in property management. Several of these steps have already been implemented in the United Kingdom and have made it possible to track chosen performance indicators not only on the level of public administration in its entirety, but also on the level of individual property items, such as buildings. Table 1 contains a comparison of the property management systems and how they function in each of the mentioned countries, including the information systems used in this field.</w:t>
      </w:r>
    </w:p>
    <w:p w:rsidR="0005198A" w:rsidRPr="005D61E0" w:rsidRDefault="0005198A" w:rsidP="0005198A">
      <w:pPr>
        <w:rPr>
          <w:lang w:val="en-GB"/>
        </w:rPr>
      </w:pPr>
      <w:r w:rsidRPr="005D61E0">
        <w:rPr>
          <w:lang w:val="en-GB"/>
        </w:rPr>
        <w:t>The selected countries (the Czech Republic, Slovakia, Hungary and the United Kingdom) share a characteristic attribute in their government property management: a decentralised system. This is understood as an approach that is based on property management by the various government institutions that usually use these buildings for their needs. Unlike Slovakia and Hungary, the United Kingdom has taken steps to centralise property management</w:t>
      </w:r>
      <w:r w:rsidRPr="005D61E0">
        <w:rPr>
          <w:rStyle w:val="Znakapoznpodarou"/>
          <w:lang w:val="en-GB"/>
        </w:rPr>
        <w:footnoteReference w:id="72"/>
      </w:r>
      <w:r w:rsidRPr="005D61E0">
        <w:rPr>
          <w:lang w:val="en-GB"/>
        </w:rPr>
        <w:t xml:space="preserve"> </w:t>
      </w:r>
      <w:r>
        <w:rPr>
          <w:lang w:val="en-GB"/>
        </w:rPr>
        <w:t>through</w:t>
      </w:r>
      <w:r w:rsidRPr="005D61E0">
        <w:rPr>
          <w:lang w:val="en-GB"/>
        </w:rPr>
        <w:t xml:space="preserve"> a government executive agency: The Government Property Agency (the “GPA”), which </w:t>
      </w:r>
      <w:r>
        <w:rPr>
          <w:lang w:val="en-GB"/>
        </w:rPr>
        <w:t xml:space="preserve"> planned to </w:t>
      </w:r>
      <w:r w:rsidRPr="005D61E0">
        <w:rPr>
          <w:lang w:val="en-GB"/>
        </w:rPr>
        <w:t>begin operations in September 2017.</w:t>
      </w:r>
      <w:r w:rsidRPr="005D61E0">
        <w:rPr>
          <w:rStyle w:val="Znakapoznpodarou"/>
          <w:lang w:val="en-GB"/>
        </w:rPr>
        <w:footnoteReference w:id="73"/>
      </w:r>
    </w:p>
    <w:p w:rsidR="0005198A" w:rsidRPr="005D61E0" w:rsidRDefault="0005198A" w:rsidP="0005198A">
      <w:pPr>
        <w:rPr>
          <w:lang w:val="en-GB"/>
        </w:rPr>
      </w:pPr>
      <w:r w:rsidRPr="005D61E0">
        <w:rPr>
          <w:lang w:val="en-GB"/>
        </w:rPr>
        <w:t>To date, the Czech Republic and Slovakia have not adopted or implemented property strategy that would comprehensively address the objectives, needs and visions of the government in this area. The United Kingdom is different in this respect, as the issue of management, use and optimisation of government property is dealt with continually. Testifying to this is a host of strategic documents and decisions adopted in recent years. The UK government adopted a nationwide property ownership and management strategy in 2013 and updated it in 2014. The main objectives of this strategy include rationalisation of the property portfolio and a reduction in its utilisation costs</w:t>
      </w:r>
      <w:r>
        <w:rPr>
          <w:lang w:val="en-GB"/>
        </w:rPr>
        <w:t>, as well as using property as an enabler for local economic growth and transforming the way the civil service works through ‘smart working’</w:t>
      </w:r>
      <w:r>
        <w:rPr>
          <w:rStyle w:val="Znakapoznpodarou"/>
          <w:lang w:val="en-GB"/>
        </w:rPr>
        <w:footnoteReference w:id="74"/>
      </w:r>
      <w:r w:rsidRPr="005D61E0">
        <w:rPr>
          <w:lang w:val="en-GB"/>
        </w:rPr>
        <w:t xml:space="preserve">. This strategy was drawn up by the Government Property Unit (the “GPU”), which </w:t>
      </w:r>
      <w:r>
        <w:rPr>
          <w:lang w:val="en-GB"/>
        </w:rPr>
        <w:t xml:space="preserve">is part of </w:t>
      </w:r>
      <w:r w:rsidRPr="005D61E0">
        <w:rPr>
          <w:lang w:val="en-GB"/>
        </w:rPr>
        <w:t>the Cabinet Office of the UK government</w:t>
      </w:r>
      <w:r>
        <w:rPr>
          <w:lang w:val="en-GB"/>
        </w:rPr>
        <w:t>,</w:t>
      </w:r>
      <w:r w:rsidRPr="005D61E0">
        <w:rPr>
          <w:lang w:val="en-GB"/>
        </w:rPr>
        <w:t xml:space="preserve"> and whose role is to oversee all </w:t>
      </w:r>
      <w:r w:rsidRPr="005D61E0">
        <w:rPr>
          <w:lang w:val="en-GB"/>
        </w:rPr>
        <w:lastRenderedPageBreak/>
        <w:t xml:space="preserve">government property (land and buildings), </w:t>
      </w:r>
      <w:r>
        <w:rPr>
          <w:lang w:val="en-GB"/>
        </w:rPr>
        <w:t xml:space="preserve">and </w:t>
      </w:r>
      <w:r w:rsidRPr="005D61E0">
        <w:rPr>
          <w:lang w:val="en-GB"/>
        </w:rPr>
        <w:t>contribute to its effective management and create an effective and efficient government estate.</w:t>
      </w:r>
      <w:r w:rsidRPr="005D61E0">
        <w:rPr>
          <w:rStyle w:val="Znakapoznpodarou"/>
          <w:lang w:val="en-GB"/>
        </w:rPr>
        <w:footnoteReference w:id="75"/>
      </w:r>
      <w:r w:rsidRPr="005D61E0">
        <w:rPr>
          <w:lang w:val="en-GB"/>
        </w:rPr>
        <w:t xml:space="preserve"> </w:t>
      </w:r>
    </w:p>
    <w:p w:rsidR="0005198A" w:rsidRPr="005D61E0" w:rsidRDefault="0005198A" w:rsidP="0005198A">
      <w:pPr>
        <w:rPr>
          <w:lang w:val="en-GB"/>
        </w:rPr>
        <w:sectPr w:rsidR="0005198A" w:rsidRPr="005D61E0" w:rsidSect="002D1B09">
          <w:footerReference w:type="default" r:id="rId19"/>
          <w:headerReference w:type="first" r:id="rId20"/>
          <w:footerReference w:type="first" r:id="rId21"/>
          <w:pgSz w:w="11906" w:h="16838"/>
          <w:pgMar w:top="1418" w:right="1418" w:bottom="1418" w:left="1418" w:header="709" w:footer="709" w:gutter="0"/>
          <w:cols w:space="708"/>
          <w:titlePg/>
          <w:docGrid w:linePitch="360"/>
        </w:sectPr>
      </w:pPr>
    </w:p>
    <w:p w:rsidR="0005198A" w:rsidRPr="005D61E0" w:rsidRDefault="0005198A" w:rsidP="0005198A">
      <w:pPr>
        <w:spacing w:after="0"/>
        <w:rPr>
          <w:b/>
          <w:lang w:val="en-GB"/>
        </w:rPr>
      </w:pPr>
    </w:p>
    <w:p w:rsidR="0005198A" w:rsidRPr="005D61E0" w:rsidRDefault="0005198A" w:rsidP="0005198A">
      <w:pPr>
        <w:spacing w:after="0"/>
        <w:rPr>
          <w:b/>
          <w:lang w:val="en-GB"/>
        </w:rPr>
      </w:pPr>
      <w:r w:rsidRPr="005D61E0">
        <w:rPr>
          <w:b/>
          <w:lang w:val="en-GB"/>
        </w:rPr>
        <w:t xml:space="preserve">Table </w:t>
      </w:r>
      <w:r w:rsidRPr="005D61E0">
        <w:rPr>
          <w:b/>
          <w:lang w:val="en-GB"/>
        </w:rPr>
        <w:fldChar w:fldCharType="begin"/>
      </w:r>
      <w:r w:rsidRPr="005D61E0">
        <w:rPr>
          <w:b/>
          <w:lang w:val="en-GB"/>
        </w:rPr>
        <w:instrText xml:space="preserve"> SEQ Tabulka_č. \* ARABIC </w:instrText>
      </w:r>
      <w:r w:rsidRPr="005D61E0">
        <w:rPr>
          <w:b/>
          <w:lang w:val="en-GB"/>
        </w:rPr>
        <w:fldChar w:fldCharType="separate"/>
      </w:r>
      <w:r w:rsidR="00720032">
        <w:rPr>
          <w:b/>
          <w:noProof/>
          <w:lang w:val="en-GB"/>
        </w:rPr>
        <w:t>6</w:t>
      </w:r>
      <w:r w:rsidRPr="005D61E0">
        <w:rPr>
          <w:b/>
          <w:lang w:val="en-GB"/>
        </w:rPr>
        <w:fldChar w:fldCharType="end"/>
      </w:r>
      <w:r w:rsidRPr="005D61E0">
        <w:rPr>
          <w:b/>
          <w:lang w:val="en-GB"/>
        </w:rPr>
        <w:t>: Comparison of property management systems in selected countries</w:t>
      </w:r>
    </w:p>
    <w:tbl>
      <w:tblPr>
        <w:tblW w:w="14029" w:type="dxa"/>
        <w:tblInd w:w="75" w:type="dxa"/>
        <w:tblCellMar>
          <w:left w:w="70" w:type="dxa"/>
          <w:right w:w="70" w:type="dxa"/>
        </w:tblCellMar>
        <w:tblLook w:val="04A0" w:firstRow="1" w:lastRow="0" w:firstColumn="1" w:lastColumn="0" w:noHBand="0" w:noVBand="1"/>
      </w:tblPr>
      <w:tblGrid>
        <w:gridCol w:w="3539"/>
        <w:gridCol w:w="3402"/>
        <w:gridCol w:w="2552"/>
        <w:gridCol w:w="1984"/>
        <w:gridCol w:w="2552"/>
      </w:tblGrid>
      <w:tr w:rsidR="0005198A" w:rsidRPr="005D61E0" w:rsidTr="002D1B09">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E5F1FF"/>
            <w:noWrap/>
            <w:vAlign w:val="center"/>
            <w:hideMark/>
          </w:tcPr>
          <w:p w:rsidR="0005198A" w:rsidRPr="005D61E0" w:rsidRDefault="0005198A" w:rsidP="002D1B09">
            <w:pPr>
              <w:spacing w:before="60" w:after="60" w:line="240" w:lineRule="auto"/>
              <w:jc w:val="center"/>
              <w:rPr>
                <w:rFonts w:cstheme="minorHAnsi"/>
                <w:b/>
                <w:bCs/>
                <w:color w:val="000000"/>
                <w:sz w:val="18"/>
                <w:szCs w:val="18"/>
                <w:lang w:val="en-GB" w:eastAsia="cs-CZ"/>
              </w:rPr>
            </w:pPr>
            <w:r w:rsidRPr="005D61E0">
              <w:rPr>
                <w:rFonts w:cstheme="minorHAnsi"/>
                <w:b/>
                <w:bCs/>
                <w:color w:val="000000"/>
                <w:sz w:val="18"/>
                <w:szCs w:val="18"/>
                <w:lang w:val="en-GB" w:eastAsia="cs-CZ"/>
              </w:rPr>
              <w:t>Assessed area</w:t>
            </w:r>
          </w:p>
        </w:tc>
        <w:tc>
          <w:tcPr>
            <w:tcW w:w="3402" w:type="dxa"/>
            <w:tcBorders>
              <w:top w:val="single" w:sz="4" w:space="0" w:color="auto"/>
              <w:left w:val="nil"/>
              <w:bottom w:val="single" w:sz="4" w:space="0" w:color="auto"/>
              <w:right w:val="single" w:sz="4" w:space="0" w:color="auto"/>
            </w:tcBorders>
            <w:shd w:val="clear" w:color="auto" w:fill="E5F1FF"/>
            <w:noWrap/>
            <w:vAlign w:val="center"/>
            <w:hideMark/>
          </w:tcPr>
          <w:p w:rsidR="0005198A" w:rsidRPr="005D61E0" w:rsidRDefault="0005198A" w:rsidP="002D1B09">
            <w:pPr>
              <w:spacing w:before="60" w:after="60" w:line="240" w:lineRule="auto"/>
              <w:jc w:val="center"/>
              <w:rPr>
                <w:rFonts w:cstheme="minorHAnsi"/>
                <w:b/>
                <w:bCs/>
                <w:color w:val="000000"/>
                <w:sz w:val="18"/>
                <w:szCs w:val="18"/>
                <w:lang w:val="en-GB" w:eastAsia="cs-CZ"/>
              </w:rPr>
            </w:pPr>
            <w:r w:rsidRPr="005D61E0">
              <w:rPr>
                <w:rFonts w:cstheme="minorHAnsi"/>
                <w:b/>
                <w:bCs/>
                <w:color w:val="000000"/>
                <w:sz w:val="18"/>
                <w:szCs w:val="18"/>
                <w:lang w:val="en-GB" w:eastAsia="cs-CZ"/>
              </w:rPr>
              <w:t>Czech Republic</w:t>
            </w:r>
          </w:p>
        </w:tc>
        <w:tc>
          <w:tcPr>
            <w:tcW w:w="2552" w:type="dxa"/>
            <w:tcBorders>
              <w:top w:val="single" w:sz="4" w:space="0" w:color="auto"/>
              <w:left w:val="nil"/>
              <w:bottom w:val="single" w:sz="4" w:space="0" w:color="auto"/>
              <w:right w:val="single" w:sz="4" w:space="0" w:color="auto"/>
            </w:tcBorders>
            <w:shd w:val="clear" w:color="auto" w:fill="E5F1FF"/>
            <w:vAlign w:val="center"/>
          </w:tcPr>
          <w:p w:rsidR="0005198A" w:rsidRPr="005D61E0" w:rsidRDefault="0005198A" w:rsidP="002D1B09">
            <w:pPr>
              <w:spacing w:before="60" w:after="60" w:line="240" w:lineRule="auto"/>
              <w:jc w:val="center"/>
              <w:rPr>
                <w:rFonts w:cstheme="minorHAnsi"/>
                <w:b/>
                <w:bCs/>
                <w:color w:val="000000"/>
                <w:sz w:val="18"/>
                <w:szCs w:val="18"/>
                <w:lang w:val="en-GB" w:eastAsia="cs-CZ"/>
              </w:rPr>
            </w:pPr>
            <w:r w:rsidRPr="005D61E0">
              <w:rPr>
                <w:rFonts w:cstheme="minorHAnsi"/>
                <w:b/>
                <w:bCs/>
                <w:color w:val="000000"/>
                <w:sz w:val="18"/>
                <w:szCs w:val="18"/>
                <w:lang w:val="en-GB" w:eastAsia="cs-CZ"/>
              </w:rPr>
              <w:t>Slovakia</w:t>
            </w:r>
          </w:p>
        </w:tc>
        <w:tc>
          <w:tcPr>
            <w:tcW w:w="1984" w:type="dxa"/>
            <w:tcBorders>
              <w:top w:val="single" w:sz="4" w:space="0" w:color="auto"/>
              <w:left w:val="nil"/>
              <w:bottom w:val="single" w:sz="4" w:space="0" w:color="auto"/>
              <w:right w:val="single" w:sz="4" w:space="0" w:color="auto"/>
            </w:tcBorders>
            <w:shd w:val="clear" w:color="auto" w:fill="E5F1FF"/>
            <w:vAlign w:val="center"/>
          </w:tcPr>
          <w:p w:rsidR="0005198A" w:rsidRPr="005D61E0" w:rsidRDefault="0005198A" w:rsidP="002D1B09">
            <w:pPr>
              <w:spacing w:before="60" w:after="60" w:line="240" w:lineRule="auto"/>
              <w:jc w:val="center"/>
              <w:rPr>
                <w:rFonts w:cstheme="minorHAnsi"/>
                <w:b/>
                <w:bCs/>
                <w:color w:val="000000"/>
                <w:sz w:val="18"/>
                <w:szCs w:val="18"/>
                <w:lang w:val="en-GB" w:eastAsia="cs-CZ"/>
              </w:rPr>
            </w:pPr>
            <w:r w:rsidRPr="005D61E0">
              <w:rPr>
                <w:rFonts w:cstheme="minorHAnsi"/>
                <w:b/>
                <w:bCs/>
                <w:color w:val="000000"/>
                <w:sz w:val="18"/>
                <w:szCs w:val="18"/>
                <w:lang w:val="en-GB" w:eastAsia="cs-CZ"/>
              </w:rPr>
              <w:t>Hungary</w:t>
            </w:r>
          </w:p>
        </w:tc>
        <w:tc>
          <w:tcPr>
            <w:tcW w:w="2552" w:type="dxa"/>
            <w:tcBorders>
              <w:top w:val="single" w:sz="4" w:space="0" w:color="auto"/>
              <w:left w:val="nil"/>
              <w:bottom w:val="single" w:sz="4" w:space="0" w:color="auto"/>
              <w:right w:val="single" w:sz="4" w:space="0" w:color="auto"/>
            </w:tcBorders>
            <w:shd w:val="clear" w:color="auto" w:fill="E5F1FF"/>
            <w:vAlign w:val="center"/>
          </w:tcPr>
          <w:p w:rsidR="0005198A" w:rsidRPr="005D61E0" w:rsidRDefault="0005198A" w:rsidP="002D1B09">
            <w:pPr>
              <w:spacing w:before="60" w:after="60" w:line="240" w:lineRule="auto"/>
              <w:jc w:val="center"/>
              <w:rPr>
                <w:rFonts w:cstheme="minorHAnsi"/>
                <w:b/>
                <w:bCs/>
                <w:color w:val="000000"/>
                <w:sz w:val="18"/>
                <w:szCs w:val="18"/>
                <w:lang w:val="en-GB" w:eastAsia="cs-CZ"/>
              </w:rPr>
            </w:pPr>
            <w:r w:rsidRPr="005D61E0">
              <w:rPr>
                <w:rFonts w:cstheme="minorHAnsi"/>
                <w:b/>
                <w:bCs/>
                <w:color w:val="000000"/>
                <w:sz w:val="18"/>
                <w:szCs w:val="18"/>
                <w:lang w:val="en-GB" w:eastAsia="cs-CZ"/>
              </w:rPr>
              <w:t>United Kingdom</w:t>
            </w:r>
          </w:p>
        </w:tc>
      </w:tr>
      <w:tr w:rsidR="0005198A" w:rsidRPr="005D61E0" w:rsidTr="002D1B09">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98A" w:rsidRPr="005D61E0" w:rsidRDefault="0005198A" w:rsidP="002D1B09">
            <w:pPr>
              <w:spacing w:before="60" w:after="60" w:line="240" w:lineRule="auto"/>
              <w:jc w:val="left"/>
              <w:rPr>
                <w:rFonts w:cstheme="minorHAnsi"/>
                <w:b/>
                <w:color w:val="000000"/>
                <w:sz w:val="18"/>
                <w:szCs w:val="18"/>
                <w:lang w:val="en-GB" w:eastAsia="cs-CZ"/>
              </w:rPr>
            </w:pPr>
            <w:r w:rsidRPr="005D61E0">
              <w:rPr>
                <w:rFonts w:cstheme="minorHAnsi"/>
                <w:b/>
                <w:color w:val="000000"/>
                <w:sz w:val="18"/>
                <w:szCs w:val="18"/>
                <w:lang w:val="en-GB" w:eastAsia="cs-CZ"/>
              </w:rPr>
              <w:t>Centralised property management</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No</w:t>
            </w:r>
          </w:p>
        </w:tc>
        <w:tc>
          <w:tcPr>
            <w:tcW w:w="2552" w:type="dxa"/>
            <w:tcBorders>
              <w:top w:val="single" w:sz="4" w:space="0" w:color="auto"/>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No</w:t>
            </w:r>
          </w:p>
        </w:tc>
        <w:tc>
          <w:tcPr>
            <w:tcW w:w="1984" w:type="dxa"/>
            <w:tcBorders>
              <w:top w:val="single" w:sz="4" w:space="0" w:color="auto"/>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No</w:t>
            </w:r>
          </w:p>
        </w:tc>
        <w:tc>
          <w:tcPr>
            <w:tcW w:w="2552" w:type="dxa"/>
            <w:tcBorders>
              <w:top w:val="single" w:sz="4" w:space="0" w:color="auto"/>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In progress</w:t>
            </w:r>
          </w:p>
        </w:tc>
      </w:tr>
      <w:tr w:rsidR="0005198A" w:rsidRPr="005D61E0" w:rsidTr="002D1B09">
        <w:trPr>
          <w:trHeight w:val="2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05198A" w:rsidRPr="005D61E0" w:rsidRDefault="0005198A" w:rsidP="002D1B09">
            <w:pPr>
              <w:spacing w:before="60" w:after="60" w:line="240" w:lineRule="auto"/>
              <w:jc w:val="left"/>
              <w:rPr>
                <w:rFonts w:cstheme="minorHAnsi"/>
                <w:b/>
                <w:color w:val="000000"/>
                <w:sz w:val="18"/>
                <w:szCs w:val="18"/>
                <w:lang w:val="en-GB" w:eastAsia="cs-CZ"/>
              </w:rPr>
            </w:pPr>
            <w:r w:rsidRPr="005D61E0">
              <w:rPr>
                <w:rFonts w:cstheme="minorHAnsi"/>
                <w:b/>
                <w:color w:val="000000"/>
                <w:sz w:val="18"/>
                <w:szCs w:val="18"/>
                <w:lang w:val="en-GB" w:eastAsia="cs-CZ"/>
              </w:rPr>
              <w:t>Organisation contributing to/taking part in property management decisions on the central level</w:t>
            </w:r>
          </w:p>
        </w:tc>
        <w:tc>
          <w:tcPr>
            <w:tcW w:w="3402" w:type="dxa"/>
            <w:tcBorders>
              <w:top w:val="nil"/>
              <w:left w:val="nil"/>
              <w:bottom w:val="single" w:sz="4" w:space="0" w:color="auto"/>
              <w:right w:val="single" w:sz="4" w:space="0" w:color="auto"/>
            </w:tcBorders>
            <w:shd w:val="clear" w:color="auto" w:fill="auto"/>
            <w:noWrap/>
            <w:vAlign w:val="center"/>
            <w:hideMark/>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 xml:space="preserve">Government Dislocation Committee (VDK), Regional Dislocation </w:t>
            </w:r>
            <w:r>
              <w:rPr>
                <w:rFonts w:cstheme="minorHAnsi"/>
                <w:color w:val="000000"/>
                <w:sz w:val="18"/>
                <w:szCs w:val="18"/>
                <w:lang w:val="en-GB" w:eastAsia="cs-CZ"/>
              </w:rPr>
              <w:t>Committee</w:t>
            </w:r>
            <w:r w:rsidRPr="005D61E0">
              <w:rPr>
                <w:rFonts w:cstheme="minorHAnsi"/>
                <w:color w:val="000000"/>
                <w:sz w:val="18"/>
                <w:szCs w:val="18"/>
                <w:lang w:val="en-GB" w:eastAsia="cs-CZ"/>
              </w:rPr>
              <w:t xml:space="preserve"> (RDK), Office for Government Representation in Property Affairs (ÚZSVM)</w:t>
            </w:r>
          </w:p>
        </w:tc>
        <w:tc>
          <w:tcPr>
            <w:tcW w:w="2552"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None</w:t>
            </w:r>
          </w:p>
        </w:tc>
        <w:tc>
          <w:tcPr>
            <w:tcW w:w="1984"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No</w:t>
            </w:r>
          </w:p>
        </w:tc>
        <w:tc>
          <w:tcPr>
            <w:tcW w:w="2552"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GPU, GPA</w:t>
            </w:r>
          </w:p>
        </w:tc>
      </w:tr>
      <w:tr w:rsidR="0005198A" w:rsidRPr="005D61E0" w:rsidTr="002D1B09">
        <w:trPr>
          <w:trHeight w:val="2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05198A" w:rsidRPr="005D61E0" w:rsidRDefault="0005198A" w:rsidP="002D1B09">
            <w:pPr>
              <w:spacing w:before="60" w:after="60" w:line="240" w:lineRule="auto"/>
              <w:jc w:val="left"/>
              <w:rPr>
                <w:rFonts w:cstheme="minorHAnsi"/>
                <w:b/>
                <w:color w:val="000000"/>
                <w:sz w:val="18"/>
                <w:szCs w:val="18"/>
                <w:lang w:val="en-GB" w:eastAsia="cs-CZ"/>
              </w:rPr>
            </w:pPr>
            <w:r w:rsidRPr="005D61E0">
              <w:rPr>
                <w:rFonts w:cstheme="minorHAnsi"/>
                <w:b/>
                <w:color w:val="000000"/>
                <w:sz w:val="18"/>
                <w:szCs w:val="18"/>
                <w:lang w:val="en-GB" w:eastAsia="cs-CZ"/>
              </w:rPr>
              <w:t>Organisation managing immovable assets</w:t>
            </w:r>
          </w:p>
        </w:tc>
        <w:tc>
          <w:tcPr>
            <w:tcW w:w="3402" w:type="dxa"/>
            <w:tcBorders>
              <w:top w:val="nil"/>
              <w:left w:val="nil"/>
              <w:bottom w:val="single" w:sz="4" w:space="0" w:color="auto"/>
              <w:right w:val="single" w:sz="4" w:space="0" w:color="auto"/>
            </w:tcBorders>
            <w:shd w:val="clear" w:color="auto" w:fill="auto"/>
            <w:noWrap/>
            <w:vAlign w:val="center"/>
            <w:hideMark/>
          </w:tcPr>
          <w:p w:rsidR="0005198A" w:rsidRPr="005D61E0" w:rsidRDefault="0005198A" w:rsidP="002D1B09">
            <w:pPr>
              <w:spacing w:before="60" w:after="60" w:line="240" w:lineRule="auto"/>
              <w:jc w:val="left"/>
              <w:rPr>
                <w:rFonts w:cstheme="minorHAnsi"/>
                <w:color w:val="000000"/>
                <w:sz w:val="18"/>
                <w:szCs w:val="18"/>
                <w:highlight w:val="yellow"/>
                <w:lang w:val="en-GB" w:eastAsia="cs-CZ"/>
              </w:rPr>
            </w:pPr>
            <w:r w:rsidRPr="005D61E0">
              <w:rPr>
                <w:rFonts w:cstheme="minorHAnsi"/>
                <w:color w:val="000000"/>
                <w:sz w:val="18"/>
                <w:szCs w:val="18"/>
                <w:lang w:val="en-GB" w:eastAsia="cs-CZ"/>
              </w:rPr>
              <w:t>Government institutions, ÚZSVM</w:t>
            </w:r>
          </w:p>
        </w:tc>
        <w:tc>
          <w:tcPr>
            <w:tcW w:w="2552"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Government institutions</w:t>
            </w:r>
          </w:p>
        </w:tc>
        <w:tc>
          <w:tcPr>
            <w:tcW w:w="1984"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Government institutions</w:t>
            </w:r>
          </w:p>
        </w:tc>
        <w:tc>
          <w:tcPr>
            <w:tcW w:w="2552"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Government institutions, GPA</w:t>
            </w:r>
          </w:p>
        </w:tc>
      </w:tr>
      <w:tr w:rsidR="0005198A" w:rsidRPr="005D61E0" w:rsidTr="002D1B09">
        <w:trPr>
          <w:trHeight w:val="2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05198A" w:rsidRPr="005D61E0" w:rsidRDefault="0005198A" w:rsidP="002D1B09">
            <w:pPr>
              <w:spacing w:before="60" w:after="60" w:line="240" w:lineRule="auto"/>
              <w:jc w:val="left"/>
              <w:rPr>
                <w:rFonts w:cstheme="minorHAnsi"/>
                <w:b/>
                <w:color w:val="000000"/>
                <w:sz w:val="18"/>
                <w:szCs w:val="18"/>
                <w:lang w:val="en-GB" w:eastAsia="cs-CZ"/>
              </w:rPr>
            </w:pPr>
            <w:r w:rsidRPr="005D61E0">
              <w:rPr>
                <w:rFonts w:cstheme="minorHAnsi"/>
                <w:b/>
                <w:color w:val="000000"/>
                <w:sz w:val="18"/>
                <w:szCs w:val="18"/>
                <w:lang w:val="en-GB" w:eastAsia="cs-CZ"/>
              </w:rPr>
              <w:t>Property management strategy</w:t>
            </w:r>
          </w:p>
        </w:tc>
        <w:tc>
          <w:tcPr>
            <w:tcW w:w="3402" w:type="dxa"/>
            <w:tcBorders>
              <w:top w:val="nil"/>
              <w:left w:val="nil"/>
              <w:bottom w:val="single" w:sz="4" w:space="0" w:color="auto"/>
              <w:right w:val="single" w:sz="4" w:space="0" w:color="auto"/>
            </w:tcBorders>
            <w:shd w:val="clear" w:color="auto" w:fill="auto"/>
            <w:noWrap/>
            <w:vAlign w:val="center"/>
            <w:hideMark/>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No</w:t>
            </w:r>
          </w:p>
        </w:tc>
        <w:tc>
          <w:tcPr>
            <w:tcW w:w="2552"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No</w:t>
            </w:r>
          </w:p>
        </w:tc>
        <w:tc>
          <w:tcPr>
            <w:tcW w:w="1984"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N</w:t>
            </w:r>
            <w:r>
              <w:rPr>
                <w:rFonts w:cstheme="minorHAnsi"/>
                <w:color w:val="000000"/>
                <w:sz w:val="18"/>
                <w:szCs w:val="18"/>
                <w:lang w:val="en-GB" w:eastAsia="cs-CZ"/>
              </w:rPr>
              <w:t>/A</w:t>
            </w:r>
          </w:p>
        </w:tc>
        <w:tc>
          <w:tcPr>
            <w:tcW w:w="2552"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Yes</w:t>
            </w:r>
          </w:p>
        </w:tc>
      </w:tr>
      <w:tr w:rsidR="0005198A" w:rsidRPr="005D61E0" w:rsidTr="002D1B09">
        <w:trPr>
          <w:trHeight w:val="2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05198A" w:rsidRPr="005D61E0" w:rsidRDefault="0005198A" w:rsidP="002D1B09">
            <w:pPr>
              <w:spacing w:before="60" w:after="60" w:line="240" w:lineRule="auto"/>
              <w:jc w:val="left"/>
              <w:rPr>
                <w:rFonts w:cstheme="minorHAnsi"/>
                <w:b/>
                <w:color w:val="000000"/>
                <w:sz w:val="18"/>
                <w:szCs w:val="18"/>
                <w:lang w:val="en-GB" w:eastAsia="cs-CZ"/>
              </w:rPr>
            </w:pPr>
            <w:r w:rsidRPr="005D61E0">
              <w:rPr>
                <w:rFonts w:cstheme="minorHAnsi"/>
                <w:b/>
                <w:color w:val="000000"/>
                <w:sz w:val="18"/>
                <w:szCs w:val="18"/>
                <w:lang w:val="en-GB" w:eastAsia="cs-CZ"/>
              </w:rPr>
              <w:t>Centralisation of management of expendable property</w:t>
            </w:r>
          </w:p>
        </w:tc>
        <w:tc>
          <w:tcPr>
            <w:tcW w:w="3402" w:type="dxa"/>
            <w:tcBorders>
              <w:top w:val="nil"/>
              <w:left w:val="nil"/>
              <w:bottom w:val="single" w:sz="4" w:space="0" w:color="auto"/>
              <w:right w:val="single" w:sz="4" w:space="0" w:color="auto"/>
            </w:tcBorders>
            <w:shd w:val="clear" w:color="auto" w:fill="auto"/>
            <w:noWrap/>
            <w:vAlign w:val="center"/>
            <w:hideMark/>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Yes, at ÚZSVM according to Section 19b of Act No. 219/2000 Coll.</w:t>
            </w:r>
          </w:p>
        </w:tc>
        <w:tc>
          <w:tcPr>
            <w:tcW w:w="2552"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 xml:space="preserve">No, only central register of expendable property (ROPK) </w:t>
            </w:r>
          </w:p>
        </w:tc>
        <w:tc>
          <w:tcPr>
            <w:tcW w:w="1984"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No</w:t>
            </w:r>
          </w:p>
        </w:tc>
        <w:tc>
          <w:tcPr>
            <w:tcW w:w="2552"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No, only central register of expendable property (G</w:t>
            </w:r>
            <w:r>
              <w:rPr>
                <w:rFonts w:cstheme="minorHAnsi"/>
                <w:color w:val="000000"/>
                <w:sz w:val="18"/>
                <w:szCs w:val="18"/>
                <w:lang w:val="en-GB" w:eastAsia="cs-CZ"/>
              </w:rPr>
              <w:t xml:space="preserve">overnment </w:t>
            </w:r>
            <w:r w:rsidRPr="005D61E0">
              <w:rPr>
                <w:rFonts w:cstheme="minorHAnsi"/>
                <w:color w:val="000000"/>
                <w:sz w:val="18"/>
                <w:szCs w:val="18"/>
                <w:lang w:val="en-GB" w:eastAsia="cs-CZ"/>
              </w:rPr>
              <w:t>P</w:t>
            </w:r>
            <w:r>
              <w:rPr>
                <w:rFonts w:cstheme="minorHAnsi"/>
                <w:color w:val="000000"/>
                <w:sz w:val="18"/>
                <w:szCs w:val="18"/>
                <w:lang w:val="en-GB" w:eastAsia="cs-CZ"/>
              </w:rPr>
              <w:t xml:space="preserve">roperty </w:t>
            </w:r>
            <w:r w:rsidRPr="005D61E0">
              <w:rPr>
                <w:rFonts w:cstheme="minorHAnsi"/>
                <w:color w:val="000000"/>
                <w:sz w:val="18"/>
                <w:szCs w:val="18"/>
                <w:lang w:val="en-GB" w:eastAsia="cs-CZ"/>
              </w:rPr>
              <w:t>F</w:t>
            </w:r>
            <w:r>
              <w:rPr>
                <w:rFonts w:cstheme="minorHAnsi"/>
                <w:color w:val="000000"/>
                <w:sz w:val="18"/>
                <w:szCs w:val="18"/>
                <w:lang w:val="en-GB" w:eastAsia="cs-CZ"/>
              </w:rPr>
              <w:t>inder</w:t>
            </w:r>
            <w:r w:rsidRPr="005D61E0">
              <w:rPr>
                <w:rFonts w:cstheme="minorHAnsi"/>
                <w:color w:val="000000"/>
                <w:sz w:val="18"/>
                <w:szCs w:val="18"/>
                <w:lang w:val="en-GB" w:eastAsia="cs-CZ"/>
              </w:rPr>
              <w:t xml:space="preserve"> e-tool)</w:t>
            </w:r>
          </w:p>
        </w:tc>
      </w:tr>
      <w:tr w:rsidR="0005198A" w:rsidRPr="005D61E0" w:rsidTr="002D1B09">
        <w:trPr>
          <w:trHeight w:val="2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05198A" w:rsidRPr="005D61E0" w:rsidRDefault="0005198A" w:rsidP="002D1B09">
            <w:pPr>
              <w:spacing w:before="60" w:after="60" w:line="240" w:lineRule="auto"/>
              <w:jc w:val="left"/>
              <w:rPr>
                <w:rFonts w:cstheme="minorHAnsi"/>
                <w:b/>
                <w:color w:val="000000"/>
                <w:sz w:val="18"/>
                <w:szCs w:val="18"/>
                <w:lang w:val="en-GB" w:eastAsia="cs-CZ"/>
              </w:rPr>
            </w:pPr>
            <w:r w:rsidRPr="005D61E0">
              <w:rPr>
                <w:rFonts w:cstheme="minorHAnsi"/>
                <w:b/>
                <w:color w:val="000000"/>
                <w:sz w:val="18"/>
                <w:szCs w:val="18"/>
                <w:lang w:val="en-GB" w:eastAsia="cs-CZ"/>
              </w:rPr>
              <w:t>Offer of expendable property</w:t>
            </w:r>
          </w:p>
        </w:tc>
        <w:tc>
          <w:tcPr>
            <w:tcW w:w="3402" w:type="dxa"/>
            <w:tcBorders>
              <w:top w:val="nil"/>
              <w:left w:val="nil"/>
              <w:bottom w:val="single" w:sz="4" w:space="0" w:color="auto"/>
              <w:right w:val="single" w:sz="4" w:space="0" w:color="auto"/>
            </w:tcBorders>
            <w:shd w:val="clear" w:color="auto" w:fill="auto"/>
            <w:noWrap/>
            <w:vAlign w:val="center"/>
            <w:hideMark/>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 xml:space="preserve">Property registered in CRAB (Central Register of Administrative Buildings) is offered to other government institutions in CRAB. Other property not registered in CRAB is offered on the ÚZSVM website according to Section 19c of Act No. 219/2000 Coll. </w:t>
            </w:r>
          </w:p>
        </w:tc>
        <w:tc>
          <w:tcPr>
            <w:tcW w:w="2552"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ROPK</w:t>
            </w:r>
          </w:p>
        </w:tc>
        <w:tc>
          <w:tcPr>
            <w:tcW w:w="1984"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Pr>
                <w:rFonts w:cstheme="minorHAnsi"/>
                <w:color w:val="000000"/>
                <w:sz w:val="18"/>
                <w:szCs w:val="18"/>
                <w:lang w:val="en-GB" w:eastAsia="cs-CZ"/>
              </w:rPr>
              <w:t>e-auction</w:t>
            </w:r>
          </w:p>
        </w:tc>
        <w:tc>
          <w:tcPr>
            <w:tcW w:w="2552"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GPF</w:t>
            </w:r>
          </w:p>
        </w:tc>
      </w:tr>
      <w:tr w:rsidR="0005198A" w:rsidRPr="005D61E0" w:rsidTr="002D1B09">
        <w:trPr>
          <w:trHeight w:val="2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05198A" w:rsidRPr="005D61E0" w:rsidRDefault="0005198A" w:rsidP="002D1B09">
            <w:pPr>
              <w:spacing w:before="60" w:after="60" w:line="240" w:lineRule="auto"/>
              <w:jc w:val="left"/>
              <w:rPr>
                <w:rFonts w:cstheme="minorHAnsi"/>
                <w:b/>
                <w:color w:val="000000"/>
                <w:sz w:val="18"/>
                <w:szCs w:val="18"/>
                <w:lang w:val="en-GB" w:eastAsia="cs-CZ"/>
              </w:rPr>
            </w:pPr>
            <w:r w:rsidRPr="005D61E0">
              <w:rPr>
                <w:rFonts w:cstheme="minorHAnsi"/>
                <w:b/>
                <w:color w:val="000000"/>
                <w:sz w:val="18"/>
                <w:szCs w:val="18"/>
                <w:lang w:val="en-GB" w:eastAsia="cs-CZ"/>
              </w:rPr>
              <w:t>Existence of central property register</w:t>
            </w:r>
          </w:p>
        </w:tc>
        <w:tc>
          <w:tcPr>
            <w:tcW w:w="3402" w:type="dxa"/>
            <w:tcBorders>
              <w:top w:val="nil"/>
              <w:left w:val="nil"/>
              <w:bottom w:val="single" w:sz="4" w:space="0" w:color="auto"/>
              <w:right w:val="single" w:sz="4" w:space="0" w:color="auto"/>
            </w:tcBorders>
            <w:shd w:val="clear" w:color="auto" w:fill="auto"/>
            <w:noWrap/>
            <w:vAlign w:val="center"/>
            <w:hideMark/>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Yes, only assets defined under Section 14a of Act No. 219/2000 Sb. (CRAB)</w:t>
            </w:r>
          </w:p>
        </w:tc>
        <w:tc>
          <w:tcPr>
            <w:tcW w:w="2552"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CEM</w:t>
            </w:r>
          </w:p>
        </w:tc>
        <w:tc>
          <w:tcPr>
            <w:tcW w:w="1984"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Pr>
                <w:rFonts w:cstheme="minorHAnsi"/>
                <w:color w:val="000000"/>
                <w:sz w:val="18"/>
                <w:szCs w:val="18"/>
                <w:lang w:val="en-GB" w:eastAsia="cs-CZ"/>
              </w:rPr>
              <w:t>Yes</w:t>
            </w:r>
          </w:p>
        </w:tc>
        <w:tc>
          <w:tcPr>
            <w:tcW w:w="2552"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e-PIMS</w:t>
            </w:r>
          </w:p>
        </w:tc>
      </w:tr>
      <w:tr w:rsidR="0005198A" w:rsidRPr="005D61E0" w:rsidTr="002D1B09">
        <w:trPr>
          <w:trHeight w:val="2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05198A" w:rsidRPr="005D61E0" w:rsidRDefault="0005198A" w:rsidP="002D1B09">
            <w:pPr>
              <w:spacing w:before="60" w:after="60" w:line="240" w:lineRule="auto"/>
              <w:jc w:val="left"/>
              <w:rPr>
                <w:rFonts w:cstheme="minorHAnsi"/>
                <w:b/>
                <w:color w:val="000000"/>
                <w:sz w:val="18"/>
                <w:szCs w:val="18"/>
                <w:lang w:val="en-GB" w:eastAsia="cs-CZ"/>
              </w:rPr>
            </w:pPr>
            <w:r w:rsidRPr="005D61E0">
              <w:rPr>
                <w:rFonts w:cstheme="minorHAnsi"/>
                <w:b/>
                <w:color w:val="000000"/>
                <w:sz w:val="18"/>
                <w:szCs w:val="18"/>
                <w:lang w:val="en-GB" w:eastAsia="cs-CZ"/>
              </w:rPr>
              <w:t xml:space="preserve"> - Administrator/operator</w:t>
            </w:r>
          </w:p>
        </w:tc>
        <w:tc>
          <w:tcPr>
            <w:tcW w:w="3402" w:type="dxa"/>
            <w:tcBorders>
              <w:top w:val="nil"/>
              <w:left w:val="nil"/>
              <w:bottom w:val="single" w:sz="4" w:space="0" w:color="auto"/>
              <w:right w:val="single" w:sz="4" w:space="0" w:color="auto"/>
            </w:tcBorders>
            <w:shd w:val="clear" w:color="auto" w:fill="auto"/>
            <w:noWrap/>
            <w:vAlign w:val="center"/>
            <w:hideMark/>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Ministry of Finance / ÚZSVM</w:t>
            </w:r>
          </w:p>
        </w:tc>
        <w:tc>
          <w:tcPr>
            <w:tcW w:w="2552"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Ministry of Finance / DataCentrum</w:t>
            </w:r>
          </w:p>
        </w:tc>
        <w:tc>
          <w:tcPr>
            <w:tcW w:w="1984"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Pr>
                <w:rFonts w:cstheme="minorHAnsi"/>
                <w:color w:val="000000"/>
                <w:sz w:val="18"/>
                <w:szCs w:val="18"/>
                <w:lang w:val="en-GB" w:eastAsia="cs-CZ"/>
              </w:rPr>
              <w:t>NAM</w:t>
            </w:r>
          </w:p>
        </w:tc>
        <w:tc>
          <w:tcPr>
            <w:tcW w:w="2552"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GPU</w:t>
            </w:r>
          </w:p>
        </w:tc>
      </w:tr>
      <w:tr w:rsidR="0005198A" w:rsidRPr="005D61E0" w:rsidTr="002D1B09">
        <w:trPr>
          <w:trHeight w:val="2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05198A" w:rsidRPr="005D61E0" w:rsidRDefault="0005198A" w:rsidP="002D1B09">
            <w:pPr>
              <w:spacing w:before="60" w:after="60" w:line="240" w:lineRule="auto"/>
              <w:jc w:val="left"/>
              <w:rPr>
                <w:rFonts w:cstheme="minorHAnsi"/>
                <w:b/>
                <w:color w:val="000000"/>
                <w:sz w:val="18"/>
                <w:szCs w:val="18"/>
                <w:lang w:val="en-GB" w:eastAsia="cs-CZ"/>
              </w:rPr>
            </w:pPr>
            <w:r w:rsidRPr="005D61E0">
              <w:rPr>
                <w:rFonts w:cstheme="minorHAnsi"/>
                <w:b/>
                <w:color w:val="000000"/>
                <w:sz w:val="18"/>
                <w:szCs w:val="18"/>
                <w:lang w:val="en-GB" w:eastAsia="cs-CZ"/>
              </w:rPr>
              <w:t xml:space="preserve"> - Public/non-public</w:t>
            </w:r>
          </w:p>
        </w:tc>
        <w:tc>
          <w:tcPr>
            <w:tcW w:w="3402" w:type="dxa"/>
            <w:tcBorders>
              <w:top w:val="nil"/>
              <w:left w:val="nil"/>
              <w:bottom w:val="single" w:sz="4" w:space="0" w:color="auto"/>
              <w:right w:val="single" w:sz="4" w:space="0" w:color="auto"/>
            </w:tcBorders>
            <w:shd w:val="clear" w:color="auto" w:fill="auto"/>
            <w:noWrap/>
            <w:vAlign w:val="center"/>
            <w:hideMark/>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Non-public (open-data)</w:t>
            </w:r>
          </w:p>
        </w:tc>
        <w:tc>
          <w:tcPr>
            <w:tcW w:w="2552"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Partially public and non-public</w:t>
            </w:r>
          </w:p>
        </w:tc>
        <w:tc>
          <w:tcPr>
            <w:tcW w:w="1984"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Pr>
                <w:rFonts w:cstheme="minorHAnsi"/>
                <w:color w:val="000000"/>
                <w:sz w:val="18"/>
                <w:szCs w:val="18"/>
                <w:lang w:val="en-GB" w:eastAsia="cs-CZ"/>
              </w:rPr>
              <w:t>non-public</w:t>
            </w:r>
          </w:p>
        </w:tc>
        <w:tc>
          <w:tcPr>
            <w:tcW w:w="2552"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Non-public (open-data)</w:t>
            </w:r>
          </w:p>
        </w:tc>
      </w:tr>
      <w:tr w:rsidR="0005198A" w:rsidRPr="005D61E0" w:rsidTr="002D1B09">
        <w:trPr>
          <w:trHeight w:val="2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05198A" w:rsidRPr="005D61E0" w:rsidRDefault="0005198A" w:rsidP="002D1B09">
            <w:pPr>
              <w:spacing w:before="60" w:after="60" w:line="240" w:lineRule="auto"/>
              <w:jc w:val="left"/>
              <w:rPr>
                <w:rFonts w:cstheme="minorHAnsi"/>
                <w:b/>
                <w:color w:val="000000"/>
                <w:sz w:val="18"/>
                <w:szCs w:val="18"/>
                <w:lang w:val="en-GB" w:eastAsia="cs-CZ"/>
              </w:rPr>
            </w:pPr>
            <w:r w:rsidRPr="005D61E0">
              <w:rPr>
                <w:rFonts w:cstheme="minorHAnsi"/>
                <w:b/>
                <w:color w:val="000000"/>
                <w:sz w:val="18"/>
                <w:szCs w:val="18"/>
                <w:lang w:val="en-GB" w:eastAsia="cs-CZ"/>
              </w:rPr>
              <w:t xml:space="preserve"> - Content of register </w:t>
            </w:r>
          </w:p>
        </w:tc>
        <w:tc>
          <w:tcPr>
            <w:tcW w:w="3402" w:type="dxa"/>
            <w:tcBorders>
              <w:top w:val="nil"/>
              <w:left w:val="nil"/>
              <w:bottom w:val="single" w:sz="4" w:space="0" w:color="auto"/>
              <w:right w:val="single" w:sz="4" w:space="0" w:color="auto"/>
            </w:tcBorders>
            <w:shd w:val="clear" w:color="auto" w:fill="auto"/>
            <w:noWrap/>
            <w:vAlign w:val="center"/>
            <w:hideMark/>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Registration data, economic data</w:t>
            </w:r>
          </w:p>
        </w:tc>
        <w:tc>
          <w:tcPr>
            <w:tcW w:w="2552"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Only registration data</w:t>
            </w:r>
          </w:p>
        </w:tc>
        <w:tc>
          <w:tcPr>
            <w:tcW w:w="1984"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Pr>
                <w:rFonts w:cstheme="minorHAnsi"/>
                <w:color w:val="000000"/>
                <w:sz w:val="18"/>
                <w:szCs w:val="18"/>
                <w:lang w:val="en-GB" w:eastAsia="cs-CZ"/>
              </w:rPr>
              <w:t>N/A</w:t>
            </w:r>
          </w:p>
        </w:tc>
        <w:tc>
          <w:tcPr>
            <w:tcW w:w="2552"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Registration data, economic data</w:t>
            </w:r>
          </w:p>
        </w:tc>
      </w:tr>
      <w:tr w:rsidR="0005198A" w:rsidRPr="005D61E0" w:rsidTr="002D1B09">
        <w:trPr>
          <w:trHeight w:val="2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05198A" w:rsidRPr="005D61E0" w:rsidRDefault="0005198A" w:rsidP="002D1B09">
            <w:pPr>
              <w:spacing w:before="60" w:after="60" w:line="240" w:lineRule="auto"/>
              <w:jc w:val="left"/>
              <w:rPr>
                <w:rFonts w:cstheme="minorHAnsi"/>
                <w:b/>
                <w:color w:val="000000"/>
                <w:sz w:val="18"/>
                <w:szCs w:val="18"/>
                <w:lang w:val="en-GB" w:eastAsia="cs-CZ"/>
              </w:rPr>
            </w:pPr>
            <w:r w:rsidRPr="005D61E0">
              <w:rPr>
                <w:rFonts w:cstheme="minorHAnsi"/>
                <w:b/>
                <w:color w:val="000000"/>
                <w:sz w:val="18"/>
                <w:szCs w:val="18"/>
                <w:lang w:val="en-GB" w:eastAsia="cs-CZ"/>
              </w:rPr>
              <w:t xml:space="preserve"> - Data checks/corrective measures </w:t>
            </w:r>
          </w:p>
        </w:tc>
        <w:tc>
          <w:tcPr>
            <w:tcW w:w="3402" w:type="dxa"/>
            <w:tcBorders>
              <w:top w:val="nil"/>
              <w:left w:val="nil"/>
              <w:bottom w:val="single" w:sz="4" w:space="0" w:color="auto"/>
              <w:right w:val="single" w:sz="4" w:space="0" w:color="auto"/>
            </w:tcBorders>
            <w:shd w:val="clear" w:color="auto" w:fill="auto"/>
            <w:noWrap/>
            <w:vAlign w:val="center"/>
            <w:hideMark/>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Physical check</w:t>
            </w:r>
          </w:p>
        </w:tc>
        <w:tc>
          <w:tcPr>
            <w:tcW w:w="2552"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No</w:t>
            </w:r>
          </w:p>
        </w:tc>
        <w:tc>
          <w:tcPr>
            <w:tcW w:w="1984"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Pr>
                <w:rFonts w:cstheme="minorHAnsi"/>
                <w:color w:val="000000"/>
                <w:sz w:val="18"/>
                <w:szCs w:val="18"/>
                <w:lang w:val="en-GB" w:eastAsia="cs-CZ"/>
              </w:rPr>
              <w:t>N/A</w:t>
            </w:r>
          </w:p>
        </w:tc>
        <w:tc>
          <w:tcPr>
            <w:tcW w:w="2552"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Pr>
                <w:rFonts w:cstheme="minorHAnsi"/>
                <w:color w:val="000000"/>
                <w:sz w:val="18"/>
                <w:szCs w:val="18"/>
                <w:lang w:val="en-GB" w:eastAsia="cs-CZ"/>
              </w:rPr>
              <w:t>Yes</w:t>
            </w:r>
          </w:p>
        </w:tc>
      </w:tr>
      <w:tr w:rsidR="0005198A" w:rsidRPr="005D61E0" w:rsidTr="002D1B09">
        <w:trPr>
          <w:trHeight w:val="2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05198A" w:rsidRPr="005D61E0" w:rsidRDefault="0005198A" w:rsidP="002D1B09">
            <w:pPr>
              <w:spacing w:before="60" w:after="60" w:line="240" w:lineRule="auto"/>
              <w:jc w:val="left"/>
              <w:rPr>
                <w:rFonts w:cstheme="minorHAnsi"/>
                <w:b/>
                <w:color w:val="000000"/>
                <w:sz w:val="18"/>
                <w:szCs w:val="18"/>
                <w:lang w:val="en-GB" w:eastAsia="cs-CZ"/>
              </w:rPr>
            </w:pPr>
            <w:r w:rsidRPr="005D61E0">
              <w:rPr>
                <w:rFonts w:cstheme="minorHAnsi"/>
                <w:b/>
                <w:color w:val="000000"/>
                <w:sz w:val="18"/>
                <w:szCs w:val="18"/>
                <w:lang w:val="en-GB" w:eastAsia="cs-CZ"/>
              </w:rPr>
              <w:t>Key performance indicators</w:t>
            </w:r>
          </w:p>
        </w:tc>
        <w:tc>
          <w:tcPr>
            <w:tcW w:w="3402" w:type="dxa"/>
            <w:tcBorders>
              <w:top w:val="nil"/>
              <w:left w:val="nil"/>
              <w:bottom w:val="single" w:sz="4" w:space="0" w:color="auto"/>
              <w:right w:val="single" w:sz="4" w:space="0" w:color="auto"/>
            </w:tcBorders>
            <w:shd w:val="clear" w:color="auto" w:fill="auto"/>
            <w:noWrap/>
            <w:vAlign w:val="center"/>
            <w:hideMark/>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Yes</w:t>
            </w:r>
          </w:p>
        </w:tc>
        <w:tc>
          <w:tcPr>
            <w:tcW w:w="2552"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No</w:t>
            </w:r>
          </w:p>
        </w:tc>
        <w:tc>
          <w:tcPr>
            <w:tcW w:w="1984"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363BB7">
              <w:rPr>
                <w:rFonts w:cstheme="minorHAnsi"/>
                <w:color w:val="000000"/>
                <w:sz w:val="18"/>
                <w:szCs w:val="18"/>
                <w:lang w:val="en-GB" w:eastAsia="cs-CZ"/>
              </w:rPr>
              <w:t>Yes</w:t>
            </w:r>
          </w:p>
        </w:tc>
        <w:tc>
          <w:tcPr>
            <w:tcW w:w="2552" w:type="dxa"/>
            <w:tcBorders>
              <w:top w:val="nil"/>
              <w:left w:val="nil"/>
              <w:bottom w:val="single" w:sz="4" w:space="0" w:color="auto"/>
              <w:right w:val="single" w:sz="4" w:space="0" w:color="auto"/>
            </w:tcBorders>
            <w:vAlign w:val="center"/>
          </w:tcPr>
          <w:p w:rsidR="0005198A" w:rsidRPr="005D61E0" w:rsidRDefault="0005198A" w:rsidP="002D1B09">
            <w:pPr>
              <w:spacing w:before="60" w:after="60" w:line="240" w:lineRule="auto"/>
              <w:jc w:val="left"/>
              <w:rPr>
                <w:rFonts w:cstheme="minorHAnsi"/>
                <w:color w:val="000000"/>
                <w:sz w:val="18"/>
                <w:szCs w:val="18"/>
                <w:lang w:val="en-GB" w:eastAsia="cs-CZ"/>
              </w:rPr>
            </w:pPr>
            <w:r w:rsidRPr="005D61E0">
              <w:rPr>
                <w:rFonts w:cstheme="minorHAnsi"/>
                <w:color w:val="000000"/>
                <w:sz w:val="18"/>
                <w:szCs w:val="18"/>
                <w:lang w:val="en-GB" w:eastAsia="cs-CZ"/>
              </w:rPr>
              <w:t>Yes</w:t>
            </w:r>
          </w:p>
        </w:tc>
      </w:tr>
    </w:tbl>
    <w:p w:rsidR="0005198A" w:rsidRPr="005D61E0" w:rsidRDefault="0005198A" w:rsidP="0005198A">
      <w:pPr>
        <w:rPr>
          <w:sz w:val="20"/>
          <w:szCs w:val="20"/>
          <w:lang w:val="en-GB"/>
        </w:rPr>
      </w:pPr>
      <w:r w:rsidRPr="005D61E0">
        <w:rPr>
          <w:b/>
          <w:sz w:val="20"/>
          <w:szCs w:val="20"/>
          <w:lang w:val="en-GB"/>
        </w:rPr>
        <w:t>Source:</w:t>
      </w:r>
      <w:r w:rsidRPr="005D61E0">
        <w:rPr>
          <w:sz w:val="20"/>
          <w:szCs w:val="20"/>
          <w:lang w:val="en-GB"/>
        </w:rPr>
        <w:t xml:space="preserve"> Information obtained from auditsand</w:t>
      </w:r>
      <w:r>
        <w:rPr>
          <w:sz w:val="20"/>
          <w:szCs w:val="20"/>
          <w:lang w:val="en-GB"/>
        </w:rPr>
        <w:t xml:space="preserve"> within</w:t>
      </w:r>
      <w:r w:rsidRPr="005D61E0">
        <w:rPr>
          <w:sz w:val="20"/>
          <w:szCs w:val="20"/>
          <w:lang w:val="en-GB"/>
        </w:rPr>
        <w:t xml:space="preserve"> international cooperation </w:t>
      </w:r>
      <w:r>
        <w:rPr>
          <w:sz w:val="20"/>
          <w:szCs w:val="20"/>
          <w:lang w:val="en-GB"/>
        </w:rPr>
        <w:t xml:space="preserve">of supreme audit institutions </w:t>
      </w:r>
      <w:r w:rsidRPr="005D61E0">
        <w:rPr>
          <w:sz w:val="20"/>
          <w:szCs w:val="20"/>
          <w:lang w:val="en-GB"/>
        </w:rPr>
        <w:t>(BIEP).</w:t>
      </w:r>
    </w:p>
    <w:p w:rsidR="0005198A" w:rsidRPr="005D61E0" w:rsidRDefault="0005198A" w:rsidP="0005198A">
      <w:pPr>
        <w:rPr>
          <w:sz w:val="20"/>
          <w:szCs w:val="20"/>
          <w:lang w:val="en-GB"/>
        </w:rPr>
        <w:sectPr w:rsidR="0005198A" w:rsidRPr="005D61E0" w:rsidSect="002D1B09">
          <w:pgSz w:w="16838" w:h="11906" w:orient="landscape"/>
          <w:pgMar w:top="1418" w:right="1418" w:bottom="1418" w:left="1418" w:header="709" w:footer="709" w:gutter="0"/>
          <w:cols w:space="708"/>
          <w:titlePg/>
          <w:docGrid w:linePitch="360"/>
        </w:sectPr>
      </w:pPr>
    </w:p>
    <w:p w:rsidR="0005198A" w:rsidRPr="005D61E0" w:rsidRDefault="0005198A" w:rsidP="0005198A">
      <w:pPr>
        <w:rPr>
          <w:lang w:val="en-GB"/>
        </w:rPr>
      </w:pPr>
    </w:p>
    <w:p w:rsidR="0005198A" w:rsidRPr="005D61E0" w:rsidRDefault="0005198A" w:rsidP="0005198A">
      <w:pPr>
        <w:rPr>
          <w:lang w:val="en-GB"/>
        </w:rPr>
      </w:pPr>
      <w:r w:rsidRPr="005D61E0">
        <w:rPr>
          <w:lang w:val="en-GB"/>
        </w:rPr>
        <w:t xml:space="preserve">One of the UK’s objectives in property management is to achieve an average </w:t>
      </w:r>
      <w:r w:rsidRPr="005D61E0">
        <w:rPr>
          <w:rFonts w:cstheme="minorHAnsi"/>
          <w:lang w:val="en-GB"/>
        </w:rPr>
        <w:t>net internal area</w:t>
      </w:r>
      <w:r w:rsidRPr="005D61E0">
        <w:rPr>
          <w:rStyle w:val="Znakapoznpodarou"/>
          <w:rFonts w:cstheme="minorHAnsi"/>
          <w:lang w:val="en-GB"/>
        </w:rPr>
        <w:footnoteReference w:id="76"/>
      </w:r>
      <w:r w:rsidRPr="005D61E0">
        <w:rPr>
          <w:lang w:val="en-GB"/>
        </w:rPr>
        <w:t xml:space="preserve">  of 8 sqm per FTE</w:t>
      </w:r>
      <w:r w:rsidRPr="005D61E0">
        <w:rPr>
          <w:rStyle w:val="Znakapoznpodarou"/>
          <w:lang w:val="en-GB"/>
        </w:rPr>
        <w:footnoteReference w:id="77"/>
      </w:r>
      <w:r w:rsidRPr="005D61E0">
        <w:rPr>
          <w:lang w:val="en-GB"/>
        </w:rPr>
        <w:t xml:space="preserve"> in 2018. This objective should be achieved by a set of measures aimed at optimising property use and management and changes in employment policy, i.e., from greater support and expansion of the shared desk and home office concepts, through the development of hubs (i.e., buildings used by several departments, including </w:t>
      </w:r>
      <w:r>
        <w:rPr>
          <w:lang w:val="en-GB"/>
        </w:rPr>
        <w:t>public bodies</w:t>
      </w:r>
      <w:r w:rsidRPr="005D61E0">
        <w:rPr>
          <w:lang w:val="en-GB"/>
        </w:rPr>
        <w:t>), to the maximum use of information and communication technologies that will allow greater efficiency and job flexibility</w:t>
      </w:r>
      <w:r w:rsidRPr="005D61E0">
        <w:rPr>
          <w:rFonts w:cstheme="minorHAnsi"/>
          <w:lang w:val="en-GB"/>
        </w:rPr>
        <w:t>.</w:t>
      </w:r>
      <w:r w:rsidRPr="005D61E0">
        <w:rPr>
          <w:rStyle w:val="Znakapoznpodarou"/>
          <w:rFonts w:cstheme="minorHAnsi"/>
          <w:lang w:val="en-GB"/>
        </w:rPr>
        <w:footnoteReference w:id="78"/>
      </w:r>
      <w:r w:rsidRPr="005D61E0">
        <w:rPr>
          <w:lang w:val="en-GB"/>
        </w:rPr>
        <w:t xml:space="preserve"> The implementation of such measures in the UK contributed in 2012-2016 to a reduction in an average area per person of 2.6 sqm (i.e., by 20%),</w:t>
      </w:r>
      <w:r>
        <w:rPr>
          <w:lang w:val="en-GB"/>
        </w:rPr>
        <w:t xml:space="preserve"> a reduction in cost</w:t>
      </w:r>
      <w:r w:rsidRPr="005D61E0">
        <w:rPr>
          <w:lang w:val="en-GB"/>
        </w:rPr>
        <w:t xml:space="preserve"> per person by £ 737 (i.e., by 14 %) and a reduction of unused space by 163,000 sqm (i.e., by 60%). See tables 2, 3 and 7 for more information.</w:t>
      </w:r>
    </w:p>
    <w:p w:rsidR="0005198A" w:rsidRPr="005D61E0" w:rsidRDefault="0005198A" w:rsidP="0005198A">
      <w:pPr>
        <w:rPr>
          <w:lang w:val="en-GB"/>
        </w:rPr>
      </w:pPr>
      <w:r w:rsidRPr="005D61E0">
        <w:rPr>
          <w:lang w:val="en-GB"/>
        </w:rPr>
        <w:t>Unlike utilised property, long-term expendable property in the Czech Republic is transferred and concentrated at a specific institution: The Office for Government Representation in Property Affairs (</w:t>
      </w:r>
      <w:r>
        <w:rPr>
          <w:lang w:val="en-GB"/>
        </w:rPr>
        <w:t>Úřad</w:t>
      </w:r>
      <w:r w:rsidRPr="005D61E0">
        <w:rPr>
          <w:lang w:val="en-GB"/>
        </w:rPr>
        <w:t xml:space="preserve"> pro zastupování státu ve věcech majetkových, “ÚZSVM”), which is responsible for managing property and its other uses. ÚZSVM offers expendable property to other government institutions or leases or sells it to parties outside public administration. In Slovakia and the UK, expendable property is registered centrally and placed on offer, with Slovakia using the electronic Register of Offered Government Assets (Register ponúkaného majetku štátu, “ROPK”) and the UK using the electronic Government Property Finder (“GPF”). Expendable property in these countries and in Hungary are not centrally managed by a specific institution.</w:t>
      </w:r>
    </w:p>
    <w:p w:rsidR="0005198A" w:rsidRPr="005D61E0" w:rsidRDefault="0005198A" w:rsidP="0005198A">
      <w:pPr>
        <w:rPr>
          <w:lang w:val="en-GB"/>
        </w:rPr>
      </w:pPr>
      <w:r w:rsidRPr="005D61E0">
        <w:rPr>
          <w:lang w:val="en-GB"/>
        </w:rPr>
        <w:t xml:space="preserve">From the perspective of information support, neither Slovakia nor Hungary have a system similar to the Central Register of Administration Buildings (Centrální registr administrativních budov, “CRAB”). </w:t>
      </w:r>
      <w:r>
        <w:rPr>
          <w:lang w:val="en-GB"/>
        </w:rPr>
        <w:t xml:space="preserve">In Hungary real estate assets are centrally registered and the evidence is managed by the National Asset Management organisation (“NAM”), however no further information on this evidence has been found. Supreme audit institution Hungary has not performed this kind of audit yet. </w:t>
      </w:r>
      <w:r w:rsidRPr="005D61E0">
        <w:rPr>
          <w:lang w:val="en-GB"/>
        </w:rPr>
        <w:t>In Slovakia, the Central Property Register (Centrálná evidencia majetku, “CEM”) is used for keeping a central record of basic data on property used for government operations. CEM is a database accessible to the public on the respective website, which provides basic information about a building, except for data about its management. Economic data is recorded in separate information systems used by various government institutions; nevertheless, no unified, mandatory classification of data by building is laid down. For now, economic data is not used for analysing and benchmarking as is the case in the Czech Republic or the UK.</w:t>
      </w:r>
    </w:p>
    <w:p w:rsidR="0005198A" w:rsidRPr="005D61E0" w:rsidRDefault="0005198A" w:rsidP="0005198A">
      <w:pPr>
        <w:rPr>
          <w:lang w:val="en-GB"/>
        </w:rPr>
      </w:pPr>
      <w:r w:rsidRPr="005D61E0">
        <w:rPr>
          <w:lang w:val="en-GB"/>
        </w:rPr>
        <w:t>Since 2000, the UK has been using the Electronic Property Information Mapping Service (</w:t>
      </w:r>
      <w:r>
        <w:rPr>
          <w:lang w:val="en-GB"/>
        </w:rPr>
        <w:t>“e-PIMS”</w:t>
      </w:r>
      <w:r w:rsidRPr="005D61E0">
        <w:rPr>
          <w:lang w:val="en-GB"/>
        </w:rPr>
        <w:t xml:space="preserve">). Since 2005, all central government bodies have been under the obligation to enter information about property. What was originally just a recording tool has, over time, </w:t>
      </w:r>
      <w:r w:rsidRPr="005D61E0">
        <w:rPr>
          <w:lang w:val="en-GB"/>
        </w:rPr>
        <w:lastRenderedPageBreak/>
        <w:t>become an information platform for a host of applications supporting property management, allowing for the benchmarking of various buildings, the recording and monitoring of engineering projects and the sharing of space for the purpose of minimising expenditures. This entire application platform costs £ 500,000</w:t>
      </w:r>
      <w:r w:rsidRPr="005D61E0">
        <w:rPr>
          <w:rStyle w:val="Znakapoznpodarou"/>
          <w:sz w:val="20"/>
          <w:szCs w:val="20"/>
          <w:lang w:val="en-GB"/>
        </w:rPr>
        <w:footnoteReference w:id="79"/>
      </w:r>
      <w:r w:rsidRPr="005D61E0">
        <w:rPr>
          <w:lang w:val="en-GB"/>
        </w:rPr>
        <w:t xml:space="preserve"> a year to run</w:t>
      </w:r>
      <w:r>
        <w:rPr>
          <w:rStyle w:val="Znakapoznpodarou"/>
          <w:lang w:val="en-GB"/>
        </w:rPr>
        <w:footnoteReference w:id="80"/>
      </w:r>
      <w:r w:rsidRPr="005D61E0">
        <w:rPr>
          <w:lang w:val="en-GB"/>
        </w:rPr>
        <w:t xml:space="preserve">. The e-PIMS information system serves the same objectives as CRAB; however, </w:t>
      </w:r>
      <w:r>
        <w:rPr>
          <w:lang w:val="en-GB"/>
        </w:rPr>
        <w:t xml:space="preserve">the </w:t>
      </w:r>
      <w:r w:rsidRPr="005D61E0">
        <w:rPr>
          <w:lang w:val="en-GB"/>
        </w:rPr>
        <w:t>e-PIMS information system costs markedly less to run annually than CRAB.</w:t>
      </w:r>
    </w:p>
    <w:p w:rsidR="0005198A" w:rsidRPr="005D61E0" w:rsidRDefault="0005198A" w:rsidP="0005198A">
      <w:pPr>
        <w:rPr>
          <w:lang w:val="en-GB"/>
        </w:rPr>
      </w:pPr>
      <w:r w:rsidRPr="005D61E0">
        <w:rPr>
          <w:lang w:val="en-GB"/>
        </w:rPr>
        <w:t xml:space="preserve">e-PIMS records various types of buildings and land; conversely, CRAB records predominantly administrative buildings and the land on which these buildings stand. </w:t>
      </w:r>
    </w:p>
    <w:p w:rsidR="0005198A" w:rsidRPr="005D61E0" w:rsidRDefault="0005198A" w:rsidP="0005198A">
      <w:pPr>
        <w:spacing w:after="0" w:line="240" w:lineRule="auto"/>
        <w:rPr>
          <w:b/>
          <w:lang w:val="en-GB"/>
        </w:rPr>
      </w:pPr>
      <w:r w:rsidRPr="005D61E0">
        <w:rPr>
          <w:b/>
          <w:lang w:val="en-GB"/>
        </w:rPr>
        <w:t xml:space="preserve">Table </w:t>
      </w:r>
      <w:r w:rsidRPr="005D61E0">
        <w:rPr>
          <w:b/>
          <w:lang w:val="en-GB"/>
        </w:rPr>
        <w:fldChar w:fldCharType="begin"/>
      </w:r>
      <w:r w:rsidRPr="005D61E0">
        <w:rPr>
          <w:b/>
          <w:lang w:val="en-GB"/>
        </w:rPr>
        <w:instrText xml:space="preserve"> SEQ Tabulka_č. \* ARABIC </w:instrText>
      </w:r>
      <w:r w:rsidRPr="005D61E0">
        <w:rPr>
          <w:b/>
          <w:lang w:val="en-GB"/>
        </w:rPr>
        <w:fldChar w:fldCharType="separate"/>
      </w:r>
      <w:r w:rsidR="00720032">
        <w:rPr>
          <w:b/>
          <w:noProof/>
          <w:lang w:val="en-GB"/>
        </w:rPr>
        <w:t>7</w:t>
      </w:r>
      <w:r w:rsidRPr="005D61E0">
        <w:rPr>
          <w:b/>
          <w:lang w:val="en-GB"/>
        </w:rPr>
        <w:fldChar w:fldCharType="end"/>
      </w:r>
      <w:r w:rsidRPr="005D61E0">
        <w:rPr>
          <w:b/>
          <w:lang w:val="en-GB"/>
        </w:rPr>
        <w:t>: Data on property in the United Kingdom</w:t>
      </w:r>
    </w:p>
    <w:tbl>
      <w:tblPr>
        <w:tblStyle w:val="Mkatabulky"/>
        <w:tblW w:w="0" w:type="auto"/>
        <w:tblInd w:w="108" w:type="dxa"/>
        <w:tblLook w:val="04A0" w:firstRow="1" w:lastRow="0" w:firstColumn="1" w:lastColumn="0" w:noHBand="0" w:noVBand="1"/>
      </w:tblPr>
      <w:tblGrid>
        <w:gridCol w:w="3402"/>
        <w:gridCol w:w="1143"/>
        <w:gridCol w:w="1125"/>
        <w:gridCol w:w="1134"/>
        <w:gridCol w:w="1134"/>
        <w:gridCol w:w="1134"/>
      </w:tblGrid>
      <w:tr w:rsidR="0005198A" w:rsidRPr="005D61E0" w:rsidTr="002D1B09">
        <w:tc>
          <w:tcPr>
            <w:tcW w:w="3402"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Data on property</w:t>
            </w:r>
          </w:p>
        </w:tc>
        <w:tc>
          <w:tcPr>
            <w:tcW w:w="1143"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2012</w:t>
            </w:r>
          </w:p>
        </w:tc>
        <w:tc>
          <w:tcPr>
            <w:tcW w:w="1125"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2013</w:t>
            </w:r>
          </w:p>
        </w:tc>
        <w:tc>
          <w:tcPr>
            <w:tcW w:w="1134"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2014</w:t>
            </w:r>
          </w:p>
        </w:tc>
        <w:tc>
          <w:tcPr>
            <w:tcW w:w="1134"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2015</w:t>
            </w:r>
          </w:p>
        </w:tc>
        <w:tc>
          <w:tcPr>
            <w:tcW w:w="1134"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2016</w:t>
            </w:r>
          </w:p>
        </w:tc>
      </w:tr>
      <w:tr w:rsidR="0005198A" w:rsidRPr="005D61E0" w:rsidTr="002D1B09">
        <w:tc>
          <w:tcPr>
            <w:tcW w:w="3402" w:type="dxa"/>
            <w:vAlign w:val="center"/>
          </w:tcPr>
          <w:p w:rsidR="0005198A" w:rsidRPr="005D61E0" w:rsidRDefault="0005198A" w:rsidP="002D1B09">
            <w:pPr>
              <w:rPr>
                <w:sz w:val="20"/>
                <w:szCs w:val="20"/>
                <w:lang w:val="en-GB"/>
              </w:rPr>
            </w:pPr>
            <w:r w:rsidRPr="005D61E0">
              <w:rPr>
                <w:sz w:val="20"/>
                <w:szCs w:val="20"/>
                <w:lang w:val="en-GB"/>
              </w:rPr>
              <w:t>Number of property records (including land) in e-PIMS</w:t>
            </w:r>
          </w:p>
        </w:tc>
        <w:tc>
          <w:tcPr>
            <w:tcW w:w="1143" w:type="dxa"/>
            <w:vAlign w:val="center"/>
          </w:tcPr>
          <w:p w:rsidR="0005198A" w:rsidRPr="005D61E0" w:rsidRDefault="0005198A" w:rsidP="002D1B09">
            <w:pPr>
              <w:jc w:val="center"/>
              <w:rPr>
                <w:sz w:val="20"/>
                <w:szCs w:val="20"/>
                <w:lang w:val="en-GB"/>
              </w:rPr>
            </w:pPr>
            <w:r w:rsidRPr="005D61E0">
              <w:rPr>
                <w:sz w:val="20"/>
                <w:szCs w:val="20"/>
                <w:lang w:val="en-GB"/>
              </w:rPr>
              <w:t>-</w:t>
            </w:r>
          </w:p>
        </w:tc>
        <w:tc>
          <w:tcPr>
            <w:tcW w:w="1125" w:type="dxa"/>
            <w:vAlign w:val="center"/>
          </w:tcPr>
          <w:p w:rsidR="0005198A" w:rsidRPr="005D61E0" w:rsidRDefault="0005198A" w:rsidP="002D1B09">
            <w:pPr>
              <w:jc w:val="center"/>
              <w:rPr>
                <w:sz w:val="20"/>
                <w:szCs w:val="20"/>
                <w:lang w:val="en-GB"/>
              </w:rPr>
            </w:pPr>
            <w:r w:rsidRPr="005D61E0">
              <w:rPr>
                <w:sz w:val="20"/>
                <w:szCs w:val="20"/>
                <w:lang w:val="en-GB"/>
              </w:rPr>
              <w:t>-</w:t>
            </w:r>
          </w:p>
        </w:tc>
        <w:tc>
          <w:tcPr>
            <w:tcW w:w="1134" w:type="dxa"/>
            <w:vAlign w:val="center"/>
          </w:tcPr>
          <w:p w:rsidR="0005198A" w:rsidRPr="005D61E0" w:rsidRDefault="0005198A" w:rsidP="002D1B09">
            <w:pPr>
              <w:jc w:val="right"/>
              <w:rPr>
                <w:sz w:val="20"/>
                <w:szCs w:val="20"/>
                <w:lang w:val="en-GB"/>
              </w:rPr>
            </w:pPr>
            <w:r>
              <w:rPr>
                <w:sz w:val="20"/>
                <w:szCs w:val="20"/>
                <w:lang w:val="en-GB"/>
              </w:rPr>
              <w:t>≥</w:t>
            </w:r>
            <w:r w:rsidRPr="005D61E0">
              <w:rPr>
                <w:sz w:val="20"/>
                <w:szCs w:val="20"/>
                <w:lang w:val="en-GB"/>
              </w:rPr>
              <w:t>100 000</w:t>
            </w:r>
          </w:p>
        </w:tc>
        <w:tc>
          <w:tcPr>
            <w:tcW w:w="1134" w:type="dxa"/>
            <w:vAlign w:val="center"/>
          </w:tcPr>
          <w:p w:rsidR="0005198A" w:rsidRPr="005D61E0" w:rsidRDefault="0005198A" w:rsidP="002D1B09">
            <w:pPr>
              <w:jc w:val="right"/>
              <w:rPr>
                <w:rFonts w:cs="HelveticaNeueLT Pro 45 Lt"/>
                <w:color w:val="000000"/>
                <w:sz w:val="20"/>
                <w:szCs w:val="20"/>
                <w:lang w:val="en-GB"/>
              </w:rPr>
            </w:pPr>
            <w:r w:rsidRPr="005D61E0">
              <w:rPr>
                <w:rFonts w:cs="HelveticaNeueLT Pro 45 Lt"/>
                <w:color w:val="000000"/>
                <w:sz w:val="20"/>
                <w:szCs w:val="20"/>
                <w:lang w:val="en-GB"/>
              </w:rPr>
              <w:t>150 000</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209 000</w:t>
            </w:r>
          </w:p>
        </w:tc>
      </w:tr>
      <w:tr w:rsidR="0005198A" w:rsidRPr="005D61E0" w:rsidTr="002D1B09">
        <w:tc>
          <w:tcPr>
            <w:tcW w:w="3402" w:type="dxa"/>
            <w:vAlign w:val="center"/>
          </w:tcPr>
          <w:p w:rsidR="0005198A" w:rsidRPr="005D61E0" w:rsidRDefault="0005198A" w:rsidP="002D1B09">
            <w:pPr>
              <w:rPr>
                <w:sz w:val="20"/>
                <w:szCs w:val="20"/>
                <w:lang w:val="en-GB"/>
              </w:rPr>
            </w:pPr>
            <w:r w:rsidRPr="005D61E0">
              <w:rPr>
                <w:sz w:val="20"/>
                <w:szCs w:val="20"/>
                <w:lang w:val="en-GB"/>
              </w:rPr>
              <w:t>Number of holdings</w:t>
            </w:r>
            <w:r w:rsidRPr="005D61E0">
              <w:rPr>
                <w:rStyle w:val="Odkaznakoment"/>
                <w:lang w:val="en-GB"/>
              </w:rPr>
              <w:t xml:space="preserve"> </w:t>
            </w:r>
          </w:p>
        </w:tc>
        <w:tc>
          <w:tcPr>
            <w:tcW w:w="1143" w:type="dxa"/>
            <w:vAlign w:val="center"/>
          </w:tcPr>
          <w:p w:rsidR="0005198A" w:rsidRPr="005D61E0" w:rsidRDefault="0005198A" w:rsidP="002D1B09">
            <w:pPr>
              <w:jc w:val="right"/>
              <w:rPr>
                <w:sz w:val="20"/>
                <w:szCs w:val="20"/>
                <w:lang w:val="en-GB"/>
              </w:rPr>
            </w:pPr>
            <w:r w:rsidRPr="005D61E0">
              <w:rPr>
                <w:sz w:val="20"/>
                <w:szCs w:val="20"/>
                <w:lang w:val="en-GB"/>
              </w:rPr>
              <w:t>5 957</w:t>
            </w:r>
          </w:p>
        </w:tc>
        <w:tc>
          <w:tcPr>
            <w:tcW w:w="1125" w:type="dxa"/>
            <w:vAlign w:val="center"/>
          </w:tcPr>
          <w:p w:rsidR="0005198A" w:rsidRPr="005D61E0" w:rsidRDefault="0005198A" w:rsidP="002D1B09">
            <w:pPr>
              <w:jc w:val="right"/>
              <w:rPr>
                <w:sz w:val="20"/>
                <w:szCs w:val="20"/>
                <w:lang w:val="en-GB"/>
              </w:rPr>
            </w:pPr>
            <w:r w:rsidRPr="005D61E0">
              <w:rPr>
                <w:sz w:val="20"/>
                <w:szCs w:val="20"/>
                <w:lang w:val="en-GB"/>
              </w:rPr>
              <w:t>5 469</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5 195</w:t>
            </w:r>
          </w:p>
        </w:tc>
        <w:tc>
          <w:tcPr>
            <w:tcW w:w="1134" w:type="dxa"/>
            <w:vAlign w:val="center"/>
          </w:tcPr>
          <w:p w:rsidR="0005198A" w:rsidRPr="005D61E0" w:rsidRDefault="0005198A" w:rsidP="002D1B09">
            <w:pPr>
              <w:jc w:val="right"/>
              <w:rPr>
                <w:rFonts w:cs="HelveticaNeueLT Pro 45 Lt"/>
                <w:color w:val="000000"/>
                <w:sz w:val="20"/>
                <w:szCs w:val="20"/>
                <w:lang w:val="en-GB"/>
              </w:rPr>
            </w:pPr>
            <w:r w:rsidRPr="005D61E0">
              <w:rPr>
                <w:rFonts w:cs="HelveticaNeueLT Pro 45 Lt"/>
                <w:color w:val="000000"/>
                <w:sz w:val="20"/>
                <w:szCs w:val="20"/>
                <w:lang w:val="en-GB"/>
              </w:rPr>
              <w:t>4 900</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4 653</w:t>
            </w:r>
          </w:p>
        </w:tc>
      </w:tr>
      <w:tr w:rsidR="0005198A" w:rsidRPr="005D61E0" w:rsidTr="002D1B09">
        <w:tc>
          <w:tcPr>
            <w:tcW w:w="3402" w:type="dxa"/>
            <w:vAlign w:val="center"/>
          </w:tcPr>
          <w:p w:rsidR="0005198A" w:rsidRPr="005D61E0" w:rsidRDefault="0005198A" w:rsidP="002D1B09">
            <w:pPr>
              <w:rPr>
                <w:sz w:val="20"/>
                <w:szCs w:val="20"/>
                <w:lang w:val="en-GB"/>
              </w:rPr>
            </w:pPr>
            <w:r w:rsidRPr="005D61E0">
              <w:rPr>
                <w:sz w:val="20"/>
                <w:szCs w:val="20"/>
                <w:lang w:val="en-GB"/>
              </w:rPr>
              <w:t>Net internal area (NIA) in sqm ‘000</w:t>
            </w:r>
          </w:p>
        </w:tc>
        <w:tc>
          <w:tcPr>
            <w:tcW w:w="1143" w:type="dxa"/>
            <w:vAlign w:val="center"/>
          </w:tcPr>
          <w:p w:rsidR="0005198A" w:rsidRPr="005D61E0" w:rsidRDefault="0005198A" w:rsidP="002D1B09">
            <w:pPr>
              <w:jc w:val="right"/>
              <w:rPr>
                <w:sz w:val="20"/>
                <w:szCs w:val="20"/>
                <w:lang w:val="en-GB"/>
              </w:rPr>
            </w:pPr>
            <w:r w:rsidRPr="005D61E0">
              <w:rPr>
                <w:sz w:val="20"/>
                <w:szCs w:val="20"/>
                <w:lang w:val="en-GB"/>
              </w:rPr>
              <w:t>9 720</w:t>
            </w:r>
          </w:p>
        </w:tc>
        <w:tc>
          <w:tcPr>
            <w:tcW w:w="1125" w:type="dxa"/>
            <w:vAlign w:val="center"/>
          </w:tcPr>
          <w:p w:rsidR="0005198A" w:rsidRPr="005D61E0" w:rsidRDefault="0005198A" w:rsidP="002D1B09">
            <w:pPr>
              <w:jc w:val="right"/>
              <w:rPr>
                <w:sz w:val="20"/>
                <w:szCs w:val="20"/>
                <w:lang w:val="en-GB"/>
              </w:rPr>
            </w:pPr>
            <w:r w:rsidRPr="005D61E0">
              <w:rPr>
                <w:sz w:val="20"/>
                <w:szCs w:val="20"/>
                <w:lang w:val="en-GB"/>
              </w:rPr>
              <w:t>9 040</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8 580</w:t>
            </w:r>
          </w:p>
        </w:tc>
        <w:tc>
          <w:tcPr>
            <w:tcW w:w="1134" w:type="dxa"/>
            <w:vAlign w:val="center"/>
          </w:tcPr>
          <w:p w:rsidR="0005198A" w:rsidRPr="005D61E0" w:rsidRDefault="0005198A" w:rsidP="002D1B09">
            <w:pPr>
              <w:jc w:val="right"/>
              <w:rPr>
                <w:sz w:val="20"/>
                <w:szCs w:val="20"/>
                <w:lang w:val="en-GB"/>
              </w:rPr>
            </w:pPr>
            <w:r w:rsidRPr="005D61E0">
              <w:rPr>
                <w:rFonts w:cs="HelveticaNeueLT Pro 45 Lt"/>
                <w:color w:val="000000"/>
                <w:sz w:val="20"/>
                <w:szCs w:val="20"/>
                <w:lang w:val="en-GB"/>
              </w:rPr>
              <w:t>8 314</w:t>
            </w:r>
          </w:p>
        </w:tc>
        <w:tc>
          <w:tcPr>
            <w:tcW w:w="1134" w:type="dxa"/>
            <w:vAlign w:val="center"/>
          </w:tcPr>
          <w:p w:rsidR="0005198A" w:rsidRPr="005D61E0" w:rsidRDefault="0005198A" w:rsidP="002D1B09">
            <w:pPr>
              <w:jc w:val="right"/>
              <w:rPr>
                <w:sz w:val="20"/>
                <w:szCs w:val="20"/>
                <w:lang w:val="en-GB"/>
              </w:rPr>
            </w:pPr>
            <w:r w:rsidRPr="005D61E0">
              <w:rPr>
                <w:rFonts w:cs="HelveticaNeueLT Pro 45 Lt"/>
                <w:color w:val="000000"/>
                <w:sz w:val="20"/>
                <w:szCs w:val="20"/>
                <w:lang w:val="en-GB"/>
              </w:rPr>
              <w:t>8 007</w:t>
            </w:r>
          </w:p>
        </w:tc>
      </w:tr>
      <w:tr w:rsidR="0005198A" w:rsidRPr="005D61E0" w:rsidTr="002D1B09">
        <w:tc>
          <w:tcPr>
            <w:tcW w:w="3402" w:type="dxa"/>
            <w:vAlign w:val="center"/>
          </w:tcPr>
          <w:p w:rsidR="0005198A" w:rsidRPr="005D61E0" w:rsidRDefault="0005198A" w:rsidP="002D1B09">
            <w:pPr>
              <w:rPr>
                <w:sz w:val="20"/>
                <w:szCs w:val="20"/>
                <w:lang w:val="en-GB"/>
              </w:rPr>
            </w:pPr>
            <w:r w:rsidRPr="005D61E0">
              <w:rPr>
                <w:sz w:val="20"/>
                <w:szCs w:val="20"/>
                <w:lang w:val="en-GB"/>
              </w:rPr>
              <w:t>Vacant space in sqm ‘000</w:t>
            </w:r>
          </w:p>
        </w:tc>
        <w:tc>
          <w:tcPr>
            <w:tcW w:w="1143" w:type="dxa"/>
            <w:vAlign w:val="center"/>
          </w:tcPr>
          <w:p w:rsidR="0005198A" w:rsidRPr="005D61E0" w:rsidRDefault="0005198A" w:rsidP="002D1B09">
            <w:pPr>
              <w:jc w:val="right"/>
              <w:rPr>
                <w:sz w:val="20"/>
                <w:szCs w:val="20"/>
                <w:lang w:val="en-GB"/>
              </w:rPr>
            </w:pPr>
            <w:r w:rsidRPr="005D61E0">
              <w:rPr>
                <w:sz w:val="20"/>
                <w:szCs w:val="20"/>
                <w:lang w:val="en-GB"/>
              </w:rPr>
              <w:t>274</w:t>
            </w:r>
          </w:p>
        </w:tc>
        <w:tc>
          <w:tcPr>
            <w:tcW w:w="1125" w:type="dxa"/>
            <w:vAlign w:val="center"/>
          </w:tcPr>
          <w:p w:rsidR="0005198A" w:rsidRPr="005D61E0" w:rsidRDefault="0005198A" w:rsidP="002D1B09">
            <w:pPr>
              <w:jc w:val="right"/>
              <w:rPr>
                <w:sz w:val="20"/>
                <w:szCs w:val="20"/>
                <w:lang w:val="en-GB"/>
              </w:rPr>
            </w:pPr>
            <w:r w:rsidRPr="005D61E0">
              <w:rPr>
                <w:sz w:val="20"/>
                <w:szCs w:val="20"/>
                <w:lang w:val="en-GB"/>
              </w:rPr>
              <w:t>223</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204</w:t>
            </w:r>
          </w:p>
        </w:tc>
        <w:tc>
          <w:tcPr>
            <w:tcW w:w="1134" w:type="dxa"/>
            <w:vAlign w:val="center"/>
          </w:tcPr>
          <w:p w:rsidR="0005198A" w:rsidRPr="005D61E0" w:rsidRDefault="0005198A" w:rsidP="002D1B09">
            <w:pPr>
              <w:jc w:val="right"/>
              <w:rPr>
                <w:sz w:val="20"/>
                <w:szCs w:val="20"/>
                <w:lang w:val="en-GB"/>
              </w:rPr>
            </w:pPr>
            <w:r w:rsidRPr="005D61E0">
              <w:rPr>
                <w:rFonts w:cs="HelveticaNeueLT Pro 45 Lt"/>
                <w:color w:val="000000"/>
                <w:sz w:val="20"/>
                <w:szCs w:val="20"/>
                <w:lang w:val="en-GB"/>
              </w:rPr>
              <w:t>164</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111</w:t>
            </w:r>
          </w:p>
        </w:tc>
      </w:tr>
      <w:tr w:rsidR="0005198A" w:rsidRPr="005D61E0" w:rsidTr="002D1B09">
        <w:tc>
          <w:tcPr>
            <w:tcW w:w="3402" w:type="dxa"/>
            <w:vAlign w:val="center"/>
          </w:tcPr>
          <w:p w:rsidR="0005198A" w:rsidRPr="005D61E0" w:rsidRDefault="0005198A" w:rsidP="002D1B09">
            <w:pPr>
              <w:rPr>
                <w:sz w:val="20"/>
                <w:szCs w:val="20"/>
                <w:lang w:val="en-GB"/>
              </w:rPr>
            </w:pPr>
            <w:r w:rsidRPr="005D61E0">
              <w:rPr>
                <w:sz w:val="20"/>
                <w:szCs w:val="20"/>
                <w:lang w:val="en-GB"/>
              </w:rPr>
              <w:t>Total annual operating cost</w:t>
            </w:r>
            <w:r w:rsidRPr="005D61E0">
              <w:rPr>
                <w:rStyle w:val="Znakapoznpodarou"/>
                <w:sz w:val="20"/>
                <w:szCs w:val="20"/>
                <w:lang w:val="en-GB"/>
              </w:rPr>
              <w:footnoteReference w:id="81"/>
            </w:r>
            <w:r w:rsidRPr="005D61E0">
              <w:rPr>
                <w:sz w:val="20"/>
                <w:szCs w:val="20"/>
                <w:lang w:val="en-GB"/>
              </w:rPr>
              <w:t xml:space="preserve"> in £ millions</w:t>
            </w:r>
          </w:p>
        </w:tc>
        <w:tc>
          <w:tcPr>
            <w:tcW w:w="1143" w:type="dxa"/>
            <w:vAlign w:val="center"/>
          </w:tcPr>
          <w:p w:rsidR="0005198A" w:rsidRPr="005D61E0" w:rsidRDefault="0005198A" w:rsidP="002D1B09">
            <w:pPr>
              <w:jc w:val="right"/>
              <w:rPr>
                <w:sz w:val="20"/>
                <w:szCs w:val="20"/>
                <w:lang w:val="en-GB"/>
              </w:rPr>
            </w:pPr>
            <w:r w:rsidRPr="005D61E0">
              <w:rPr>
                <w:sz w:val="20"/>
                <w:szCs w:val="20"/>
                <w:lang w:val="en-GB"/>
              </w:rPr>
              <w:t>3 135</w:t>
            </w:r>
          </w:p>
        </w:tc>
        <w:tc>
          <w:tcPr>
            <w:tcW w:w="1125" w:type="dxa"/>
            <w:vAlign w:val="center"/>
          </w:tcPr>
          <w:p w:rsidR="0005198A" w:rsidRPr="005D61E0" w:rsidRDefault="0005198A" w:rsidP="002D1B09">
            <w:pPr>
              <w:jc w:val="right"/>
              <w:rPr>
                <w:sz w:val="20"/>
                <w:szCs w:val="20"/>
                <w:lang w:val="en-GB"/>
              </w:rPr>
            </w:pPr>
            <w:r w:rsidRPr="005D61E0">
              <w:rPr>
                <w:sz w:val="20"/>
                <w:szCs w:val="20"/>
                <w:lang w:val="en-GB"/>
              </w:rPr>
              <w:t>2 989</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2 924</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2 697</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2 550</w:t>
            </w:r>
          </w:p>
        </w:tc>
      </w:tr>
    </w:tbl>
    <w:p w:rsidR="0005198A" w:rsidRPr="005D61E0" w:rsidRDefault="0005198A" w:rsidP="0005198A">
      <w:pPr>
        <w:rPr>
          <w:sz w:val="20"/>
          <w:szCs w:val="20"/>
          <w:lang w:val="en-GB"/>
        </w:rPr>
      </w:pPr>
      <w:r w:rsidRPr="005D61E0">
        <w:rPr>
          <w:b/>
          <w:sz w:val="20"/>
          <w:szCs w:val="20"/>
          <w:lang w:val="en-GB"/>
        </w:rPr>
        <w:t>Source:</w:t>
      </w:r>
      <w:r w:rsidRPr="005D61E0">
        <w:rPr>
          <w:sz w:val="20"/>
          <w:szCs w:val="20"/>
          <w:lang w:val="en-GB"/>
        </w:rPr>
        <w:t xml:space="preserve"> The State of Estate in 2012, 2013, 2013/2014, 2014-15, 2015-16.</w:t>
      </w:r>
    </w:p>
    <w:p w:rsidR="0005198A" w:rsidRDefault="0005198A" w:rsidP="0005198A">
      <w:pPr>
        <w:rPr>
          <w:lang w:val="en-GB"/>
        </w:rPr>
      </w:pPr>
      <w:r w:rsidRPr="005D61E0">
        <w:rPr>
          <w:lang w:val="en-GB"/>
        </w:rPr>
        <w:t>When comparing countries, the UK</w:t>
      </w:r>
      <w:r>
        <w:rPr>
          <w:lang w:val="en-GB"/>
        </w:rPr>
        <w:t>,</w:t>
      </w:r>
      <w:r w:rsidRPr="005D61E0">
        <w:rPr>
          <w:lang w:val="en-GB"/>
        </w:rPr>
        <w:t xml:space="preserve"> the Czech Republic </w:t>
      </w:r>
      <w:r>
        <w:rPr>
          <w:lang w:val="en-GB"/>
        </w:rPr>
        <w:t xml:space="preserve">and Hungary </w:t>
      </w:r>
      <w:r w:rsidRPr="005D61E0">
        <w:rPr>
          <w:lang w:val="en-GB"/>
        </w:rPr>
        <w:t xml:space="preserve">monitor and assess the key performance indicators (“KPIs”) associated with optimisation in the area of property management and utilisation. </w:t>
      </w:r>
      <w:r>
        <w:rPr>
          <w:lang w:val="en-GB"/>
        </w:rPr>
        <w:t>Hungary monitor the KPI</w:t>
      </w:r>
      <w:r>
        <w:rPr>
          <w:rStyle w:val="Znakapoznpodarou"/>
          <w:lang w:val="en-GB"/>
        </w:rPr>
        <w:footnoteReference w:id="82"/>
      </w:r>
      <w:r>
        <w:rPr>
          <w:lang w:val="en-GB"/>
        </w:rPr>
        <w:t xml:space="preserve"> only for the needs of the National Building Energy Strategy and Action Plan.</w:t>
      </w:r>
    </w:p>
    <w:p w:rsidR="0005198A" w:rsidRPr="005D61E0" w:rsidRDefault="0005198A" w:rsidP="0005198A">
      <w:pPr>
        <w:rPr>
          <w:lang w:val="en-GB"/>
        </w:rPr>
      </w:pPr>
      <w:r w:rsidRPr="005D61E0">
        <w:rPr>
          <w:lang w:val="en-GB"/>
        </w:rPr>
        <w:t>In the UK, the GPU monitors KPI benchmarking in these areas: efficiency</w:t>
      </w:r>
      <w:r w:rsidRPr="005D61E0">
        <w:rPr>
          <w:rStyle w:val="Znakapoznpodarou"/>
          <w:lang w:val="en-GB"/>
        </w:rPr>
        <w:footnoteReference w:id="83"/>
      </w:r>
      <w:r w:rsidRPr="005D61E0">
        <w:rPr>
          <w:lang w:val="en-GB"/>
        </w:rPr>
        <w:t>, environmental sustainability</w:t>
      </w:r>
      <w:r w:rsidRPr="005D61E0">
        <w:rPr>
          <w:rStyle w:val="Znakapoznpodarou"/>
          <w:lang w:val="en-GB"/>
        </w:rPr>
        <w:footnoteReference w:id="84"/>
      </w:r>
      <w:r w:rsidRPr="005D61E0">
        <w:rPr>
          <w:lang w:val="en-GB"/>
        </w:rPr>
        <w:t xml:space="preserve"> and effectiveness</w:t>
      </w:r>
      <w:r w:rsidRPr="005D61E0">
        <w:rPr>
          <w:rStyle w:val="Znakapoznpodarou"/>
          <w:lang w:val="en-GB"/>
        </w:rPr>
        <w:footnoteReference w:id="85"/>
      </w:r>
      <w:r w:rsidRPr="005D61E0">
        <w:rPr>
          <w:lang w:val="en-GB"/>
        </w:rPr>
        <w:t>. The selected KPIs are set in Tables 3, 7 and 8.</w:t>
      </w:r>
    </w:p>
    <w:p w:rsidR="0005198A" w:rsidRPr="005D61E0" w:rsidRDefault="0005198A" w:rsidP="0005198A">
      <w:pPr>
        <w:spacing w:after="0" w:line="240" w:lineRule="auto"/>
        <w:rPr>
          <w:b/>
          <w:lang w:val="en-GB"/>
        </w:rPr>
      </w:pPr>
      <w:r w:rsidRPr="005D61E0">
        <w:rPr>
          <w:b/>
          <w:lang w:val="en-GB"/>
        </w:rPr>
        <w:t xml:space="preserve">Table  </w:t>
      </w:r>
      <w:r w:rsidRPr="005D61E0">
        <w:rPr>
          <w:b/>
          <w:lang w:val="en-GB"/>
        </w:rPr>
        <w:fldChar w:fldCharType="begin"/>
      </w:r>
      <w:r w:rsidRPr="005D61E0">
        <w:rPr>
          <w:b/>
          <w:lang w:val="en-GB"/>
        </w:rPr>
        <w:instrText xml:space="preserve"> SEQ Tabulka_č. \* ARABIC </w:instrText>
      </w:r>
      <w:r w:rsidRPr="005D61E0">
        <w:rPr>
          <w:b/>
          <w:lang w:val="en-GB"/>
        </w:rPr>
        <w:fldChar w:fldCharType="separate"/>
      </w:r>
      <w:r w:rsidR="00720032">
        <w:rPr>
          <w:b/>
          <w:noProof/>
          <w:lang w:val="en-GB"/>
        </w:rPr>
        <w:t>8</w:t>
      </w:r>
      <w:r w:rsidRPr="005D61E0">
        <w:rPr>
          <w:b/>
          <w:lang w:val="en-GB"/>
        </w:rPr>
        <w:fldChar w:fldCharType="end"/>
      </w:r>
      <w:r w:rsidRPr="005D61E0">
        <w:rPr>
          <w:b/>
          <w:lang w:val="en-GB"/>
        </w:rPr>
        <w:t>: Selected KPIs in 2012–2016</w:t>
      </w:r>
      <w:r>
        <w:rPr>
          <w:b/>
          <w:lang w:val="en-GB"/>
        </w:rPr>
        <w:t xml:space="preserve"> in the United Kingdom</w:t>
      </w:r>
    </w:p>
    <w:tbl>
      <w:tblPr>
        <w:tblStyle w:val="Mkatabulky"/>
        <w:tblW w:w="0" w:type="auto"/>
        <w:tblInd w:w="108" w:type="dxa"/>
        <w:tblLook w:val="04A0" w:firstRow="1" w:lastRow="0" w:firstColumn="1" w:lastColumn="0" w:noHBand="0" w:noVBand="1"/>
      </w:tblPr>
      <w:tblGrid>
        <w:gridCol w:w="4120"/>
        <w:gridCol w:w="983"/>
        <w:gridCol w:w="993"/>
        <w:gridCol w:w="992"/>
        <w:gridCol w:w="992"/>
        <w:gridCol w:w="992"/>
      </w:tblGrid>
      <w:tr w:rsidR="0005198A" w:rsidRPr="005D61E0" w:rsidTr="002D1B09">
        <w:tc>
          <w:tcPr>
            <w:tcW w:w="4120"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Indicator</w:t>
            </w:r>
          </w:p>
        </w:tc>
        <w:tc>
          <w:tcPr>
            <w:tcW w:w="983"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2012</w:t>
            </w:r>
          </w:p>
        </w:tc>
        <w:tc>
          <w:tcPr>
            <w:tcW w:w="993"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2013</w:t>
            </w:r>
          </w:p>
        </w:tc>
        <w:tc>
          <w:tcPr>
            <w:tcW w:w="992"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2014</w:t>
            </w:r>
          </w:p>
        </w:tc>
        <w:tc>
          <w:tcPr>
            <w:tcW w:w="992"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2015</w:t>
            </w:r>
          </w:p>
        </w:tc>
        <w:tc>
          <w:tcPr>
            <w:tcW w:w="992"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2016</w:t>
            </w:r>
          </w:p>
        </w:tc>
      </w:tr>
      <w:tr w:rsidR="0005198A" w:rsidRPr="005D61E0" w:rsidTr="002D1B09">
        <w:tc>
          <w:tcPr>
            <w:tcW w:w="4120" w:type="dxa"/>
            <w:vAlign w:val="center"/>
          </w:tcPr>
          <w:p w:rsidR="0005198A" w:rsidRPr="005D61E0" w:rsidRDefault="0005198A" w:rsidP="002D1B09">
            <w:pPr>
              <w:rPr>
                <w:sz w:val="20"/>
                <w:szCs w:val="20"/>
                <w:lang w:val="en-GB"/>
              </w:rPr>
            </w:pPr>
            <w:r w:rsidRPr="005D61E0">
              <w:rPr>
                <w:sz w:val="20"/>
                <w:szCs w:val="20"/>
                <w:lang w:val="en-GB"/>
              </w:rPr>
              <w:t>Cost per person (employee) in £</w:t>
            </w:r>
            <w:r w:rsidRPr="005D61E0">
              <w:rPr>
                <w:rStyle w:val="Znakapoznpodarou"/>
                <w:sz w:val="20"/>
                <w:szCs w:val="20"/>
                <w:lang w:val="en-GB"/>
              </w:rPr>
              <w:footnoteReference w:id="86"/>
            </w:r>
          </w:p>
        </w:tc>
        <w:tc>
          <w:tcPr>
            <w:tcW w:w="983" w:type="dxa"/>
            <w:vAlign w:val="center"/>
          </w:tcPr>
          <w:p w:rsidR="0005198A" w:rsidRPr="005D61E0" w:rsidRDefault="0005198A" w:rsidP="002D1B09">
            <w:pPr>
              <w:jc w:val="right"/>
              <w:rPr>
                <w:sz w:val="20"/>
                <w:szCs w:val="20"/>
                <w:lang w:val="en-GB"/>
              </w:rPr>
            </w:pPr>
            <w:r w:rsidRPr="005D61E0">
              <w:rPr>
                <w:sz w:val="20"/>
                <w:szCs w:val="20"/>
                <w:lang w:val="en-GB"/>
              </w:rPr>
              <w:t>5 324</w:t>
            </w:r>
          </w:p>
        </w:tc>
        <w:tc>
          <w:tcPr>
            <w:tcW w:w="993" w:type="dxa"/>
            <w:vAlign w:val="center"/>
          </w:tcPr>
          <w:p w:rsidR="0005198A" w:rsidRPr="005D61E0" w:rsidRDefault="0005198A" w:rsidP="002D1B09">
            <w:pPr>
              <w:jc w:val="right"/>
              <w:rPr>
                <w:sz w:val="20"/>
                <w:szCs w:val="20"/>
                <w:lang w:val="en-GB"/>
              </w:rPr>
            </w:pPr>
            <w:r w:rsidRPr="005D61E0">
              <w:rPr>
                <w:sz w:val="20"/>
                <w:szCs w:val="20"/>
                <w:lang w:val="en-GB"/>
              </w:rPr>
              <w:t>4 918</w:t>
            </w:r>
          </w:p>
        </w:tc>
        <w:tc>
          <w:tcPr>
            <w:tcW w:w="992" w:type="dxa"/>
            <w:vAlign w:val="center"/>
          </w:tcPr>
          <w:p w:rsidR="0005198A" w:rsidRPr="005D61E0" w:rsidRDefault="0005198A" w:rsidP="002D1B09">
            <w:pPr>
              <w:jc w:val="right"/>
              <w:rPr>
                <w:sz w:val="20"/>
                <w:szCs w:val="20"/>
                <w:lang w:val="en-GB"/>
              </w:rPr>
            </w:pPr>
            <w:r w:rsidRPr="005D61E0">
              <w:rPr>
                <w:sz w:val="20"/>
                <w:szCs w:val="20"/>
                <w:lang w:val="en-GB"/>
              </w:rPr>
              <w:t>4 944</w:t>
            </w:r>
          </w:p>
        </w:tc>
        <w:tc>
          <w:tcPr>
            <w:tcW w:w="992" w:type="dxa"/>
            <w:vAlign w:val="center"/>
          </w:tcPr>
          <w:p w:rsidR="0005198A" w:rsidRPr="005D61E0" w:rsidRDefault="0005198A" w:rsidP="002D1B09">
            <w:pPr>
              <w:jc w:val="right"/>
              <w:rPr>
                <w:sz w:val="20"/>
                <w:szCs w:val="20"/>
                <w:lang w:val="en-GB"/>
              </w:rPr>
            </w:pPr>
            <w:r w:rsidRPr="005D61E0">
              <w:rPr>
                <w:sz w:val="20"/>
                <w:szCs w:val="20"/>
                <w:lang w:val="en-GB"/>
              </w:rPr>
              <w:t>4 727</w:t>
            </w:r>
          </w:p>
        </w:tc>
        <w:tc>
          <w:tcPr>
            <w:tcW w:w="992" w:type="dxa"/>
            <w:vAlign w:val="center"/>
          </w:tcPr>
          <w:p w:rsidR="0005198A" w:rsidRPr="005D61E0" w:rsidRDefault="0005198A" w:rsidP="002D1B09">
            <w:pPr>
              <w:jc w:val="right"/>
              <w:rPr>
                <w:sz w:val="20"/>
                <w:szCs w:val="20"/>
                <w:lang w:val="en-GB"/>
              </w:rPr>
            </w:pPr>
            <w:r w:rsidRPr="005D61E0">
              <w:rPr>
                <w:sz w:val="20"/>
                <w:szCs w:val="20"/>
                <w:lang w:val="en-GB"/>
              </w:rPr>
              <w:t>4 587</w:t>
            </w:r>
          </w:p>
        </w:tc>
      </w:tr>
      <w:tr w:rsidR="0005198A" w:rsidRPr="005D61E0" w:rsidTr="002D1B09">
        <w:tc>
          <w:tcPr>
            <w:tcW w:w="4120" w:type="dxa"/>
            <w:vAlign w:val="center"/>
          </w:tcPr>
          <w:p w:rsidR="0005198A" w:rsidRPr="005D61E0" w:rsidRDefault="0005198A" w:rsidP="002D1B09">
            <w:pPr>
              <w:rPr>
                <w:sz w:val="20"/>
                <w:szCs w:val="20"/>
                <w:lang w:val="en-GB"/>
              </w:rPr>
            </w:pPr>
            <w:r w:rsidRPr="005D61E0">
              <w:rPr>
                <w:sz w:val="20"/>
                <w:szCs w:val="20"/>
                <w:lang w:val="en-GB"/>
              </w:rPr>
              <w:t>Space per workstation</w:t>
            </w:r>
            <w:r w:rsidRPr="005D61E0">
              <w:rPr>
                <w:rStyle w:val="Znakapoznpodarou"/>
                <w:sz w:val="20"/>
                <w:szCs w:val="20"/>
                <w:lang w:val="en-GB"/>
              </w:rPr>
              <w:footnoteReference w:id="87"/>
            </w:r>
            <w:r w:rsidRPr="005D61E0">
              <w:rPr>
                <w:sz w:val="20"/>
                <w:szCs w:val="20"/>
                <w:lang w:val="en-GB"/>
              </w:rPr>
              <w:t xml:space="preserve">  in sqm</w:t>
            </w:r>
          </w:p>
        </w:tc>
        <w:tc>
          <w:tcPr>
            <w:tcW w:w="983" w:type="dxa"/>
            <w:vAlign w:val="center"/>
          </w:tcPr>
          <w:p w:rsidR="0005198A" w:rsidRPr="005D61E0" w:rsidRDefault="0005198A" w:rsidP="002D1B09">
            <w:pPr>
              <w:jc w:val="right"/>
              <w:rPr>
                <w:sz w:val="20"/>
                <w:szCs w:val="20"/>
                <w:lang w:val="en-GB"/>
              </w:rPr>
            </w:pPr>
            <w:r w:rsidRPr="005D61E0">
              <w:rPr>
                <w:sz w:val="20"/>
                <w:szCs w:val="20"/>
                <w:lang w:val="en-GB"/>
              </w:rPr>
              <w:t>1</w:t>
            </w:r>
            <w:r>
              <w:rPr>
                <w:sz w:val="20"/>
                <w:szCs w:val="20"/>
                <w:lang w:val="en-GB"/>
              </w:rPr>
              <w:t>3</w:t>
            </w:r>
          </w:p>
        </w:tc>
        <w:tc>
          <w:tcPr>
            <w:tcW w:w="993" w:type="dxa"/>
            <w:vAlign w:val="center"/>
          </w:tcPr>
          <w:p w:rsidR="0005198A" w:rsidRPr="005D61E0" w:rsidRDefault="0005198A" w:rsidP="002D1B09">
            <w:pPr>
              <w:jc w:val="right"/>
              <w:rPr>
                <w:sz w:val="20"/>
                <w:szCs w:val="20"/>
                <w:lang w:val="en-GB"/>
              </w:rPr>
            </w:pPr>
            <w:r w:rsidRPr="005D61E0">
              <w:rPr>
                <w:sz w:val="20"/>
                <w:szCs w:val="20"/>
                <w:lang w:val="en-GB"/>
              </w:rPr>
              <w:t>1</w:t>
            </w:r>
            <w:r>
              <w:rPr>
                <w:sz w:val="20"/>
                <w:szCs w:val="20"/>
                <w:lang w:val="en-GB"/>
              </w:rPr>
              <w:t>2</w:t>
            </w:r>
          </w:p>
        </w:tc>
        <w:tc>
          <w:tcPr>
            <w:tcW w:w="992" w:type="dxa"/>
            <w:vAlign w:val="center"/>
          </w:tcPr>
          <w:p w:rsidR="0005198A" w:rsidRPr="005D61E0" w:rsidRDefault="0005198A" w:rsidP="002D1B09">
            <w:pPr>
              <w:jc w:val="right"/>
              <w:rPr>
                <w:sz w:val="20"/>
                <w:szCs w:val="20"/>
                <w:lang w:val="en-GB"/>
              </w:rPr>
            </w:pPr>
            <w:r w:rsidRPr="005D61E0">
              <w:rPr>
                <w:sz w:val="20"/>
                <w:szCs w:val="20"/>
                <w:lang w:val="en-GB"/>
              </w:rPr>
              <w:t>11</w:t>
            </w:r>
          </w:p>
        </w:tc>
        <w:tc>
          <w:tcPr>
            <w:tcW w:w="992" w:type="dxa"/>
            <w:vAlign w:val="center"/>
          </w:tcPr>
          <w:p w:rsidR="0005198A" w:rsidRPr="005D61E0" w:rsidRDefault="0005198A" w:rsidP="002D1B09">
            <w:pPr>
              <w:jc w:val="right"/>
              <w:rPr>
                <w:sz w:val="20"/>
                <w:szCs w:val="20"/>
                <w:lang w:val="en-GB"/>
              </w:rPr>
            </w:pPr>
            <w:r w:rsidRPr="005D61E0">
              <w:rPr>
                <w:sz w:val="20"/>
                <w:szCs w:val="20"/>
                <w:lang w:val="en-GB"/>
              </w:rPr>
              <w:t>10</w:t>
            </w:r>
          </w:p>
        </w:tc>
        <w:tc>
          <w:tcPr>
            <w:tcW w:w="992" w:type="dxa"/>
            <w:vAlign w:val="center"/>
          </w:tcPr>
          <w:p w:rsidR="0005198A" w:rsidRPr="005D61E0" w:rsidRDefault="0005198A" w:rsidP="002D1B09">
            <w:pPr>
              <w:jc w:val="right"/>
              <w:rPr>
                <w:sz w:val="20"/>
                <w:szCs w:val="20"/>
                <w:lang w:val="en-GB"/>
              </w:rPr>
            </w:pPr>
            <w:r w:rsidRPr="005D61E0">
              <w:rPr>
                <w:sz w:val="20"/>
                <w:szCs w:val="20"/>
                <w:lang w:val="en-GB"/>
              </w:rPr>
              <w:t>10</w:t>
            </w:r>
          </w:p>
        </w:tc>
      </w:tr>
    </w:tbl>
    <w:p w:rsidR="0005198A" w:rsidRPr="005D61E0" w:rsidRDefault="0005198A" w:rsidP="0005198A">
      <w:pPr>
        <w:rPr>
          <w:b/>
          <w:sz w:val="20"/>
          <w:szCs w:val="20"/>
          <w:lang w:val="en-GB"/>
        </w:rPr>
      </w:pPr>
      <w:r w:rsidRPr="005D61E0">
        <w:rPr>
          <w:b/>
          <w:sz w:val="20"/>
          <w:szCs w:val="20"/>
          <w:lang w:val="en-GB"/>
        </w:rPr>
        <w:t>Source:</w:t>
      </w:r>
      <w:r w:rsidRPr="005D61E0">
        <w:rPr>
          <w:sz w:val="20"/>
          <w:szCs w:val="20"/>
          <w:lang w:val="en-GB"/>
        </w:rPr>
        <w:t xml:space="preserve"> The State of Estate in 2012, 2013, 2013/2014, 2014-15, 2015-16.</w:t>
      </w:r>
    </w:p>
    <w:p w:rsidR="0005198A" w:rsidRPr="005D61E0" w:rsidRDefault="0005198A" w:rsidP="0005198A">
      <w:pPr>
        <w:rPr>
          <w:lang w:val="en-GB"/>
        </w:rPr>
      </w:pPr>
      <w:r w:rsidRPr="005D61E0">
        <w:rPr>
          <w:lang w:val="en-GB"/>
        </w:rPr>
        <w:lastRenderedPageBreak/>
        <w:t xml:space="preserve">In the UK, only certain buildings recorded in e-PIMS are benchmarked. Administrative office occupations over 500 sqm must be included in the benchmarking; smaller offices may also be included, however. About a thousand buildings with a total area of almost 3 million sqm are included in the benchmarking (i.e., 35% of the total area of the buildings). See Table 4 for more information. </w:t>
      </w:r>
    </w:p>
    <w:p w:rsidR="0005198A" w:rsidRPr="005D61E0" w:rsidRDefault="0005198A" w:rsidP="0005198A">
      <w:pPr>
        <w:spacing w:after="0" w:line="240" w:lineRule="auto"/>
        <w:rPr>
          <w:b/>
          <w:sz w:val="20"/>
          <w:szCs w:val="20"/>
          <w:lang w:val="en-GB"/>
        </w:rPr>
      </w:pPr>
      <w:r w:rsidRPr="005D61E0">
        <w:rPr>
          <w:b/>
          <w:lang w:val="en-GB"/>
        </w:rPr>
        <w:t xml:space="preserve">Table </w:t>
      </w:r>
      <w:r w:rsidRPr="005D61E0">
        <w:rPr>
          <w:b/>
          <w:lang w:val="en-GB"/>
        </w:rPr>
        <w:fldChar w:fldCharType="begin"/>
      </w:r>
      <w:r w:rsidRPr="005D61E0">
        <w:rPr>
          <w:b/>
          <w:lang w:val="en-GB"/>
        </w:rPr>
        <w:instrText xml:space="preserve"> SEQ Tabulka_č. \* ARABIC </w:instrText>
      </w:r>
      <w:r w:rsidRPr="005D61E0">
        <w:rPr>
          <w:b/>
          <w:lang w:val="en-GB"/>
        </w:rPr>
        <w:fldChar w:fldCharType="separate"/>
      </w:r>
      <w:r w:rsidR="00720032">
        <w:rPr>
          <w:b/>
          <w:noProof/>
          <w:lang w:val="en-GB"/>
        </w:rPr>
        <w:t>9</w:t>
      </w:r>
      <w:r w:rsidRPr="005D61E0">
        <w:rPr>
          <w:b/>
          <w:lang w:val="en-GB"/>
        </w:rPr>
        <w:fldChar w:fldCharType="end"/>
      </w:r>
      <w:r w:rsidRPr="005D61E0">
        <w:rPr>
          <w:b/>
          <w:lang w:val="en-GB"/>
        </w:rPr>
        <w:t>: Data included in the calculation of indicators</w:t>
      </w:r>
      <w:r>
        <w:rPr>
          <w:b/>
          <w:lang w:val="en-GB"/>
        </w:rPr>
        <w:t xml:space="preserve"> </w:t>
      </w:r>
      <w:r w:rsidRPr="005D61E0">
        <w:rPr>
          <w:b/>
          <w:lang w:val="en-GB"/>
        </w:rPr>
        <w:t>in the United Kingdom</w:t>
      </w:r>
    </w:p>
    <w:tbl>
      <w:tblPr>
        <w:tblStyle w:val="Mkatabulky"/>
        <w:tblW w:w="9072" w:type="dxa"/>
        <w:tblInd w:w="108" w:type="dxa"/>
        <w:tblLook w:val="04A0" w:firstRow="1" w:lastRow="0" w:firstColumn="1" w:lastColumn="0" w:noHBand="0" w:noVBand="1"/>
      </w:tblPr>
      <w:tblGrid>
        <w:gridCol w:w="3402"/>
        <w:gridCol w:w="1134"/>
        <w:gridCol w:w="1134"/>
        <w:gridCol w:w="1134"/>
        <w:gridCol w:w="1134"/>
        <w:gridCol w:w="1134"/>
      </w:tblGrid>
      <w:tr w:rsidR="0005198A" w:rsidRPr="005D61E0" w:rsidTr="002D1B09">
        <w:tc>
          <w:tcPr>
            <w:tcW w:w="3402" w:type="dxa"/>
            <w:shd w:val="clear" w:color="auto" w:fill="E5F1FF"/>
            <w:vAlign w:val="center"/>
          </w:tcPr>
          <w:p w:rsidR="0005198A" w:rsidRPr="005D61E0" w:rsidRDefault="0005198A" w:rsidP="002D1B09">
            <w:pPr>
              <w:rPr>
                <w:b/>
                <w:sz w:val="20"/>
                <w:szCs w:val="20"/>
                <w:lang w:val="en-GB"/>
              </w:rPr>
            </w:pPr>
            <w:r w:rsidRPr="005D61E0">
              <w:rPr>
                <w:b/>
                <w:sz w:val="20"/>
                <w:szCs w:val="20"/>
                <w:lang w:val="en-GB"/>
              </w:rPr>
              <w:t>Data included in the calculation of indicators</w:t>
            </w:r>
          </w:p>
        </w:tc>
        <w:tc>
          <w:tcPr>
            <w:tcW w:w="1134"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2012</w:t>
            </w:r>
          </w:p>
        </w:tc>
        <w:tc>
          <w:tcPr>
            <w:tcW w:w="1134"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2013</w:t>
            </w:r>
          </w:p>
        </w:tc>
        <w:tc>
          <w:tcPr>
            <w:tcW w:w="1134"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2014</w:t>
            </w:r>
          </w:p>
        </w:tc>
        <w:tc>
          <w:tcPr>
            <w:tcW w:w="1134"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2015</w:t>
            </w:r>
          </w:p>
        </w:tc>
        <w:tc>
          <w:tcPr>
            <w:tcW w:w="1134"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2016</w:t>
            </w:r>
          </w:p>
        </w:tc>
      </w:tr>
      <w:tr w:rsidR="0005198A" w:rsidRPr="005D61E0" w:rsidTr="002D1B09">
        <w:tc>
          <w:tcPr>
            <w:tcW w:w="3402" w:type="dxa"/>
            <w:vAlign w:val="center"/>
          </w:tcPr>
          <w:p w:rsidR="0005198A" w:rsidRPr="005D61E0" w:rsidRDefault="0005198A" w:rsidP="002D1B09">
            <w:pPr>
              <w:jc w:val="left"/>
              <w:rPr>
                <w:sz w:val="20"/>
                <w:szCs w:val="20"/>
                <w:lang w:val="en-GB"/>
              </w:rPr>
            </w:pPr>
            <w:r w:rsidRPr="005D61E0">
              <w:rPr>
                <w:sz w:val="20"/>
                <w:szCs w:val="20"/>
                <w:lang w:val="en-GB"/>
              </w:rPr>
              <w:t xml:space="preserve">Benchmarked occupations </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1 117</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988</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965</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951</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1 031</w:t>
            </w:r>
          </w:p>
        </w:tc>
      </w:tr>
      <w:tr w:rsidR="0005198A" w:rsidRPr="005D61E0" w:rsidTr="002D1B09">
        <w:tc>
          <w:tcPr>
            <w:tcW w:w="3402" w:type="dxa"/>
            <w:vAlign w:val="center"/>
          </w:tcPr>
          <w:p w:rsidR="0005198A" w:rsidRPr="005D61E0" w:rsidRDefault="0005198A" w:rsidP="002D1B09">
            <w:pPr>
              <w:rPr>
                <w:sz w:val="20"/>
                <w:szCs w:val="20"/>
                <w:lang w:val="en-GB"/>
              </w:rPr>
            </w:pPr>
            <w:r w:rsidRPr="005D61E0">
              <w:rPr>
                <w:sz w:val="20"/>
                <w:szCs w:val="20"/>
                <w:lang w:val="en-GB"/>
              </w:rPr>
              <w:t>Net internal area (NIA)/Total occupied space in sqm ‘000</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3 569</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3 214</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2 965</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2 817</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2 833</w:t>
            </w:r>
          </w:p>
        </w:tc>
      </w:tr>
      <w:tr w:rsidR="0005198A" w:rsidRPr="005D61E0" w:rsidTr="002D1B09">
        <w:tc>
          <w:tcPr>
            <w:tcW w:w="3402" w:type="dxa"/>
            <w:vAlign w:val="center"/>
          </w:tcPr>
          <w:p w:rsidR="0005198A" w:rsidRPr="005D61E0" w:rsidRDefault="0005198A" w:rsidP="002D1B09">
            <w:pPr>
              <w:rPr>
                <w:sz w:val="20"/>
                <w:szCs w:val="20"/>
                <w:lang w:val="en-GB"/>
              </w:rPr>
            </w:pPr>
            <w:r w:rsidRPr="005D61E0">
              <w:rPr>
                <w:sz w:val="20"/>
                <w:szCs w:val="20"/>
                <w:lang w:val="en-GB"/>
              </w:rPr>
              <w:t xml:space="preserve">Total office-based FTE in ‘000 </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274</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271</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263</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271</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273</w:t>
            </w:r>
          </w:p>
        </w:tc>
      </w:tr>
      <w:tr w:rsidR="0005198A" w:rsidRPr="005D61E0" w:rsidTr="002D1B09">
        <w:tc>
          <w:tcPr>
            <w:tcW w:w="3402" w:type="dxa"/>
            <w:vAlign w:val="center"/>
          </w:tcPr>
          <w:p w:rsidR="0005198A" w:rsidRPr="005D61E0" w:rsidRDefault="0005198A" w:rsidP="002D1B09">
            <w:pPr>
              <w:rPr>
                <w:sz w:val="20"/>
                <w:szCs w:val="20"/>
                <w:lang w:val="en-GB"/>
              </w:rPr>
            </w:pPr>
            <w:r w:rsidRPr="005D61E0">
              <w:rPr>
                <w:sz w:val="20"/>
                <w:szCs w:val="20"/>
                <w:lang w:val="en-GB"/>
              </w:rPr>
              <w:t>Total benchmarked property cost in £ millions</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1 46</w:t>
            </w:r>
            <w:r>
              <w:rPr>
                <w:sz w:val="20"/>
                <w:szCs w:val="20"/>
                <w:lang w:val="en-GB"/>
              </w:rPr>
              <w:t>3</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1 331</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1 300</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1 281</w:t>
            </w:r>
          </w:p>
        </w:tc>
        <w:tc>
          <w:tcPr>
            <w:tcW w:w="1134" w:type="dxa"/>
            <w:vAlign w:val="center"/>
          </w:tcPr>
          <w:p w:rsidR="0005198A" w:rsidRPr="005D61E0" w:rsidRDefault="0005198A" w:rsidP="002D1B09">
            <w:pPr>
              <w:jc w:val="right"/>
              <w:rPr>
                <w:sz w:val="20"/>
                <w:szCs w:val="20"/>
                <w:lang w:val="en-GB"/>
              </w:rPr>
            </w:pPr>
            <w:r w:rsidRPr="005D61E0">
              <w:rPr>
                <w:sz w:val="20"/>
                <w:szCs w:val="20"/>
                <w:lang w:val="en-GB"/>
              </w:rPr>
              <w:t>1 254</w:t>
            </w:r>
          </w:p>
        </w:tc>
      </w:tr>
    </w:tbl>
    <w:p w:rsidR="0005198A" w:rsidRPr="005D61E0" w:rsidRDefault="0005198A" w:rsidP="0005198A">
      <w:pPr>
        <w:rPr>
          <w:sz w:val="20"/>
          <w:szCs w:val="20"/>
          <w:lang w:val="en-GB"/>
        </w:rPr>
      </w:pPr>
      <w:r w:rsidRPr="005D61E0">
        <w:rPr>
          <w:b/>
          <w:sz w:val="20"/>
          <w:szCs w:val="20"/>
          <w:lang w:val="en-GB"/>
        </w:rPr>
        <w:t>Source:</w:t>
      </w:r>
      <w:r w:rsidRPr="005D61E0">
        <w:rPr>
          <w:sz w:val="20"/>
          <w:szCs w:val="20"/>
          <w:lang w:val="en-GB"/>
        </w:rPr>
        <w:t xml:space="preserve"> The State of Estate in 2012, 2013, 2013/2014, 2014-15, 2015-16.</w:t>
      </w:r>
    </w:p>
    <w:p w:rsidR="0005198A" w:rsidRPr="005D61E0" w:rsidRDefault="0005198A" w:rsidP="0005198A">
      <w:pPr>
        <w:rPr>
          <w:lang w:val="en-GB"/>
        </w:rPr>
      </w:pPr>
      <w:r w:rsidRPr="005D61E0">
        <w:rPr>
          <w:lang w:val="en-GB"/>
        </w:rPr>
        <w:t>The National Economic Government Council (Národ</w:t>
      </w:r>
      <w:r>
        <w:rPr>
          <w:lang w:val="en-GB"/>
        </w:rPr>
        <w:t>ní ekonomická rada vlády, “NERV”</w:t>
      </w:r>
      <w:r w:rsidRPr="005D61E0">
        <w:rPr>
          <w:lang w:val="en-GB"/>
        </w:rPr>
        <w:t>), which was an independent advisory body to the government, was tasked with setting up and implementing KPIs in the Czech Republic in 2009–2013. NERV had eleven working groups, of which one focused on KPIs in public administration. The working group analysed the possibility of using KPIs for managing the government and its institutions to achieve savings</w:t>
      </w:r>
      <w:r w:rsidRPr="005D61E0">
        <w:rPr>
          <w:rStyle w:val="Znakapoznpodarou"/>
          <w:lang w:val="en-GB"/>
        </w:rPr>
        <w:footnoteReference w:id="88"/>
      </w:r>
      <w:r w:rsidRPr="005D61E0">
        <w:rPr>
          <w:lang w:val="en-GB"/>
        </w:rPr>
        <w:t xml:space="preserve"> in, e.g., property management, and proposed to the government a more effective system for managing government operating costs using KPIs.</w:t>
      </w:r>
      <w:r w:rsidRPr="005D61E0">
        <w:rPr>
          <w:rStyle w:val="Znakapoznpodarou"/>
          <w:lang w:val="en-GB"/>
        </w:rPr>
        <w:footnoteReference w:id="89"/>
      </w:r>
      <w:r w:rsidRPr="005D61E0">
        <w:rPr>
          <w:lang w:val="en-GB"/>
        </w:rPr>
        <w:t xml:space="preserve"> The working group focused on the various KPIs, not on the method of obtaining the necessary input data. The working group also recommended grouping data particularly by size, the public service provided and character of an organisation’s function.</w:t>
      </w:r>
    </w:p>
    <w:p w:rsidR="0005198A" w:rsidRPr="005D61E0" w:rsidRDefault="0005198A" w:rsidP="0005198A">
      <w:pPr>
        <w:rPr>
          <w:lang w:val="en-GB"/>
        </w:rPr>
      </w:pPr>
      <w:r w:rsidRPr="005D61E0">
        <w:rPr>
          <w:lang w:val="en-GB"/>
        </w:rPr>
        <w:t>As stated in Parts I.2 and III.2 of the audit conclusion, CRAB does not allow differentiation of the character of buildings that serve specific purposes. Using the data recorded in CRAB to calculate KPIs is also limited by the fact that in the case of each building, not all employees who are deployed there are recorded, nor are the costs recorded for each building complete.  In its various reports, CRAB makes it possible to display about 80 KPIs, such as office space per person, operating cost per sqm of space/per person, actual rent paid per sqm of space/per person, etc. All KPIs relate to the effectiveness of the buildings. KPIs for environmental sustainability, satisfaction etc. are not used in the Czech Republic; furthermore, the data required to calculate such indicators are not recorded in CRAB. KPIs obtained from CRAB are used particularly for calling the attention of government institutions to above-average values by way of letters sent by ÚZSVM or the dislocation committees</w:t>
      </w:r>
      <w:r w:rsidRPr="005D61E0">
        <w:rPr>
          <w:rStyle w:val="Znakapoznpodarou"/>
          <w:lang w:val="en-GB"/>
        </w:rPr>
        <w:footnoteReference w:id="90"/>
      </w:r>
      <w:r w:rsidRPr="005D61E0">
        <w:rPr>
          <w:lang w:val="en-GB"/>
        </w:rPr>
        <w:t>.</w:t>
      </w:r>
    </w:p>
    <w:p w:rsidR="0005198A" w:rsidRPr="005D61E0" w:rsidRDefault="0005198A" w:rsidP="0005198A">
      <w:pPr>
        <w:rPr>
          <w:lang w:val="en-GB"/>
        </w:rPr>
      </w:pPr>
      <w:r w:rsidRPr="005D61E0">
        <w:rPr>
          <w:lang w:val="en-GB"/>
        </w:rPr>
        <w:t xml:space="preserve">As mentioned in Parts I.3 and III.3 of the audit conclusion, it is not possible to obtain complete information about buildings from CRAB, and CRAB reports cannot be compared </w:t>
      </w:r>
      <w:r w:rsidRPr="005D61E0">
        <w:rPr>
          <w:lang w:val="en-GB"/>
        </w:rPr>
        <w:lastRenderedPageBreak/>
        <w:t xml:space="preserve">against one another; it is therefore not possible to obtain the value of all KPIs in respect of the same database. Parts I.3 and III.3 of the audit conclusion also describe discrepancies in the data recorded in CRAB. Table 5 sets out the indicators from </w:t>
      </w:r>
      <w:r>
        <w:rPr>
          <w:lang w:val="en-GB"/>
        </w:rPr>
        <w:t>a chosen</w:t>
      </w:r>
      <w:r w:rsidRPr="005D61E0">
        <w:rPr>
          <w:lang w:val="en-GB"/>
        </w:rPr>
        <w:t xml:space="preserve"> CRAB report. Indicators are calculated from administrative buildings, i.e., buildings with their purpose of use being office space according to the CZ-CC classification of construction work</w:t>
      </w:r>
      <w:r w:rsidRPr="005D61E0">
        <w:rPr>
          <w:rStyle w:val="Znakapoznpodarou"/>
          <w:lang w:val="en-GB"/>
        </w:rPr>
        <w:footnoteReference w:id="91"/>
      </w:r>
      <w:r w:rsidRPr="005D61E0">
        <w:rPr>
          <w:lang w:val="en-GB"/>
        </w:rPr>
        <w:t>.</w:t>
      </w:r>
    </w:p>
    <w:p w:rsidR="0005198A" w:rsidRPr="005D61E0" w:rsidRDefault="0005198A" w:rsidP="0005198A">
      <w:pPr>
        <w:spacing w:after="0"/>
        <w:rPr>
          <w:b/>
          <w:lang w:val="en-GB"/>
        </w:rPr>
      </w:pPr>
      <w:r w:rsidRPr="005D61E0">
        <w:rPr>
          <w:b/>
          <w:lang w:val="en-GB"/>
        </w:rPr>
        <w:t xml:space="preserve">Table </w:t>
      </w:r>
      <w:r w:rsidRPr="005D61E0">
        <w:rPr>
          <w:b/>
          <w:lang w:val="en-GB"/>
        </w:rPr>
        <w:fldChar w:fldCharType="begin"/>
      </w:r>
      <w:r w:rsidRPr="005D61E0">
        <w:rPr>
          <w:b/>
          <w:lang w:val="en-GB"/>
        </w:rPr>
        <w:instrText xml:space="preserve"> SEQ Tabulka_č. \* ARABIC </w:instrText>
      </w:r>
      <w:r w:rsidRPr="005D61E0">
        <w:rPr>
          <w:b/>
          <w:lang w:val="en-GB"/>
        </w:rPr>
        <w:fldChar w:fldCharType="separate"/>
      </w:r>
      <w:r w:rsidR="00720032">
        <w:rPr>
          <w:b/>
          <w:noProof/>
          <w:lang w:val="en-GB"/>
        </w:rPr>
        <w:t>10</w:t>
      </w:r>
      <w:r w:rsidRPr="005D61E0">
        <w:rPr>
          <w:b/>
          <w:lang w:val="en-GB"/>
        </w:rPr>
        <w:fldChar w:fldCharType="end"/>
      </w:r>
      <w:r w:rsidRPr="005D61E0">
        <w:rPr>
          <w:b/>
          <w:lang w:val="en-GB"/>
        </w:rPr>
        <w:t>:</w:t>
      </w:r>
      <w:r w:rsidRPr="005D61E0">
        <w:rPr>
          <w:lang w:val="en-GB"/>
        </w:rPr>
        <w:t xml:space="preserve"> </w:t>
      </w:r>
      <w:r w:rsidRPr="005D61E0">
        <w:rPr>
          <w:b/>
          <w:lang w:val="en-GB"/>
        </w:rPr>
        <w:t>Selected KPIs in 2013–2016</w:t>
      </w:r>
      <w:r>
        <w:rPr>
          <w:b/>
          <w:lang w:val="en-GB"/>
        </w:rPr>
        <w:t xml:space="preserve"> in the Czech republic</w:t>
      </w:r>
    </w:p>
    <w:tbl>
      <w:tblPr>
        <w:tblW w:w="0" w:type="auto"/>
        <w:tblInd w:w="30" w:type="dxa"/>
        <w:tblLayout w:type="fixed"/>
        <w:tblCellMar>
          <w:left w:w="30" w:type="dxa"/>
          <w:right w:w="30" w:type="dxa"/>
        </w:tblCellMar>
        <w:tblLook w:val="0000" w:firstRow="0" w:lastRow="0" w:firstColumn="0" w:lastColumn="0" w:noHBand="0" w:noVBand="0"/>
      </w:tblPr>
      <w:tblGrid>
        <w:gridCol w:w="6237"/>
        <w:gridCol w:w="709"/>
        <w:gridCol w:w="709"/>
        <w:gridCol w:w="709"/>
        <w:gridCol w:w="708"/>
      </w:tblGrid>
      <w:tr w:rsidR="0005198A" w:rsidRPr="005D61E0" w:rsidTr="002D1B09">
        <w:trPr>
          <w:trHeight w:val="20"/>
        </w:trPr>
        <w:tc>
          <w:tcPr>
            <w:tcW w:w="6237" w:type="dxa"/>
            <w:tcBorders>
              <w:top w:val="single" w:sz="6" w:space="0" w:color="auto"/>
              <w:left w:val="single" w:sz="6" w:space="0" w:color="auto"/>
              <w:bottom w:val="single" w:sz="6" w:space="0" w:color="auto"/>
              <w:right w:val="single" w:sz="6" w:space="0" w:color="auto"/>
            </w:tcBorders>
            <w:shd w:val="clear" w:color="auto" w:fill="E5F1FF"/>
          </w:tcPr>
          <w:p w:rsidR="0005198A" w:rsidRPr="005D61E0" w:rsidRDefault="0005198A" w:rsidP="002D1B09">
            <w:pPr>
              <w:autoSpaceDE w:val="0"/>
              <w:autoSpaceDN w:val="0"/>
              <w:adjustRightInd w:val="0"/>
              <w:spacing w:after="0" w:line="240" w:lineRule="auto"/>
              <w:jc w:val="left"/>
              <w:rPr>
                <w:rFonts w:cs="Calibri"/>
                <w:b/>
                <w:color w:val="000000"/>
                <w:sz w:val="20"/>
                <w:szCs w:val="20"/>
                <w:lang w:val="en-GB" w:eastAsia="cs-CZ"/>
              </w:rPr>
            </w:pPr>
            <w:r w:rsidRPr="005D61E0">
              <w:rPr>
                <w:rFonts w:cs="Calibri"/>
                <w:b/>
                <w:color w:val="000000"/>
                <w:sz w:val="20"/>
                <w:szCs w:val="20"/>
                <w:lang w:val="en-GB" w:eastAsia="cs-CZ"/>
              </w:rPr>
              <w:t>Indicator</w:t>
            </w:r>
          </w:p>
        </w:tc>
        <w:tc>
          <w:tcPr>
            <w:tcW w:w="709" w:type="dxa"/>
            <w:tcBorders>
              <w:top w:val="single" w:sz="6" w:space="0" w:color="auto"/>
              <w:left w:val="single" w:sz="6" w:space="0" w:color="auto"/>
              <w:bottom w:val="single" w:sz="6" w:space="0" w:color="auto"/>
              <w:right w:val="single" w:sz="6" w:space="0" w:color="auto"/>
            </w:tcBorders>
            <w:shd w:val="clear" w:color="auto" w:fill="E5F1FF"/>
          </w:tcPr>
          <w:p w:rsidR="0005198A" w:rsidRPr="005D61E0" w:rsidRDefault="0005198A" w:rsidP="002D1B09">
            <w:pPr>
              <w:autoSpaceDE w:val="0"/>
              <w:autoSpaceDN w:val="0"/>
              <w:adjustRightInd w:val="0"/>
              <w:spacing w:after="0" w:line="240" w:lineRule="auto"/>
              <w:jc w:val="center"/>
              <w:rPr>
                <w:rFonts w:cs="Calibri"/>
                <w:b/>
                <w:color w:val="000000"/>
                <w:sz w:val="20"/>
                <w:szCs w:val="20"/>
                <w:lang w:val="en-GB" w:eastAsia="cs-CZ"/>
              </w:rPr>
            </w:pPr>
            <w:r w:rsidRPr="005D61E0">
              <w:rPr>
                <w:rFonts w:cs="Calibri"/>
                <w:b/>
                <w:color w:val="000000"/>
                <w:sz w:val="20"/>
                <w:szCs w:val="20"/>
                <w:lang w:val="en-GB" w:eastAsia="cs-CZ"/>
              </w:rPr>
              <w:t>2013</w:t>
            </w:r>
          </w:p>
        </w:tc>
        <w:tc>
          <w:tcPr>
            <w:tcW w:w="709" w:type="dxa"/>
            <w:tcBorders>
              <w:top w:val="single" w:sz="6" w:space="0" w:color="auto"/>
              <w:left w:val="single" w:sz="6" w:space="0" w:color="auto"/>
              <w:bottom w:val="single" w:sz="6" w:space="0" w:color="auto"/>
              <w:right w:val="single" w:sz="6" w:space="0" w:color="auto"/>
            </w:tcBorders>
            <w:shd w:val="clear" w:color="auto" w:fill="E5F1FF"/>
          </w:tcPr>
          <w:p w:rsidR="0005198A" w:rsidRPr="005D61E0" w:rsidRDefault="0005198A" w:rsidP="002D1B09">
            <w:pPr>
              <w:autoSpaceDE w:val="0"/>
              <w:autoSpaceDN w:val="0"/>
              <w:adjustRightInd w:val="0"/>
              <w:spacing w:after="0" w:line="240" w:lineRule="auto"/>
              <w:jc w:val="center"/>
              <w:rPr>
                <w:rFonts w:cs="Calibri"/>
                <w:b/>
                <w:color w:val="000000"/>
                <w:sz w:val="20"/>
                <w:szCs w:val="20"/>
                <w:lang w:val="en-GB" w:eastAsia="cs-CZ"/>
              </w:rPr>
            </w:pPr>
            <w:r w:rsidRPr="005D61E0">
              <w:rPr>
                <w:rFonts w:cs="Calibri"/>
                <w:b/>
                <w:color w:val="000000"/>
                <w:sz w:val="20"/>
                <w:szCs w:val="20"/>
                <w:lang w:val="en-GB" w:eastAsia="cs-CZ"/>
              </w:rPr>
              <w:t>2014</w:t>
            </w:r>
          </w:p>
        </w:tc>
        <w:tc>
          <w:tcPr>
            <w:tcW w:w="709" w:type="dxa"/>
            <w:tcBorders>
              <w:top w:val="single" w:sz="6" w:space="0" w:color="auto"/>
              <w:left w:val="single" w:sz="6" w:space="0" w:color="auto"/>
              <w:bottom w:val="single" w:sz="6" w:space="0" w:color="auto"/>
              <w:right w:val="single" w:sz="6" w:space="0" w:color="auto"/>
            </w:tcBorders>
            <w:shd w:val="clear" w:color="auto" w:fill="E5F1FF"/>
          </w:tcPr>
          <w:p w:rsidR="0005198A" w:rsidRPr="005D61E0" w:rsidRDefault="0005198A" w:rsidP="002D1B09">
            <w:pPr>
              <w:autoSpaceDE w:val="0"/>
              <w:autoSpaceDN w:val="0"/>
              <w:adjustRightInd w:val="0"/>
              <w:spacing w:after="0" w:line="240" w:lineRule="auto"/>
              <w:jc w:val="center"/>
              <w:rPr>
                <w:rFonts w:cs="Calibri"/>
                <w:b/>
                <w:color w:val="000000"/>
                <w:sz w:val="20"/>
                <w:szCs w:val="20"/>
                <w:lang w:val="en-GB" w:eastAsia="cs-CZ"/>
              </w:rPr>
            </w:pPr>
            <w:r w:rsidRPr="005D61E0">
              <w:rPr>
                <w:rFonts w:cs="Calibri"/>
                <w:b/>
                <w:color w:val="000000"/>
                <w:sz w:val="20"/>
                <w:szCs w:val="20"/>
                <w:lang w:val="en-GB" w:eastAsia="cs-CZ"/>
              </w:rPr>
              <w:t>2015</w:t>
            </w:r>
          </w:p>
        </w:tc>
        <w:tc>
          <w:tcPr>
            <w:tcW w:w="708" w:type="dxa"/>
            <w:tcBorders>
              <w:top w:val="single" w:sz="6" w:space="0" w:color="auto"/>
              <w:left w:val="single" w:sz="6" w:space="0" w:color="auto"/>
              <w:bottom w:val="single" w:sz="6" w:space="0" w:color="auto"/>
              <w:right w:val="single" w:sz="6" w:space="0" w:color="auto"/>
            </w:tcBorders>
            <w:shd w:val="clear" w:color="auto" w:fill="E5F1FF"/>
          </w:tcPr>
          <w:p w:rsidR="0005198A" w:rsidRPr="005D61E0" w:rsidRDefault="0005198A" w:rsidP="002D1B09">
            <w:pPr>
              <w:autoSpaceDE w:val="0"/>
              <w:autoSpaceDN w:val="0"/>
              <w:adjustRightInd w:val="0"/>
              <w:spacing w:after="0" w:line="240" w:lineRule="auto"/>
              <w:jc w:val="center"/>
              <w:rPr>
                <w:rFonts w:cs="Calibri"/>
                <w:b/>
                <w:color w:val="000000"/>
                <w:sz w:val="20"/>
                <w:szCs w:val="20"/>
                <w:lang w:val="en-GB" w:eastAsia="cs-CZ"/>
              </w:rPr>
            </w:pPr>
            <w:r w:rsidRPr="005D61E0">
              <w:rPr>
                <w:rFonts w:cs="Calibri"/>
                <w:b/>
                <w:color w:val="000000"/>
                <w:sz w:val="20"/>
                <w:szCs w:val="20"/>
                <w:lang w:val="en-GB" w:eastAsia="cs-CZ"/>
              </w:rPr>
              <w:t>2016</w:t>
            </w:r>
          </w:p>
        </w:tc>
      </w:tr>
      <w:tr w:rsidR="0005198A" w:rsidRPr="005D61E0" w:rsidTr="002D1B09">
        <w:trPr>
          <w:trHeight w:val="20"/>
        </w:trPr>
        <w:tc>
          <w:tcPr>
            <w:tcW w:w="6237" w:type="dxa"/>
            <w:tcBorders>
              <w:top w:val="single" w:sz="6" w:space="0" w:color="auto"/>
              <w:left w:val="single" w:sz="6" w:space="0" w:color="auto"/>
              <w:bottom w:val="single" w:sz="6" w:space="0" w:color="auto"/>
              <w:right w:val="single" w:sz="6" w:space="0" w:color="auto"/>
            </w:tcBorders>
          </w:tcPr>
          <w:p w:rsidR="0005198A" w:rsidRPr="005D61E0" w:rsidRDefault="0005198A" w:rsidP="002D1B09">
            <w:pPr>
              <w:autoSpaceDE w:val="0"/>
              <w:autoSpaceDN w:val="0"/>
              <w:adjustRightInd w:val="0"/>
              <w:spacing w:after="0" w:line="240" w:lineRule="auto"/>
              <w:jc w:val="left"/>
              <w:rPr>
                <w:rFonts w:cs="Calibri"/>
                <w:color w:val="000000"/>
                <w:sz w:val="20"/>
                <w:szCs w:val="20"/>
                <w:lang w:val="en-GB" w:eastAsia="cs-CZ"/>
              </w:rPr>
            </w:pPr>
            <w:r w:rsidRPr="005D61E0">
              <w:rPr>
                <w:rFonts w:cs="Calibri"/>
                <w:color w:val="000000"/>
                <w:sz w:val="20"/>
                <w:szCs w:val="20"/>
                <w:lang w:val="en-GB" w:eastAsia="cs-CZ"/>
              </w:rPr>
              <w:t>Purchase of fuel and power per sqm of total usable floor space</w:t>
            </w:r>
            <w:r w:rsidRPr="005D61E0">
              <w:rPr>
                <w:rStyle w:val="Znakapoznpodarou"/>
                <w:rFonts w:cs="Calibri"/>
                <w:color w:val="000000"/>
                <w:sz w:val="20"/>
                <w:szCs w:val="20"/>
                <w:lang w:val="en-GB" w:eastAsia="cs-CZ"/>
              </w:rPr>
              <w:footnoteReference w:id="92"/>
            </w:r>
            <w:r w:rsidRPr="005D61E0">
              <w:rPr>
                <w:rFonts w:cs="Calibri"/>
                <w:color w:val="000000"/>
                <w:sz w:val="20"/>
                <w:szCs w:val="20"/>
                <w:lang w:val="en-GB" w:eastAsia="cs-CZ"/>
              </w:rPr>
              <w:t xml:space="preserve"> in CZK</w:t>
            </w:r>
          </w:p>
        </w:tc>
        <w:tc>
          <w:tcPr>
            <w:tcW w:w="709" w:type="dxa"/>
            <w:tcBorders>
              <w:top w:val="single" w:sz="6" w:space="0" w:color="auto"/>
              <w:left w:val="single" w:sz="6" w:space="0" w:color="auto"/>
              <w:bottom w:val="single" w:sz="6" w:space="0" w:color="auto"/>
              <w:right w:val="single" w:sz="6" w:space="0" w:color="auto"/>
            </w:tcBorders>
          </w:tcPr>
          <w:p w:rsidR="0005198A" w:rsidRPr="005D61E0" w:rsidRDefault="0005198A" w:rsidP="002D1B09">
            <w:pPr>
              <w:autoSpaceDE w:val="0"/>
              <w:autoSpaceDN w:val="0"/>
              <w:adjustRightInd w:val="0"/>
              <w:spacing w:after="0" w:line="240" w:lineRule="auto"/>
              <w:jc w:val="right"/>
              <w:rPr>
                <w:rFonts w:cs="Calibri"/>
                <w:color w:val="000000"/>
                <w:sz w:val="20"/>
                <w:szCs w:val="20"/>
                <w:lang w:val="en-GB" w:eastAsia="cs-CZ"/>
              </w:rPr>
            </w:pPr>
            <w:r w:rsidRPr="005D61E0">
              <w:rPr>
                <w:rFonts w:cs="Calibri"/>
                <w:color w:val="000000"/>
                <w:sz w:val="20"/>
                <w:szCs w:val="20"/>
                <w:lang w:val="en-GB" w:eastAsia="cs-CZ"/>
              </w:rPr>
              <w:t>363</w:t>
            </w:r>
          </w:p>
        </w:tc>
        <w:tc>
          <w:tcPr>
            <w:tcW w:w="709" w:type="dxa"/>
            <w:tcBorders>
              <w:top w:val="single" w:sz="6" w:space="0" w:color="auto"/>
              <w:left w:val="single" w:sz="6" w:space="0" w:color="auto"/>
              <w:bottom w:val="single" w:sz="6" w:space="0" w:color="auto"/>
              <w:right w:val="single" w:sz="6" w:space="0" w:color="auto"/>
            </w:tcBorders>
          </w:tcPr>
          <w:p w:rsidR="0005198A" w:rsidRPr="005D61E0" w:rsidRDefault="0005198A" w:rsidP="002D1B09">
            <w:pPr>
              <w:autoSpaceDE w:val="0"/>
              <w:autoSpaceDN w:val="0"/>
              <w:adjustRightInd w:val="0"/>
              <w:spacing w:after="0" w:line="240" w:lineRule="auto"/>
              <w:jc w:val="right"/>
              <w:rPr>
                <w:rFonts w:cs="Calibri"/>
                <w:color w:val="000000"/>
                <w:sz w:val="20"/>
                <w:szCs w:val="20"/>
                <w:lang w:val="en-GB" w:eastAsia="cs-CZ"/>
              </w:rPr>
            </w:pPr>
            <w:r w:rsidRPr="005D61E0">
              <w:rPr>
                <w:rFonts w:cs="Calibri"/>
                <w:color w:val="000000"/>
                <w:sz w:val="20"/>
                <w:szCs w:val="20"/>
                <w:lang w:val="en-GB" w:eastAsia="cs-CZ"/>
              </w:rPr>
              <w:t>339</w:t>
            </w:r>
          </w:p>
        </w:tc>
        <w:tc>
          <w:tcPr>
            <w:tcW w:w="709" w:type="dxa"/>
            <w:tcBorders>
              <w:top w:val="single" w:sz="6" w:space="0" w:color="auto"/>
              <w:left w:val="single" w:sz="6" w:space="0" w:color="auto"/>
              <w:bottom w:val="single" w:sz="6" w:space="0" w:color="auto"/>
              <w:right w:val="single" w:sz="6" w:space="0" w:color="auto"/>
            </w:tcBorders>
          </w:tcPr>
          <w:p w:rsidR="0005198A" w:rsidRPr="005D61E0" w:rsidRDefault="0005198A" w:rsidP="002D1B09">
            <w:pPr>
              <w:autoSpaceDE w:val="0"/>
              <w:autoSpaceDN w:val="0"/>
              <w:adjustRightInd w:val="0"/>
              <w:spacing w:after="0" w:line="240" w:lineRule="auto"/>
              <w:jc w:val="right"/>
              <w:rPr>
                <w:rFonts w:cs="Calibri"/>
                <w:color w:val="000000"/>
                <w:sz w:val="20"/>
                <w:szCs w:val="20"/>
                <w:lang w:val="en-GB" w:eastAsia="cs-CZ"/>
              </w:rPr>
            </w:pPr>
            <w:r w:rsidRPr="005D61E0">
              <w:rPr>
                <w:rFonts w:cs="Calibri"/>
                <w:color w:val="000000"/>
                <w:sz w:val="20"/>
                <w:szCs w:val="20"/>
                <w:lang w:val="en-GB" w:eastAsia="cs-CZ"/>
              </w:rPr>
              <w:t>285</w:t>
            </w:r>
          </w:p>
        </w:tc>
        <w:tc>
          <w:tcPr>
            <w:tcW w:w="708" w:type="dxa"/>
            <w:tcBorders>
              <w:top w:val="single" w:sz="6" w:space="0" w:color="auto"/>
              <w:left w:val="single" w:sz="6" w:space="0" w:color="auto"/>
              <w:bottom w:val="single" w:sz="6" w:space="0" w:color="auto"/>
              <w:right w:val="single" w:sz="6" w:space="0" w:color="auto"/>
            </w:tcBorders>
          </w:tcPr>
          <w:p w:rsidR="0005198A" w:rsidRPr="005D61E0" w:rsidRDefault="0005198A" w:rsidP="002D1B09">
            <w:pPr>
              <w:autoSpaceDE w:val="0"/>
              <w:autoSpaceDN w:val="0"/>
              <w:adjustRightInd w:val="0"/>
              <w:spacing w:after="0" w:line="240" w:lineRule="auto"/>
              <w:jc w:val="right"/>
              <w:rPr>
                <w:rFonts w:cs="Calibri"/>
                <w:color w:val="000000"/>
                <w:sz w:val="20"/>
                <w:szCs w:val="20"/>
                <w:lang w:val="en-GB" w:eastAsia="cs-CZ"/>
              </w:rPr>
            </w:pPr>
            <w:r w:rsidRPr="005D61E0">
              <w:rPr>
                <w:rFonts w:cs="Calibri"/>
                <w:color w:val="000000"/>
                <w:sz w:val="20"/>
                <w:szCs w:val="20"/>
                <w:lang w:val="en-GB" w:eastAsia="cs-CZ"/>
              </w:rPr>
              <w:t>220</w:t>
            </w:r>
          </w:p>
        </w:tc>
      </w:tr>
      <w:tr w:rsidR="0005198A" w:rsidRPr="005D61E0" w:rsidTr="002D1B09">
        <w:trPr>
          <w:trHeight w:val="20"/>
        </w:trPr>
        <w:tc>
          <w:tcPr>
            <w:tcW w:w="6237" w:type="dxa"/>
            <w:tcBorders>
              <w:top w:val="single" w:sz="6" w:space="0" w:color="auto"/>
              <w:left w:val="single" w:sz="6" w:space="0" w:color="auto"/>
              <w:bottom w:val="single" w:sz="6" w:space="0" w:color="auto"/>
              <w:right w:val="single" w:sz="6" w:space="0" w:color="auto"/>
            </w:tcBorders>
          </w:tcPr>
          <w:p w:rsidR="0005198A" w:rsidRPr="005D61E0" w:rsidRDefault="0005198A" w:rsidP="002D1B09">
            <w:pPr>
              <w:autoSpaceDE w:val="0"/>
              <w:autoSpaceDN w:val="0"/>
              <w:adjustRightInd w:val="0"/>
              <w:spacing w:after="0" w:line="240" w:lineRule="auto"/>
              <w:jc w:val="left"/>
              <w:rPr>
                <w:rFonts w:cs="Calibri"/>
                <w:color w:val="000000"/>
                <w:sz w:val="20"/>
                <w:szCs w:val="20"/>
                <w:lang w:val="en-GB" w:eastAsia="cs-CZ"/>
              </w:rPr>
            </w:pPr>
            <w:r w:rsidRPr="005D61E0">
              <w:rPr>
                <w:rFonts w:cs="Calibri"/>
                <w:color w:val="000000"/>
                <w:sz w:val="20"/>
                <w:szCs w:val="20"/>
                <w:lang w:val="en-GB" w:eastAsia="cs-CZ"/>
              </w:rPr>
              <w:t>Actual rent paid per sqm of sublet space</w:t>
            </w:r>
            <w:r w:rsidRPr="005D61E0">
              <w:rPr>
                <w:rStyle w:val="Znakapoznpodarou"/>
                <w:rFonts w:cs="Calibri"/>
                <w:color w:val="000000"/>
                <w:sz w:val="20"/>
                <w:szCs w:val="20"/>
                <w:lang w:val="en-GB" w:eastAsia="cs-CZ"/>
              </w:rPr>
              <w:footnoteReference w:id="93"/>
            </w:r>
            <w:r w:rsidRPr="005D61E0">
              <w:rPr>
                <w:rFonts w:cs="Calibri"/>
                <w:color w:val="000000"/>
                <w:sz w:val="20"/>
                <w:szCs w:val="20"/>
                <w:lang w:val="en-GB" w:eastAsia="cs-CZ"/>
              </w:rPr>
              <w:t xml:space="preserve"> in CZK</w:t>
            </w:r>
          </w:p>
        </w:tc>
        <w:tc>
          <w:tcPr>
            <w:tcW w:w="709" w:type="dxa"/>
            <w:tcBorders>
              <w:top w:val="single" w:sz="6" w:space="0" w:color="auto"/>
              <w:left w:val="single" w:sz="6" w:space="0" w:color="auto"/>
              <w:bottom w:val="single" w:sz="6" w:space="0" w:color="auto"/>
              <w:right w:val="single" w:sz="6" w:space="0" w:color="auto"/>
            </w:tcBorders>
          </w:tcPr>
          <w:p w:rsidR="0005198A" w:rsidRPr="005D61E0" w:rsidRDefault="0005198A" w:rsidP="002D1B09">
            <w:pPr>
              <w:autoSpaceDE w:val="0"/>
              <w:autoSpaceDN w:val="0"/>
              <w:adjustRightInd w:val="0"/>
              <w:spacing w:after="0" w:line="240" w:lineRule="auto"/>
              <w:jc w:val="right"/>
              <w:rPr>
                <w:rFonts w:cs="Calibri"/>
                <w:color w:val="000000"/>
                <w:sz w:val="20"/>
                <w:szCs w:val="20"/>
                <w:lang w:val="en-GB" w:eastAsia="cs-CZ"/>
              </w:rPr>
            </w:pPr>
            <w:r w:rsidRPr="005D61E0">
              <w:rPr>
                <w:rFonts w:cs="Calibri"/>
                <w:color w:val="000000"/>
                <w:sz w:val="20"/>
                <w:szCs w:val="20"/>
                <w:lang w:val="en-GB" w:eastAsia="cs-CZ"/>
              </w:rPr>
              <w:t>1 401</w:t>
            </w:r>
          </w:p>
        </w:tc>
        <w:tc>
          <w:tcPr>
            <w:tcW w:w="709" w:type="dxa"/>
            <w:tcBorders>
              <w:top w:val="single" w:sz="6" w:space="0" w:color="auto"/>
              <w:left w:val="single" w:sz="6" w:space="0" w:color="auto"/>
              <w:bottom w:val="single" w:sz="6" w:space="0" w:color="auto"/>
              <w:right w:val="single" w:sz="6" w:space="0" w:color="auto"/>
            </w:tcBorders>
          </w:tcPr>
          <w:p w:rsidR="0005198A" w:rsidRPr="005D61E0" w:rsidRDefault="0005198A" w:rsidP="002D1B09">
            <w:pPr>
              <w:autoSpaceDE w:val="0"/>
              <w:autoSpaceDN w:val="0"/>
              <w:adjustRightInd w:val="0"/>
              <w:spacing w:after="0" w:line="240" w:lineRule="auto"/>
              <w:jc w:val="right"/>
              <w:rPr>
                <w:rFonts w:cs="Calibri"/>
                <w:color w:val="000000"/>
                <w:sz w:val="20"/>
                <w:szCs w:val="20"/>
                <w:lang w:val="en-GB" w:eastAsia="cs-CZ"/>
              </w:rPr>
            </w:pPr>
            <w:r w:rsidRPr="005D61E0">
              <w:rPr>
                <w:rFonts w:cs="Calibri"/>
                <w:color w:val="000000"/>
                <w:sz w:val="20"/>
                <w:szCs w:val="20"/>
                <w:lang w:val="en-GB" w:eastAsia="cs-CZ"/>
              </w:rPr>
              <w:t>1 262</w:t>
            </w:r>
          </w:p>
        </w:tc>
        <w:tc>
          <w:tcPr>
            <w:tcW w:w="709" w:type="dxa"/>
            <w:tcBorders>
              <w:top w:val="single" w:sz="6" w:space="0" w:color="auto"/>
              <w:left w:val="single" w:sz="6" w:space="0" w:color="auto"/>
              <w:bottom w:val="single" w:sz="6" w:space="0" w:color="auto"/>
              <w:right w:val="single" w:sz="6" w:space="0" w:color="auto"/>
            </w:tcBorders>
          </w:tcPr>
          <w:p w:rsidR="0005198A" w:rsidRPr="005D61E0" w:rsidRDefault="0005198A" w:rsidP="002D1B09">
            <w:pPr>
              <w:autoSpaceDE w:val="0"/>
              <w:autoSpaceDN w:val="0"/>
              <w:adjustRightInd w:val="0"/>
              <w:spacing w:after="0" w:line="240" w:lineRule="auto"/>
              <w:jc w:val="right"/>
              <w:rPr>
                <w:rFonts w:cs="Calibri"/>
                <w:color w:val="000000"/>
                <w:sz w:val="20"/>
                <w:szCs w:val="20"/>
                <w:lang w:val="en-GB" w:eastAsia="cs-CZ"/>
              </w:rPr>
            </w:pPr>
            <w:r w:rsidRPr="005D61E0">
              <w:rPr>
                <w:rFonts w:cs="Calibri"/>
                <w:color w:val="000000"/>
                <w:sz w:val="20"/>
                <w:szCs w:val="20"/>
                <w:lang w:val="en-GB" w:eastAsia="cs-CZ"/>
              </w:rPr>
              <w:t>1 150</w:t>
            </w:r>
          </w:p>
        </w:tc>
        <w:tc>
          <w:tcPr>
            <w:tcW w:w="708" w:type="dxa"/>
            <w:tcBorders>
              <w:top w:val="single" w:sz="6" w:space="0" w:color="auto"/>
              <w:left w:val="single" w:sz="6" w:space="0" w:color="auto"/>
              <w:bottom w:val="single" w:sz="6" w:space="0" w:color="auto"/>
              <w:right w:val="single" w:sz="6" w:space="0" w:color="auto"/>
            </w:tcBorders>
          </w:tcPr>
          <w:p w:rsidR="0005198A" w:rsidRPr="005D61E0" w:rsidRDefault="0005198A" w:rsidP="002D1B09">
            <w:pPr>
              <w:autoSpaceDE w:val="0"/>
              <w:autoSpaceDN w:val="0"/>
              <w:adjustRightInd w:val="0"/>
              <w:spacing w:after="0" w:line="240" w:lineRule="auto"/>
              <w:jc w:val="right"/>
              <w:rPr>
                <w:rFonts w:cs="Calibri"/>
                <w:color w:val="000000"/>
                <w:sz w:val="20"/>
                <w:szCs w:val="20"/>
                <w:lang w:val="en-GB" w:eastAsia="cs-CZ"/>
              </w:rPr>
            </w:pPr>
            <w:r w:rsidRPr="005D61E0">
              <w:rPr>
                <w:rFonts w:cs="Calibri"/>
                <w:color w:val="000000"/>
                <w:sz w:val="20"/>
                <w:szCs w:val="20"/>
                <w:lang w:val="en-GB" w:eastAsia="cs-CZ"/>
              </w:rPr>
              <w:t>1 559</w:t>
            </w:r>
          </w:p>
        </w:tc>
      </w:tr>
      <w:tr w:rsidR="0005198A" w:rsidRPr="005D61E0" w:rsidTr="002D1B09">
        <w:trPr>
          <w:trHeight w:val="20"/>
        </w:trPr>
        <w:tc>
          <w:tcPr>
            <w:tcW w:w="6237" w:type="dxa"/>
            <w:tcBorders>
              <w:top w:val="single" w:sz="6" w:space="0" w:color="auto"/>
              <w:left w:val="single" w:sz="6" w:space="0" w:color="auto"/>
              <w:bottom w:val="single" w:sz="6" w:space="0" w:color="auto"/>
              <w:right w:val="single" w:sz="6" w:space="0" w:color="auto"/>
            </w:tcBorders>
          </w:tcPr>
          <w:p w:rsidR="0005198A" w:rsidRPr="005D61E0" w:rsidRDefault="0005198A" w:rsidP="002D1B09">
            <w:pPr>
              <w:autoSpaceDE w:val="0"/>
              <w:autoSpaceDN w:val="0"/>
              <w:adjustRightInd w:val="0"/>
              <w:spacing w:after="0" w:line="240" w:lineRule="auto"/>
              <w:jc w:val="left"/>
              <w:rPr>
                <w:rFonts w:cs="Calibri"/>
                <w:color w:val="000000"/>
                <w:sz w:val="20"/>
                <w:szCs w:val="20"/>
                <w:lang w:val="en-GB" w:eastAsia="cs-CZ"/>
              </w:rPr>
            </w:pPr>
            <w:r w:rsidRPr="005D61E0">
              <w:rPr>
                <w:rFonts w:cs="Calibri"/>
                <w:color w:val="000000"/>
                <w:sz w:val="20"/>
                <w:szCs w:val="20"/>
                <w:lang w:val="en-GB" w:eastAsia="cs-CZ"/>
              </w:rPr>
              <w:t>Actual rent paid per person in sublet space</w:t>
            </w:r>
            <w:r w:rsidRPr="005D61E0">
              <w:rPr>
                <w:rStyle w:val="Znakapoznpodarou"/>
                <w:rFonts w:cs="Calibri"/>
                <w:color w:val="000000"/>
                <w:sz w:val="20"/>
                <w:szCs w:val="20"/>
                <w:lang w:val="en-GB" w:eastAsia="cs-CZ"/>
              </w:rPr>
              <w:footnoteReference w:id="94"/>
            </w:r>
            <w:r w:rsidRPr="005D61E0">
              <w:rPr>
                <w:rFonts w:cs="Calibri"/>
                <w:color w:val="000000"/>
                <w:sz w:val="20"/>
                <w:szCs w:val="20"/>
                <w:lang w:val="en-GB" w:eastAsia="cs-CZ"/>
              </w:rPr>
              <w:t xml:space="preserve"> in CZK</w:t>
            </w:r>
          </w:p>
        </w:tc>
        <w:tc>
          <w:tcPr>
            <w:tcW w:w="709" w:type="dxa"/>
            <w:tcBorders>
              <w:top w:val="single" w:sz="6" w:space="0" w:color="auto"/>
              <w:left w:val="single" w:sz="6" w:space="0" w:color="auto"/>
              <w:bottom w:val="single" w:sz="6" w:space="0" w:color="auto"/>
              <w:right w:val="single" w:sz="6" w:space="0" w:color="auto"/>
            </w:tcBorders>
          </w:tcPr>
          <w:p w:rsidR="0005198A" w:rsidRPr="005D61E0" w:rsidRDefault="0005198A" w:rsidP="002D1B09">
            <w:pPr>
              <w:autoSpaceDE w:val="0"/>
              <w:autoSpaceDN w:val="0"/>
              <w:adjustRightInd w:val="0"/>
              <w:spacing w:after="0" w:line="240" w:lineRule="auto"/>
              <w:jc w:val="right"/>
              <w:rPr>
                <w:rFonts w:cs="Calibri"/>
                <w:color w:val="000000"/>
                <w:sz w:val="20"/>
                <w:szCs w:val="20"/>
                <w:lang w:val="en-GB" w:eastAsia="cs-CZ"/>
              </w:rPr>
            </w:pPr>
            <w:r w:rsidRPr="005D61E0">
              <w:rPr>
                <w:rFonts w:cs="Calibri"/>
                <w:color w:val="000000"/>
                <w:sz w:val="20"/>
                <w:szCs w:val="20"/>
                <w:lang w:val="en-GB" w:eastAsia="cs-CZ"/>
              </w:rPr>
              <w:t>26 280</w:t>
            </w:r>
          </w:p>
        </w:tc>
        <w:tc>
          <w:tcPr>
            <w:tcW w:w="709" w:type="dxa"/>
            <w:tcBorders>
              <w:top w:val="single" w:sz="6" w:space="0" w:color="auto"/>
              <w:left w:val="single" w:sz="6" w:space="0" w:color="auto"/>
              <w:bottom w:val="single" w:sz="6" w:space="0" w:color="auto"/>
              <w:right w:val="single" w:sz="6" w:space="0" w:color="auto"/>
            </w:tcBorders>
          </w:tcPr>
          <w:p w:rsidR="0005198A" w:rsidRPr="005D61E0" w:rsidRDefault="0005198A" w:rsidP="002D1B09">
            <w:pPr>
              <w:autoSpaceDE w:val="0"/>
              <w:autoSpaceDN w:val="0"/>
              <w:adjustRightInd w:val="0"/>
              <w:spacing w:after="0" w:line="240" w:lineRule="auto"/>
              <w:jc w:val="right"/>
              <w:rPr>
                <w:rFonts w:cs="Calibri"/>
                <w:color w:val="000000"/>
                <w:sz w:val="20"/>
                <w:szCs w:val="20"/>
                <w:lang w:val="en-GB" w:eastAsia="cs-CZ"/>
              </w:rPr>
            </w:pPr>
            <w:r w:rsidRPr="005D61E0">
              <w:rPr>
                <w:rFonts w:cs="Calibri"/>
                <w:color w:val="000000"/>
                <w:sz w:val="20"/>
                <w:szCs w:val="20"/>
                <w:lang w:val="en-GB" w:eastAsia="cs-CZ"/>
              </w:rPr>
              <w:t>30 721</w:t>
            </w:r>
          </w:p>
        </w:tc>
        <w:tc>
          <w:tcPr>
            <w:tcW w:w="709" w:type="dxa"/>
            <w:tcBorders>
              <w:top w:val="single" w:sz="6" w:space="0" w:color="auto"/>
              <w:left w:val="single" w:sz="6" w:space="0" w:color="auto"/>
              <w:bottom w:val="single" w:sz="6" w:space="0" w:color="auto"/>
              <w:right w:val="single" w:sz="6" w:space="0" w:color="auto"/>
            </w:tcBorders>
          </w:tcPr>
          <w:p w:rsidR="0005198A" w:rsidRPr="005D61E0" w:rsidRDefault="0005198A" w:rsidP="002D1B09">
            <w:pPr>
              <w:autoSpaceDE w:val="0"/>
              <w:autoSpaceDN w:val="0"/>
              <w:adjustRightInd w:val="0"/>
              <w:spacing w:after="0" w:line="240" w:lineRule="auto"/>
              <w:jc w:val="right"/>
              <w:rPr>
                <w:rFonts w:cs="Calibri"/>
                <w:color w:val="000000"/>
                <w:sz w:val="20"/>
                <w:szCs w:val="20"/>
                <w:lang w:val="en-GB" w:eastAsia="cs-CZ"/>
              </w:rPr>
            </w:pPr>
            <w:r w:rsidRPr="005D61E0">
              <w:rPr>
                <w:rFonts w:cs="Calibri"/>
                <w:color w:val="000000"/>
                <w:sz w:val="20"/>
                <w:szCs w:val="20"/>
                <w:lang w:val="en-GB" w:eastAsia="cs-CZ"/>
              </w:rPr>
              <w:t>25 804</w:t>
            </w:r>
          </w:p>
        </w:tc>
        <w:tc>
          <w:tcPr>
            <w:tcW w:w="708" w:type="dxa"/>
            <w:tcBorders>
              <w:top w:val="single" w:sz="6" w:space="0" w:color="auto"/>
              <w:left w:val="single" w:sz="6" w:space="0" w:color="auto"/>
              <w:bottom w:val="single" w:sz="6" w:space="0" w:color="auto"/>
              <w:right w:val="single" w:sz="6" w:space="0" w:color="auto"/>
            </w:tcBorders>
          </w:tcPr>
          <w:p w:rsidR="0005198A" w:rsidRPr="005D61E0" w:rsidRDefault="0005198A" w:rsidP="002D1B09">
            <w:pPr>
              <w:autoSpaceDE w:val="0"/>
              <w:autoSpaceDN w:val="0"/>
              <w:adjustRightInd w:val="0"/>
              <w:spacing w:after="0" w:line="240" w:lineRule="auto"/>
              <w:jc w:val="right"/>
              <w:rPr>
                <w:rFonts w:cs="Calibri"/>
                <w:color w:val="000000"/>
                <w:sz w:val="20"/>
                <w:szCs w:val="20"/>
                <w:lang w:val="en-GB" w:eastAsia="cs-CZ"/>
              </w:rPr>
            </w:pPr>
            <w:r w:rsidRPr="005D61E0">
              <w:rPr>
                <w:rFonts w:cs="Calibri"/>
                <w:color w:val="000000"/>
                <w:sz w:val="20"/>
                <w:szCs w:val="20"/>
                <w:lang w:val="en-GB" w:eastAsia="cs-CZ"/>
              </w:rPr>
              <w:t>32 032</w:t>
            </w:r>
          </w:p>
        </w:tc>
      </w:tr>
      <w:tr w:rsidR="0005198A" w:rsidRPr="005D61E0" w:rsidTr="002D1B09">
        <w:trPr>
          <w:trHeight w:val="20"/>
        </w:trPr>
        <w:tc>
          <w:tcPr>
            <w:tcW w:w="6237" w:type="dxa"/>
            <w:tcBorders>
              <w:top w:val="single" w:sz="6" w:space="0" w:color="auto"/>
              <w:left w:val="single" w:sz="6" w:space="0" w:color="auto"/>
              <w:bottom w:val="single" w:sz="6" w:space="0" w:color="auto"/>
              <w:right w:val="single" w:sz="6" w:space="0" w:color="auto"/>
            </w:tcBorders>
          </w:tcPr>
          <w:p w:rsidR="0005198A" w:rsidRPr="005D61E0" w:rsidRDefault="0005198A" w:rsidP="002D1B09">
            <w:pPr>
              <w:autoSpaceDE w:val="0"/>
              <w:autoSpaceDN w:val="0"/>
              <w:adjustRightInd w:val="0"/>
              <w:spacing w:after="0" w:line="240" w:lineRule="auto"/>
              <w:jc w:val="left"/>
              <w:rPr>
                <w:rFonts w:cs="Calibri"/>
                <w:color w:val="000000"/>
                <w:sz w:val="20"/>
                <w:szCs w:val="20"/>
                <w:lang w:val="en-GB" w:eastAsia="cs-CZ"/>
              </w:rPr>
            </w:pPr>
            <w:r w:rsidRPr="005D61E0">
              <w:rPr>
                <w:rFonts w:cs="Calibri"/>
                <w:color w:val="000000"/>
                <w:sz w:val="20"/>
                <w:szCs w:val="20"/>
                <w:lang w:val="en-GB" w:eastAsia="cs-CZ"/>
              </w:rPr>
              <w:t>Actual rental income per sqm of sublet space</w:t>
            </w:r>
            <w:r w:rsidRPr="005D61E0">
              <w:rPr>
                <w:rStyle w:val="Znakapoznpodarou"/>
                <w:rFonts w:cs="Calibri"/>
                <w:color w:val="000000"/>
                <w:sz w:val="20"/>
                <w:szCs w:val="20"/>
                <w:lang w:val="en-GB" w:eastAsia="cs-CZ"/>
              </w:rPr>
              <w:footnoteReference w:id="95"/>
            </w:r>
            <w:r w:rsidRPr="005D61E0">
              <w:rPr>
                <w:rFonts w:cs="Calibri"/>
                <w:color w:val="000000"/>
                <w:sz w:val="20"/>
                <w:szCs w:val="20"/>
                <w:lang w:val="en-GB" w:eastAsia="cs-CZ"/>
              </w:rPr>
              <w:t xml:space="preserve"> in CZK</w:t>
            </w:r>
          </w:p>
        </w:tc>
        <w:tc>
          <w:tcPr>
            <w:tcW w:w="709" w:type="dxa"/>
            <w:tcBorders>
              <w:top w:val="single" w:sz="6" w:space="0" w:color="auto"/>
              <w:left w:val="single" w:sz="6" w:space="0" w:color="auto"/>
              <w:bottom w:val="single" w:sz="6" w:space="0" w:color="auto"/>
              <w:right w:val="single" w:sz="6" w:space="0" w:color="auto"/>
            </w:tcBorders>
          </w:tcPr>
          <w:p w:rsidR="0005198A" w:rsidRPr="005D61E0" w:rsidRDefault="0005198A" w:rsidP="002D1B09">
            <w:pPr>
              <w:autoSpaceDE w:val="0"/>
              <w:autoSpaceDN w:val="0"/>
              <w:adjustRightInd w:val="0"/>
              <w:spacing w:after="0" w:line="240" w:lineRule="auto"/>
              <w:jc w:val="right"/>
              <w:rPr>
                <w:rFonts w:cs="Calibri"/>
                <w:color w:val="000000"/>
                <w:sz w:val="20"/>
                <w:szCs w:val="20"/>
                <w:lang w:val="en-GB" w:eastAsia="cs-CZ"/>
              </w:rPr>
            </w:pPr>
            <w:r w:rsidRPr="005D61E0">
              <w:rPr>
                <w:rFonts w:cs="Calibri"/>
                <w:color w:val="000000"/>
                <w:sz w:val="20"/>
                <w:szCs w:val="20"/>
                <w:lang w:val="en-GB" w:eastAsia="cs-CZ"/>
              </w:rPr>
              <w:t>1 250</w:t>
            </w:r>
          </w:p>
        </w:tc>
        <w:tc>
          <w:tcPr>
            <w:tcW w:w="709" w:type="dxa"/>
            <w:tcBorders>
              <w:top w:val="single" w:sz="6" w:space="0" w:color="auto"/>
              <w:left w:val="single" w:sz="6" w:space="0" w:color="auto"/>
              <w:bottom w:val="single" w:sz="6" w:space="0" w:color="auto"/>
              <w:right w:val="single" w:sz="6" w:space="0" w:color="auto"/>
            </w:tcBorders>
          </w:tcPr>
          <w:p w:rsidR="0005198A" w:rsidRPr="005D61E0" w:rsidRDefault="0005198A" w:rsidP="002D1B09">
            <w:pPr>
              <w:autoSpaceDE w:val="0"/>
              <w:autoSpaceDN w:val="0"/>
              <w:adjustRightInd w:val="0"/>
              <w:spacing w:after="0" w:line="240" w:lineRule="auto"/>
              <w:jc w:val="right"/>
              <w:rPr>
                <w:rFonts w:cs="Calibri"/>
                <w:color w:val="000000"/>
                <w:sz w:val="20"/>
                <w:szCs w:val="20"/>
                <w:lang w:val="en-GB" w:eastAsia="cs-CZ"/>
              </w:rPr>
            </w:pPr>
            <w:r w:rsidRPr="005D61E0">
              <w:rPr>
                <w:rFonts w:cs="Calibri"/>
                <w:color w:val="000000"/>
                <w:sz w:val="20"/>
                <w:szCs w:val="20"/>
                <w:lang w:val="en-GB" w:eastAsia="cs-CZ"/>
              </w:rPr>
              <w:t>1 193</w:t>
            </w:r>
          </w:p>
        </w:tc>
        <w:tc>
          <w:tcPr>
            <w:tcW w:w="709" w:type="dxa"/>
            <w:tcBorders>
              <w:top w:val="single" w:sz="6" w:space="0" w:color="auto"/>
              <w:left w:val="single" w:sz="6" w:space="0" w:color="auto"/>
              <w:bottom w:val="single" w:sz="6" w:space="0" w:color="auto"/>
              <w:right w:val="single" w:sz="6" w:space="0" w:color="auto"/>
            </w:tcBorders>
          </w:tcPr>
          <w:p w:rsidR="0005198A" w:rsidRPr="005D61E0" w:rsidRDefault="0005198A" w:rsidP="002D1B09">
            <w:pPr>
              <w:autoSpaceDE w:val="0"/>
              <w:autoSpaceDN w:val="0"/>
              <w:adjustRightInd w:val="0"/>
              <w:spacing w:after="0" w:line="240" w:lineRule="auto"/>
              <w:jc w:val="right"/>
              <w:rPr>
                <w:rFonts w:cs="Calibri"/>
                <w:color w:val="000000"/>
                <w:sz w:val="20"/>
                <w:szCs w:val="20"/>
                <w:lang w:val="en-GB" w:eastAsia="cs-CZ"/>
              </w:rPr>
            </w:pPr>
            <w:r w:rsidRPr="005D61E0">
              <w:rPr>
                <w:rFonts w:cs="Calibri"/>
                <w:color w:val="000000"/>
                <w:sz w:val="20"/>
                <w:szCs w:val="20"/>
                <w:lang w:val="en-GB" w:eastAsia="cs-CZ"/>
              </w:rPr>
              <w:t>1 563</w:t>
            </w:r>
          </w:p>
        </w:tc>
        <w:tc>
          <w:tcPr>
            <w:tcW w:w="708" w:type="dxa"/>
            <w:tcBorders>
              <w:top w:val="single" w:sz="6" w:space="0" w:color="auto"/>
              <w:left w:val="single" w:sz="6" w:space="0" w:color="auto"/>
              <w:bottom w:val="single" w:sz="6" w:space="0" w:color="auto"/>
              <w:right w:val="single" w:sz="6" w:space="0" w:color="auto"/>
            </w:tcBorders>
          </w:tcPr>
          <w:p w:rsidR="0005198A" w:rsidRPr="005D61E0" w:rsidRDefault="0005198A" w:rsidP="002D1B09">
            <w:pPr>
              <w:autoSpaceDE w:val="0"/>
              <w:autoSpaceDN w:val="0"/>
              <w:adjustRightInd w:val="0"/>
              <w:spacing w:after="0" w:line="240" w:lineRule="auto"/>
              <w:jc w:val="right"/>
              <w:rPr>
                <w:rFonts w:cs="Calibri"/>
                <w:color w:val="000000"/>
                <w:sz w:val="20"/>
                <w:szCs w:val="20"/>
                <w:lang w:val="en-GB" w:eastAsia="cs-CZ"/>
              </w:rPr>
            </w:pPr>
            <w:r w:rsidRPr="005D61E0">
              <w:rPr>
                <w:rFonts w:cs="Calibri"/>
                <w:color w:val="000000"/>
                <w:sz w:val="20"/>
                <w:szCs w:val="20"/>
                <w:lang w:val="en-GB" w:eastAsia="cs-CZ"/>
              </w:rPr>
              <w:t>1 657</w:t>
            </w:r>
          </w:p>
        </w:tc>
      </w:tr>
    </w:tbl>
    <w:p w:rsidR="0005198A" w:rsidRPr="005D61E0" w:rsidRDefault="0005198A" w:rsidP="0005198A">
      <w:pPr>
        <w:rPr>
          <w:sz w:val="20"/>
          <w:szCs w:val="20"/>
          <w:lang w:val="en-GB"/>
        </w:rPr>
      </w:pPr>
      <w:r w:rsidRPr="005D61E0">
        <w:rPr>
          <w:b/>
          <w:sz w:val="20"/>
          <w:szCs w:val="20"/>
          <w:lang w:val="en-GB"/>
        </w:rPr>
        <w:t>Source:</w:t>
      </w:r>
      <w:r w:rsidRPr="005D61E0">
        <w:rPr>
          <w:sz w:val="20"/>
          <w:szCs w:val="20"/>
          <w:lang w:val="en-GB"/>
        </w:rPr>
        <w:t xml:space="preserve"> CRAB Analytical Module Report No. 13b – Building expenditure indicators (average for the Czech Republic) and CRAB Analytical Module Report No. 14b – Comparison of rental income and expenditure indicators over time (average for the Czech Republic). </w:t>
      </w:r>
    </w:p>
    <w:p w:rsidR="0005198A" w:rsidRPr="005D61E0" w:rsidRDefault="0005198A" w:rsidP="0005198A">
      <w:pPr>
        <w:rPr>
          <w:lang w:val="en-GB"/>
        </w:rPr>
      </w:pPr>
      <w:r w:rsidRPr="005D61E0">
        <w:rPr>
          <w:lang w:val="en-GB"/>
        </w:rPr>
        <w:t>Selecting and setting KPIs are also discussed within the international organisation Public Real Estate Network (“PuRE-net”)</w:t>
      </w:r>
      <w:r w:rsidRPr="005D61E0">
        <w:rPr>
          <w:rStyle w:val="Znakapoznpodarou"/>
          <w:lang w:val="en-GB"/>
        </w:rPr>
        <w:footnoteReference w:id="96"/>
      </w:r>
      <w:r w:rsidRPr="005D61E0">
        <w:rPr>
          <w:lang w:val="en-GB"/>
        </w:rPr>
        <w:t>, whose members include the Czech Republic, Slovakia and the UK. Within this organisation, KPIs are used to help compare and assess property management; this effort is, however, complicated by the markedly different position (due to different legal forms, powers, financing, entrusted portfolio, etc.), classification of data in the information systems and the objectives of each member organisation.</w:t>
      </w:r>
    </w:p>
    <w:p w:rsidR="0005198A" w:rsidRPr="005D61E0" w:rsidRDefault="0005198A" w:rsidP="0005198A">
      <w:pPr>
        <w:spacing w:after="0" w:line="240" w:lineRule="auto"/>
        <w:rPr>
          <w:lang w:val="en-GB"/>
        </w:rPr>
      </w:pPr>
      <w:r w:rsidRPr="005D61E0">
        <w:rPr>
          <w:lang w:val="en-GB"/>
        </w:rPr>
        <w:t>In May 2017, a meeting of PuRE-net took place in Prague to discuss KPIs in connection with government property management. The most frequently mentioned KPIs that PuRE-net members agreed to share and compare were:</w:t>
      </w:r>
    </w:p>
    <w:p w:rsidR="0005198A" w:rsidRPr="005D61E0" w:rsidRDefault="0005198A" w:rsidP="0005198A">
      <w:pPr>
        <w:pStyle w:val="Odstavecseseznamem"/>
        <w:numPr>
          <w:ilvl w:val="0"/>
          <w:numId w:val="6"/>
        </w:numPr>
      </w:pPr>
      <w:r w:rsidRPr="005D61E0">
        <w:t xml:space="preserve">Occupancy rate </w:t>
      </w:r>
    </w:p>
    <w:p w:rsidR="0005198A" w:rsidRPr="005D61E0" w:rsidRDefault="0005198A" w:rsidP="0005198A">
      <w:pPr>
        <w:pStyle w:val="Odstavecseseznamem"/>
        <w:numPr>
          <w:ilvl w:val="0"/>
          <w:numId w:val="6"/>
        </w:numPr>
      </w:pPr>
      <w:r w:rsidRPr="005D61E0">
        <w:t>Operating cost per sqm</w:t>
      </w:r>
    </w:p>
    <w:p w:rsidR="0005198A" w:rsidRPr="005D61E0" w:rsidRDefault="0005198A" w:rsidP="0005198A">
      <w:pPr>
        <w:pStyle w:val="Odstavecseseznamem"/>
        <w:numPr>
          <w:ilvl w:val="0"/>
          <w:numId w:val="6"/>
        </w:numPr>
      </w:pPr>
      <w:r w:rsidRPr="005D61E0">
        <w:t>Space per person</w:t>
      </w:r>
    </w:p>
    <w:p w:rsidR="0005198A" w:rsidRPr="005D61E0" w:rsidRDefault="0005198A" w:rsidP="0005198A">
      <w:pPr>
        <w:rPr>
          <w:lang w:val="en-GB"/>
        </w:rPr>
      </w:pPr>
      <w:r w:rsidRPr="005D61E0">
        <w:rPr>
          <w:lang w:val="en-GB"/>
        </w:rPr>
        <w:t>Comparing KPIs between each country is limited by the different input value methodologies used. For example, the Czech Republic records total and office space, while the UK records net internal area</w:t>
      </w:r>
      <w:r w:rsidRPr="005D61E0">
        <w:rPr>
          <w:rFonts w:cstheme="minorHAnsi"/>
          <w:lang w:val="en-GB"/>
        </w:rPr>
        <w:t>.</w:t>
      </w:r>
      <w:r w:rsidRPr="005D61E0">
        <w:rPr>
          <w:lang w:val="en-GB"/>
        </w:rPr>
        <w:t xml:space="preserve"> Furthermore, the Czech Republic requires that expenditure be recorded with respect to buildings, while the UK requires cost. The value of indicators for the Czech Republic are further influenced by the fact that until 2014, CRAB was not filled with data, and as of 2016, the number of registered buildings fell by almost a third. </w:t>
      </w:r>
    </w:p>
    <w:p w:rsidR="0005198A" w:rsidRPr="005D61E0" w:rsidRDefault="0005198A" w:rsidP="0005198A">
      <w:pPr>
        <w:spacing w:after="0" w:line="240" w:lineRule="auto"/>
        <w:rPr>
          <w:b/>
          <w:lang w:val="en-GB"/>
        </w:rPr>
      </w:pPr>
      <w:r w:rsidRPr="005D61E0">
        <w:rPr>
          <w:b/>
          <w:lang w:val="en-GB"/>
        </w:rPr>
        <w:lastRenderedPageBreak/>
        <w:t xml:space="preserve">Table </w:t>
      </w:r>
      <w:r w:rsidRPr="005D61E0">
        <w:rPr>
          <w:b/>
          <w:lang w:val="en-GB"/>
        </w:rPr>
        <w:fldChar w:fldCharType="begin"/>
      </w:r>
      <w:r w:rsidRPr="005D61E0">
        <w:rPr>
          <w:b/>
          <w:lang w:val="en-GB"/>
        </w:rPr>
        <w:instrText xml:space="preserve"> SEQ Tabulka_č. \* ARABIC </w:instrText>
      </w:r>
      <w:r w:rsidRPr="005D61E0">
        <w:rPr>
          <w:b/>
          <w:lang w:val="en-GB"/>
        </w:rPr>
        <w:fldChar w:fldCharType="separate"/>
      </w:r>
      <w:r w:rsidR="00720032">
        <w:rPr>
          <w:b/>
          <w:noProof/>
          <w:lang w:val="en-GB"/>
        </w:rPr>
        <w:t>11</w:t>
      </w:r>
      <w:r w:rsidRPr="005D61E0">
        <w:rPr>
          <w:b/>
          <w:lang w:val="en-GB"/>
        </w:rPr>
        <w:fldChar w:fldCharType="end"/>
      </w:r>
      <w:r w:rsidRPr="005D61E0">
        <w:rPr>
          <w:b/>
          <w:lang w:val="en-GB"/>
        </w:rPr>
        <w:t>: Building occupancy rate</w:t>
      </w:r>
      <w:r>
        <w:rPr>
          <w:rStyle w:val="Znakapoznpodarou"/>
          <w:b/>
          <w:lang w:val="en-GB"/>
        </w:rPr>
        <w:footnoteReference w:id="97"/>
      </w:r>
    </w:p>
    <w:tbl>
      <w:tblPr>
        <w:tblStyle w:val="Mkatabulky"/>
        <w:tblW w:w="0" w:type="auto"/>
        <w:tblInd w:w="108" w:type="dxa"/>
        <w:tblLook w:val="04A0" w:firstRow="1" w:lastRow="0" w:firstColumn="1" w:lastColumn="0" w:noHBand="0" w:noVBand="1"/>
      </w:tblPr>
      <w:tblGrid>
        <w:gridCol w:w="880"/>
        <w:gridCol w:w="4092"/>
        <w:gridCol w:w="877"/>
        <w:gridCol w:w="841"/>
        <w:gridCol w:w="845"/>
        <w:gridCol w:w="839"/>
        <w:gridCol w:w="804"/>
      </w:tblGrid>
      <w:tr w:rsidR="0005198A" w:rsidRPr="005D61E0" w:rsidTr="002D1B09">
        <w:tc>
          <w:tcPr>
            <w:tcW w:w="842" w:type="dxa"/>
            <w:shd w:val="clear" w:color="auto" w:fill="E5F1FF"/>
          </w:tcPr>
          <w:p w:rsidR="0005198A" w:rsidRPr="005D61E0" w:rsidRDefault="0005198A" w:rsidP="002D1B09">
            <w:pPr>
              <w:jc w:val="center"/>
              <w:rPr>
                <w:b/>
                <w:sz w:val="20"/>
                <w:szCs w:val="20"/>
                <w:lang w:val="en-GB"/>
              </w:rPr>
            </w:pPr>
            <w:r w:rsidRPr="005D61E0">
              <w:rPr>
                <w:b/>
                <w:sz w:val="20"/>
                <w:szCs w:val="20"/>
                <w:lang w:val="en-GB"/>
              </w:rPr>
              <w:t>Country</w:t>
            </w:r>
          </w:p>
        </w:tc>
        <w:tc>
          <w:tcPr>
            <w:tcW w:w="4120"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Indicator</w:t>
            </w:r>
          </w:p>
        </w:tc>
        <w:tc>
          <w:tcPr>
            <w:tcW w:w="879"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2012</w:t>
            </w:r>
          </w:p>
        </w:tc>
        <w:tc>
          <w:tcPr>
            <w:tcW w:w="843"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2013</w:t>
            </w:r>
          </w:p>
        </w:tc>
        <w:tc>
          <w:tcPr>
            <w:tcW w:w="847"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2014</w:t>
            </w:r>
          </w:p>
        </w:tc>
        <w:tc>
          <w:tcPr>
            <w:tcW w:w="841"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2015</w:t>
            </w:r>
          </w:p>
        </w:tc>
        <w:tc>
          <w:tcPr>
            <w:tcW w:w="806"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2016</w:t>
            </w:r>
          </w:p>
        </w:tc>
      </w:tr>
      <w:tr w:rsidR="0005198A" w:rsidRPr="005D61E0" w:rsidTr="002D1B09">
        <w:tc>
          <w:tcPr>
            <w:tcW w:w="842" w:type="dxa"/>
            <w:vMerge w:val="restart"/>
            <w:vAlign w:val="center"/>
          </w:tcPr>
          <w:p w:rsidR="0005198A" w:rsidRPr="005D61E0" w:rsidRDefault="0005198A" w:rsidP="002D1B09">
            <w:pPr>
              <w:jc w:val="center"/>
              <w:rPr>
                <w:b/>
                <w:sz w:val="20"/>
                <w:szCs w:val="20"/>
                <w:lang w:val="en-GB"/>
              </w:rPr>
            </w:pPr>
            <w:r w:rsidRPr="005D61E0">
              <w:rPr>
                <w:b/>
                <w:sz w:val="20"/>
                <w:szCs w:val="20"/>
                <w:lang w:val="en-GB"/>
              </w:rPr>
              <w:t>CR</w:t>
            </w:r>
          </w:p>
        </w:tc>
        <w:tc>
          <w:tcPr>
            <w:tcW w:w="4120" w:type="dxa"/>
            <w:vAlign w:val="center"/>
          </w:tcPr>
          <w:p w:rsidR="0005198A" w:rsidRPr="005D61E0" w:rsidRDefault="0005198A" w:rsidP="002D1B09">
            <w:pPr>
              <w:rPr>
                <w:sz w:val="20"/>
                <w:szCs w:val="20"/>
                <w:lang w:val="en-GB"/>
              </w:rPr>
            </w:pPr>
            <w:r w:rsidRPr="005D61E0">
              <w:rPr>
                <w:sz w:val="20"/>
                <w:szCs w:val="20"/>
                <w:lang w:val="en-GB"/>
              </w:rPr>
              <w:t>Space used by government institutions</w:t>
            </w:r>
          </w:p>
        </w:tc>
        <w:tc>
          <w:tcPr>
            <w:tcW w:w="879" w:type="dxa"/>
            <w:vAlign w:val="center"/>
          </w:tcPr>
          <w:p w:rsidR="0005198A" w:rsidRPr="005D61E0" w:rsidRDefault="0005198A" w:rsidP="002D1B09">
            <w:pPr>
              <w:jc w:val="center"/>
              <w:rPr>
                <w:sz w:val="20"/>
                <w:szCs w:val="20"/>
                <w:lang w:val="en-GB"/>
              </w:rPr>
            </w:pPr>
            <w:r w:rsidRPr="005D61E0">
              <w:rPr>
                <w:sz w:val="20"/>
                <w:szCs w:val="20"/>
                <w:lang w:val="en-GB"/>
              </w:rPr>
              <w:t>-</w:t>
            </w:r>
          </w:p>
        </w:tc>
        <w:tc>
          <w:tcPr>
            <w:tcW w:w="843" w:type="dxa"/>
            <w:vAlign w:val="center"/>
          </w:tcPr>
          <w:p w:rsidR="0005198A" w:rsidRPr="005D61E0" w:rsidRDefault="0005198A" w:rsidP="002D1B09">
            <w:pPr>
              <w:jc w:val="center"/>
              <w:rPr>
                <w:sz w:val="20"/>
                <w:szCs w:val="20"/>
                <w:lang w:val="en-GB"/>
              </w:rPr>
            </w:pPr>
            <w:r w:rsidRPr="005D61E0">
              <w:rPr>
                <w:sz w:val="20"/>
                <w:szCs w:val="20"/>
                <w:lang w:val="en-GB"/>
              </w:rPr>
              <w:t>-</w:t>
            </w:r>
          </w:p>
        </w:tc>
        <w:tc>
          <w:tcPr>
            <w:tcW w:w="847" w:type="dxa"/>
          </w:tcPr>
          <w:p w:rsidR="0005198A" w:rsidRPr="005D61E0" w:rsidRDefault="0005198A" w:rsidP="002D1B09">
            <w:pPr>
              <w:jc w:val="right"/>
              <w:rPr>
                <w:sz w:val="20"/>
                <w:szCs w:val="20"/>
                <w:lang w:val="en-GB"/>
              </w:rPr>
            </w:pPr>
            <w:r w:rsidRPr="005D61E0">
              <w:rPr>
                <w:sz w:val="20"/>
                <w:szCs w:val="20"/>
                <w:lang w:val="en-GB"/>
              </w:rPr>
              <w:t>5 368</w:t>
            </w:r>
          </w:p>
        </w:tc>
        <w:tc>
          <w:tcPr>
            <w:tcW w:w="841" w:type="dxa"/>
          </w:tcPr>
          <w:p w:rsidR="0005198A" w:rsidRPr="005D61E0" w:rsidRDefault="0005198A" w:rsidP="002D1B09">
            <w:pPr>
              <w:jc w:val="right"/>
              <w:rPr>
                <w:sz w:val="20"/>
                <w:szCs w:val="20"/>
                <w:lang w:val="en-GB"/>
              </w:rPr>
            </w:pPr>
            <w:r w:rsidRPr="005D61E0">
              <w:rPr>
                <w:sz w:val="20"/>
                <w:szCs w:val="20"/>
                <w:lang w:val="en-GB"/>
              </w:rPr>
              <w:t>5 363</w:t>
            </w:r>
          </w:p>
        </w:tc>
        <w:tc>
          <w:tcPr>
            <w:tcW w:w="806" w:type="dxa"/>
          </w:tcPr>
          <w:p w:rsidR="0005198A" w:rsidRPr="005D61E0" w:rsidRDefault="0005198A" w:rsidP="002D1B09">
            <w:pPr>
              <w:jc w:val="right"/>
              <w:rPr>
                <w:sz w:val="20"/>
                <w:szCs w:val="20"/>
                <w:lang w:val="en-GB"/>
              </w:rPr>
            </w:pPr>
            <w:r w:rsidRPr="005D61E0">
              <w:rPr>
                <w:sz w:val="20"/>
                <w:szCs w:val="20"/>
                <w:lang w:val="en-GB"/>
              </w:rPr>
              <w:t>3 907</w:t>
            </w:r>
          </w:p>
        </w:tc>
      </w:tr>
      <w:tr w:rsidR="0005198A" w:rsidRPr="005D61E0" w:rsidTr="002D1B09">
        <w:tc>
          <w:tcPr>
            <w:tcW w:w="842" w:type="dxa"/>
            <w:vMerge/>
            <w:vAlign w:val="center"/>
          </w:tcPr>
          <w:p w:rsidR="0005198A" w:rsidRPr="005D61E0" w:rsidRDefault="0005198A" w:rsidP="002D1B09">
            <w:pPr>
              <w:jc w:val="center"/>
              <w:rPr>
                <w:b/>
                <w:sz w:val="20"/>
                <w:szCs w:val="20"/>
                <w:lang w:val="en-GB"/>
              </w:rPr>
            </w:pPr>
          </w:p>
        </w:tc>
        <w:tc>
          <w:tcPr>
            <w:tcW w:w="4120" w:type="dxa"/>
            <w:vAlign w:val="center"/>
          </w:tcPr>
          <w:p w:rsidR="0005198A" w:rsidRPr="005D61E0" w:rsidRDefault="0005198A" w:rsidP="002D1B09">
            <w:pPr>
              <w:rPr>
                <w:sz w:val="20"/>
                <w:szCs w:val="20"/>
                <w:lang w:val="en-GB"/>
              </w:rPr>
            </w:pPr>
            <w:r w:rsidRPr="005D61E0">
              <w:rPr>
                <w:sz w:val="20"/>
                <w:szCs w:val="20"/>
                <w:lang w:val="en-GB"/>
              </w:rPr>
              <w:t>Unused space</w:t>
            </w:r>
          </w:p>
        </w:tc>
        <w:tc>
          <w:tcPr>
            <w:tcW w:w="879" w:type="dxa"/>
            <w:vAlign w:val="center"/>
          </w:tcPr>
          <w:p w:rsidR="0005198A" w:rsidRPr="005D61E0" w:rsidRDefault="0005198A" w:rsidP="002D1B09">
            <w:pPr>
              <w:jc w:val="center"/>
              <w:rPr>
                <w:sz w:val="20"/>
                <w:szCs w:val="20"/>
                <w:lang w:val="en-GB"/>
              </w:rPr>
            </w:pPr>
            <w:r w:rsidRPr="005D61E0">
              <w:rPr>
                <w:sz w:val="20"/>
                <w:szCs w:val="20"/>
                <w:lang w:val="en-GB"/>
              </w:rPr>
              <w:t>-</w:t>
            </w:r>
          </w:p>
        </w:tc>
        <w:tc>
          <w:tcPr>
            <w:tcW w:w="843" w:type="dxa"/>
            <w:vAlign w:val="center"/>
          </w:tcPr>
          <w:p w:rsidR="0005198A" w:rsidRPr="005D61E0" w:rsidRDefault="0005198A" w:rsidP="002D1B09">
            <w:pPr>
              <w:jc w:val="center"/>
              <w:rPr>
                <w:sz w:val="20"/>
                <w:szCs w:val="20"/>
                <w:lang w:val="en-GB"/>
              </w:rPr>
            </w:pPr>
            <w:r w:rsidRPr="005D61E0">
              <w:rPr>
                <w:sz w:val="20"/>
                <w:szCs w:val="20"/>
                <w:lang w:val="en-GB"/>
              </w:rPr>
              <w:t>-</w:t>
            </w:r>
          </w:p>
        </w:tc>
        <w:tc>
          <w:tcPr>
            <w:tcW w:w="847" w:type="dxa"/>
          </w:tcPr>
          <w:p w:rsidR="0005198A" w:rsidRPr="005D61E0" w:rsidRDefault="0005198A" w:rsidP="002D1B09">
            <w:pPr>
              <w:jc w:val="right"/>
              <w:rPr>
                <w:sz w:val="20"/>
                <w:szCs w:val="20"/>
                <w:lang w:val="en-GB"/>
              </w:rPr>
            </w:pPr>
            <w:r w:rsidRPr="005D61E0">
              <w:rPr>
                <w:sz w:val="20"/>
                <w:szCs w:val="20"/>
                <w:lang w:val="en-GB"/>
              </w:rPr>
              <w:t>331</w:t>
            </w:r>
          </w:p>
        </w:tc>
        <w:tc>
          <w:tcPr>
            <w:tcW w:w="841" w:type="dxa"/>
          </w:tcPr>
          <w:p w:rsidR="0005198A" w:rsidRPr="005D61E0" w:rsidRDefault="0005198A" w:rsidP="002D1B09">
            <w:pPr>
              <w:jc w:val="right"/>
              <w:rPr>
                <w:sz w:val="20"/>
                <w:szCs w:val="20"/>
                <w:lang w:val="en-GB"/>
              </w:rPr>
            </w:pPr>
            <w:r w:rsidRPr="005D61E0">
              <w:rPr>
                <w:sz w:val="20"/>
                <w:szCs w:val="20"/>
                <w:lang w:val="en-GB"/>
              </w:rPr>
              <w:t>332</w:t>
            </w:r>
          </w:p>
        </w:tc>
        <w:tc>
          <w:tcPr>
            <w:tcW w:w="806" w:type="dxa"/>
          </w:tcPr>
          <w:p w:rsidR="0005198A" w:rsidRPr="005D61E0" w:rsidRDefault="0005198A" w:rsidP="002D1B09">
            <w:pPr>
              <w:jc w:val="right"/>
              <w:rPr>
                <w:sz w:val="20"/>
                <w:szCs w:val="20"/>
                <w:lang w:val="en-GB"/>
              </w:rPr>
            </w:pPr>
            <w:r w:rsidRPr="005D61E0">
              <w:rPr>
                <w:sz w:val="20"/>
                <w:szCs w:val="20"/>
                <w:lang w:val="en-GB"/>
              </w:rPr>
              <w:t>338</w:t>
            </w:r>
          </w:p>
        </w:tc>
      </w:tr>
      <w:tr w:rsidR="0005198A" w:rsidRPr="005D61E0" w:rsidTr="002D1B09">
        <w:tc>
          <w:tcPr>
            <w:tcW w:w="842" w:type="dxa"/>
            <w:vMerge/>
            <w:vAlign w:val="center"/>
          </w:tcPr>
          <w:p w:rsidR="0005198A" w:rsidRPr="005D61E0" w:rsidRDefault="0005198A" w:rsidP="002D1B09">
            <w:pPr>
              <w:jc w:val="center"/>
              <w:rPr>
                <w:b/>
                <w:sz w:val="20"/>
                <w:szCs w:val="20"/>
                <w:lang w:val="en-GB"/>
              </w:rPr>
            </w:pPr>
          </w:p>
        </w:tc>
        <w:tc>
          <w:tcPr>
            <w:tcW w:w="4120" w:type="dxa"/>
            <w:vAlign w:val="center"/>
          </w:tcPr>
          <w:p w:rsidR="0005198A" w:rsidRPr="005D61E0" w:rsidRDefault="0005198A" w:rsidP="002D1B09">
            <w:pPr>
              <w:rPr>
                <w:sz w:val="20"/>
                <w:szCs w:val="20"/>
                <w:lang w:val="en-GB"/>
              </w:rPr>
            </w:pPr>
            <w:r w:rsidRPr="005D61E0">
              <w:rPr>
                <w:sz w:val="20"/>
                <w:szCs w:val="20"/>
                <w:lang w:val="en-GB"/>
              </w:rPr>
              <w:t>Building occupancy rate</w:t>
            </w:r>
            <w:r w:rsidRPr="005D61E0">
              <w:rPr>
                <w:rStyle w:val="Znakapoznpodarou"/>
                <w:sz w:val="20"/>
                <w:szCs w:val="20"/>
                <w:lang w:val="en-GB"/>
              </w:rPr>
              <w:footnoteReference w:id="98"/>
            </w:r>
            <w:r w:rsidRPr="005D61E0">
              <w:rPr>
                <w:lang w:val="en-GB"/>
              </w:rPr>
              <w:t xml:space="preserve"> </w:t>
            </w:r>
            <w:r w:rsidRPr="005D61E0">
              <w:rPr>
                <w:sz w:val="20"/>
                <w:szCs w:val="20"/>
                <w:lang w:val="en-GB"/>
              </w:rPr>
              <w:t>in %</w:t>
            </w:r>
          </w:p>
        </w:tc>
        <w:tc>
          <w:tcPr>
            <w:tcW w:w="879" w:type="dxa"/>
            <w:vAlign w:val="center"/>
          </w:tcPr>
          <w:p w:rsidR="0005198A" w:rsidRPr="005D61E0" w:rsidRDefault="0005198A" w:rsidP="002D1B09">
            <w:pPr>
              <w:jc w:val="center"/>
              <w:rPr>
                <w:sz w:val="20"/>
                <w:szCs w:val="20"/>
                <w:lang w:val="en-GB"/>
              </w:rPr>
            </w:pPr>
            <w:r w:rsidRPr="005D61E0">
              <w:rPr>
                <w:sz w:val="20"/>
                <w:szCs w:val="20"/>
                <w:lang w:val="en-GB"/>
              </w:rPr>
              <w:t>-</w:t>
            </w:r>
          </w:p>
        </w:tc>
        <w:tc>
          <w:tcPr>
            <w:tcW w:w="843" w:type="dxa"/>
            <w:vAlign w:val="center"/>
          </w:tcPr>
          <w:p w:rsidR="0005198A" w:rsidRPr="005D61E0" w:rsidRDefault="0005198A" w:rsidP="002D1B09">
            <w:pPr>
              <w:jc w:val="center"/>
              <w:rPr>
                <w:sz w:val="20"/>
                <w:szCs w:val="20"/>
                <w:lang w:val="en-GB"/>
              </w:rPr>
            </w:pPr>
            <w:r w:rsidRPr="005D61E0">
              <w:rPr>
                <w:sz w:val="20"/>
                <w:szCs w:val="20"/>
                <w:lang w:val="en-GB"/>
              </w:rPr>
              <w:t>-</w:t>
            </w:r>
          </w:p>
        </w:tc>
        <w:tc>
          <w:tcPr>
            <w:tcW w:w="847" w:type="dxa"/>
          </w:tcPr>
          <w:p w:rsidR="0005198A" w:rsidRPr="005D61E0" w:rsidRDefault="0005198A" w:rsidP="002D1B09">
            <w:pPr>
              <w:jc w:val="right"/>
              <w:rPr>
                <w:sz w:val="20"/>
                <w:szCs w:val="20"/>
                <w:lang w:val="en-GB"/>
              </w:rPr>
            </w:pPr>
            <w:r w:rsidRPr="005D61E0">
              <w:rPr>
                <w:sz w:val="20"/>
                <w:szCs w:val="20"/>
                <w:lang w:val="en-GB"/>
              </w:rPr>
              <w:t>93.8</w:t>
            </w:r>
          </w:p>
        </w:tc>
        <w:tc>
          <w:tcPr>
            <w:tcW w:w="841" w:type="dxa"/>
          </w:tcPr>
          <w:p w:rsidR="0005198A" w:rsidRPr="005D61E0" w:rsidRDefault="0005198A" w:rsidP="002D1B09">
            <w:pPr>
              <w:jc w:val="right"/>
              <w:rPr>
                <w:sz w:val="20"/>
                <w:szCs w:val="20"/>
                <w:lang w:val="en-GB"/>
              </w:rPr>
            </w:pPr>
            <w:r w:rsidRPr="005D61E0">
              <w:rPr>
                <w:sz w:val="20"/>
                <w:szCs w:val="20"/>
                <w:lang w:val="en-GB"/>
              </w:rPr>
              <w:t>93.8</w:t>
            </w:r>
          </w:p>
        </w:tc>
        <w:tc>
          <w:tcPr>
            <w:tcW w:w="806" w:type="dxa"/>
          </w:tcPr>
          <w:p w:rsidR="0005198A" w:rsidRPr="005D61E0" w:rsidRDefault="0005198A" w:rsidP="002D1B09">
            <w:pPr>
              <w:jc w:val="right"/>
              <w:rPr>
                <w:sz w:val="20"/>
                <w:szCs w:val="20"/>
                <w:lang w:val="en-GB"/>
              </w:rPr>
            </w:pPr>
            <w:r w:rsidRPr="005D61E0">
              <w:rPr>
                <w:sz w:val="20"/>
                <w:szCs w:val="20"/>
                <w:lang w:val="en-GB"/>
              </w:rPr>
              <w:t>91.3</w:t>
            </w:r>
          </w:p>
        </w:tc>
      </w:tr>
      <w:tr w:rsidR="0005198A" w:rsidRPr="005D61E0" w:rsidTr="002D1B09">
        <w:tc>
          <w:tcPr>
            <w:tcW w:w="842" w:type="dxa"/>
          </w:tcPr>
          <w:p w:rsidR="0005198A" w:rsidRPr="005D61E0" w:rsidRDefault="0005198A" w:rsidP="002D1B09">
            <w:pPr>
              <w:jc w:val="center"/>
              <w:rPr>
                <w:b/>
                <w:sz w:val="20"/>
                <w:szCs w:val="20"/>
                <w:lang w:val="en-GB"/>
              </w:rPr>
            </w:pPr>
            <w:r w:rsidRPr="005D61E0">
              <w:rPr>
                <w:b/>
                <w:sz w:val="20"/>
                <w:szCs w:val="20"/>
                <w:lang w:val="en-GB"/>
              </w:rPr>
              <w:t>UK</w:t>
            </w:r>
          </w:p>
        </w:tc>
        <w:tc>
          <w:tcPr>
            <w:tcW w:w="4120" w:type="dxa"/>
            <w:vAlign w:val="center"/>
          </w:tcPr>
          <w:p w:rsidR="0005198A" w:rsidRPr="005D61E0" w:rsidRDefault="0005198A" w:rsidP="002D1B09">
            <w:pPr>
              <w:rPr>
                <w:sz w:val="20"/>
                <w:szCs w:val="20"/>
                <w:lang w:val="en-GB"/>
              </w:rPr>
            </w:pPr>
            <w:r w:rsidRPr="005D61E0">
              <w:rPr>
                <w:sz w:val="20"/>
                <w:szCs w:val="20"/>
                <w:lang w:val="en-GB"/>
              </w:rPr>
              <w:t>Building occupancy rate</w:t>
            </w:r>
            <w:r w:rsidRPr="005D61E0">
              <w:rPr>
                <w:rStyle w:val="Znakapoznpodarou"/>
                <w:sz w:val="20"/>
                <w:szCs w:val="20"/>
                <w:lang w:val="en-GB"/>
              </w:rPr>
              <w:footnoteReference w:id="99"/>
            </w:r>
            <w:r w:rsidRPr="005D61E0">
              <w:rPr>
                <w:sz w:val="20"/>
                <w:szCs w:val="20"/>
                <w:lang w:val="en-GB"/>
              </w:rPr>
              <w:t xml:space="preserve"> in %</w:t>
            </w:r>
          </w:p>
        </w:tc>
        <w:tc>
          <w:tcPr>
            <w:tcW w:w="879" w:type="dxa"/>
            <w:vAlign w:val="center"/>
          </w:tcPr>
          <w:p w:rsidR="0005198A" w:rsidRPr="005D61E0" w:rsidRDefault="0005198A" w:rsidP="002D1B09">
            <w:pPr>
              <w:jc w:val="right"/>
              <w:rPr>
                <w:sz w:val="20"/>
                <w:szCs w:val="20"/>
                <w:lang w:val="en-GB"/>
              </w:rPr>
            </w:pPr>
            <w:r w:rsidRPr="005D61E0">
              <w:rPr>
                <w:sz w:val="20"/>
                <w:szCs w:val="20"/>
                <w:lang w:val="en-GB"/>
              </w:rPr>
              <w:t>97.2</w:t>
            </w:r>
          </w:p>
        </w:tc>
        <w:tc>
          <w:tcPr>
            <w:tcW w:w="843" w:type="dxa"/>
            <w:vAlign w:val="center"/>
          </w:tcPr>
          <w:p w:rsidR="0005198A" w:rsidRPr="005D61E0" w:rsidRDefault="0005198A" w:rsidP="002D1B09">
            <w:pPr>
              <w:jc w:val="right"/>
              <w:rPr>
                <w:sz w:val="20"/>
                <w:szCs w:val="20"/>
                <w:lang w:val="en-GB"/>
              </w:rPr>
            </w:pPr>
            <w:r w:rsidRPr="005D61E0">
              <w:rPr>
                <w:sz w:val="20"/>
                <w:szCs w:val="20"/>
                <w:lang w:val="en-GB"/>
              </w:rPr>
              <w:t>97.5</w:t>
            </w:r>
          </w:p>
        </w:tc>
        <w:tc>
          <w:tcPr>
            <w:tcW w:w="847" w:type="dxa"/>
            <w:vAlign w:val="center"/>
          </w:tcPr>
          <w:p w:rsidR="0005198A" w:rsidRPr="005D61E0" w:rsidRDefault="0005198A" w:rsidP="002D1B09">
            <w:pPr>
              <w:jc w:val="right"/>
              <w:rPr>
                <w:sz w:val="20"/>
                <w:szCs w:val="20"/>
                <w:lang w:val="en-GB"/>
              </w:rPr>
            </w:pPr>
            <w:r w:rsidRPr="005D61E0">
              <w:rPr>
                <w:sz w:val="20"/>
                <w:szCs w:val="20"/>
                <w:lang w:val="en-GB"/>
              </w:rPr>
              <w:t>97.6</w:t>
            </w:r>
          </w:p>
        </w:tc>
        <w:tc>
          <w:tcPr>
            <w:tcW w:w="841" w:type="dxa"/>
            <w:vAlign w:val="center"/>
          </w:tcPr>
          <w:p w:rsidR="0005198A" w:rsidRPr="005D61E0" w:rsidRDefault="0005198A" w:rsidP="002D1B09">
            <w:pPr>
              <w:jc w:val="right"/>
              <w:rPr>
                <w:sz w:val="20"/>
                <w:szCs w:val="20"/>
                <w:lang w:val="en-GB"/>
              </w:rPr>
            </w:pPr>
            <w:r w:rsidRPr="005D61E0">
              <w:rPr>
                <w:sz w:val="20"/>
                <w:szCs w:val="20"/>
                <w:lang w:val="en-GB"/>
              </w:rPr>
              <w:t>98.0</w:t>
            </w:r>
          </w:p>
        </w:tc>
        <w:tc>
          <w:tcPr>
            <w:tcW w:w="806" w:type="dxa"/>
            <w:vAlign w:val="center"/>
          </w:tcPr>
          <w:p w:rsidR="0005198A" w:rsidRPr="005D61E0" w:rsidRDefault="0005198A" w:rsidP="002D1B09">
            <w:pPr>
              <w:jc w:val="right"/>
              <w:rPr>
                <w:sz w:val="20"/>
                <w:szCs w:val="20"/>
                <w:lang w:val="en-GB"/>
              </w:rPr>
            </w:pPr>
            <w:r w:rsidRPr="005D61E0">
              <w:rPr>
                <w:sz w:val="20"/>
                <w:szCs w:val="20"/>
                <w:lang w:val="en-GB"/>
              </w:rPr>
              <w:t>98.6</w:t>
            </w:r>
          </w:p>
        </w:tc>
      </w:tr>
    </w:tbl>
    <w:p w:rsidR="0005198A" w:rsidRPr="005D61E0" w:rsidRDefault="0005198A" w:rsidP="0005198A">
      <w:pPr>
        <w:rPr>
          <w:sz w:val="20"/>
          <w:szCs w:val="20"/>
          <w:lang w:val="en-GB"/>
        </w:rPr>
      </w:pPr>
      <w:r w:rsidRPr="005D61E0">
        <w:rPr>
          <w:b/>
          <w:sz w:val="20"/>
          <w:szCs w:val="20"/>
          <w:lang w:val="en-GB"/>
        </w:rPr>
        <w:t>Source:</w:t>
      </w:r>
      <w:r w:rsidRPr="005D61E0">
        <w:rPr>
          <w:sz w:val="20"/>
          <w:szCs w:val="20"/>
          <w:lang w:val="en-GB"/>
        </w:rPr>
        <w:t xml:space="preserve"> CRAB Analytical Module Report No. 15 – Total, The State of Estate in 2012, 2013, 2013/2014, 2014-15, 2015-16.</w:t>
      </w:r>
    </w:p>
    <w:p w:rsidR="0005198A" w:rsidRPr="005D61E0" w:rsidRDefault="0005198A" w:rsidP="0005198A">
      <w:pPr>
        <w:rPr>
          <w:lang w:val="en-GB"/>
        </w:rPr>
      </w:pPr>
      <w:r w:rsidRPr="005D61E0">
        <w:rPr>
          <w:lang w:val="en-GB"/>
        </w:rPr>
        <w:t xml:space="preserve">In the UK, unused building space fell faster than net internal area, and in the period 2012–2016, the building occupancy rate increased to 98.6 %. In comparison, the building occupancy rate in the Czech Republic in the period 2014–2016 dropped to 91.3%. </w:t>
      </w:r>
    </w:p>
    <w:p w:rsidR="0005198A" w:rsidRPr="005D61E0" w:rsidRDefault="0005198A" w:rsidP="0005198A">
      <w:pPr>
        <w:rPr>
          <w:rFonts w:cstheme="minorHAnsi"/>
          <w:lang w:val="en-GB"/>
        </w:rPr>
      </w:pPr>
      <w:r w:rsidRPr="005D61E0">
        <w:rPr>
          <w:lang w:val="en-GB"/>
        </w:rPr>
        <w:t>According to CRAB data for 2016, average used office space per person amounted to 14 sqm, whereas the recommended office space</w:t>
      </w:r>
      <w:r w:rsidRPr="005D61E0">
        <w:rPr>
          <w:rStyle w:val="Znakapoznpodarou"/>
          <w:lang w:val="en-GB"/>
        </w:rPr>
        <w:footnoteReference w:id="100"/>
      </w:r>
      <w:r w:rsidRPr="005D61E0">
        <w:rPr>
          <w:lang w:val="en-GB"/>
        </w:rPr>
        <w:t xml:space="preserve"> was 12 sqm per person. Whereas in the UK, as a result of a comprehensive approach, the average area per person is decreasing, in the Czech Republic it is remaining the same (see Table 7). As net internal area used in the UK also includes meeting rooms, kitchens, built-in cupboards, ramps and non-shared entrance halls, the average space per person indicator in the UK should be compared rather with the average total space per person, as office space includes only offices</w:t>
      </w:r>
      <w:r w:rsidRPr="005D61E0">
        <w:rPr>
          <w:rFonts w:cstheme="minorHAnsi"/>
          <w:lang w:val="en-GB"/>
        </w:rPr>
        <w:t>. In the Czech Republic, average total space per person in sqm is three times the average space per person in the UK.</w:t>
      </w:r>
    </w:p>
    <w:p w:rsidR="0005198A" w:rsidRPr="005D61E0" w:rsidRDefault="0005198A" w:rsidP="0005198A">
      <w:pPr>
        <w:spacing w:after="0" w:line="240" w:lineRule="auto"/>
        <w:rPr>
          <w:b/>
          <w:lang w:val="en-GB"/>
        </w:rPr>
      </w:pPr>
      <w:r w:rsidRPr="005D61E0">
        <w:rPr>
          <w:b/>
          <w:lang w:val="en-GB"/>
        </w:rPr>
        <w:t xml:space="preserve">Table </w:t>
      </w:r>
      <w:r w:rsidRPr="005D61E0">
        <w:rPr>
          <w:b/>
          <w:lang w:val="en-GB"/>
        </w:rPr>
        <w:fldChar w:fldCharType="begin"/>
      </w:r>
      <w:r w:rsidRPr="005D61E0">
        <w:rPr>
          <w:b/>
          <w:lang w:val="en-GB"/>
        </w:rPr>
        <w:instrText xml:space="preserve"> SEQ Tabulka_č. \* ARABIC </w:instrText>
      </w:r>
      <w:r w:rsidRPr="005D61E0">
        <w:rPr>
          <w:b/>
          <w:lang w:val="en-GB"/>
        </w:rPr>
        <w:fldChar w:fldCharType="separate"/>
      </w:r>
      <w:r w:rsidR="00720032">
        <w:rPr>
          <w:b/>
          <w:noProof/>
          <w:lang w:val="en-GB"/>
        </w:rPr>
        <w:t>12</w:t>
      </w:r>
      <w:r w:rsidRPr="005D61E0">
        <w:rPr>
          <w:b/>
          <w:lang w:val="en-GB"/>
        </w:rPr>
        <w:fldChar w:fldCharType="end"/>
      </w:r>
      <w:r w:rsidRPr="005D61E0">
        <w:rPr>
          <w:b/>
          <w:lang w:val="en-GB"/>
        </w:rPr>
        <w:t>: Average space per person indicator</w:t>
      </w:r>
    </w:p>
    <w:tbl>
      <w:tblPr>
        <w:tblStyle w:val="Mkatabulky"/>
        <w:tblW w:w="0" w:type="auto"/>
        <w:tblInd w:w="108" w:type="dxa"/>
        <w:tblLook w:val="04A0" w:firstRow="1" w:lastRow="0" w:firstColumn="1" w:lastColumn="0" w:noHBand="0" w:noVBand="1"/>
      </w:tblPr>
      <w:tblGrid>
        <w:gridCol w:w="880"/>
        <w:gridCol w:w="4092"/>
        <w:gridCol w:w="877"/>
        <w:gridCol w:w="841"/>
        <w:gridCol w:w="845"/>
        <w:gridCol w:w="839"/>
        <w:gridCol w:w="804"/>
      </w:tblGrid>
      <w:tr w:rsidR="0005198A" w:rsidRPr="005D61E0" w:rsidTr="002D1B09">
        <w:tc>
          <w:tcPr>
            <w:tcW w:w="842" w:type="dxa"/>
            <w:shd w:val="clear" w:color="auto" w:fill="E5F1FF"/>
          </w:tcPr>
          <w:p w:rsidR="0005198A" w:rsidRPr="005D61E0" w:rsidRDefault="0005198A" w:rsidP="002D1B09">
            <w:pPr>
              <w:jc w:val="center"/>
              <w:rPr>
                <w:b/>
                <w:sz w:val="20"/>
                <w:szCs w:val="20"/>
                <w:lang w:val="en-GB"/>
              </w:rPr>
            </w:pPr>
            <w:r w:rsidRPr="005D61E0">
              <w:rPr>
                <w:b/>
                <w:sz w:val="20"/>
                <w:szCs w:val="20"/>
                <w:lang w:val="en-GB"/>
              </w:rPr>
              <w:t>Country</w:t>
            </w:r>
          </w:p>
        </w:tc>
        <w:tc>
          <w:tcPr>
            <w:tcW w:w="4120"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 xml:space="preserve"> Indicator</w:t>
            </w:r>
          </w:p>
        </w:tc>
        <w:tc>
          <w:tcPr>
            <w:tcW w:w="879"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2012</w:t>
            </w:r>
          </w:p>
        </w:tc>
        <w:tc>
          <w:tcPr>
            <w:tcW w:w="843"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2013</w:t>
            </w:r>
          </w:p>
        </w:tc>
        <w:tc>
          <w:tcPr>
            <w:tcW w:w="847"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2014</w:t>
            </w:r>
          </w:p>
        </w:tc>
        <w:tc>
          <w:tcPr>
            <w:tcW w:w="841"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2015</w:t>
            </w:r>
          </w:p>
        </w:tc>
        <w:tc>
          <w:tcPr>
            <w:tcW w:w="806"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2016</w:t>
            </w:r>
          </w:p>
        </w:tc>
      </w:tr>
      <w:tr w:rsidR="0005198A" w:rsidRPr="005D61E0" w:rsidTr="002D1B09">
        <w:tc>
          <w:tcPr>
            <w:tcW w:w="842" w:type="dxa"/>
            <w:vMerge w:val="restart"/>
            <w:vAlign w:val="center"/>
          </w:tcPr>
          <w:p w:rsidR="0005198A" w:rsidRPr="005D61E0" w:rsidRDefault="0005198A" w:rsidP="002D1B09">
            <w:pPr>
              <w:jc w:val="center"/>
              <w:rPr>
                <w:b/>
                <w:sz w:val="20"/>
                <w:szCs w:val="20"/>
                <w:lang w:val="en-GB"/>
              </w:rPr>
            </w:pPr>
            <w:r w:rsidRPr="005D61E0">
              <w:rPr>
                <w:b/>
                <w:sz w:val="20"/>
                <w:szCs w:val="20"/>
                <w:lang w:val="en-GB"/>
              </w:rPr>
              <w:t>CR</w:t>
            </w:r>
          </w:p>
        </w:tc>
        <w:tc>
          <w:tcPr>
            <w:tcW w:w="4120" w:type="dxa"/>
            <w:vAlign w:val="center"/>
          </w:tcPr>
          <w:p w:rsidR="0005198A" w:rsidRPr="005D61E0" w:rsidRDefault="0005198A" w:rsidP="002D1B09">
            <w:pPr>
              <w:rPr>
                <w:sz w:val="20"/>
                <w:szCs w:val="20"/>
                <w:lang w:val="en-GB"/>
              </w:rPr>
            </w:pPr>
            <w:r w:rsidRPr="005D61E0">
              <w:rPr>
                <w:sz w:val="20"/>
                <w:szCs w:val="20"/>
                <w:lang w:val="en-GB"/>
              </w:rPr>
              <w:t>Average total space per person</w:t>
            </w:r>
            <w:r w:rsidRPr="005D61E0">
              <w:rPr>
                <w:rStyle w:val="Znakapoznpodarou"/>
                <w:sz w:val="20"/>
                <w:szCs w:val="20"/>
                <w:lang w:val="en-GB"/>
              </w:rPr>
              <w:footnoteReference w:id="101"/>
            </w:r>
            <w:r w:rsidRPr="005D61E0">
              <w:rPr>
                <w:sz w:val="20"/>
                <w:szCs w:val="20"/>
                <w:lang w:val="en-GB"/>
              </w:rPr>
              <w:t xml:space="preserve"> in sqm</w:t>
            </w:r>
          </w:p>
        </w:tc>
        <w:tc>
          <w:tcPr>
            <w:tcW w:w="879" w:type="dxa"/>
            <w:vAlign w:val="center"/>
          </w:tcPr>
          <w:p w:rsidR="0005198A" w:rsidRPr="005D61E0" w:rsidRDefault="0005198A" w:rsidP="002D1B09">
            <w:pPr>
              <w:jc w:val="center"/>
              <w:rPr>
                <w:sz w:val="20"/>
                <w:szCs w:val="20"/>
                <w:lang w:val="en-GB"/>
              </w:rPr>
            </w:pPr>
            <w:r w:rsidRPr="005D61E0">
              <w:rPr>
                <w:sz w:val="20"/>
                <w:szCs w:val="20"/>
                <w:lang w:val="en-GB"/>
              </w:rPr>
              <w:t>-</w:t>
            </w:r>
          </w:p>
        </w:tc>
        <w:tc>
          <w:tcPr>
            <w:tcW w:w="843" w:type="dxa"/>
            <w:vAlign w:val="center"/>
          </w:tcPr>
          <w:p w:rsidR="0005198A" w:rsidRPr="005D61E0" w:rsidRDefault="0005198A" w:rsidP="002D1B09">
            <w:pPr>
              <w:jc w:val="right"/>
              <w:rPr>
                <w:sz w:val="20"/>
                <w:szCs w:val="20"/>
                <w:lang w:val="en-GB"/>
              </w:rPr>
            </w:pPr>
            <w:r w:rsidRPr="005D61E0">
              <w:rPr>
                <w:sz w:val="20"/>
                <w:szCs w:val="20"/>
                <w:lang w:val="en-GB"/>
              </w:rPr>
              <w:t>34</w:t>
            </w:r>
          </w:p>
        </w:tc>
        <w:tc>
          <w:tcPr>
            <w:tcW w:w="847" w:type="dxa"/>
            <w:vAlign w:val="center"/>
          </w:tcPr>
          <w:p w:rsidR="0005198A" w:rsidRPr="005D61E0" w:rsidRDefault="0005198A" w:rsidP="002D1B09">
            <w:pPr>
              <w:jc w:val="right"/>
              <w:rPr>
                <w:sz w:val="20"/>
                <w:szCs w:val="20"/>
                <w:lang w:val="en-GB"/>
              </w:rPr>
            </w:pPr>
            <w:r w:rsidRPr="005D61E0">
              <w:rPr>
                <w:sz w:val="20"/>
                <w:szCs w:val="20"/>
                <w:lang w:val="en-GB"/>
              </w:rPr>
              <w:t>37</w:t>
            </w:r>
          </w:p>
        </w:tc>
        <w:tc>
          <w:tcPr>
            <w:tcW w:w="841" w:type="dxa"/>
            <w:vAlign w:val="center"/>
          </w:tcPr>
          <w:p w:rsidR="0005198A" w:rsidRPr="005D61E0" w:rsidRDefault="0005198A" w:rsidP="002D1B09">
            <w:pPr>
              <w:jc w:val="right"/>
              <w:rPr>
                <w:sz w:val="20"/>
                <w:szCs w:val="20"/>
                <w:lang w:val="en-GB"/>
              </w:rPr>
            </w:pPr>
            <w:r w:rsidRPr="005D61E0">
              <w:rPr>
                <w:sz w:val="20"/>
                <w:szCs w:val="20"/>
                <w:lang w:val="en-GB"/>
              </w:rPr>
              <w:t>37</w:t>
            </w:r>
          </w:p>
        </w:tc>
        <w:tc>
          <w:tcPr>
            <w:tcW w:w="806" w:type="dxa"/>
            <w:vAlign w:val="center"/>
          </w:tcPr>
          <w:p w:rsidR="0005198A" w:rsidRPr="005D61E0" w:rsidRDefault="0005198A" w:rsidP="002D1B09">
            <w:pPr>
              <w:jc w:val="right"/>
              <w:rPr>
                <w:sz w:val="20"/>
                <w:szCs w:val="20"/>
                <w:lang w:val="en-GB"/>
              </w:rPr>
            </w:pPr>
            <w:r w:rsidRPr="005D61E0">
              <w:rPr>
                <w:sz w:val="20"/>
                <w:szCs w:val="20"/>
                <w:lang w:val="en-GB"/>
              </w:rPr>
              <w:t>38</w:t>
            </w:r>
          </w:p>
        </w:tc>
      </w:tr>
      <w:tr w:rsidR="0005198A" w:rsidRPr="005D61E0" w:rsidTr="002D1B09">
        <w:tc>
          <w:tcPr>
            <w:tcW w:w="842" w:type="dxa"/>
            <w:vMerge/>
          </w:tcPr>
          <w:p w:rsidR="0005198A" w:rsidRPr="005D61E0" w:rsidRDefault="0005198A" w:rsidP="002D1B09">
            <w:pPr>
              <w:jc w:val="center"/>
              <w:rPr>
                <w:b/>
                <w:sz w:val="20"/>
                <w:szCs w:val="20"/>
                <w:lang w:val="en-GB"/>
              </w:rPr>
            </w:pPr>
          </w:p>
        </w:tc>
        <w:tc>
          <w:tcPr>
            <w:tcW w:w="4120" w:type="dxa"/>
            <w:vAlign w:val="center"/>
          </w:tcPr>
          <w:p w:rsidR="0005198A" w:rsidRPr="005D61E0" w:rsidRDefault="0005198A" w:rsidP="002D1B09">
            <w:pPr>
              <w:rPr>
                <w:sz w:val="20"/>
                <w:szCs w:val="20"/>
                <w:lang w:val="en-GB"/>
              </w:rPr>
            </w:pPr>
            <w:r w:rsidRPr="005D61E0">
              <w:rPr>
                <w:sz w:val="20"/>
                <w:szCs w:val="20"/>
                <w:lang w:val="en-GB"/>
              </w:rPr>
              <w:t>Average office space person</w:t>
            </w:r>
            <w:r w:rsidRPr="005D61E0">
              <w:rPr>
                <w:rStyle w:val="Znakapoznpodarou"/>
                <w:sz w:val="20"/>
                <w:szCs w:val="20"/>
                <w:lang w:val="en-GB"/>
              </w:rPr>
              <w:footnoteReference w:id="102"/>
            </w:r>
            <w:r w:rsidRPr="005D61E0">
              <w:rPr>
                <w:sz w:val="20"/>
                <w:szCs w:val="20"/>
                <w:lang w:val="en-GB"/>
              </w:rPr>
              <w:t xml:space="preserve"> in sqm</w:t>
            </w:r>
          </w:p>
        </w:tc>
        <w:tc>
          <w:tcPr>
            <w:tcW w:w="879" w:type="dxa"/>
            <w:vAlign w:val="center"/>
          </w:tcPr>
          <w:p w:rsidR="0005198A" w:rsidRPr="005D61E0" w:rsidRDefault="0005198A" w:rsidP="002D1B09">
            <w:pPr>
              <w:jc w:val="center"/>
              <w:rPr>
                <w:sz w:val="20"/>
                <w:szCs w:val="20"/>
                <w:lang w:val="en-GB"/>
              </w:rPr>
            </w:pPr>
            <w:r w:rsidRPr="005D61E0">
              <w:rPr>
                <w:sz w:val="20"/>
                <w:szCs w:val="20"/>
                <w:lang w:val="en-GB"/>
              </w:rPr>
              <w:t>-</w:t>
            </w:r>
          </w:p>
        </w:tc>
        <w:tc>
          <w:tcPr>
            <w:tcW w:w="843" w:type="dxa"/>
            <w:vAlign w:val="center"/>
          </w:tcPr>
          <w:p w:rsidR="0005198A" w:rsidRPr="005D61E0" w:rsidRDefault="0005198A" w:rsidP="002D1B09">
            <w:pPr>
              <w:jc w:val="right"/>
              <w:rPr>
                <w:sz w:val="20"/>
                <w:szCs w:val="20"/>
                <w:lang w:val="en-GB"/>
              </w:rPr>
            </w:pPr>
            <w:r w:rsidRPr="005D61E0">
              <w:rPr>
                <w:sz w:val="20"/>
                <w:szCs w:val="20"/>
                <w:lang w:val="en-GB"/>
              </w:rPr>
              <w:t>13</w:t>
            </w:r>
          </w:p>
        </w:tc>
        <w:tc>
          <w:tcPr>
            <w:tcW w:w="847" w:type="dxa"/>
            <w:vAlign w:val="center"/>
          </w:tcPr>
          <w:p w:rsidR="0005198A" w:rsidRPr="005D61E0" w:rsidRDefault="0005198A" w:rsidP="002D1B09">
            <w:pPr>
              <w:jc w:val="right"/>
              <w:rPr>
                <w:sz w:val="20"/>
                <w:szCs w:val="20"/>
                <w:lang w:val="en-GB"/>
              </w:rPr>
            </w:pPr>
            <w:r w:rsidRPr="005D61E0">
              <w:rPr>
                <w:sz w:val="20"/>
                <w:szCs w:val="20"/>
                <w:lang w:val="en-GB"/>
              </w:rPr>
              <w:t>14</w:t>
            </w:r>
          </w:p>
        </w:tc>
        <w:tc>
          <w:tcPr>
            <w:tcW w:w="841" w:type="dxa"/>
            <w:vAlign w:val="center"/>
          </w:tcPr>
          <w:p w:rsidR="0005198A" w:rsidRPr="005D61E0" w:rsidRDefault="0005198A" w:rsidP="002D1B09">
            <w:pPr>
              <w:jc w:val="right"/>
              <w:rPr>
                <w:sz w:val="20"/>
                <w:szCs w:val="20"/>
                <w:lang w:val="en-GB"/>
              </w:rPr>
            </w:pPr>
            <w:r w:rsidRPr="005D61E0">
              <w:rPr>
                <w:sz w:val="20"/>
                <w:szCs w:val="20"/>
                <w:lang w:val="en-GB"/>
              </w:rPr>
              <w:t>14</w:t>
            </w:r>
          </w:p>
        </w:tc>
        <w:tc>
          <w:tcPr>
            <w:tcW w:w="806" w:type="dxa"/>
            <w:vAlign w:val="center"/>
          </w:tcPr>
          <w:p w:rsidR="0005198A" w:rsidRPr="005D61E0" w:rsidRDefault="0005198A" w:rsidP="002D1B09">
            <w:pPr>
              <w:jc w:val="right"/>
              <w:rPr>
                <w:sz w:val="20"/>
                <w:szCs w:val="20"/>
                <w:lang w:val="en-GB"/>
              </w:rPr>
            </w:pPr>
            <w:r w:rsidRPr="005D61E0">
              <w:rPr>
                <w:sz w:val="20"/>
                <w:szCs w:val="20"/>
                <w:lang w:val="en-GB"/>
              </w:rPr>
              <w:t>14</w:t>
            </w:r>
          </w:p>
        </w:tc>
      </w:tr>
      <w:tr w:rsidR="0005198A" w:rsidRPr="005D61E0" w:rsidTr="002D1B09">
        <w:tc>
          <w:tcPr>
            <w:tcW w:w="842" w:type="dxa"/>
          </w:tcPr>
          <w:p w:rsidR="0005198A" w:rsidRPr="005D61E0" w:rsidRDefault="0005198A" w:rsidP="002D1B09">
            <w:pPr>
              <w:jc w:val="center"/>
              <w:rPr>
                <w:b/>
                <w:sz w:val="20"/>
                <w:szCs w:val="20"/>
                <w:lang w:val="en-GB"/>
              </w:rPr>
            </w:pPr>
            <w:r w:rsidRPr="005D61E0">
              <w:rPr>
                <w:b/>
                <w:sz w:val="20"/>
                <w:szCs w:val="20"/>
                <w:lang w:val="en-GB"/>
              </w:rPr>
              <w:t>UK</w:t>
            </w:r>
          </w:p>
        </w:tc>
        <w:tc>
          <w:tcPr>
            <w:tcW w:w="4120" w:type="dxa"/>
            <w:vAlign w:val="center"/>
          </w:tcPr>
          <w:p w:rsidR="0005198A" w:rsidRPr="005D61E0" w:rsidRDefault="0005198A" w:rsidP="002D1B09">
            <w:pPr>
              <w:rPr>
                <w:sz w:val="20"/>
                <w:szCs w:val="20"/>
                <w:lang w:val="en-GB"/>
              </w:rPr>
            </w:pPr>
            <w:r w:rsidRPr="005D61E0">
              <w:rPr>
                <w:sz w:val="20"/>
                <w:szCs w:val="20"/>
                <w:lang w:val="en-GB"/>
              </w:rPr>
              <w:t>Average space per person</w:t>
            </w:r>
            <w:r w:rsidRPr="005D61E0">
              <w:rPr>
                <w:rStyle w:val="Znakapoznpodarou"/>
                <w:sz w:val="20"/>
                <w:szCs w:val="20"/>
                <w:lang w:val="en-GB"/>
              </w:rPr>
              <w:footnoteReference w:id="103"/>
            </w:r>
            <w:r w:rsidRPr="005D61E0">
              <w:rPr>
                <w:sz w:val="20"/>
                <w:szCs w:val="20"/>
                <w:lang w:val="en-GB"/>
              </w:rPr>
              <w:t xml:space="preserve"> in sqm</w:t>
            </w:r>
          </w:p>
        </w:tc>
        <w:tc>
          <w:tcPr>
            <w:tcW w:w="879" w:type="dxa"/>
            <w:vAlign w:val="center"/>
          </w:tcPr>
          <w:p w:rsidR="0005198A" w:rsidRPr="005D61E0" w:rsidRDefault="0005198A" w:rsidP="002D1B09">
            <w:pPr>
              <w:jc w:val="right"/>
              <w:rPr>
                <w:sz w:val="20"/>
                <w:szCs w:val="20"/>
                <w:lang w:val="en-GB"/>
              </w:rPr>
            </w:pPr>
            <w:r w:rsidRPr="005D61E0">
              <w:rPr>
                <w:sz w:val="20"/>
                <w:szCs w:val="20"/>
                <w:lang w:val="en-GB"/>
              </w:rPr>
              <w:t>13</w:t>
            </w:r>
          </w:p>
        </w:tc>
        <w:tc>
          <w:tcPr>
            <w:tcW w:w="843" w:type="dxa"/>
            <w:vAlign w:val="center"/>
          </w:tcPr>
          <w:p w:rsidR="0005198A" w:rsidRPr="005D61E0" w:rsidRDefault="0005198A" w:rsidP="002D1B09">
            <w:pPr>
              <w:jc w:val="right"/>
              <w:rPr>
                <w:sz w:val="20"/>
                <w:szCs w:val="20"/>
                <w:lang w:val="en-GB"/>
              </w:rPr>
            </w:pPr>
            <w:r w:rsidRPr="005D61E0">
              <w:rPr>
                <w:sz w:val="20"/>
                <w:szCs w:val="20"/>
                <w:lang w:val="en-GB"/>
              </w:rPr>
              <w:t>12</w:t>
            </w:r>
          </w:p>
        </w:tc>
        <w:tc>
          <w:tcPr>
            <w:tcW w:w="847" w:type="dxa"/>
            <w:vAlign w:val="center"/>
          </w:tcPr>
          <w:p w:rsidR="0005198A" w:rsidRPr="005D61E0" w:rsidRDefault="0005198A" w:rsidP="002D1B09">
            <w:pPr>
              <w:jc w:val="right"/>
              <w:rPr>
                <w:sz w:val="20"/>
                <w:szCs w:val="20"/>
                <w:lang w:val="en-GB"/>
              </w:rPr>
            </w:pPr>
            <w:r w:rsidRPr="005D61E0">
              <w:rPr>
                <w:sz w:val="20"/>
                <w:szCs w:val="20"/>
                <w:lang w:val="en-GB"/>
              </w:rPr>
              <w:t>11</w:t>
            </w:r>
          </w:p>
        </w:tc>
        <w:tc>
          <w:tcPr>
            <w:tcW w:w="841" w:type="dxa"/>
            <w:vAlign w:val="center"/>
          </w:tcPr>
          <w:p w:rsidR="0005198A" w:rsidRPr="005D61E0" w:rsidRDefault="0005198A" w:rsidP="002D1B09">
            <w:pPr>
              <w:jc w:val="right"/>
              <w:rPr>
                <w:sz w:val="20"/>
                <w:szCs w:val="20"/>
                <w:lang w:val="en-GB"/>
              </w:rPr>
            </w:pPr>
            <w:r w:rsidRPr="005D61E0">
              <w:rPr>
                <w:sz w:val="20"/>
                <w:szCs w:val="20"/>
                <w:lang w:val="en-GB"/>
              </w:rPr>
              <w:t>10</w:t>
            </w:r>
          </w:p>
        </w:tc>
        <w:tc>
          <w:tcPr>
            <w:tcW w:w="806" w:type="dxa"/>
            <w:vAlign w:val="center"/>
          </w:tcPr>
          <w:p w:rsidR="0005198A" w:rsidRPr="005D61E0" w:rsidRDefault="0005198A" w:rsidP="002D1B09">
            <w:pPr>
              <w:jc w:val="right"/>
              <w:rPr>
                <w:sz w:val="20"/>
                <w:szCs w:val="20"/>
                <w:lang w:val="en-GB"/>
              </w:rPr>
            </w:pPr>
            <w:r w:rsidRPr="005D61E0">
              <w:rPr>
                <w:sz w:val="20"/>
                <w:szCs w:val="20"/>
                <w:lang w:val="en-GB"/>
              </w:rPr>
              <w:t>10</w:t>
            </w:r>
          </w:p>
        </w:tc>
      </w:tr>
    </w:tbl>
    <w:p w:rsidR="0005198A" w:rsidRPr="005D61E0" w:rsidRDefault="0005198A" w:rsidP="0005198A">
      <w:pPr>
        <w:rPr>
          <w:sz w:val="20"/>
          <w:szCs w:val="20"/>
          <w:lang w:val="en-GB"/>
        </w:rPr>
      </w:pPr>
      <w:r w:rsidRPr="005D61E0">
        <w:rPr>
          <w:b/>
          <w:sz w:val="20"/>
          <w:szCs w:val="20"/>
          <w:lang w:val="en-GB"/>
        </w:rPr>
        <w:t>Source:</w:t>
      </w:r>
      <w:r w:rsidRPr="005D61E0">
        <w:rPr>
          <w:sz w:val="20"/>
          <w:szCs w:val="20"/>
          <w:lang w:val="en-GB"/>
        </w:rPr>
        <w:t xml:space="preserve"> CRAB Analytical Module Report No. 16a – Average space per person and average expenditures for operation and maintenance per sqm, The State of Estate in 2012, 2013, 2013/2014, 2014-15, 2015-16.</w:t>
      </w:r>
    </w:p>
    <w:p w:rsidR="0005198A" w:rsidRPr="005D61E0" w:rsidRDefault="0005198A" w:rsidP="0005198A">
      <w:pPr>
        <w:rPr>
          <w:lang w:val="en-GB"/>
        </w:rPr>
      </w:pPr>
      <w:r w:rsidRPr="005D61E0">
        <w:rPr>
          <w:lang w:val="en-GB"/>
        </w:rPr>
        <w:t>According to CRAB, the average operating cost per sqm in the CR amounted to CZK 734 (see Table 8). In 2016,</w:t>
      </w:r>
      <w:r w:rsidRPr="005D61E0">
        <w:rPr>
          <w:rStyle w:val="Znakapoznpodarou"/>
          <w:lang w:val="en-GB"/>
        </w:rPr>
        <w:footnoteReference w:id="104"/>
      </w:r>
      <w:r w:rsidRPr="005D61E0">
        <w:rPr>
          <w:lang w:val="en-GB"/>
        </w:rPr>
        <w:t xml:space="preserve"> the cost per sqm in the UK was, when converted to Czech crowns, almost CZK 14,000 higher. This </w:t>
      </w:r>
      <w:r>
        <w:rPr>
          <w:lang w:val="en-GB"/>
        </w:rPr>
        <w:t xml:space="preserve">is very likely to </w:t>
      </w:r>
      <w:r w:rsidRPr="005D61E0">
        <w:rPr>
          <w:lang w:val="en-GB"/>
        </w:rPr>
        <w:t xml:space="preserve"> be influenced by different input data, different utility prices and the building occupancy rate. If this comparison is to be more informative, purchasing power parity would </w:t>
      </w:r>
      <w:r>
        <w:rPr>
          <w:lang w:val="en-GB"/>
        </w:rPr>
        <w:t xml:space="preserve">also </w:t>
      </w:r>
      <w:r w:rsidRPr="005D61E0">
        <w:rPr>
          <w:lang w:val="en-GB"/>
        </w:rPr>
        <w:t>have to be taken into account.</w:t>
      </w:r>
    </w:p>
    <w:p w:rsidR="0005198A" w:rsidRPr="005D61E0" w:rsidRDefault="0005198A" w:rsidP="0005198A">
      <w:pPr>
        <w:spacing w:after="200" w:line="276" w:lineRule="auto"/>
        <w:jc w:val="left"/>
        <w:rPr>
          <w:lang w:val="en-GB"/>
        </w:rPr>
      </w:pPr>
      <w:r w:rsidRPr="005D61E0">
        <w:rPr>
          <w:lang w:val="en-GB"/>
        </w:rPr>
        <w:br w:type="page"/>
      </w:r>
    </w:p>
    <w:p w:rsidR="0005198A" w:rsidRPr="005D61E0" w:rsidRDefault="0005198A" w:rsidP="0005198A">
      <w:pPr>
        <w:spacing w:after="0" w:line="240" w:lineRule="auto"/>
        <w:rPr>
          <w:lang w:val="en-GB"/>
        </w:rPr>
      </w:pPr>
      <w:r w:rsidRPr="005D61E0">
        <w:rPr>
          <w:b/>
          <w:lang w:val="en-GB"/>
        </w:rPr>
        <w:lastRenderedPageBreak/>
        <w:t xml:space="preserve">Table </w:t>
      </w:r>
      <w:r w:rsidRPr="005D61E0">
        <w:rPr>
          <w:b/>
          <w:lang w:val="en-GB"/>
        </w:rPr>
        <w:fldChar w:fldCharType="begin"/>
      </w:r>
      <w:r w:rsidRPr="005D61E0">
        <w:rPr>
          <w:b/>
          <w:lang w:val="en-GB"/>
        </w:rPr>
        <w:instrText xml:space="preserve"> SEQ Tabulka_č. \* ARABIC </w:instrText>
      </w:r>
      <w:r w:rsidRPr="005D61E0">
        <w:rPr>
          <w:b/>
          <w:lang w:val="en-GB"/>
        </w:rPr>
        <w:fldChar w:fldCharType="separate"/>
      </w:r>
      <w:r w:rsidR="00720032">
        <w:rPr>
          <w:b/>
          <w:noProof/>
          <w:lang w:val="en-GB"/>
        </w:rPr>
        <w:t>13</w:t>
      </w:r>
      <w:r w:rsidRPr="005D61E0">
        <w:rPr>
          <w:b/>
          <w:lang w:val="en-GB"/>
        </w:rPr>
        <w:fldChar w:fldCharType="end"/>
      </w:r>
      <w:r w:rsidRPr="005D61E0">
        <w:rPr>
          <w:b/>
          <w:lang w:val="en-GB"/>
        </w:rPr>
        <w:t>:</w:t>
      </w:r>
      <w:r w:rsidRPr="005D61E0">
        <w:rPr>
          <w:lang w:val="en-GB"/>
        </w:rPr>
        <w:t xml:space="preserve"> </w:t>
      </w:r>
      <w:r w:rsidRPr="005D61E0">
        <w:rPr>
          <w:b/>
          <w:lang w:val="en-GB"/>
        </w:rPr>
        <w:t xml:space="preserve">Running cost/expenditure per </w:t>
      </w:r>
      <w:r>
        <w:rPr>
          <w:b/>
          <w:lang w:val="en-GB"/>
        </w:rPr>
        <w:t>sqm</w:t>
      </w:r>
      <w:r w:rsidRPr="005D61E0">
        <w:rPr>
          <w:b/>
          <w:lang w:val="en-GB"/>
        </w:rPr>
        <w:t xml:space="preserve"> indicator</w:t>
      </w:r>
    </w:p>
    <w:tbl>
      <w:tblPr>
        <w:tblStyle w:val="Mkatabulky"/>
        <w:tblW w:w="0" w:type="auto"/>
        <w:tblInd w:w="108" w:type="dxa"/>
        <w:tblLook w:val="04A0" w:firstRow="1" w:lastRow="0" w:firstColumn="1" w:lastColumn="0" w:noHBand="0" w:noVBand="1"/>
      </w:tblPr>
      <w:tblGrid>
        <w:gridCol w:w="881"/>
        <w:gridCol w:w="4090"/>
        <w:gridCol w:w="848"/>
        <w:gridCol w:w="849"/>
        <w:gridCol w:w="848"/>
        <w:gridCol w:w="849"/>
        <w:gridCol w:w="813"/>
      </w:tblGrid>
      <w:tr w:rsidR="0005198A" w:rsidRPr="005D61E0" w:rsidTr="002D1B09">
        <w:tc>
          <w:tcPr>
            <w:tcW w:w="851" w:type="dxa"/>
            <w:shd w:val="clear" w:color="auto" w:fill="E5F1FF"/>
          </w:tcPr>
          <w:p w:rsidR="0005198A" w:rsidRPr="005D61E0" w:rsidRDefault="0005198A" w:rsidP="002D1B09">
            <w:pPr>
              <w:jc w:val="center"/>
              <w:rPr>
                <w:b/>
                <w:sz w:val="20"/>
                <w:szCs w:val="20"/>
                <w:lang w:val="en-GB"/>
              </w:rPr>
            </w:pPr>
            <w:r w:rsidRPr="005D61E0">
              <w:rPr>
                <w:b/>
                <w:sz w:val="20"/>
                <w:szCs w:val="20"/>
                <w:lang w:val="en-GB"/>
              </w:rPr>
              <w:t>Country</w:t>
            </w:r>
          </w:p>
        </w:tc>
        <w:tc>
          <w:tcPr>
            <w:tcW w:w="4111"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Indicator</w:t>
            </w:r>
          </w:p>
        </w:tc>
        <w:tc>
          <w:tcPr>
            <w:tcW w:w="850"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2012</w:t>
            </w:r>
          </w:p>
        </w:tc>
        <w:tc>
          <w:tcPr>
            <w:tcW w:w="851"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2013</w:t>
            </w:r>
          </w:p>
        </w:tc>
        <w:tc>
          <w:tcPr>
            <w:tcW w:w="850"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2014</w:t>
            </w:r>
          </w:p>
        </w:tc>
        <w:tc>
          <w:tcPr>
            <w:tcW w:w="851"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2015</w:t>
            </w:r>
          </w:p>
        </w:tc>
        <w:tc>
          <w:tcPr>
            <w:tcW w:w="814" w:type="dxa"/>
            <w:shd w:val="clear" w:color="auto" w:fill="E5F1FF"/>
            <w:vAlign w:val="center"/>
          </w:tcPr>
          <w:p w:rsidR="0005198A" w:rsidRPr="005D61E0" w:rsidRDefault="0005198A" w:rsidP="002D1B09">
            <w:pPr>
              <w:jc w:val="center"/>
              <w:rPr>
                <w:b/>
                <w:sz w:val="20"/>
                <w:szCs w:val="20"/>
                <w:lang w:val="en-GB"/>
              </w:rPr>
            </w:pPr>
            <w:r w:rsidRPr="005D61E0">
              <w:rPr>
                <w:b/>
                <w:sz w:val="20"/>
                <w:szCs w:val="20"/>
                <w:lang w:val="en-GB"/>
              </w:rPr>
              <w:t>2016</w:t>
            </w:r>
          </w:p>
        </w:tc>
      </w:tr>
      <w:tr w:rsidR="0005198A" w:rsidRPr="005D61E0" w:rsidTr="002D1B09">
        <w:tc>
          <w:tcPr>
            <w:tcW w:w="851" w:type="dxa"/>
            <w:vAlign w:val="center"/>
          </w:tcPr>
          <w:p w:rsidR="0005198A" w:rsidRPr="005D61E0" w:rsidRDefault="0005198A" w:rsidP="002D1B09">
            <w:pPr>
              <w:jc w:val="center"/>
              <w:rPr>
                <w:b/>
                <w:sz w:val="20"/>
                <w:szCs w:val="20"/>
                <w:lang w:val="en-GB"/>
              </w:rPr>
            </w:pPr>
            <w:r w:rsidRPr="005D61E0">
              <w:rPr>
                <w:b/>
                <w:sz w:val="20"/>
                <w:szCs w:val="20"/>
                <w:lang w:val="en-GB"/>
              </w:rPr>
              <w:t>CR</w:t>
            </w:r>
          </w:p>
        </w:tc>
        <w:tc>
          <w:tcPr>
            <w:tcW w:w="4111" w:type="dxa"/>
            <w:vAlign w:val="center"/>
          </w:tcPr>
          <w:p w:rsidR="0005198A" w:rsidRPr="005D61E0" w:rsidRDefault="0005198A" w:rsidP="002D1B09">
            <w:pPr>
              <w:rPr>
                <w:sz w:val="20"/>
                <w:szCs w:val="20"/>
                <w:lang w:val="en-GB"/>
              </w:rPr>
            </w:pPr>
            <w:r w:rsidRPr="005D61E0">
              <w:rPr>
                <w:sz w:val="20"/>
                <w:szCs w:val="20"/>
                <w:lang w:val="en-GB"/>
              </w:rPr>
              <w:t>Average running and maintenance expenditure per sqm of total space</w:t>
            </w:r>
            <w:r w:rsidRPr="005D61E0">
              <w:rPr>
                <w:rStyle w:val="Znakapoznpodarou"/>
                <w:sz w:val="20"/>
                <w:szCs w:val="20"/>
                <w:lang w:val="en-GB"/>
              </w:rPr>
              <w:footnoteReference w:id="105"/>
            </w:r>
            <w:r w:rsidRPr="005D61E0">
              <w:rPr>
                <w:sz w:val="20"/>
                <w:szCs w:val="20"/>
                <w:lang w:val="en-GB"/>
              </w:rPr>
              <w:t xml:space="preserve"> in CZK</w:t>
            </w:r>
          </w:p>
        </w:tc>
        <w:tc>
          <w:tcPr>
            <w:tcW w:w="850" w:type="dxa"/>
            <w:vAlign w:val="center"/>
          </w:tcPr>
          <w:p w:rsidR="0005198A" w:rsidRPr="005D61E0" w:rsidRDefault="0005198A" w:rsidP="002D1B09">
            <w:pPr>
              <w:jc w:val="center"/>
              <w:rPr>
                <w:sz w:val="20"/>
                <w:szCs w:val="20"/>
                <w:lang w:val="en-GB"/>
              </w:rPr>
            </w:pPr>
            <w:r w:rsidRPr="005D61E0">
              <w:rPr>
                <w:sz w:val="20"/>
                <w:szCs w:val="20"/>
                <w:lang w:val="en-GB"/>
              </w:rPr>
              <w:t>-</w:t>
            </w:r>
          </w:p>
        </w:tc>
        <w:tc>
          <w:tcPr>
            <w:tcW w:w="851" w:type="dxa"/>
            <w:vAlign w:val="center"/>
          </w:tcPr>
          <w:p w:rsidR="0005198A" w:rsidRPr="005D61E0" w:rsidRDefault="0005198A" w:rsidP="002D1B09">
            <w:pPr>
              <w:jc w:val="right"/>
              <w:rPr>
                <w:sz w:val="20"/>
                <w:szCs w:val="20"/>
                <w:lang w:val="en-GB"/>
              </w:rPr>
            </w:pPr>
            <w:r w:rsidRPr="005D61E0">
              <w:rPr>
                <w:rFonts w:cs="Calibri"/>
                <w:color w:val="000000"/>
                <w:sz w:val="20"/>
                <w:szCs w:val="20"/>
                <w:lang w:val="en-GB" w:eastAsia="cs-CZ"/>
              </w:rPr>
              <w:t>877</w:t>
            </w:r>
          </w:p>
        </w:tc>
        <w:tc>
          <w:tcPr>
            <w:tcW w:w="850" w:type="dxa"/>
            <w:vAlign w:val="center"/>
          </w:tcPr>
          <w:p w:rsidR="0005198A" w:rsidRPr="005D61E0" w:rsidRDefault="0005198A" w:rsidP="002D1B09">
            <w:pPr>
              <w:jc w:val="right"/>
              <w:rPr>
                <w:sz w:val="20"/>
                <w:szCs w:val="20"/>
                <w:lang w:val="en-GB"/>
              </w:rPr>
            </w:pPr>
            <w:r w:rsidRPr="005D61E0">
              <w:rPr>
                <w:rFonts w:cs="Calibri"/>
                <w:color w:val="000000"/>
                <w:sz w:val="20"/>
                <w:szCs w:val="20"/>
                <w:lang w:val="en-GB" w:eastAsia="cs-CZ"/>
              </w:rPr>
              <w:t>713</w:t>
            </w:r>
          </w:p>
        </w:tc>
        <w:tc>
          <w:tcPr>
            <w:tcW w:w="851" w:type="dxa"/>
            <w:vAlign w:val="center"/>
          </w:tcPr>
          <w:p w:rsidR="0005198A" w:rsidRPr="005D61E0" w:rsidRDefault="0005198A" w:rsidP="002D1B09">
            <w:pPr>
              <w:jc w:val="right"/>
              <w:rPr>
                <w:sz w:val="20"/>
                <w:szCs w:val="20"/>
                <w:lang w:val="en-GB"/>
              </w:rPr>
            </w:pPr>
            <w:r w:rsidRPr="005D61E0">
              <w:rPr>
                <w:rFonts w:cs="Calibri"/>
                <w:color w:val="000000"/>
                <w:sz w:val="20"/>
                <w:szCs w:val="20"/>
                <w:lang w:val="en-GB" w:eastAsia="cs-CZ"/>
              </w:rPr>
              <w:t>642</w:t>
            </w:r>
          </w:p>
        </w:tc>
        <w:tc>
          <w:tcPr>
            <w:tcW w:w="814" w:type="dxa"/>
            <w:vAlign w:val="center"/>
          </w:tcPr>
          <w:p w:rsidR="0005198A" w:rsidRPr="005D61E0" w:rsidRDefault="0005198A" w:rsidP="002D1B09">
            <w:pPr>
              <w:jc w:val="right"/>
              <w:rPr>
                <w:sz w:val="20"/>
                <w:szCs w:val="20"/>
                <w:lang w:val="en-GB"/>
              </w:rPr>
            </w:pPr>
            <w:r w:rsidRPr="005D61E0">
              <w:rPr>
                <w:rFonts w:cs="Calibri"/>
                <w:color w:val="000000"/>
                <w:sz w:val="20"/>
                <w:szCs w:val="20"/>
                <w:lang w:val="en-GB" w:eastAsia="cs-CZ"/>
              </w:rPr>
              <w:t>734</w:t>
            </w:r>
          </w:p>
        </w:tc>
      </w:tr>
      <w:tr w:rsidR="0005198A" w:rsidRPr="005D61E0" w:rsidTr="002D1B09">
        <w:tc>
          <w:tcPr>
            <w:tcW w:w="851" w:type="dxa"/>
          </w:tcPr>
          <w:p w:rsidR="0005198A" w:rsidRPr="005D61E0" w:rsidRDefault="0005198A" w:rsidP="002D1B09">
            <w:pPr>
              <w:jc w:val="center"/>
              <w:rPr>
                <w:b/>
                <w:sz w:val="20"/>
                <w:szCs w:val="20"/>
                <w:lang w:val="en-GB"/>
              </w:rPr>
            </w:pPr>
            <w:r w:rsidRPr="005D61E0">
              <w:rPr>
                <w:b/>
                <w:sz w:val="20"/>
                <w:szCs w:val="20"/>
                <w:lang w:val="en-GB"/>
              </w:rPr>
              <w:t>UK</w:t>
            </w:r>
          </w:p>
        </w:tc>
        <w:tc>
          <w:tcPr>
            <w:tcW w:w="4111" w:type="dxa"/>
            <w:vAlign w:val="center"/>
          </w:tcPr>
          <w:p w:rsidR="0005198A" w:rsidRPr="005D61E0" w:rsidRDefault="0005198A" w:rsidP="002D1B09">
            <w:pPr>
              <w:rPr>
                <w:sz w:val="20"/>
                <w:szCs w:val="20"/>
                <w:lang w:val="en-GB"/>
              </w:rPr>
            </w:pPr>
            <w:r w:rsidRPr="005D61E0">
              <w:rPr>
                <w:sz w:val="20"/>
                <w:szCs w:val="20"/>
                <w:lang w:val="en-GB"/>
              </w:rPr>
              <w:t>Cost of space per sqm</w:t>
            </w:r>
            <w:r w:rsidRPr="005D61E0">
              <w:rPr>
                <w:rStyle w:val="Znakapoznpodarou"/>
                <w:sz w:val="20"/>
                <w:szCs w:val="20"/>
                <w:lang w:val="en-GB"/>
              </w:rPr>
              <w:footnoteReference w:id="106"/>
            </w:r>
            <w:r w:rsidRPr="005D61E0">
              <w:rPr>
                <w:sz w:val="20"/>
                <w:szCs w:val="20"/>
                <w:lang w:val="en-GB"/>
              </w:rPr>
              <w:t xml:space="preserve"> in £</w:t>
            </w:r>
          </w:p>
        </w:tc>
        <w:tc>
          <w:tcPr>
            <w:tcW w:w="850" w:type="dxa"/>
            <w:vAlign w:val="center"/>
          </w:tcPr>
          <w:p w:rsidR="0005198A" w:rsidRPr="005D61E0" w:rsidRDefault="0005198A" w:rsidP="002D1B09">
            <w:pPr>
              <w:jc w:val="right"/>
              <w:rPr>
                <w:sz w:val="20"/>
                <w:szCs w:val="20"/>
                <w:lang w:val="en-GB"/>
              </w:rPr>
            </w:pPr>
            <w:r w:rsidRPr="005D61E0">
              <w:rPr>
                <w:sz w:val="20"/>
                <w:szCs w:val="20"/>
                <w:lang w:val="en-GB"/>
              </w:rPr>
              <w:t>409</w:t>
            </w:r>
          </w:p>
        </w:tc>
        <w:tc>
          <w:tcPr>
            <w:tcW w:w="851" w:type="dxa"/>
            <w:vAlign w:val="center"/>
          </w:tcPr>
          <w:p w:rsidR="0005198A" w:rsidRPr="005D61E0" w:rsidRDefault="0005198A" w:rsidP="002D1B09">
            <w:pPr>
              <w:jc w:val="right"/>
              <w:rPr>
                <w:sz w:val="20"/>
                <w:szCs w:val="20"/>
                <w:lang w:val="en-GB"/>
              </w:rPr>
            </w:pPr>
            <w:r w:rsidRPr="005D61E0">
              <w:rPr>
                <w:sz w:val="20"/>
                <w:szCs w:val="20"/>
                <w:lang w:val="en-GB"/>
              </w:rPr>
              <w:t>414</w:t>
            </w:r>
          </w:p>
        </w:tc>
        <w:tc>
          <w:tcPr>
            <w:tcW w:w="850" w:type="dxa"/>
            <w:vAlign w:val="center"/>
          </w:tcPr>
          <w:p w:rsidR="0005198A" w:rsidRPr="005D61E0" w:rsidRDefault="0005198A" w:rsidP="002D1B09">
            <w:pPr>
              <w:jc w:val="right"/>
              <w:rPr>
                <w:sz w:val="20"/>
                <w:szCs w:val="20"/>
                <w:lang w:val="en-GB"/>
              </w:rPr>
            </w:pPr>
            <w:r w:rsidRPr="005D61E0">
              <w:rPr>
                <w:sz w:val="20"/>
                <w:szCs w:val="20"/>
                <w:lang w:val="en-GB"/>
              </w:rPr>
              <w:t>438</w:t>
            </w:r>
          </w:p>
        </w:tc>
        <w:tc>
          <w:tcPr>
            <w:tcW w:w="851" w:type="dxa"/>
            <w:vAlign w:val="center"/>
          </w:tcPr>
          <w:p w:rsidR="0005198A" w:rsidRPr="005D61E0" w:rsidRDefault="0005198A" w:rsidP="002D1B09">
            <w:pPr>
              <w:jc w:val="right"/>
              <w:rPr>
                <w:sz w:val="20"/>
                <w:szCs w:val="20"/>
                <w:lang w:val="en-GB"/>
              </w:rPr>
            </w:pPr>
            <w:r w:rsidRPr="005D61E0">
              <w:rPr>
                <w:sz w:val="20"/>
                <w:szCs w:val="20"/>
                <w:lang w:val="en-GB"/>
              </w:rPr>
              <w:t>455</w:t>
            </w:r>
          </w:p>
        </w:tc>
        <w:tc>
          <w:tcPr>
            <w:tcW w:w="814" w:type="dxa"/>
            <w:vAlign w:val="center"/>
          </w:tcPr>
          <w:p w:rsidR="0005198A" w:rsidRPr="005D61E0" w:rsidRDefault="0005198A" w:rsidP="002D1B09">
            <w:pPr>
              <w:jc w:val="right"/>
              <w:rPr>
                <w:sz w:val="20"/>
                <w:szCs w:val="20"/>
                <w:lang w:val="en-GB"/>
              </w:rPr>
            </w:pPr>
            <w:r w:rsidRPr="005D61E0">
              <w:rPr>
                <w:sz w:val="20"/>
                <w:szCs w:val="20"/>
                <w:lang w:val="en-GB"/>
              </w:rPr>
              <w:t>443</w:t>
            </w:r>
          </w:p>
        </w:tc>
      </w:tr>
    </w:tbl>
    <w:p w:rsidR="0005198A" w:rsidRPr="005D61E0" w:rsidRDefault="0005198A" w:rsidP="0005198A">
      <w:pPr>
        <w:rPr>
          <w:sz w:val="20"/>
          <w:szCs w:val="20"/>
          <w:lang w:val="en-GB"/>
        </w:rPr>
      </w:pPr>
      <w:r w:rsidRPr="005D61E0">
        <w:rPr>
          <w:b/>
          <w:sz w:val="20"/>
          <w:szCs w:val="20"/>
          <w:lang w:val="en-GB"/>
        </w:rPr>
        <w:t>Source:</w:t>
      </w:r>
      <w:r w:rsidRPr="005D61E0">
        <w:rPr>
          <w:sz w:val="20"/>
          <w:szCs w:val="20"/>
          <w:lang w:val="en-GB"/>
        </w:rPr>
        <w:t xml:space="preserve"> CRAB Analytical Module Report No .16a – Average space per person and average expenditure for running and maintenance per sqm, The State of Estate in 2012, 2013, 2013/2014, 2014-15, 2015-16.</w:t>
      </w:r>
    </w:p>
    <w:p w:rsidR="0005198A" w:rsidRPr="005D61E0" w:rsidRDefault="0005198A" w:rsidP="0005198A">
      <w:pPr>
        <w:rPr>
          <w:b/>
          <w:sz w:val="20"/>
          <w:szCs w:val="20"/>
          <w:lang w:val="en-GB"/>
        </w:rPr>
      </w:pPr>
    </w:p>
    <w:p w:rsidR="00CD6733" w:rsidRPr="00EC0779" w:rsidRDefault="00CD6733" w:rsidP="0005198A">
      <w:pPr>
        <w:keepNext/>
        <w:keepLines/>
        <w:spacing w:before="40" w:line="240" w:lineRule="auto"/>
        <w:ind w:left="567" w:hanging="567"/>
        <w:rPr>
          <w:sz w:val="20"/>
          <w:szCs w:val="20"/>
        </w:rPr>
      </w:pPr>
    </w:p>
    <w:sectPr w:rsidR="00CD6733" w:rsidRPr="00EC0779" w:rsidSect="002D1B09">
      <w:footerReference w:type="default" r:id="rId22"/>
      <w:pgSz w:w="11906" w:h="16838"/>
      <w:pgMar w:top="1276"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B09" w:rsidRDefault="002D1B09" w:rsidP="0077328C">
      <w:pPr>
        <w:spacing w:after="0" w:line="240" w:lineRule="auto"/>
      </w:pPr>
      <w:r>
        <w:separator/>
      </w:r>
    </w:p>
  </w:endnote>
  <w:endnote w:type="continuationSeparator" w:id="0">
    <w:p w:rsidR="002D1B09" w:rsidRDefault="002D1B09" w:rsidP="0077328C">
      <w:pPr>
        <w:spacing w:after="0" w:line="240" w:lineRule="auto"/>
      </w:pPr>
      <w:r>
        <w:continuationSeparator/>
      </w:r>
    </w:p>
  </w:endnote>
  <w:endnote w:type="continuationNotice" w:id="1">
    <w:p w:rsidR="002D1B09" w:rsidRDefault="002D1B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Pro 45 Lt">
    <w:altName w:val="Arial"/>
    <w:panose1 w:val="00000000000000000000"/>
    <w:charset w:val="00"/>
    <w:family w:val="swiss"/>
    <w:notTrueType/>
    <w:pitch w:val="default"/>
    <w:sig w:usb0="00000003" w:usb1="00000000" w:usb2="00000000" w:usb3="00000000" w:csb0="00000001" w:csb1="00000000"/>
  </w:font>
  <w:font w:name="HelveticaNeueLT Pro 55 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221319"/>
      <w:docPartObj>
        <w:docPartGallery w:val="Page Numbers (Bottom of Page)"/>
        <w:docPartUnique/>
      </w:docPartObj>
    </w:sdtPr>
    <w:sdtEndPr/>
    <w:sdtContent>
      <w:p w:rsidR="002D1B09" w:rsidRDefault="002D1B09" w:rsidP="002324A0">
        <w:pPr>
          <w:pStyle w:val="Zpat"/>
          <w:jc w:val="center"/>
        </w:pPr>
        <w:r>
          <w:fldChar w:fldCharType="begin"/>
        </w:r>
        <w:r>
          <w:instrText>PAGE   \* MERGEFORMAT</w:instrText>
        </w:r>
        <w:r>
          <w:fldChar w:fldCharType="separate"/>
        </w:r>
        <w:r w:rsidR="00720032">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B09" w:rsidRDefault="002D1B09" w:rsidP="00584CB2">
    <w:pPr>
      <w:pStyle w:val="Zpat"/>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B09" w:rsidRPr="007E14BC" w:rsidRDefault="002D1B09" w:rsidP="002D1B09">
    <w:pPr>
      <w:pStyle w:val="Zpat"/>
      <w:jc w:val="center"/>
      <w:rPr>
        <w:rFonts w:cstheme="minorHAnsi"/>
        <w:color w:val="004595"/>
        <w:szCs w:val="20"/>
      </w:rPr>
    </w:pPr>
    <w:r w:rsidRPr="007E14BC">
      <w:rPr>
        <w:rFonts w:cstheme="minorHAnsi"/>
        <w:color w:val="004595"/>
        <w:szCs w:val="20"/>
      </w:rPr>
      <w:t xml:space="preserve">STRANA </w:t>
    </w:r>
    <w:r w:rsidRPr="007E14BC">
      <w:rPr>
        <w:rFonts w:cstheme="minorHAnsi"/>
        <w:color w:val="004595"/>
        <w:szCs w:val="20"/>
      </w:rPr>
      <w:fldChar w:fldCharType="begin"/>
    </w:r>
    <w:r w:rsidRPr="007E14BC">
      <w:rPr>
        <w:rFonts w:cstheme="minorHAnsi"/>
        <w:color w:val="004595"/>
        <w:szCs w:val="20"/>
      </w:rPr>
      <w:instrText>PAGE   \* MERGEFORMAT</w:instrText>
    </w:r>
    <w:r w:rsidRPr="007E14BC">
      <w:rPr>
        <w:rFonts w:cstheme="minorHAnsi"/>
        <w:color w:val="004595"/>
        <w:szCs w:val="20"/>
      </w:rPr>
      <w:fldChar w:fldCharType="separate"/>
    </w:r>
    <w:r w:rsidR="00720032">
      <w:rPr>
        <w:rFonts w:cstheme="minorHAnsi"/>
        <w:noProof/>
        <w:color w:val="004595"/>
        <w:szCs w:val="20"/>
      </w:rPr>
      <w:t>32</w:t>
    </w:r>
    <w:r w:rsidRPr="007E14BC">
      <w:rPr>
        <w:rFonts w:cstheme="minorHAnsi"/>
        <w:color w:val="004595"/>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B09" w:rsidRPr="005D61E0" w:rsidRDefault="002D1B09">
    <w:pPr>
      <w:pStyle w:val="Zpat"/>
      <w:jc w:val="center"/>
      <w:rPr>
        <w:rFonts w:cstheme="minorHAnsi"/>
        <w:color w:val="004595"/>
        <w:szCs w:val="20"/>
        <w:lang w:val="en-GB"/>
      </w:rPr>
    </w:pPr>
    <w:r w:rsidRPr="005D61E0">
      <w:rPr>
        <w:rFonts w:cstheme="minorHAnsi"/>
        <w:color w:val="004595"/>
        <w:szCs w:val="20"/>
        <w:lang w:val="en-GB"/>
      </w:rPr>
      <w:t xml:space="preserve">PAGE </w:t>
    </w:r>
    <w:sdt>
      <w:sdtPr>
        <w:rPr>
          <w:rFonts w:cstheme="minorHAnsi"/>
          <w:color w:val="004595"/>
          <w:szCs w:val="20"/>
          <w:lang w:val="en-GB"/>
        </w:rPr>
        <w:id w:val="-1271083803"/>
        <w:docPartObj>
          <w:docPartGallery w:val="Page Numbers (Bottom of Page)"/>
          <w:docPartUnique/>
        </w:docPartObj>
      </w:sdtPr>
      <w:sdtEndPr/>
      <w:sdtContent>
        <w:r w:rsidRPr="005D61E0">
          <w:rPr>
            <w:rFonts w:cstheme="minorHAnsi"/>
            <w:color w:val="004595"/>
            <w:szCs w:val="20"/>
            <w:lang w:val="en-GB"/>
          </w:rPr>
          <w:fldChar w:fldCharType="begin"/>
        </w:r>
        <w:r w:rsidRPr="005D61E0">
          <w:rPr>
            <w:rFonts w:cstheme="minorHAnsi"/>
            <w:color w:val="004595"/>
            <w:szCs w:val="20"/>
            <w:lang w:val="en-GB"/>
          </w:rPr>
          <w:instrText>PAGE   \* MERGEFORMAT</w:instrText>
        </w:r>
        <w:r w:rsidRPr="005D61E0">
          <w:rPr>
            <w:rFonts w:cstheme="minorHAnsi"/>
            <w:color w:val="004595"/>
            <w:szCs w:val="20"/>
            <w:lang w:val="en-GB"/>
          </w:rPr>
          <w:fldChar w:fldCharType="separate"/>
        </w:r>
        <w:r w:rsidR="00720032">
          <w:rPr>
            <w:rFonts w:cstheme="minorHAnsi"/>
            <w:noProof/>
            <w:color w:val="004595"/>
            <w:szCs w:val="20"/>
            <w:lang w:val="en-GB"/>
          </w:rPr>
          <w:t>34</w:t>
        </w:r>
        <w:r w:rsidRPr="005D61E0">
          <w:rPr>
            <w:rFonts w:cstheme="minorHAnsi"/>
            <w:color w:val="004595"/>
            <w:szCs w:val="20"/>
            <w:lang w:val="en-GB"/>
          </w:rPr>
          <w:fldChar w:fldCharType="end"/>
        </w:r>
      </w:sdtContent>
    </w:sdt>
  </w:p>
  <w:p w:rsidR="002D1B09" w:rsidRPr="005D61E0" w:rsidRDefault="002D1B09">
    <w:pPr>
      <w:pStyle w:val="Zpat"/>
      <w:rPr>
        <w:lang w:val="en-GB"/>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B09" w:rsidRPr="007E14BC" w:rsidRDefault="002D1B09" w:rsidP="002D1B09">
    <w:pPr>
      <w:pStyle w:val="Zpat"/>
      <w:jc w:val="center"/>
      <w:rPr>
        <w:rFonts w:cstheme="minorHAnsi"/>
        <w:color w:val="004595"/>
        <w:szCs w:val="20"/>
      </w:rPr>
    </w:pPr>
    <w:r>
      <w:rPr>
        <w:rFonts w:cstheme="minorHAnsi"/>
        <w:color w:val="004595"/>
        <w:szCs w:val="20"/>
      </w:rPr>
      <w:t>PAGE</w:t>
    </w:r>
    <w:r w:rsidRPr="007E14BC">
      <w:rPr>
        <w:rFonts w:cstheme="minorHAnsi"/>
        <w:color w:val="004595"/>
        <w:szCs w:val="20"/>
      </w:rPr>
      <w:t xml:space="preserve"> </w:t>
    </w:r>
    <w:r w:rsidRPr="007E14BC">
      <w:rPr>
        <w:rFonts w:cstheme="minorHAnsi"/>
        <w:color w:val="004595"/>
        <w:szCs w:val="20"/>
      </w:rPr>
      <w:fldChar w:fldCharType="begin"/>
    </w:r>
    <w:r w:rsidRPr="007E14BC">
      <w:rPr>
        <w:rFonts w:cstheme="minorHAnsi"/>
        <w:color w:val="004595"/>
        <w:szCs w:val="20"/>
      </w:rPr>
      <w:instrText>PAGE   \* MERGEFORMAT</w:instrText>
    </w:r>
    <w:r w:rsidRPr="007E14BC">
      <w:rPr>
        <w:rFonts w:cstheme="minorHAnsi"/>
        <w:color w:val="004595"/>
        <w:szCs w:val="20"/>
      </w:rPr>
      <w:fldChar w:fldCharType="separate"/>
    </w:r>
    <w:r w:rsidR="00720032">
      <w:rPr>
        <w:rFonts w:cstheme="minorHAnsi"/>
        <w:noProof/>
        <w:color w:val="004595"/>
        <w:szCs w:val="20"/>
      </w:rPr>
      <w:t>39</w:t>
    </w:r>
    <w:r w:rsidRPr="007E14BC">
      <w:rPr>
        <w:rFonts w:cstheme="minorHAnsi"/>
        <w:color w:val="004595"/>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B09" w:rsidRDefault="002D1B09" w:rsidP="0077328C">
      <w:pPr>
        <w:spacing w:after="0" w:line="240" w:lineRule="auto"/>
      </w:pPr>
      <w:r>
        <w:separator/>
      </w:r>
    </w:p>
  </w:footnote>
  <w:footnote w:type="continuationSeparator" w:id="0">
    <w:p w:rsidR="002D1B09" w:rsidRDefault="002D1B09" w:rsidP="0077328C">
      <w:pPr>
        <w:spacing w:after="0" w:line="240" w:lineRule="auto"/>
      </w:pPr>
      <w:r>
        <w:continuationSeparator/>
      </w:r>
    </w:p>
  </w:footnote>
  <w:footnote w:type="continuationNotice" w:id="1">
    <w:p w:rsidR="002D1B09" w:rsidRDefault="002D1B09">
      <w:pPr>
        <w:spacing w:after="0" w:line="240" w:lineRule="auto"/>
      </w:pPr>
    </w:p>
  </w:footnote>
  <w:footnote w:id="2">
    <w:p w:rsidR="002D1B09" w:rsidRPr="00B33E64" w:rsidRDefault="002D1B09" w:rsidP="00161A60">
      <w:pPr>
        <w:pStyle w:val="Textpoznpodarou"/>
      </w:pPr>
      <w:r w:rsidRPr="00B33E64">
        <w:rPr>
          <w:rStyle w:val="Znakapoznpodarou"/>
        </w:rPr>
        <w:footnoteRef/>
      </w:r>
      <w:r w:rsidRPr="00B33E64">
        <w:t xml:space="preserve"> </w:t>
      </w:r>
      <w:r w:rsidRPr="00B33E64">
        <w:tab/>
        <w:t xml:space="preserve">Section 39(3) of Act </w:t>
      </w:r>
      <w:r>
        <w:t>No. </w:t>
      </w:r>
      <w:r w:rsidRPr="00B33E64">
        <w:t>218/2000 Coll. on the budget rules, amending certain acts (the Budget Rules).</w:t>
      </w:r>
    </w:p>
  </w:footnote>
  <w:footnote w:id="3">
    <w:p w:rsidR="002D1B09" w:rsidRPr="00B33E64" w:rsidRDefault="002D1B09" w:rsidP="00161A60">
      <w:pPr>
        <w:pStyle w:val="Textpoznpodarou"/>
      </w:pPr>
      <w:r w:rsidRPr="00B33E64">
        <w:rPr>
          <w:rStyle w:val="Znakapoznpodarou"/>
        </w:rPr>
        <w:footnoteRef/>
      </w:r>
      <w:r w:rsidRPr="00B33E64">
        <w:t xml:space="preserve"> </w:t>
      </w:r>
      <w:r w:rsidRPr="00B33E64">
        <w:tab/>
        <w:t>Property management refers to a set of activities to ensure the smooth operation of property (e.g. cleaning, repairs, maintenance) and resolve any issues obstructing the use of property. Property management is operated by a property’s owner, either independently or using external contractors (i.e. outsourcing).</w:t>
      </w:r>
    </w:p>
  </w:footnote>
  <w:footnote w:id="4">
    <w:p w:rsidR="002D1B09" w:rsidRPr="00B33E64" w:rsidRDefault="002D1B09" w:rsidP="00161A60">
      <w:pPr>
        <w:pStyle w:val="Textpoznpodarou"/>
      </w:pPr>
      <w:r w:rsidRPr="00B33E64">
        <w:rPr>
          <w:rStyle w:val="Znakapoznpodarou"/>
          <w:rFonts w:eastAsiaTheme="majorEastAsia"/>
        </w:rPr>
        <w:footnoteRef/>
      </w:r>
      <w:r w:rsidRPr="00B33E64">
        <w:t xml:space="preserve"> </w:t>
      </w:r>
      <w:r w:rsidRPr="00B33E64">
        <w:tab/>
        <w:t xml:space="preserve">Government institutions are government organisational units and government organisations that come under Act </w:t>
      </w:r>
      <w:r>
        <w:t>No. </w:t>
      </w:r>
      <w:r w:rsidRPr="00B33E64">
        <w:t>219/2000 Coll. on the property of the Czech Republic and its representation in legal matters.</w:t>
      </w:r>
    </w:p>
  </w:footnote>
  <w:footnote w:id="5">
    <w:p w:rsidR="002D1B09" w:rsidRPr="00B33E64" w:rsidRDefault="002D1B09" w:rsidP="00AD2B22">
      <w:pPr>
        <w:spacing w:after="0" w:line="240" w:lineRule="auto"/>
        <w:ind w:left="284" w:hanging="284"/>
        <w:rPr>
          <w:sz w:val="20"/>
          <w:szCs w:val="20"/>
          <w:lang w:val="en-GB"/>
        </w:rPr>
      </w:pPr>
      <w:r w:rsidRPr="00B33E64">
        <w:rPr>
          <w:rStyle w:val="Znakapoznpodarou"/>
          <w:sz w:val="20"/>
          <w:szCs w:val="20"/>
          <w:lang w:val="en-GB"/>
        </w:rPr>
        <w:footnoteRef/>
      </w:r>
      <w:r w:rsidRPr="00B33E64">
        <w:rPr>
          <w:sz w:val="20"/>
          <w:szCs w:val="20"/>
          <w:lang w:val="en-GB"/>
        </w:rPr>
        <w:t xml:space="preserve"> </w:t>
      </w:r>
      <w:r w:rsidRPr="00B33E64">
        <w:rPr>
          <w:sz w:val="20"/>
          <w:szCs w:val="20"/>
          <w:lang w:val="en-GB"/>
        </w:rPr>
        <w:tab/>
        <w:t xml:space="preserve">Representatives of the Office for Government Representation in Property Affairs (ÚZSVM) and the ministries are members of the government’s advisory and coordination bodies (VDK and RDK), which consult on changes in </w:t>
      </w:r>
      <w:r>
        <w:rPr>
          <w:sz w:val="20"/>
          <w:szCs w:val="20"/>
          <w:lang w:val="en-GB"/>
        </w:rPr>
        <w:t xml:space="preserve">the utilisation and disposal of </w:t>
      </w:r>
      <w:r w:rsidRPr="00B33E64">
        <w:rPr>
          <w:sz w:val="20"/>
          <w:szCs w:val="20"/>
          <w:lang w:val="en-GB"/>
        </w:rPr>
        <w:t>property and decide on these changes in cases not decided by the Czech government.</w:t>
      </w:r>
    </w:p>
  </w:footnote>
  <w:footnote w:id="6">
    <w:p w:rsidR="002D1B09" w:rsidRPr="00B33E64" w:rsidRDefault="002D1B09" w:rsidP="00161A60">
      <w:pPr>
        <w:pStyle w:val="Textpoznpodarou"/>
      </w:pPr>
      <w:r w:rsidRPr="00B33E64">
        <w:rPr>
          <w:rStyle w:val="Znakapoznpodarou"/>
        </w:rPr>
        <w:footnoteRef/>
      </w:r>
      <w:r w:rsidRPr="00B33E64">
        <w:t xml:space="preserve"> </w:t>
      </w:r>
      <w:r w:rsidRPr="00B33E64">
        <w:tab/>
        <w:t>Centralised property management means that property is managed by a single institution.</w:t>
      </w:r>
    </w:p>
  </w:footnote>
  <w:footnote w:id="7">
    <w:p w:rsidR="002D1B09" w:rsidRPr="00B33E64" w:rsidRDefault="002D1B09" w:rsidP="00161A60">
      <w:pPr>
        <w:pStyle w:val="Textpoznpodarou"/>
      </w:pPr>
      <w:r w:rsidRPr="00B33E64">
        <w:rPr>
          <w:rStyle w:val="Znakapoznpodarou"/>
        </w:rPr>
        <w:footnoteRef/>
      </w:r>
      <w:r w:rsidRPr="00B33E64">
        <w:t xml:space="preserve"> </w:t>
      </w:r>
      <w:r w:rsidRPr="00B33E64">
        <w:tab/>
        <w:t xml:space="preserve">Section 14a(1) of Act </w:t>
      </w:r>
      <w:r>
        <w:t>No. </w:t>
      </w:r>
      <w:r w:rsidRPr="00B33E64">
        <w:t>219/2000 Coll.</w:t>
      </w:r>
    </w:p>
  </w:footnote>
  <w:footnote w:id="8">
    <w:p w:rsidR="002D1B09" w:rsidRPr="00B33E64" w:rsidRDefault="002D1B09" w:rsidP="00161A60">
      <w:pPr>
        <w:pStyle w:val="Textpoznpodarou"/>
      </w:pPr>
      <w:r w:rsidRPr="00B33E64">
        <w:rPr>
          <w:rStyle w:val="Znakapoznpodarou"/>
        </w:rPr>
        <w:footnoteRef/>
      </w:r>
      <w:r w:rsidRPr="00B33E64">
        <w:t xml:space="preserve"> </w:t>
      </w:r>
      <w:r w:rsidRPr="00B33E64">
        <w:tab/>
        <w:t xml:space="preserve">ÚZSVM was established by Act </w:t>
      </w:r>
      <w:r>
        <w:t>No. </w:t>
      </w:r>
      <w:r w:rsidRPr="00B33E64">
        <w:t xml:space="preserve">201/2002 Coll. on the Office for Government Representation in Property Affairs, and is a subordinate organisation in the Ministry of Finance chapter. It was instructed to operate CRAB and act as its </w:t>
      </w:r>
      <w:r>
        <w:t xml:space="preserve">administrator. The Office acts </w:t>
      </w:r>
      <w:r w:rsidRPr="00B33E64">
        <w:t>as a hub for selected state property; for instance it manages and disposes of expendable state property. The Ministry of Finance is the central government authority responsible for managing state property.</w:t>
      </w:r>
    </w:p>
  </w:footnote>
  <w:footnote w:id="9">
    <w:p w:rsidR="002D1B09" w:rsidRPr="00B33E64" w:rsidRDefault="002D1B09" w:rsidP="00161A60">
      <w:pPr>
        <w:pStyle w:val="Textpoznpodarou"/>
      </w:pPr>
      <w:r w:rsidRPr="00B33E64">
        <w:rPr>
          <w:rStyle w:val="Znakapoznpodarou"/>
        </w:rPr>
        <w:footnoteRef/>
      </w:r>
      <w:r w:rsidRPr="00B33E64">
        <w:t xml:space="preserve"> </w:t>
      </w:r>
      <w:r w:rsidRPr="00B33E64">
        <w:tab/>
        <w:t xml:space="preserve">Czech Government Resolution </w:t>
      </w:r>
      <w:r>
        <w:t>No. </w:t>
      </w:r>
      <w:r w:rsidRPr="00B33E64">
        <w:t xml:space="preserve">954 of 20 December 2012 on the Central Register of Administration Buildings instructed ÚZSVM to produce a methodology for registering administrative buildings and related property in the Central Register of Administration Buildings. ÚZSVM made user manuals and the data recording methodology available </w:t>
      </w:r>
      <w:r>
        <w:t>from</w:t>
      </w:r>
      <w:r w:rsidRPr="00B33E64">
        <w:t xml:space="preserve"> the non-public CRAB website.</w:t>
      </w:r>
    </w:p>
  </w:footnote>
  <w:footnote w:id="10">
    <w:p w:rsidR="002D1B09" w:rsidRPr="00B33E64" w:rsidRDefault="002D1B09" w:rsidP="00161A60">
      <w:pPr>
        <w:pStyle w:val="Textpoznpodarou"/>
      </w:pPr>
      <w:r w:rsidRPr="00B33E64">
        <w:rPr>
          <w:rStyle w:val="Znakapoznpodarou"/>
        </w:rPr>
        <w:footnoteRef/>
      </w:r>
      <w:r w:rsidRPr="00B33E64">
        <w:t xml:space="preserve"> </w:t>
      </w:r>
      <w:r w:rsidRPr="00B33E64">
        <w:tab/>
        <w:t xml:space="preserve">Audit conclusion from Audit </w:t>
      </w:r>
      <w:r>
        <w:t>No. </w:t>
      </w:r>
      <w:r w:rsidRPr="00B33E64">
        <w:t xml:space="preserve">13/40 – </w:t>
      </w:r>
      <w:r w:rsidRPr="00025DC5">
        <w:rPr>
          <w:i/>
        </w:rPr>
        <w:t xml:space="preserve">Managing state property and finances in relation to the use of property by selected government institutions </w:t>
      </w:r>
      <w:r w:rsidRPr="00B33E64">
        <w:t xml:space="preserve">was published in </w:t>
      </w:r>
      <w:r w:rsidRPr="00B33E64">
        <w:rPr>
          <w:rFonts w:ascii="Calibri" w:hAnsi="Calibri"/>
          <w:i/>
        </w:rPr>
        <w:t>Věstník NKÚ</w:t>
      </w:r>
      <w:r w:rsidRPr="00B33E64">
        <w:t xml:space="preserve"> 2/2014</w:t>
      </w:r>
      <w:r w:rsidRPr="00B33E64">
        <w:rPr>
          <w:rFonts w:ascii="Calibri" w:hAnsi="Calibri"/>
        </w:rPr>
        <w:t>.</w:t>
      </w:r>
    </w:p>
  </w:footnote>
  <w:footnote w:id="11">
    <w:p w:rsidR="002D1B09" w:rsidRPr="00B33E64" w:rsidRDefault="002D1B09" w:rsidP="0080266D">
      <w:pPr>
        <w:pStyle w:val="Textpoznpodarou"/>
      </w:pPr>
      <w:r w:rsidRPr="00B33E64">
        <w:rPr>
          <w:rStyle w:val="Znakapoznpodarou"/>
        </w:rPr>
        <w:footnoteRef/>
      </w:r>
      <w:r w:rsidRPr="00B33E64">
        <w:t xml:space="preserve"> </w:t>
      </w:r>
      <w:r w:rsidRPr="00B33E64">
        <w:tab/>
        <w:t xml:space="preserve">Section 14a(2) of Act </w:t>
      </w:r>
      <w:r>
        <w:t>No. </w:t>
      </w:r>
      <w:r w:rsidRPr="00B33E64">
        <w:t>219/2000 Coll., in effect since March</w:t>
      </w:r>
      <w:r>
        <w:t xml:space="preserve"> 2016</w:t>
      </w:r>
      <w:r w:rsidRPr="00B33E64">
        <w:t xml:space="preserve">, and previously Czech Government Resolution </w:t>
      </w:r>
      <w:r>
        <w:t>No. </w:t>
      </w:r>
      <w:r w:rsidRPr="00B33E64">
        <w:t xml:space="preserve">954 of 20 December 2012 on the Central Register of Administration Buildings, and Czech Government Resolution </w:t>
      </w:r>
      <w:r>
        <w:t>No. </w:t>
      </w:r>
      <w:r w:rsidRPr="00B33E64">
        <w:t>435 of 9 June 2014 on adding data to the Central Register of Administration Buildings.</w:t>
      </w:r>
    </w:p>
  </w:footnote>
  <w:footnote w:id="12">
    <w:p w:rsidR="002D1B09" w:rsidRPr="00B33E64" w:rsidRDefault="002D1B09" w:rsidP="00161A60">
      <w:pPr>
        <w:pStyle w:val="Textpoznpodarou"/>
      </w:pPr>
      <w:r w:rsidRPr="00B33E64">
        <w:rPr>
          <w:rStyle w:val="Znakapoznpodarou"/>
        </w:rPr>
        <w:footnoteRef/>
      </w:r>
      <w:r w:rsidRPr="00B33E64">
        <w:t xml:space="preserve"> </w:t>
      </w:r>
      <w:r w:rsidRPr="00B33E64">
        <w:tab/>
        <w:t>All figures in this audit conclusion are inclusive of VAT.</w:t>
      </w:r>
    </w:p>
  </w:footnote>
  <w:footnote w:id="13">
    <w:p w:rsidR="002D1B09" w:rsidRPr="00B33E64" w:rsidRDefault="002D1B09" w:rsidP="00161A60">
      <w:pPr>
        <w:pStyle w:val="Textpoznpodarou"/>
      </w:pPr>
      <w:r w:rsidRPr="00B33E64">
        <w:rPr>
          <w:rStyle w:val="Znakapoznpodarou"/>
        </w:rPr>
        <w:footnoteRef/>
      </w:r>
      <w:r w:rsidRPr="00B33E64">
        <w:t xml:space="preserve"> </w:t>
      </w:r>
      <w:r w:rsidRPr="00B33E64">
        <w:tab/>
        <w:t xml:space="preserve">The Ministry of the Interior was established by Act </w:t>
      </w:r>
      <w:r>
        <w:t>No. </w:t>
      </w:r>
      <w:r w:rsidRPr="00B33E64">
        <w:t>2/1969 Coll. on the establishment of the ministries and other central government authorities of the Czech Republic. The Ministry of the Interior is a central government authority, a government institution and an accounting entity.</w:t>
      </w:r>
    </w:p>
  </w:footnote>
  <w:footnote w:id="14">
    <w:p w:rsidR="002D1B09" w:rsidRPr="00B33E64" w:rsidRDefault="002D1B09" w:rsidP="00161A60">
      <w:pPr>
        <w:pStyle w:val="Textpoznpodarou"/>
      </w:pPr>
      <w:r w:rsidRPr="00B33E64">
        <w:rPr>
          <w:rStyle w:val="Znakapoznpodarou"/>
        </w:rPr>
        <w:footnoteRef/>
      </w:r>
      <w:r w:rsidRPr="00B33E64">
        <w:t xml:space="preserve"> </w:t>
      </w:r>
      <w:r w:rsidRPr="00B33E64">
        <w:tab/>
        <w:t>ZSMV is an accounting entity established and financed by the Minist</w:t>
      </w:r>
      <w:r>
        <w:t xml:space="preserve">ry of the Interior on 1 January </w:t>
      </w:r>
      <w:r w:rsidRPr="00B33E64">
        <w:t>1998 to provide and procure full services for the Ministry as a central state authority.</w:t>
      </w:r>
    </w:p>
  </w:footnote>
  <w:footnote w:id="15">
    <w:p w:rsidR="002D1B09" w:rsidRPr="00B33E64" w:rsidRDefault="002D1B09" w:rsidP="00161A60">
      <w:pPr>
        <w:pStyle w:val="Textpoznpodarou"/>
      </w:pPr>
      <w:r w:rsidRPr="00B33E64">
        <w:rPr>
          <w:rStyle w:val="Znakapoznpodarou"/>
        </w:rPr>
        <w:footnoteRef/>
      </w:r>
      <w:r w:rsidRPr="00B33E64">
        <w:t xml:space="preserve"> </w:t>
      </w:r>
      <w:r w:rsidRPr="00B33E64">
        <w:tab/>
        <w:t>As CRAB mostly covers administrative buildings, the SAO focused on buildings of this type.</w:t>
      </w:r>
    </w:p>
  </w:footnote>
  <w:footnote w:id="16">
    <w:p w:rsidR="002D1B09" w:rsidRPr="00B33E64" w:rsidRDefault="002D1B09" w:rsidP="00161A60">
      <w:pPr>
        <w:pStyle w:val="Textpoznpodarou"/>
      </w:pPr>
      <w:r w:rsidRPr="00B33E64">
        <w:rPr>
          <w:rStyle w:val="Znakapoznpodarou"/>
        </w:rPr>
        <w:footnoteRef/>
      </w:r>
      <w:r w:rsidRPr="00B33E64">
        <w:t xml:space="preserve"> </w:t>
      </w:r>
      <w:r w:rsidRPr="00B33E64">
        <w:tab/>
        <w:t>Information support refers to services, information and data provided by individual information systems to support process</w:t>
      </w:r>
      <w:r>
        <w:t>es</w:t>
      </w:r>
      <w:r w:rsidRPr="00B33E64">
        <w:t xml:space="preserve"> related to property management.</w:t>
      </w:r>
    </w:p>
  </w:footnote>
  <w:footnote w:id="17">
    <w:p w:rsidR="002D1B09" w:rsidRPr="00B33E64" w:rsidRDefault="002D1B09" w:rsidP="00161A60">
      <w:pPr>
        <w:pStyle w:val="Textpoznpodarou"/>
      </w:pPr>
      <w:r w:rsidRPr="00B33E64">
        <w:rPr>
          <w:rStyle w:val="Znakapoznpodarou"/>
        </w:rPr>
        <w:footnoteRef/>
      </w:r>
      <w:r w:rsidRPr="00B33E64">
        <w:t xml:space="preserve"> </w:t>
      </w:r>
      <w:r w:rsidRPr="00B33E64">
        <w:tab/>
        <w:t xml:space="preserve">Section 19b of Act </w:t>
      </w:r>
      <w:r>
        <w:t>No. </w:t>
      </w:r>
      <w:r w:rsidRPr="00B33E64">
        <w:t>219/2000 Coll.</w:t>
      </w:r>
    </w:p>
  </w:footnote>
  <w:footnote w:id="18">
    <w:p w:rsidR="002D1B09" w:rsidRPr="00B33E64" w:rsidRDefault="002D1B09" w:rsidP="00161A60">
      <w:pPr>
        <w:pStyle w:val="Textpoznpodarou"/>
      </w:pPr>
      <w:r w:rsidRPr="00B33E64">
        <w:rPr>
          <w:rStyle w:val="Znakapoznpodarou"/>
        </w:rPr>
        <w:footnoteRef/>
      </w:r>
      <w:r w:rsidRPr="00B33E64">
        <w:t xml:space="preserve"> </w:t>
      </w:r>
      <w:r w:rsidRPr="00B33E64">
        <w:tab/>
        <w:t xml:space="preserve">Section 19a of Act </w:t>
      </w:r>
      <w:r>
        <w:t>No. </w:t>
      </w:r>
      <w:r w:rsidRPr="00B33E64">
        <w:t>219/2000 Coll.</w:t>
      </w:r>
    </w:p>
  </w:footnote>
  <w:footnote w:id="19">
    <w:p w:rsidR="002D1B09" w:rsidRPr="00B33E64" w:rsidRDefault="002D1B09" w:rsidP="00161A60">
      <w:pPr>
        <w:pStyle w:val="Textpoznpodarou"/>
      </w:pPr>
      <w:r w:rsidRPr="00B33E64">
        <w:rPr>
          <w:rStyle w:val="Znakapoznpodarou"/>
        </w:rPr>
        <w:footnoteRef/>
      </w:r>
      <w:r w:rsidRPr="00B33E64">
        <w:t xml:space="preserve"> </w:t>
      </w:r>
      <w:r w:rsidRPr="00B33E64">
        <w:tab/>
        <w:t xml:space="preserve">The amendment of Act </w:t>
      </w:r>
      <w:r>
        <w:t>No. </w:t>
      </w:r>
      <w:r w:rsidRPr="00B33E64">
        <w:t xml:space="preserve">219/2000 Coll. by Act </w:t>
      </w:r>
      <w:r>
        <w:t>No. </w:t>
      </w:r>
      <w:r w:rsidRPr="00B33E64">
        <w:t xml:space="preserve">51/2016 Coll., amending Act </w:t>
      </w:r>
      <w:r>
        <w:t>No. </w:t>
      </w:r>
      <w:r w:rsidRPr="00B33E64">
        <w:t>219/2000 Coll. on the property of the Czech Republic and its representation in legal matters, as amended, and certain other acts.</w:t>
      </w:r>
    </w:p>
  </w:footnote>
  <w:footnote w:id="20">
    <w:p w:rsidR="002D1B09" w:rsidRPr="00B33E64" w:rsidRDefault="002D1B09" w:rsidP="00161A60">
      <w:pPr>
        <w:pStyle w:val="Textpoznpodarou"/>
      </w:pPr>
      <w:r w:rsidRPr="00B33E64">
        <w:rPr>
          <w:rStyle w:val="Znakapoznpodarou"/>
        </w:rPr>
        <w:footnoteRef/>
      </w:r>
      <w:r w:rsidRPr="00B33E64">
        <w:t xml:space="preserve"> </w:t>
      </w:r>
      <w:r w:rsidRPr="00B33E64">
        <w:tab/>
        <w:t xml:space="preserve">Section 14a of Act </w:t>
      </w:r>
      <w:r>
        <w:t>No. </w:t>
      </w:r>
      <w:r w:rsidRPr="00B33E64">
        <w:t>219/2000 Coll.</w:t>
      </w:r>
    </w:p>
  </w:footnote>
  <w:footnote w:id="21">
    <w:p w:rsidR="002D1B09" w:rsidRPr="00B33E64" w:rsidRDefault="002D1B09" w:rsidP="00161A60">
      <w:pPr>
        <w:pStyle w:val="Textpoznpodarou"/>
      </w:pPr>
      <w:r w:rsidRPr="00B33E64">
        <w:rPr>
          <w:rStyle w:val="Znakapoznpodarou"/>
        </w:rPr>
        <w:footnoteRef/>
      </w:r>
      <w:r w:rsidRPr="00B33E64">
        <w:t xml:space="preserve"> </w:t>
      </w:r>
      <w:r w:rsidRPr="00B33E64">
        <w:tab/>
        <w:t>The basis for 100 % of state-owned buildings was data from the state property map.</w:t>
      </w:r>
    </w:p>
  </w:footnote>
  <w:footnote w:id="22">
    <w:p w:rsidR="002D1B09" w:rsidRPr="00B33E64" w:rsidRDefault="002D1B09" w:rsidP="00161A60">
      <w:pPr>
        <w:pStyle w:val="Textpoznpodarou"/>
      </w:pPr>
      <w:r w:rsidRPr="00B33E64">
        <w:rPr>
          <w:rStyle w:val="Znakapoznpodarou"/>
        </w:rPr>
        <w:footnoteRef/>
      </w:r>
      <w:r w:rsidRPr="00B33E64">
        <w:t xml:space="preserve"> </w:t>
      </w:r>
      <w:r w:rsidRPr="00B33E64">
        <w:tab/>
        <w:t xml:space="preserve">Under Section 14b of Act </w:t>
      </w:r>
      <w:r>
        <w:t>No. </w:t>
      </w:r>
      <w:r w:rsidRPr="00B33E64">
        <w:t xml:space="preserve">219/2000 Coll., in effect since 1 March 2016, for reasons of national security and defence the Minister of the Interior can decide in which specific </w:t>
      </w:r>
      <w:r>
        <w:t>instances</w:t>
      </w:r>
      <w:r w:rsidRPr="00B33E64">
        <w:t xml:space="preserve"> certain property managed or used by a government institution headed by the Minister, or which comes under the Minister’s powers, will not be included in </w:t>
      </w:r>
      <w:r>
        <w:t>CRAB</w:t>
      </w:r>
      <w:r w:rsidRPr="00B33E64">
        <w:t>, and Section 14a does not apply.</w:t>
      </w:r>
    </w:p>
  </w:footnote>
  <w:footnote w:id="23">
    <w:p w:rsidR="002D1B09" w:rsidRPr="00B33E64" w:rsidRDefault="002D1B09" w:rsidP="00DE75C4">
      <w:pPr>
        <w:autoSpaceDE w:val="0"/>
        <w:autoSpaceDN w:val="0"/>
        <w:adjustRightInd w:val="0"/>
        <w:spacing w:after="0" w:line="240" w:lineRule="auto"/>
        <w:ind w:left="284" w:hanging="284"/>
        <w:rPr>
          <w:rFonts w:cstheme="minorHAnsi"/>
          <w:sz w:val="20"/>
          <w:szCs w:val="20"/>
          <w:lang w:val="en-GB"/>
        </w:rPr>
      </w:pPr>
      <w:r w:rsidRPr="00B33E64">
        <w:rPr>
          <w:rStyle w:val="Znakapoznpodarou"/>
          <w:rFonts w:cstheme="minorHAnsi"/>
          <w:sz w:val="20"/>
          <w:szCs w:val="20"/>
          <w:lang w:val="en-GB"/>
        </w:rPr>
        <w:footnoteRef/>
      </w:r>
      <w:r w:rsidRPr="00B33E64">
        <w:rPr>
          <w:rFonts w:cstheme="minorHAnsi"/>
          <w:sz w:val="20"/>
          <w:szCs w:val="20"/>
          <w:lang w:val="en-GB"/>
        </w:rPr>
        <w:t xml:space="preserve"> </w:t>
      </w:r>
      <w:r w:rsidRPr="00B33E64">
        <w:rPr>
          <w:rFonts w:cstheme="minorHAnsi"/>
          <w:sz w:val="20"/>
          <w:szCs w:val="20"/>
          <w:lang w:val="en-GB"/>
        </w:rPr>
        <w:tab/>
        <w:t xml:space="preserve">The Government Council for Information Society was established by Government Resolution </w:t>
      </w:r>
      <w:r>
        <w:rPr>
          <w:rFonts w:cstheme="minorHAnsi"/>
          <w:sz w:val="20"/>
          <w:szCs w:val="20"/>
          <w:lang w:val="en-GB"/>
        </w:rPr>
        <w:t>No. </w:t>
      </w:r>
      <w:r w:rsidRPr="00B33E64">
        <w:rPr>
          <w:rFonts w:cstheme="minorHAnsi"/>
          <w:sz w:val="20"/>
          <w:szCs w:val="20"/>
          <w:lang w:val="en-GB"/>
        </w:rPr>
        <w:t xml:space="preserve">961 of 24 November 2014 establishing the Government Council for Information Society. The Council’s chairman then set up a working group for negotiated procedure without publication to discuss whether public tenders for information and communication technologies satisfied the conditions for using negotiated procedure without publication under Section 23 of Act </w:t>
      </w:r>
      <w:r>
        <w:rPr>
          <w:rFonts w:cstheme="minorHAnsi"/>
          <w:sz w:val="20"/>
          <w:szCs w:val="20"/>
          <w:lang w:val="en-GB"/>
        </w:rPr>
        <w:t>No. </w:t>
      </w:r>
      <w:r w:rsidRPr="00B33E64">
        <w:rPr>
          <w:rFonts w:cstheme="minorHAnsi"/>
          <w:sz w:val="20"/>
          <w:szCs w:val="20"/>
          <w:lang w:val="en-GB"/>
        </w:rPr>
        <w:t>137/2006 Coll. on public tenders. ÚZSVM sent its opinion to the Council on 5 May 2016.</w:t>
      </w:r>
    </w:p>
  </w:footnote>
  <w:footnote w:id="24">
    <w:p w:rsidR="002D1B09" w:rsidRPr="00B33E64" w:rsidRDefault="002D1B09" w:rsidP="00161A60">
      <w:pPr>
        <w:pStyle w:val="Textpoznpodarou"/>
      </w:pPr>
      <w:r w:rsidRPr="00B33E64">
        <w:rPr>
          <w:rStyle w:val="Znakapoznpodarou"/>
        </w:rPr>
        <w:footnoteRef/>
      </w:r>
      <w:r w:rsidRPr="00B33E64">
        <w:t xml:space="preserve"> </w:t>
      </w:r>
      <w:r w:rsidRPr="00B33E64">
        <w:tab/>
        <w:t>With the exception of targets related to satisfying the conditions for state budget financing for asset replacement programmes.</w:t>
      </w:r>
    </w:p>
  </w:footnote>
  <w:footnote w:id="25">
    <w:p w:rsidR="002D1B09" w:rsidRPr="00B33E64" w:rsidRDefault="002D1B09" w:rsidP="00161A60">
      <w:pPr>
        <w:pStyle w:val="Textpoznpodarou"/>
      </w:pPr>
      <w:r w:rsidRPr="00B33E64">
        <w:rPr>
          <w:rStyle w:val="Znakapoznpodarou"/>
        </w:rPr>
        <w:footnoteRef/>
      </w:r>
      <w:r w:rsidRPr="00B33E64">
        <w:t xml:space="preserve"> </w:t>
      </w:r>
      <w:r w:rsidRPr="00B33E64">
        <w:tab/>
        <w:t xml:space="preserve">Section 39(3) of Act </w:t>
      </w:r>
      <w:r>
        <w:t>No. </w:t>
      </w:r>
      <w:r w:rsidRPr="00B33E64">
        <w:t>218/2000 Coll.</w:t>
      </w:r>
    </w:p>
  </w:footnote>
  <w:footnote w:id="26">
    <w:p w:rsidR="002D1B09" w:rsidRPr="00B33E64" w:rsidRDefault="002D1B09" w:rsidP="00161A60">
      <w:pPr>
        <w:pStyle w:val="Textpoznpodarou"/>
      </w:pPr>
      <w:r w:rsidRPr="00B33E64">
        <w:rPr>
          <w:rStyle w:val="Znakapoznpodarou"/>
        </w:rPr>
        <w:footnoteRef/>
      </w:r>
      <w:r w:rsidRPr="00B33E64">
        <w:t xml:space="preserve"> </w:t>
      </w:r>
      <w:r w:rsidRPr="00B33E64">
        <w:tab/>
        <w:t xml:space="preserve">Section 14(1) of Act </w:t>
      </w:r>
      <w:r>
        <w:t>No. </w:t>
      </w:r>
      <w:r w:rsidRPr="00B33E64">
        <w:t>219/2000 Coll.</w:t>
      </w:r>
    </w:p>
  </w:footnote>
  <w:footnote w:id="27">
    <w:p w:rsidR="002D1B09" w:rsidRPr="00B33E64" w:rsidRDefault="002D1B09" w:rsidP="00161A60">
      <w:pPr>
        <w:pStyle w:val="Textpoznpodarou"/>
      </w:pPr>
      <w:r w:rsidRPr="00B33E64">
        <w:rPr>
          <w:rStyle w:val="Znakapoznpodarou"/>
        </w:rPr>
        <w:footnoteRef/>
      </w:r>
      <w:r w:rsidRPr="00B33E64">
        <w:t xml:space="preserve"> </w:t>
      </w:r>
      <w:r w:rsidRPr="00B33E64">
        <w:tab/>
        <w:t xml:space="preserve">Sections 9 and 55 of Act </w:t>
      </w:r>
      <w:r>
        <w:t>No. </w:t>
      </w:r>
      <w:r w:rsidRPr="00B33E64">
        <w:t>219/2000 Coll.</w:t>
      </w:r>
    </w:p>
  </w:footnote>
  <w:footnote w:id="28">
    <w:p w:rsidR="002D1B09" w:rsidRPr="00B33E64" w:rsidRDefault="002D1B09" w:rsidP="00AF6248">
      <w:pPr>
        <w:pStyle w:val="Textpoznpodarou"/>
      </w:pPr>
      <w:r w:rsidRPr="00B33E64">
        <w:rPr>
          <w:rStyle w:val="Znakapoznpodarou"/>
        </w:rPr>
        <w:footnoteRef/>
      </w:r>
      <w:r w:rsidRPr="00B33E64">
        <w:t xml:space="preserve"> </w:t>
      </w:r>
      <w:r w:rsidRPr="00B33E64">
        <w:tab/>
        <w:t>Administrative buildings are buildings with (level three) usage as public administrative buildings or other administrative buildings according to the CZ-CC classification of construction work.</w:t>
      </w:r>
    </w:p>
  </w:footnote>
  <w:footnote w:id="29">
    <w:p w:rsidR="002D1B09" w:rsidRPr="00B33E64" w:rsidRDefault="002D1B09" w:rsidP="00161A60">
      <w:pPr>
        <w:pStyle w:val="Textpoznpodarou"/>
      </w:pPr>
      <w:r w:rsidRPr="00B33E64">
        <w:rPr>
          <w:rStyle w:val="Znakapoznpodarou"/>
        </w:rPr>
        <w:footnoteRef/>
      </w:r>
      <w:r w:rsidRPr="00B33E64">
        <w:t xml:space="preserve"> </w:t>
      </w:r>
      <w:r w:rsidRPr="00B33E64">
        <w:tab/>
        <w:t>According to CRAB data for 2015 the Ministry of the Interior accounted for the largest proportion (25 %) of total floor space.</w:t>
      </w:r>
    </w:p>
  </w:footnote>
  <w:footnote w:id="30">
    <w:p w:rsidR="002D1B09" w:rsidRPr="00B33E64" w:rsidRDefault="002D1B09" w:rsidP="00161A60">
      <w:pPr>
        <w:pStyle w:val="Textpoznpodarou"/>
      </w:pPr>
      <w:r w:rsidRPr="00B33E64">
        <w:rPr>
          <w:rStyle w:val="Znakapoznpodarou"/>
        </w:rPr>
        <w:footnoteRef/>
      </w:r>
      <w:r w:rsidRPr="00B33E64">
        <w:t xml:space="preserve"> </w:t>
      </w:r>
      <w:r w:rsidRPr="00B33E64">
        <w:tab/>
        <w:t xml:space="preserve">The report was approved in Government Resolution </w:t>
      </w:r>
      <w:r>
        <w:t>No. </w:t>
      </w:r>
      <w:r w:rsidRPr="00B33E64">
        <w:t xml:space="preserve">158 of 27 February 2017 on the </w:t>
      </w:r>
      <w:r w:rsidRPr="00B33E64">
        <w:rPr>
          <w:i/>
        </w:rPr>
        <w:t>Report on the status of achieving national energy efficiency objectives</w:t>
      </w:r>
      <w:r w:rsidRPr="00B33E64">
        <w:t>.</w:t>
      </w:r>
    </w:p>
  </w:footnote>
  <w:footnote w:id="31">
    <w:p w:rsidR="002D1B09" w:rsidRPr="00B33E64" w:rsidRDefault="002D1B09" w:rsidP="00185A28">
      <w:pPr>
        <w:autoSpaceDE w:val="0"/>
        <w:autoSpaceDN w:val="0"/>
        <w:adjustRightInd w:val="0"/>
        <w:spacing w:after="0" w:line="240" w:lineRule="auto"/>
        <w:ind w:left="284" w:hanging="284"/>
        <w:rPr>
          <w:rFonts w:cstheme="minorHAnsi"/>
          <w:sz w:val="20"/>
          <w:szCs w:val="20"/>
          <w:lang w:val="en-GB"/>
        </w:rPr>
      </w:pPr>
      <w:r w:rsidRPr="00B33E64">
        <w:rPr>
          <w:rStyle w:val="Znakapoznpodarou"/>
          <w:rFonts w:cstheme="minorHAnsi"/>
          <w:sz w:val="20"/>
          <w:szCs w:val="20"/>
          <w:lang w:val="en-GB"/>
        </w:rPr>
        <w:footnoteRef/>
      </w:r>
      <w:r w:rsidRPr="00B33E64">
        <w:rPr>
          <w:rFonts w:cstheme="minorHAnsi"/>
          <w:sz w:val="20"/>
          <w:szCs w:val="20"/>
          <w:lang w:val="en-GB"/>
        </w:rPr>
        <w:t xml:space="preserve"> </w:t>
      </w:r>
      <w:r w:rsidRPr="00B33E64">
        <w:rPr>
          <w:rFonts w:cstheme="minorHAnsi"/>
          <w:sz w:val="20"/>
          <w:szCs w:val="20"/>
          <w:lang w:val="en-GB"/>
        </w:rPr>
        <w:tab/>
        <w:t>Article 5 of Directive 2012/27/EU of the European Parliament and of the Council of 25 October 2012 on energy efficiency obliges member states to ensure that, as from 1 January 2014, 3 % of the total floor area of heated and/or cooled buildings owned and occupied by its central government is renovated each year to meet at least the minimum energy performance requirements. In the Czech Republic this target should be achieved by alternative means, i.e. the level of energy savings must match the energy savings that would be achieved by the annual renovation of 3 % of the floor space of the stock of unsuitable buildings. The minimum energy intensity requirements are satisfied if a building is in energy intensity classification grade C – economical.</w:t>
      </w:r>
    </w:p>
  </w:footnote>
  <w:footnote w:id="32">
    <w:p w:rsidR="002D1B09" w:rsidRPr="00B33E64" w:rsidRDefault="002D1B09" w:rsidP="00161A60">
      <w:pPr>
        <w:pStyle w:val="Textpoznpodarou"/>
      </w:pPr>
      <w:r w:rsidRPr="00B33E64">
        <w:rPr>
          <w:rStyle w:val="Znakapoznpodarou"/>
        </w:rPr>
        <w:footnoteRef/>
      </w:r>
      <w:r w:rsidRPr="00B33E64">
        <w:t xml:space="preserve"> </w:t>
      </w:r>
      <w:r w:rsidRPr="00B33E64">
        <w:tab/>
        <w:t xml:space="preserve">Project </w:t>
      </w:r>
      <w:r>
        <w:t>No. </w:t>
      </w:r>
      <w:r w:rsidRPr="00B33E64">
        <w:t>CZ.1.06/1.1.00/07.06404. The SEPIe project included spending on modernising EKIS and extending its functionality.</w:t>
      </w:r>
    </w:p>
  </w:footnote>
  <w:footnote w:id="33">
    <w:p w:rsidR="002D1B09" w:rsidRPr="00B33E64" w:rsidRDefault="002D1B09" w:rsidP="00161A60">
      <w:pPr>
        <w:pStyle w:val="Textpoznpodarou"/>
      </w:pPr>
      <w:r w:rsidRPr="00B33E64">
        <w:rPr>
          <w:rStyle w:val="Znakapoznpodarou"/>
        </w:rPr>
        <w:footnoteRef/>
      </w:r>
      <w:r w:rsidRPr="00B33E64">
        <w:t xml:space="preserve"> </w:t>
      </w:r>
      <w:r w:rsidRPr="00B33E64">
        <w:tab/>
        <w:t>Administrative buildings are buildings designated as administrative buildings in REM, district police departments and departments of the alien police, i.e. buildings that have been entered into CRAB. The Ministry considered a building where administrative work dominate</w:t>
      </w:r>
      <w:r>
        <w:t>s</w:t>
      </w:r>
      <w:r w:rsidRPr="00B33E64">
        <w:t xml:space="preserve"> to be an administrative building.</w:t>
      </w:r>
    </w:p>
  </w:footnote>
  <w:footnote w:id="34">
    <w:p w:rsidR="002D1B09" w:rsidRPr="00B33E64" w:rsidRDefault="002D1B09" w:rsidP="00161A60">
      <w:pPr>
        <w:pStyle w:val="Textpoznpodarou"/>
      </w:pPr>
      <w:r w:rsidRPr="00B33E64">
        <w:rPr>
          <w:rStyle w:val="Znakapoznpodarou"/>
        </w:rPr>
        <w:footnoteRef/>
      </w:r>
      <w:r w:rsidRPr="00B33E64">
        <w:t xml:space="preserve"> </w:t>
      </w:r>
      <w:r w:rsidRPr="00B33E64">
        <w:tab/>
        <w:t>Expenditure on licences and implementation services related to REM came to CZK 58 million.</w:t>
      </w:r>
    </w:p>
  </w:footnote>
  <w:footnote w:id="35">
    <w:p w:rsidR="002D1B09" w:rsidRPr="00B33E64" w:rsidRDefault="002D1B09" w:rsidP="00161A60">
      <w:pPr>
        <w:pStyle w:val="Textpoznpodarou"/>
      </w:pPr>
      <w:r w:rsidRPr="00B33E64">
        <w:rPr>
          <w:rStyle w:val="Znakapoznpodarou"/>
        </w:rPr>
        <w:footnoteRef/>
      </w:r>
      <w:r w:rsidRPr="00B33E64">
        <w:t xml:space="preserve"> </w:t>
      </w:r>
      <w:r w:rsidRPr="00B33E64">
        <w:tab/>
        <w:t>A preview for exporting data to CRAB was used to analyse the data. It does not include 126 sites with sensitive data, nor does it include buildings used by ZSMV and institutions coming under the Ministry of the Interior that had no property, or did not use REM.</w:t>
      </w:r>
    </w:p>
  </w:footnote>
  <w:footnote w:id="36">
    <w:p w:rsidR="002D1B09" w:rsidRPr="00B33E64" w:rsidRDefault="002D1B09" w:rsidP="00161A60">
      <w:pPr>
        <w:pStyle w:val="Textpoznpodarou"/>
      </w:pPr>
      <w:r w:rsidRPr="00B33E64">
        <w:rPr>
          <w:rStyle w:val="Znakapoznpodarou"/>
        </w:rPr>
        <w:footnoteRef/>
      </w:r>
      <w:r w:rsidRPr="00B33E64">
        <w:t xml:space="preserve"> </w:t>
      </w:r>
      <w:r w:rsidRPr="00B33E64">
        <w:tab/>
        <w:t xml:space="preserve">Ownership is understood as the government institutions’ competence to manage state property, in accordance with Sections 9 and 55 of Act </w:t>
      </w:r>
      <w:r>
        <w:t>No. </w:t>
      </w:r>
      <w:r w:rsidRPr="00B33E64">
        <w:t>219/2000 Coll.</w:t>
      </w:r>
    </w:p>
  </w:footnote>
  <w:footnote w:id="37">
    <w:p w:rsidR="002D1B09" w:rsidRPr="003412CF" w:rsidRDefault="002D1B09" w:rsidP="00C70548">
      <w:pPr>
        <w:pStyle w:val="Textpoznpodarou"/>
      </w:pPr>
      <w:r w:rsidRPr="003412CF">
        <w:rPr>
          <w:rStyle w:val="Znakapoznpodarou"/>
        </w:rPr>
        <w:footnoteRef/>
      </w:r>
      <w:r w:rsidRPr="003412CF">
        <w:t xml:space="preserve"> </w:t>
      </w:r>
      <w:r w:rsidRPr="003412CF">
        <w:tab/>
      </w:r>
      <w:r w:rsidRPr="003412CF">
        <w:rPr>
          <w:i/>
        </w:rPr>
        <w:t xml:space="preserve">Net Internal Area </w:t>
      </w:r>
      <w:r w:rsidRPr="003412CF">
        <w:t>(NIA) includes offices, meetings rooms, kitchens, built-in cupboards, ramps and non-shared entrance halls.</w:t>
      </w:r>
    </w:p>
  </w:footnote>
  <w:footnote w:id="38">
    <w:p w:rsidR="002D1B09" w:rsidRPr="00B33E64" w:rsidRDefault="002D1B09" w:rsidP="00C70548">
      <w:pPr>
        <w:pStyle w:val="Textpoznpodarou"/>
      </w:pPr>
      <w:r w:rsidRPr="003412CF">
        <w:rPr>
          <w:rStyle w:val="Znakapoznpodarou"/>
        </w:rPr>
        <w:footnoteRef/>
      </w:r>
      <w:r w:rsidRPr="003412CF">
        <w:t xml:space="preserve"> </w:t>
      </w:r>
      <w:r w:rsidRPr="003412CF">
        <w:tab/>
      </w:r>
      <w:r w:rsidRPr="003412CF">
        <w:rPr>
          <w:i/>
        </w:rPr>
        <w:t xml:space="preserve">Full time equivalent </w:t>
      </w:r>
      <w:r w:rsidRPr="003412CF">
        <w:t>(FTE) represents the equivalent of a full-time employee.</w:t>
      </w:r>
    </w:p>
  </w:footnote>
  <w:footnote w:id="39">
    <w:p w:rsidR="002D1B09" w:rsidRPr="00B33E64" w:rsidRDefault="002D1B09" w:rsidP="00161A60">
      <w:pPr>
        <w:pStyle w:val="Textpoznpodarou"/>
      </w:pPr>
      <w:r w:rsidRPr="00B33E64">
        <w:rPr>
          <w:rStyle w:val="Znakapoznpodarou"/>
        </w:rPr>
        <w:footnoteRef/>
      </w:r>
      <w:r w:rsidRPr="00B33E64">
        <w:t xml:space="preserve"> </w:t>
      </w:r>
      <w:r w:rsidRPr="00B33E64">
        <w:tab/>
        <w:t xml:space="preserve">According to the Czech government’s policy statement of </w:t>
      </w:r>
      <w:r w:rsidRPr="00B33E64">
        <w:rPr>
          <w:szCs w:val="24"/>
        </w:rPr>
        <w:t>12 February 2014.</w:t>
      </w:r>
    </w:p>
  </w:footnote>
  <w:footnote w:id="40">
    <w:p w:rsidR="002D1B09" w:rsidRPr="00B33E64" w:rsidRDefault="002D1B09" w:rsidP="00161A60">
      <w:pPr>
        <w:pStyle w:val="Textpoznpodarou"/>
      </w:pPr>
      <w:r w:rsidRPr="00B33E64">
        <w:rPr>
          <w:rStyle w:val="Znakapoznpodarou"/>
        </w:rPr>
        <w:footnoteRef/>
      </w:r>
      <w:r w:rsidRPr="00B33E64">
        <w:t xml:space="preserve"> </w:t>
      </w:r>
      <w:r w:rsidRPr="00B33E64">
        <w:tab/>
        <w:t xml:space="preserve">Section 7 of Act </w:t>
      </w:r>
      <w:r>
        <w:t>No. </w:t>
      </w:r>
      <w:r w:rsidRPr="00B33E64">
        <w:t>219/2000 Coll.</w:t>
      </w:r>
    </w:p>
  </w:footnote>
  <w:footnote w:id="41">
    <w:p w:rsidR="002D1B09" w:rsidRPr="00B33E64" w:rsidRDefault="002D1B09" w:rsidP="00161A60">
      <w:pPr>
        <w:pStyle w:val="Textpoznpodarou"/>
      </w:pPr>
      <w:r w:rsidRPr="00B33E64">
        <w:rPr>
          <w:rStyle w:val="Znakapoznpodarou"/>
        </w:rPr>
        <w:footnoteRef/>
      </w:r>
      <w:r w:rsidRPr="00B33E64">
        <w:t xml:space="preserve"> </w:t>
      </w:r>
      <w:r w:rsidRPr="00B33E64">
        <w:tab/>
        <w:t xml:space="preserve">Section 47 of Act </w:t>
      </w:r>
      <w:r>
        <w:t>No. </w:t>
      </w:r>
      <w:r w:rsidRPr="00B33E64">
        <w:t>219/2000 Coll.</w:t>
      </w:r>
    </w:p>
  </w:footnote>
  <w:footnote w:id="42">
    <w:p w:rsidR="002D1B09" w:rsidRPr="00B33E64" w:rsidRDefault="002D1B09" w:rsidP="00161A60">
      <w:pPr>
        <w:pStyle w:val="Textpoznpodarou"/>
      </w:pPr>
      <w:r w:rsidRPr="00B33E64">
        <w:rPr>
          <w:rStyle w:val="Znakapoznpodarou"/>
        </w:rPr>
        <w:footnoteRef/>
      </w:r>
      <w:r w:rsidRPr="00B33E64">
        <w:t xml:space="preserve"> </w:t>
      </w:r>
      <w:r w:rsidRPr="00B33E64">
        <w:tab/>
        <w:t xml:space="preserve">Section 14(3) of Act </w:t>
      </w:r>
      <w:r>
        <w:t>No. </w:t>
      </w:r>
      <w:r w:rsidRPr="00B33E64">
        <w:t>219/2000 Coll.</w:t>
      </w:r>
    </w:p>
  </w:footnote>
  <w:footnote w:id="43">
    <w:p w:rsidR="002D1B09" w:rsidRPr="00B33E64" w:rsidRDefault="002D1B09" w:rsidP="00161A60">
      <w:pPr>
        <w:pStyle w:val="Textpoznpodarou"/>
      </w:pPr>
      <w:r w:rsidRPr="00B33E64">
        <w:rPr>
          <w:rStyle w:val="Znakapoznpodarou"/>
        </w:rPr>
        <w:footnoteRef/>
      </w:r>
      <w:r w:rsidRPr="00B33E64">
        <w:t xml:space="preserve"> </w:t>
      </w:r>
      <w:r w:rsidRPr="00B33E64">
        <w:tab/>
        <w:t xml:space="preserve">Section 45(2) of Act </w:t>
      </w:r>
      <w:r>
        <w:t>No. </w:t>
      </w:r>
      <w:r w:rsidRPr="00B33E64">
        <w:t>218/2000 Coll.</w:t>
      </w:r>
    </w:p>
  </w:footnote>
  <w:footnote w:id="44">
    <w:p w:rsidR="002D1B09" w:rsidRPr="00B33E64" w:rsidRDefault="002D1B09" w:rsidP="00161A60">
      <w:pPr>
        <w:pStyle w:val="Textpoznpodarou"/>
      </w:pPr>
      <w:r w:rsidRPr="00B33E64">
        <w:rPr>
          <w:rStyle w:val="Znakapoznpodarou"/>
        </w:rPr>
        <w:footnoteRef/>
      </w:r>
      <w:r w:rsidRPr="00B33E64">
        <w:t xml:space="preserve"> </w:t>
      </w:r>
      <w:r w:rsidRPr="00B33E64">
        <w:tab/>
        <w:t xml:space="preserve">Czech Government Resolution </w:t>
      </w:r>
      <w:r>
        <w:t>No. </w:t>
      </w:r>
      <w:r w:rsidRPr="00B33E64">
        <w:t>481 of 26 June 2017 on amending the Statutes of the Government Dislocation Committee and the Regional Dislocation Committees.</w:t>
      </w:r>
    </w:p>
  </w:footnote>
  <w:footnote w:id="45">
    <w:p w:rsidR="002D1B09" w:rsidRPr="00B33E64" w:rsidRDefault="002D1B09" w:rsidP="00161A60">
      <w:pPr>
        <w:pStyle w:val="Textpoznpodarou"/>
        <w:rPr>
          <w:rFonts w:ascii="Calibri" w:hAnsi="Calibri" w:cs="Calibri"/>
        </w:rPr>
      </w:pPr>
      <w:r w:rsidRPr="00B33E64">
        <w:rPr>
          <w:rStyle w:val="Znakapoznpodarou"/>
        </w:rPr>
        <w:footnoteRef/>
      </w:r>
      <w:r w:rsidRPr="00B33E64">
        <w:t xml:space="preserve"> </w:t>
      </w:r>
      <w:r w:rsidRPr="00B33E64">
        <w:tab/>
        <w:t xml:space="preserve">Audit conclusion from Audit </w:t>
      </w:r>
      <w:r>
        <w:t>No. </w:t>
      </w:r>
      <w:r w:rsidRPr="00B33E64">
        <w:t xml:space="preserve">16/22 – </w:t>
      </w:r>
      <w:r w:rsidRPr="003A01C9">
        <w:rPr>
          <w:i/>
        </w:rPr>
        <w:t>State property and finance managed by the Road and Motorway Directorate of the Czech Republic</w:t>
      </w:r>
      <w:r w:rsidRPr="00B33E64">
        <w:t xml:space="preserve"> was published in </w:t>
      </w:r>
      <w:r w:rsidRPr="00B33E64">
        <w:rPr>
          <w:rFonts w:ascii="Calibri" w:hAnsi="Calibri" w:cs="Calibri"/>
          <w:i/>
        </w:rPr>
        <w:t>Věstník NKÚ</w:t>
      </w:r>
      <w:r w:rsidRPr="00B33E64">
        <w:rPr>
          <w:rFonts w:ascii="Calibri" w:hAnsi="Calibri" w:cs="Calibri"/>
        </w:rPr>
        <w:t xml:space="preserve"> </w:t>
      </w:r>
      <w:r w:rsidRPr="00B33E64">
        <w:t>3/2017.</w:t>
      </w:r>
    </w:p>
  </w:footnote>
  <w:footnote w:id="46">
    <w:p w:rsidR="002D1B09" w:rsidRPr="00B33E64" w:rsidRDefault="002D1B09" w:rsidP="00161A60">
      <w:pPr>
        <w:pStyle w:val="Textpoznpodarou"/>
      </w:pPr>
      <w:r w:rsidRPr="00B33E64">
        <w:rPr>
          <w:rStyle w:val="Znakapoznpodarou"/>
        </w:rPr>
        <w:footnoteRef/>
      </w:r>
      <w:r w:rsidRPr="00B33E64">
        <w:t xml:space="preserve"> </w:t>
      </w:r>
      <w:r w:rsidRPr="00B33E64">
        <w:tab/>
        <w:t>The items entered in CRAB, with a description of the individual items, are listed in the data recording methodology.</w:t>
      </w:r>
    </w:p>
  </w:footnote>
  <w:footnote w:id="47">
    <w:p w:rsidR="002D1B09" w:rsidRPr="0009200D" w:rsidRDefault="002D1B09" w:rsidP="00161A60">
      <w:pPr>
        <w:pStyle w:val="Textpoznpodarou"/>
      </w:pPr>
      <w:r w:rsidRPr="0009200D">
        <w:rPr>
          <w:rStyle w:val="Znakapoznpodarou"/>
        </w:rPr>
        <w:footnoteRef/>
      </w:r>
      <w:r w:rsidRPr="0009200D">
        <w:t xml:space="preserve"> </w:t>
      </w:r>
      <w:r w:rsidRPr="0009200D">
        <w:tab/>
        <w:t>Government Regulation No. 41/2017 Coll. on data in the central register of administration buildings, in effect since 1 April 2017.</w:t>
      </w:r>
    </w:p>
  </w:footnote>
  <w:footnote w:id="48">
    <w:p w:rsidR="002D1B09" w:rsidRPr="00B33E64" w:rsidRDefault="002D1B09" w:rsidP="00161A60">
      <w:pPr>
        <w:pStyle w:val="Textpoznpodarou"/>
      </w:pPr>
      <w:r w:rsidRPr="00B33E64">
        <w:rPr>
          <w:rStyle w:val="Znakapoznpodarou"/>
        </w:rPr>
        <w:footnoteRef/>
      </w:r>
      <w:r w:rsidRPr="00B33E64">
        <w:t xml:space="preserve"> </w:t>
      </w:r>
      <w:r w:rsidRPr="00B33E64">
        <w:tab/>
        <w:t xml:space="preserve">Ministry of Finance Implementing Decree </w:t>
      </w:r>
      <w:r>
        <w:t>No. </w:t>
      </w:r>
      <w:r w:rsidRPr="00B33E64">
        <w:t>323/2002 Coll. on the budget structure.</w:t>
      </w:r>
    </w:p>
  </w:footnote>
  <w:footnote w:id="49">
    <w:p w:rsidR="002D1B09" w:rsidRPr="00B33E64" w:rsidRDefault="002D1B09" w:rsidP="00161A60">
      <w:pPr>
        <w:pStyle w:val="Textpoznpodarou"/>
      </w:pPr>
      <w:r w:rsidRPr="00B33E64">
        <w:rPr>
          <w:rStyle w:val="Znakapoznpodarou"/>
        </w:rPr>
        <w:footnoteRef/>
      </w:r>
      <w:r w:rsidRPr="00B33E64">
        <w:t xml:space="preserve"> </w:t>
      </w:r>
      <w:r w:rsidRPr="00B33E64">
        <w:tab/>
        <w:t>The building was declared expendable; it was not used by the Ministry and was put up for sale.</w:t>
      </w:r>
    </w:p>
  </w:footnote>
  <w:footnote w:id="50">
    <w:p w:rsidR="002D1B09" w:rsidRPr="00B33E64" w:rsidRDefault="002D1B09" w:rsidP="00FE7353">
      <w:pPr>
        <w:pStyle w:val="Textpoznpodarou"/>
      </w:pPr>
      <w:r w:rsidRPr="00B33E64">
        <w:rPr>
          <w:rStyle w:val="Znakapoznpodarou"/>
        </w:rPr>
        <w:footnoteRef/>
      </w:r>
      <w:r w:rsidRPr="00B33E64">
        <w:t xml:space="preserve"> </w:t>
      </w:r>
      <w:r w:rsidRPr="00B33E64">
        <w:tab/>
        <w:t xml:space="preserve">Act </w:t>
      </w:r>
      <w:r>
        <w:t>No. </w:t>
      </w:r>
      <w:r w:rsidRPr="00B33E64">
        <w:t>219/2000 Coll.</w:t>
      </w:r>
    </w:p>
  </w:footnote>
  <w:footnote w:id="51">
    <w:p w:rsidR="002D1B09" w:rsidRPr="00B33E64" w:rsidRDefault="002D1B09" w:rsidP="00FE7353">
      <w:pPr>
        <w:pStyle w:val="Textpoznpodarou"/>
      </w:pPr>
      <w:r w:rsidRPr="00B33E64">
        <w:rPr>
          <w:rStyle w:val="Znakapoznpodarou"/>
        </w:rPr>
        <w:footnoteRef/>
      </w:r>
      <w:r w:rsidRPr="00B33E64">
        <w:t xml:space="preserve"> </w:t>
      </w:r>
      <w:r w:rsidRPr="00B33E64">
        <w:tab/>
        <w:t xml:space="preserve">The user manual </w:t>
      </w:r>
      <w:r w:rsidRPr="00B33E64">
        <w:rPr>
          <w:i/>
        </w:rPr>
        <w:t>Práce v systému CRAB obecně</w:t>
      </w:r>
      <w:r w:rsidRPr="00B33E64">
        <w:t xml:space="preserve"> of 2 October 2013, version 5.1 dated 22 March 2016.</w:t>
      </w:r>
    </w:p>
  </w:footnote>
  <w:footnote w:id="52">
    <w:p w:rsidR="002D1B09" w:rsidRPr="00B33E64" w:rsidRDefault="002D1B09" w:rsidP="00161A60">
      <w:pPr>
        <w:pStyle w:val="Textpoznpodarou"/>
      </w:pPr>
      <w:r w:rsidRPr="00B33E64">
        <w:rPr>
          <w:rStyle w:val="Znakapoznpodarou"/>
        </w:rPr>
        <w:footnoteRef/>
      </w:r>
      <w:r w:rsidRPr="00B33E64">
        <w:t xml:space="preserve"> </w:t>
      </w:r>
      <w:r w:rsidRPr="00B33E64">
        <w:tab/>
        <w:t>In the “Frequently Asked Questions” section.</w:t>
      </w:r>
    </w:p>
  </w:footnote>
  <w:footnote w:id="53">
    <w:p w:rsidR="002D1B09" w:rsidRPr="00B33E64" w:rsidRDefault="002D1B09" w:rsidP="00C65534">
      <w:pPr>
        <w:pStyle w:val="Textpoznpodarou"/>
      </w:pPr>
      <w:r w:rsidRPr="00B33E64">
        <w:rPr>
          <w:rStyle w:val="Znakapoznpodarou"/>
        </w:rPr>
        <w:footnoteRef/>
      </w:r>
      <w:r w:rsidRPr="00B33E64">
        <w:t xml:space="preserve"> </w:t>
      </w:r>
      <w:r w:rsidRPr="00B33E64">
        <w:tab/>
        <w:t>In its information systems (REM and EKIS) the Ministry of the Interior only monitored the property management costs for buildings. According to the Ministry the yearly difference between expenditure and costs for property management is negligible,</w:t>
      </w:r>
      <w:r>
        <w:t xml:space="preserve"> and</w:t>
      </w:r>
      <w:r w:rsidRPr="00B33E64">
        <w:t xml:space="preserve"> the cost billed gives a more accurate figure for consumption in a given year.</w:t>
      </w:r>
    </w:p>
  </w:footnote>
  <w:footnote w:id="54">
    <w:p w:rsidR="002D1B09" w:rsidRPr="00B33E64" w:rsidRDefault="002D1B09" w:rsidP="00161A60">
      <w:pPr>
        <w:pStyle w:val="Textpoznpodarou"/>
      </w:pPr>
      <w:r w:rsidRPr="00B33E64">
        <w:rPr>
          <w:rStyle w:val="Znakapoznpodarou"/>
        </w:rPr>
        <w:footnoteRef/>
      </w:r>
      <w:r w:rsidRPr="00B33E64">
        <w:t xml:space="preserve"> </w:t>
      </w:r>
      <w:r w:rsidRPr="00B33E64">
        <w:tab/>
        <w:t>The migration of data from EKIS for the Ministry of the Interior, apart from ZSMV, which entered data into CRAB manually.</w:t>
      </w:r>
    </w:p>
  </w:footnote>
  <w:footnote w:id="55">
    <w:p w:rsidR="002D1B09" w:rsidRPr="00B33E64" w:rsidRDefault="002D1B09" w:rsidP="006816E0">
      <w:pPr>
        <w:pStyle w:val="Textpoznpodarou"/>
      </w:pPr>
      <w:r w:rsidRPr="00B33E64">
        <w:rPr>
          <w:rStyle w:val="Znakapoznpodarou"/>
        </w:rPr>
        <w:footnoteRef/>
      </w:r>
      <w:r w:rsidRPr="00B33E64">
        <w:t xml:space="preserve"> </w:t>
      </w:r>
      <w:r w:rsidRPr="00B33E64">
        <w:tab/>
        <w:t xml:space="preserve">Audit conclusion from Audit </w:t>
      </w:r>
      <w:r>
        <w:t>No. </w:t>
      </w:r>
      <w:r w:rsidRPr="00B33E64">
        <w:t xml:space="preserve">16/18 – </w:t>
      </w:r>
      <w:r w:rsidRPr="00B33E64">
        <w:rPr>
          <w:i/>
        </w:rPr>
        <w:t>State property and finance managed by the State Institute for Drug Control</w:t>
      </w:r>
      <w:r w:rsidRPr="00B33E64">
        <w:t xml:space="preserve"> was published in </w:t>
      </w:r>
      <w:r w:rsidRPr="00B33E64">
        <w:rPr>
          <w:i/>
        </w:rPr>
        <w:t>Věstník NKÚ</w:t>
      </w:r>
      <w:r w:rsidRPr="00B33E64">
        <w:t xml:space="preserve"> 3/2017.</w:t>
      </w:r>
    </w:p>
  </w:footnote>
  <w:footnote w:id="56">
    <w:p w:rsidR="002D1B09" w:rsidRPr="00B33E64" w:rsidRDefault="002D1B09" w:rsidP="00161A60">
      <w:pPr>
        <w:pStyle w:val="Textpoznpodarou"/>
      </w:pPr>
      <w:r w:rsidRPr="00B33E64">
        <w:rPr>
          <w:rStyle w:val="Znakapoznpodarou"/>
        </w:rPr>
        <w:footnoteRef/>
      </w:r>
      <w:r w:rsidRPr="00B33E64">
        <w:t xml:space="preserve"> </w:t>
      </w:r>
      <w:r w:rsidRPr="00B33E64">
        <w:tab/>
        <w:t xml:space="preserve">Section 14a of Act </w:t>
      </w:r>
      <w:r>
        <w:t>No. </w:t>
      </w:r>
      <w:r w:rsidRPr="00B33E64">
        <w:t>219/2000 Coll.</w:t>
      </w:r>
    </w:p>
  </w:footnote>
  <w:footnote w:id="57">
    <w:p w:rsidR="002D1B09" w:rsidRPr="00B33E64" w:rsidRDefault="002D1B09" w:rsidP="00161A60">
      <w:pPr>
        <w:pStyle w:val="Textpoznpodarou"/>
      </w:pPr>
      <w:r w:rsidRPr="00B33E64">
        <w:rPr>
          <w:rStyle w:val="Znakapoznpodarou"/>
        </w:rPr>
        <w:footnoteRef/>
      </w:r>
      <w:r w:rsidRPr="00B33E64">
        <w:t xml:space="preserve"> </w:t>
      </w:r>
      <w:r w:rsidRPr="00B33E64">
        <w:tab/>
        <w:t>An ad hoc report lets a CRAB user create a data set according to the items chosen by the user, but it only works with selected data from the analytical module. The CRAB data structure means that government institutions are obliged to record 255 pieces of data for a building, but an ad hoc report only allows a selection to be made from 137 of them.</w:t>
      </w:r>
    </w:p>
  </w:footnote>
  <w:footnote w:id="58">
    <w:p w:rsidR="002D1B09" w:rsidRPr="00B33E64" w:rsidRDefault="002D1B09" w:rsidP="00F504D5">
      <w:pPr>
        <w:pStyle w:val="Textpoznpodarou"/>
        <w:tabs>
          <w:tab w:val="left" w:pos="851"/>
        </w:tabs>
      </w:pPr>
      <w:r w:rsidRPr="00B33E64">
        <w:rPr>
          <w:rStyle w:val="Znakapoznpodarou"/>
        </w:rPr>
        <w:footnoteRef/>
      </w:r>
      <w:r w:rsidRPr="00B33E64">
        <w:t xml:space="preserve"> </w:t>
      </w:r>
      <w:r w:rsidRPr="00B33E64">
        <w:tab/>
        <w:t xml:space="preserve">An overview of data from CRAB and selected indicators structured by government institution is available from the National Open Data Catalogue at: </w:t>
      </w:r>
      <w:hyperlink r:id="rId1" w:history="1">
        <w:r w:rsidRPr="00B33E64">
          <w:rPr>
            <w:rStyle w:val="Hypertextovodkaz"/>
          </w:rPr>
          <w:t>http://data.nku.cz/download/vystupy-z-kontrol/ka-16-26/udaje-z-CRAB.xlsx</w:t>
        </w:r>
      </w:hyperlink>
      <w:r w:rsidRPr="00B33E64">
        <w:t>.</w:t>
      </w:r>
    </w:p>
  </w:footnote>
  <w:footnote w:id="59">
    <w:p w:rsidR="002D1B09" w:rsidRPr="00B33E64" w:rsidRDefault="002D1B09" w:rsidP="000D2193">
      <w:pPr>
        <w:pStyle w:val="Textpoznpodarou"/>
      </w:pPr>
      <w:r w:rsidRPr="00B33E64">
        <w:rPr>
          <w:rStyle w:val="Znakapoznpodarou"/>
        </w:rPr>
        <w:footnoteRef/>
      </w:r>
      <w:r w:rsidRPr="00B33E64">
        <w:t xml:space="preserve"> </w:t>
      </w:r>
      <w:r w:rsidRPr="00B33E64">
        <w:tab/>
        <w:t xml:space="preserve">Buildings registered in CRAB are only </w:t>
      </w:r>
      <w:r>
        <w:t>those</w:t>
      </w:r>
      <w:r w:rsidRPr="00B33E64">
        <w:t xml:space="preserve"> buildings displayed in all types of CRAB reports</w:t>
      </w:r>
      <w:r>
        <w:t>,</w:t>
      </w:r>
      <w:r w:rsidRPr="00B33E64">
        <w:t xml:space="preserve"> and</w:t>
      </w:r>
      <w:r>
        <w:t xml:space="preserve"> they</w:t>
      </w:r>
      <w:r w:rsidRPr="00B33E64">
        <w:t xml:space="preserve"> can be used for making decisions on property management (buildings registered to the disposed property administrator are therefore excluded).</w:t>
      </w:r>
    </w:p>
  </w:footnote>
  <w:footnote w:id="60">
    <w:p w:rsidR="002D1B09" w:rsidRPr="00B33E64" w:rsidRDefault="002D1B09" w:rsidP="0092243A">
      <w:pPr>
        <w:pStyle w:val="Textpoznpodarou"/>
      </w:pPr>
      <w:r w:rsidRPr="00B33E64">
        <w:rPr>
          <w:rStyle w:val="Znakapoznpodarou"/>
        </w:rPr>
        <w:footnoteRef/>
      </w:r>
      <w:r w:rsidRPr="00B33E64">
        <w:t xml:space="preserve"> </w:t>
      </w:r>
      <w:r w:rsidRPr="00B33E64">
        <w:tab/>
        <w:t>Electronic Property Information Mapping Service.</w:t>
      </w:r>
    </w:p>
  </w:footnote>
  <w:footnote w:id="61">
    <w:p w:rsidR="002D1B09" w:rsidRPr="00B33E64" w:rsidRDefault="002D1B09" w:rsidP="00FD520F">
      <w:pPr>
        <w:pStyle w:val="Textpoznpodarou"/>
      </w:pPr>
      <w:r w:rsidRPr="00B33E64">
        <w:rPr>
          <w:rStyle w:val="Znakapoznpodarou"/>
        </w:rPr>
        <w:footnoteRef/>
      </w:r>
      <w:r w:rsidRPr="00B33E64">
        <w:t xml:space="preserve"> </w:t>
      </w:r>
      <w:r w:rsidRPr="00B33E64">
        <w:tab/>
        <w:t>i.e. GBP 500,000 p.a. at the average GBP/CZK exchange rate in 2016 (GBP 1 = CZK 33.121).</w:t>
      </w:r>
    </w:p>
  </w:footnote>
  <w:footnote w:id="62">
    <w:p w:rsidR="002D1B09" w:rsidRPr="00B33E64" w:rsidRDefault="002D1B09" w:rsidP="00161A60">
      <w:pPr>
        <w:pStyle w:val="Textpoznpodarou"/>
      </w:pPr>
      <w:r w:rsidRPr="00B33E64">
        <w:rPr>
          <w:rStyle w:val="Znakapoznpodarou"/>
        </w:rPr>
        <w:footnoteRef/>
      </w:r>
      <w:r w:rsidRPr="00B33E64">
        <w:t xml:space="preserve"> </w:t>
      </w:r>
      <w:r w:rsidRPr="00B33E64">
        <w:tab/>
        <w:t>Section</w:t>
      </w:r>
      <w:r>
        <w:t xml:space="preserve"> </w:t>
      </w:r>
      <w:r w:rsidRPr="00B33E64">
        <w:t xml:space="preserve">14a(1) of Act </w:t>
      </w:r>
      <w:r>
        <w:t>No. </w:t>
      </w:r>
      <w:r w:rsidRPr="00B33E64">
        <w:t>219/2000 Coll.</w:t>
      </w:r>
    </w:p>
  </w:footnote>
  <w:footnote w:id="63">
    <w:p w:rsidR="002D1B09" w:rsidRPr="00B33E64" w:rsidRDefault="002D1B09" w:rsidP="00161A60">
      <w:pPr>
        <w:pStyle w:val="Textpoznpodarou"/>
      </w:pPr>
      <w:r w:rsidRPr="00B33E64">
        <w:rPr>
          <w:rStyle w:val="Znakapoznpodarou"/>
        </w:rPr>
        <w:footnoteRef/>
      </w:r>
      <w:r w:rsidRPr="00B33E64">
        <w:t xml:space="preserve"> </w:t>
      </w:r>
      <w:r w:rsidRPr="00B33E64">
        <w:tab/>
        <w:t>Of a total of 2,475 alerts in 2015-2016, the institutions</w:t>
      </w:r>
      <w:r>
        <w:t xml:space="preserve"> concerned</w:t>
      </w:r>
      <w:r w:rsidRPr="00B33E64">
        <w:t xml:space="preserve"> did not respond to 866 (30 %) of them.</w:t>
      </w:r>
    </w:p>
  </w:footnote>
  <w:footnote w:id="64">
    <w:p w:rsidR="002D1B09" w:rsidRPr="00B33E64" w:rsidRDefault="002D1B09" w:rsidP="0080198D">
      <w:pPr>
        <w:pStyle w:val="Textpoznpodarou"/>
        <w:jc w:val="left"/>
      </w:pPr>
      <w:r w:rsidRPr="00B33E64">
        <w:rPr>
          <w:rStyle w:val="Znakapoznpodarou"/>
        </w:rPr>
        <w:footnoteRef/>
      </w:r>
      <w:r w:rsidRPr="00B33E64">
        <w:t xml:space="preserve"> </w:t>
      </w:r>
      <w:r w:rsidRPr="00B33E64">
        <w:tab/>
        <w:t xml:space="preserve">Available at: </w:t>
      </w:r>
      <w:hyperlink r:id="rId2" w:history="1">
        <w:r w:rsidRPr="00B33E64">
          <w:rPr>
            <w:rStyle w:val="Hypertextovodkaz"/>
          </w:rPr>
          <w:t>http://www.uzsvm.cz/cervenec-2434-0-85/ministerstvo-financi-zpristupnilo-dalsi-data-tentokrat-z-registru-budov-125111/</w:t>
        </w:r>
      </w:hyperlink>
      <w:r w:rsidRPr="00B33E64">
        <w:t>.</w:t>
      </w:r>
    </w:p>
  </w:footnote>
  <w:footnote w:id="65">
    <w:p w:rsidR="002D1B09" w:rsidRPr="00B33E64" w:rsidRDefault="002D1B09" w:rsidP="00161A60">
      <w:pPr>
        <w:pStyle w:val="Textpoznpodarou"/>
      </w:pPr>
      <w:r w:rsidRPr="00B33E64">
        <w:rPr>
          <w:rStyle w:val="Znakapoznpodarou"/>
        </w:rPr>
        <w:footnoteRef/>
      </w:r>
      <w:r w:rsidRPr="00B33E64">
        <w:t xml:space="preserve"> </w:t>
      </w:r>
      <w:r w:rsidRPr="00B33E64">
        <w:tab/>
        <w:t>Request for Information.</w:t>
      </w:r>
    </w:p>
  </w:footnote>
  <w:footnote w:id="66">
    <w:p w:rsidR="002D1B09" w:rsidRPr="00B33E64" w:rsidRDefault="002D1B09" w:rsidP="00E77E66">
      <w:pPr>
        <w:pStyle w:val="Textpoznpodarou"/>
      </w:pPr>
      <w:r w:rsidRPr="00B33E64">
        <w:rPr>
          <w:rStyle w:val="Znakapoznpodarou"/>
        </w:rPr>
        <w:footnoteRef/>
      </w:r>
      <w:r w:rsidRPr="00B33E64">
        <w:t xml:space="preserve"> </w:t>
      </w:r>
      <w:r w:rsidRPr="00B33E64">
        <w:tab/>
        <w:t xml:space="preserve">Section 5(2)(e) of Act </w:t>
      </w:r>
      <w:r>
        <w:t>No. </w:t>
      </w:r>
      <w:r w:rsidRPr="00B33E64">
        <w:t>365/2000 Coll. on public administration information systems, amending certain acts.</w:t>
      </w:r>
    </w:p>
  </w:footnote>
  <w:footnote w:id="67">
    <w:p w:rsidR="002D1B09" w:rsidRPr="00B33E64" w:rsidRDefault="002D1B09" w:rsidP="00E77E66">
      <w:pPr>
        <w:pStyle w:val="Textpoznpodarou"/>
      </w:pPr>
      <w:r w:rsidRPr="00B33E64">
        <w:rPr>
          <w:rStyle w:val="Znakapoznpodarou"/>
        </w:rPr>
        <w:footnoteRef/>
      </w:r>
      <w:r w:rsidRPr="00B33E64">
        <w:t xml:space="preserve"> </w:t>
      </w:r>
      <w:r w:rsidRPr="00B33E64">
        <w:tab/>
        <w:t xml:space="preserve">Act </w:t>
      </w:r>
      <w:r>
        <w:t>No. </w:t>
      </w:r>
      <w:r w:rsidRPr="00B33E64">
        <w:t xml:space="preserve">51/2016 Coll., amending Act </w:t>
      </w:r>
      <w:r>
        <w:t>No. </w:t>
      </w:r>
      <w:r w:rsidRPr="00B33E64">
        <w:t>219/2000 Coll. on the property of the Czech Republic and its representation in legal matters, as amended, and certain other acts.</w:t>
      </w:r>
    </w:p>
  </w:footnote>
  <w:footnote w:id="68">
    <w:p w:rsidR="002D1B09" w:rsidRPr="00B33E64" w:rsidRDefault="002D1B09" w:rsidP="007823D1">
      <w:pPr>
        <w:pStyle w:val="Textpoznpodarou"/>
      </w:pPr>
      <w:r w:rsidRPr="00B33E64">
        <w:rPr>
          <w:rStyle w:val="Znakapoznpodarou"/>
        </w:rPr>
        <w:footnoteRef/>
      </w:r>
      <w:r w:rsidRPr="00B33E64">
        <w:t xml:space="preserve"> </w:t>
      </w:r>
      <w:r w:rsidRPr="00B33E64">
        <w:tab/>
        <w:t xml:space="preserve">Act </w:t>
      </w:r>
      <w:r>
        <w:t>No. </w:t>
      </w:r>
      <w:r w:rsidRPr="00B33E64">
        <w:t xml:space="preserve">104/2017 Coll., amending Act </w:t>
      </w:r>
      <w:r>
        <w:t>No. </w:t>
      </w:r>
      <w:r w:rsidRPr="00B33E64">
        <w:t xml:space="preserve">365/2000 Coll. on public administration information systems, amending certain acts, as amended; Act </w:t>
      </w:r>
      <w:r>
        <w:t>No. </w:t>
      </w:r>
      <w:r w:rsidRPr="00B33E64">
        <w:t>181/2014 Coll. on cyber security, amending related acts (Cyber Security Act); certain other acts.</w:t>
      </w:r>
    </w:p>
  </w:footnote>
  <w:footnote w:id="69">
    <w:p w:rsidR="002D1B09" w:rsidRPr="00B33E64" w:rsidRDefault="002D1B09" w:rsidP="00161A60">
      <w:pPr>
        <w:pStyle w:val="Textpoznpodarou"/>
      </w:pPr>
      <w:r w:rsidRPr="00B33E64">
        <w:rPr>
          <w:rStyle w:val="Znakapoznpodarou"/>
        </w:rPr>
        <w:footnoteRef/>
      </w:r>
      <w:r w:rsidRPr="00B33E64">
        <w:tab/>
        <w:t xml:space="preserve">In accordance with Act </w:t>
      </w:r>
      <w:r>
        <w:t>No. </w:t>
      </w:r>
      <w:r w:rsidRPr="00B33E64">
        <w:t>412/2005 Coll. on the protection of classified information and on security capability.</w:t>
      </w:r>
    </w:p>
  </w:footnote>
  <w:footnote w:id="70">
    <w:p w:rsidR="002D1B09" w:rsidRPr="00B33E64" w:rsidRDefault="002D1B09" w:rsidP="002B2D8A">
      <w:pPr>
        <w:pStyle w:val="Textpoznpodarou"/>
      </w:pPr>
      <w:r w:rsidRPr="00B33E64">
        <w:rPr>
          <w:rStyle w:val="Znakapoznpodarou"/>
        </w:rPr>
        <w:footnoteRef/>
      </w:r>
      <w:r w:rsidRPr="00B33E64">
        <w:t xml:space="preserve"> </w:t>
      </w:r>
      <w:r w:rsidRPr="00B33E64">
        <w:tab/>
        <w:t>Comparing buildings based on ratios calculated from the data recorded in the information systems, and a method using multiple regression models while taking into account a larger number of pieces of data on buildings.</w:t>
      </w:r>
    </w:p>
  </w:footnote>
  <w:footnote w:id="71">
    <w:p w:rsidR="002D1B09" w:rsidRPr="00D337B7" w:rsidRDefault="002D1B09" w:rsidP="0005198A">
      <w:pPr>
        <w:pStyle w:val="Textpoznpodarou"/>
      </w:pPr>
      <w:r w:rsidRPr="00D337B7">
        <w:rPr>
          <w:rStyle w:val="Znakapoznpodarou"/>
        </w:rPr>
        <w:footnoteRef/>
      </w:r>
      <w:r w:rsidRPr="00D337B7">
        <w:t xml:space="preserve"> The Benchmarking Information Exchange Project (BIEP) is implemented based on Section 16 of Act No. 166/1993 Coll., on the Supreme Audit Office.</w:t>
      </w:r>
    </w:p>
  </w:footnote>
  <w:footnote w:id="72">
    <w:p w:rsidR="002D1B09" w:rsidRPr="00D337B7" w:rsidRDefault="002D1B09" w:rsidP="0005198A">
      <w:pPr>
        <w:pStyle w:val="Textpoznpodarou"/>
      </w:pPr>
      <w:r w:rsidRPr="00D337B7">
        <w:rPr>
          <w:rStyle w:val="Znakapoznpodarou"/>
        </w:rPr>
        <w:footnoteRef/>
      </w:r>
      <w:r w:rsidRPr="00D337B7">
        <w:t xml:space="preserve"> </w:t>
      </w:r>
      <w:r>
        <w:t xml:space="preserve">The </w:t>
      </w:r>
      <w:r w:rsidRPr="00D337B7">
        <w:t xml:space="preserve">New Property Model </w:t>
      </w:r>
      <w:r>
        <w:t>should arrange by 2020 the centralisation of ownership and management of central government office space and other real estate and then transfer such property to a new agency (the GPA), which will be responsible for managing it. The GPA is then to let or sublet such space to government tenants at market prices. The purpose of such tenant fee is to ensure greater transparency of costs and provide motivation for greater cooperation</w:t>
      </w:r>
      <w:r w:rsidRPr="00D337B7">
        <w:t xml:space="preserve">. </w:t>
      </w:r>
    </w:p>
  </w:footnote>
  <w:footnote w:id="73">
    <w:p w:rsidR="002D1B09" w:rsidRPr="00D337B7" w:rsidRDefault="002D1B09" w:rsidP="0005198A">
      <w:pPr>
        <w:pStyle w:val="Textpoznpodarou"/>
      </w:pPr>
      <w:r w:rsidRPr="00D337B7">
        <w:rPr>
          <w:rStyle w:val="Znakapoznpodarou"/>
        </w:rPr>
        <w:footnoteRef/>
      </w:r>
      <w:r w:rsidRPr="00D337B7">
        <w:t xml:space="preserve"> Progress on the gover</w:t>
      </w:r>
      <w:r>
        <w:t>n</w:t>
      </w:r>
      <w:r w:rsidRPr="00D337B7">
        <w:t>ment estate strategy</w:t>
      </w:r>
      <w:r>
        <w:t>, report is available on: &lt;</w:t>
      </w:r>
      <w:r w:rsidRPr="008C793C">
        <w:t>https://www.nao.org.uk/report/progress-on-the-government-estate-strategy/</w:t>
      </w:r>
      <w:r>
        <w:t>&gt;</w:t>
      </w:r>
    </w:p>
  </w:footnote>
  <w:footnote w:id="74">
    <w:p w:rsidR="002D1B09" w:rsidRPr="008539AE" w:rsidRDefault="002D1B09" w:rsidP="0005198A">
      <w:pPr>
        <w:pStyle w:val="Textpoznpodarou"/>
      </w:pPr>
      <w:r w:rsidRPr="008539AE">
        <w:rPr>
          <w:rStyle w:val="Znakapoznpodarou"/>
        </w:rPr>
        <w:footnoteRef/>
      </w:r>
      <w:r w:rsidRPr="008539AE">
        <w:t xml:space="preserve"> Smart Working is about taking a comprehensive and strategic approach to modernising working practices across Government.</w:t>
      </w:r>
    </w:p>
  </w:footnote>
  <w:footnote w:id="75">
    <w:p w:rsidR="002D1B09" w:rsidRPr="00D337B7" w:rsidRDefault="002D1B09" w:rsidP="0005198A">
      <w:pPr>
        <w:pStyle w:val="Textpoznpodarou"/>
      </w:pPr>
      <w:r w:rsidRPr="00D337B7">
        <w:rPr>
          <w:rStyle w:val="Znakapoznpodarou"/>
        </w:rPr>
        <w:footnoteRef/>
      </w:r>
      <w:r w:rsidRPr="00D337B7">
        <w:t xml:space="preserve"> Government Estate Strategy 2014</w:t>
      </w:r>
    </w:p>
  </w:footnote>
  <w:footnote w:id="76">
    <w:p w:rsidR="002D1B09" w:rsidRPr="00D337B7" w:rsidRDefault="002D1B09" w:rsidP="0005198A">
      <w:pPr>
        <w:pStyle w:val="Textpoznpodarou"/>
      </w:pPr>
      <w:r w:rsidRPr="00D337B7">
        <w:rPr>
          <w:rStyle w:val="Znakapoznpodarou"/>
        </w:rPr>
        <w:footnoteRef/>
      </w:r>
      <w:r w:rsidRPr="00D337B7">
        <w:t xml:space="preserve"> Net Internal Area (NIA)</w:t>
      </w:r>
      <w:r>
        <w:t xml:space="preserve"> is the usable area within a building measured to the internal face of the perimeter walls at each floor level. It includes meetings rooms, kitchens, built-in cupboards, ramps and non-shared entrance halls.</w:t>
      </w:r>
    </w:p>
  </w:footnote>
  <w:footnote w:id="77">
    <w:p w:rsidR="002D1B09" w:rsidRPr="00D337B7" w:rsidRDefault="002D1B09" w:rsidP="0005198A">
      <w:pPr>
        <w:pStyle w:val="Textpoznpodarou"/>
      </w:pPr>
      <w:r w:rsidRPr="00D337B7">
        <w:rPr>
          <w:rStyle w:val="Znakapoznpodarou"/>
        </w:rPr>
        <w:footnoteRef/>
      </w:r>
      <w:r w:rsidRPr="00D337B7">
        <w:t xml:space="preserve"> Full time equivalent (FTE) </w:t>
      </w:r>
      <w:r>
        <w:t>represents the equivalent of a full-time employee.</w:t>
      </w:r>
    </w:p>
  </w:footnote>
  <w:footnote w:id="78">
    <w:p w:rsidR="002D1B09" w:rsidRPr="00D337B7" w:rsidRDefault="002D1B09" w:rsidP="0005198A">
      <w:pPr>
        <w:pStyle w:val="Textpoznpodarou"/>
      </w:pPr>
      <w:r w:rsidRPr="00D337B7">
        <w:rPr>
          <w:rStyle w:val="Znakapoznpodarou"/>
        </w:rPr>
        <w:footnoteRef/>
      </w:r>
      <w:r w:rsidRPr="00D337B7">
        <w:t xml:space="preserve"> Government Estate Strategy 2014</w:t>
      </w:r>
    </w:p>
  </w:footnote>
  <w:footnote w:id="79">
    <w:p w:rsidR="002D1B09" w:rsidRPr="00D337B7" w:rsidRDefault="002D1B09" w:rsidP="0005198A">
      <w:pPr>
        <w:pStyle w:val="Textpoznpodarou"/>
      </w:pPr>
      <w:r w:rsidRPr="00D337B7">
        <w:rPr>
          <w:rStyle w:val="Znakapoznpodarou"/>
        </w:rPr>
        <w:footnoteRef/>
      </w:r>
      <w:r w:rsidRPr="00D337B7">
        <w:t xml:space="preserve"> </w:t>
      </w:r>
      <w:r>
        <w:t>Preliminary calls for public tenders are available on</w:t>
      </w:r>
      <w:r w:rsidRPr="00D337B7">
        <w:t>:</w:t>
      </w:r>
    </w:p>
    <w:p w:rsidR="002D1B09" w:rsidRPr="00D337B7" w:rsidRDefault="002D1B09" w:rsidP="0005198A">
      <w:pPr>
        <w:pStyle w:val="Textpoznpodarou"/>
      </w:pPr>
      <w:r w:rsidRPr="00D337B7">
        <w:t xml:space="preserve"> &lt;http://ted.europa.eu/udl?uri=TED:NOTICE:355005-2012:TEXT:EN:HTML&gt;. </w:t>
      </w:r>
    </w:p>
    <w:p w:rsidR="002D1B09" w:rsidRPr="00D337B7" w:rsidRDefault="002D1B09" w:rsidP="0005198A">
      <w:pPr>
        <w:pStyle w:val="Textpoznpodarou"/>
      </w:pPr>
      <w:r>
        <w:t>Basic information about concluded e-PIMS operation agreements can be found on</w:t>
      </w:r>
      <w:r w:rsidRPr="00D337B7">
        <w:t xml:space="preserve">: </w:t>
      </w:r>
    </w:p>
    <w:p w:rsidR="002D1B09" w:rsidRPr="00D337B7" w:rsidRDefault="002D1B09" w:rsidP="0005198A">
      <w:pPr>
        <w:pStyle w:val="Textpoznpodarou"/>
      </w:pPr>
      <w:r w:rsidRPr="00D337B7">
        <w:t>&lt;http://ted.europa.eu/udl?uri=TED:NOTICE:123264-2013:TEXT:EN:HTML&gt;</w:t>
      </w:r>
    </w:p>
  </w:footnote>
  <w:footnote w:id="80">
    <w:p w:rsidR="002D1B09" w:rsidRPr="008539AE" w:rsidRDefault="002D1B09" w:rsidP="0005198A">
      <w:pPr>
        <w:pStyle w:val="Textpoznpodarou"/>
      </w:pPr>
      <w:r w:rsidRPr="008539AE">
        <w:rPr>
          <w:rStyle w:val="Znakapoznpodarou"/>
        </w:rPr>
        <w:footnoteRef/>
      </w:r>
      <w:r w:rsidRPr="008539AE">
        <w:t xml:space="preserve"> </w:t>
      </w:r>
      <w:r>
        <w:t>The department staff costs relating to evidence of data are not included.</w:t>
      </w:r>
    </w:p>
  </w:footnote>
  <w:footnote w:id="81">
    <w:p w:rsidR="002D1B09" w:rsidRPr="00D337B7" w:rsidRDefault="002D1B09" w:rsidP="0005198A">
      <w:pPr>
        <w:pStyle w:val="Textpoznpodarou"/>
      </w:pPr>
      <w:r w:rsidRPr="00D337B7">
        <w:rPr>
          <w:rStyle w:val="Znakapoznpodarou"/>
        </w:rPr>
        <w:footnoteRef/>
      </w:r>
      <w:r>
        <w:t xml:space="preserve"> Total annual operating cost includes annual property occupation costs, property management costs, business support costs and capital charges</w:t>
      </w:r>
      <w:r w:rsidRPr="00D337B7">
        <w:t xml:space="preserve">. </w:t>
      </w:r>
      <w:r>
        <w:t>Income from sub-letting and charges for use of facilities are subtracted from total expenditure</w:t>
      </w:r>
      <w:r w:rsidRPr="00D337B7">
        <w:t>.</w:t>
      </w:r>
    </w:p>
  </w:footnote>
  <w:footnote w:id="82">
    <w:p w:rsidR="002D1B09" w:rsidRPr="008539AE" w:rsidRDefault="002D1B09" w:rsidP="0005198A">
      <w:pPr>
        <w:pStyle w:val="Textpoznpodarou"/>
      </w:pPr>
      <w:r w:rsidRPr="008539AE">
        <w:rPr>
          <w:rStyle w:val="Znakapoznpodarou"/>
        </w:rPr>
        <w:footnoteRef/>
      </w:r>
      <w:r w:rsidRPr="008539AE">
        <w:t xml:space="preserve"> </w:t>
      </w:r>
      <w:r>
        <w:t>Average space m</w:t>
      </w:r>
      <w:r w:rsidRPr="008539AE">
        <w:rPr>
          <w:vertAlign w:val="superscript"/>
        </w:rPr>
        <w:t>2</w:t>
      </w:r>
      <w:r>
        <w:t>, Average specific energy consumption kWh/m</w:t>
      </w:r>
      <w:r w:rsidRPr="008539AE">
        <w:rPr>
          <w:vertAlign w:val="superscript"/>
        </w:rPr>
        <w:t>2</w:t>
      </w:r>
      <w:r>
        <w:t>/year, Renovation depth, Building heating energy demand.</w:t>
      </w:r>
    </w:p>
  </w:footnote>
  <w:footnote w:id="83">
    <w:p w:rsidR="002D1B09" w:rsidRPr="00D337B7" w:rsidRDefault="002D1B09" w:rsidP="0005198A">
      <w:pPr>
        <w:pStyle w:val="Textpoznpodarou"/>
      </w:pPr>
      <w:r w:rsidRPr="00D337B7">
        <w:rPr>
          <w:rStyle w:val="Znakapoznpodarou"/>
        </w:rPr>
        <w:footnoteRef/>
      </w:r>
      <w:r>
        <w:t xml:space="preserve"> Cost per person, space per workstation, cost per sqm, space per person</w:t>
      </w:r>
      <w:r w:rsidRPr="00D337B7">
        <w:t>.</w:t>
      </w:r>
    </w:p>
  </w:footnote>
  <w:footnote w:id="84">
    <w:p w:rsidR="002D1B09" w:rsidRPr="00D337B7" w:rsidRDefault="002D1B09" w:rsidP="0005198A">
      <w:pPr>
        <w:pStyle w:val="Textpoznpodarou"/>
      </w:pPr>
      <w:r w:rsidRPr="00D337B7">
        <w:rPr>
          <w:rStyle w:val="Znakapoznpodarou"/>
        </w:rPr>
        <w:footnoteRef/>
      </w:r>
      <w:r w:rsidRPr="00D337B7">
        <w:t xml:space="preserve"> CO</w:t>
      </w:r>
      <w:r w:rsidRPr="00D337B7">
        <w:rPr>
          <w:vertAlign w:val="subscript"/>
        </w:rPr>
        <w:t>2</w:t>
      </w:r>
      <w:r w:rsidRPr="00D337B7">
        <w:t xml:space="preserve"> </w:t>
      </w:r>
      <w:r>
        <w:t>per person/per sqm</w:t>
      </w:r>
      <w:r w:rsidRPr="00D337B7">
        <w:t xml:space="preserve">, </w:t>
      </w:r>
      <w:r>
        <w:t>non-recycled waste per person</w:t>
      </w:r>
      <w:r w:rsidRPr="00D337B7">
        <w:t xml:space="preserve">, </w:t>
      </w:r>
      <w:r>
        <w:t>water consumption per person, management practice score</w:t>
      </w:r>
      <w:r w:rsidRPr="00D337B7">
        <w:t>.</w:t>
      </w:r>
    </w:p>
  </w:footnote>
  <w:footnote w:id="85">
    <w:p w:rsidR="002D1B09" w:rsidRPr="00D337B7" w:rsidRDefault="002D1B09" w:rsidP="0005198A">
      <w:pPr>
        <w:pStyle w:val="Textpoznpodarou"/>
      </w:pPr>
      <w:r w:rsidRPr="00D337B7">
        <w:rPr>
          <w:rStyle w:val="Znakapoznpodarou"/>
        </w:rPr>
        <w:footnoteRef/>
      </w:r>
      <w:r>
        <w:t xml:space="preserve"> Facilities score, compliance and flexibility score, work environment score, health and safety score, functional suitability score</w:t>
      </w:r>
      <w:r w:rsidRPr="00D337B7">
        <w:t>.</w:t>
      </w:r>
    </w:p>
  </w:footnote>
  <w:footnote w:id="86">
    <w:p w:rsidR="002D1B09" w:rsidRPr="00D337B7" w:rsidRDefault="002D1B09" w:rsidP="0005198A">
      <w:pPr>
        <w:pStyle w:val="Textpoznpodarou"/>
      </w:pPr>
      <w:r w:rsidRPr="00D337B7">
        <w:rPr>
          <w:rStyle w:val="Znakapoznpodarou"/>
        </w:rPr>
        <w:footnoteRef/>
      </w:r>
      <w:r w:rsidRPr="00D337B7">
        <w:t xml:space="preserve"> </w:t>
      </w:r>
      <w:r>
        <w:t>Cost per person is the annual running cost of a building divided by the number of FTE staff based at the property</w:t>
      </w:r>
      <w:r w:rsidRPr="00D337B7">
        <w:t>.</w:t>
      </w:r>
    </w:p>
  </w:footnote>
  <w:footnote w:id="87">
    <w:p w:rsidR="002D1B09" w:rsidRPr="00D337B7" w:rsidRDefault="002D1B09" w:rsidP="0005198A">
      <w:pPr>
        <w:pStyle w:val="Textpoznpodarou"/>
      </w:pPr>
      <w:r w:rsidRPr="00D337B7">
        <w:rPr>
          <w:rStyle w:val="Znakapoznpodarou"/>
        </w:rPr>
        <w:footnoteRef/>
      </w:r>
      <w:r w:rsidRPr="00D337B7">
        <w:t xml:space="preserve"> </w:t>
      </w:r>
      <w:r>
        <w:t>The space per workstation is calculated as the total number of workstations divided by the occupied usable space (sqm NIA) in the building</w:t>
      </w:r>
      <w:r w:rsidRPr="00D337B7">
        <w:t>.</w:t>
      </w:r>
    </w:p>
  </w:footnote>
  <w:footnote w:id="88">
    <w:p w:rsidR="002D1B09" w:rsidRPr="00D337B7" w:rsidRDefault="002D1B09" w:rsidP="0005198A">
      <w:pPr>
        <w:pStyle w:val="Textpoznpodarou"/>
      </w:pPr>
      <w:r w:rsidRPr="00D337B7">
        <w:rPr>
          <w:rStyle w:val="Znakapoznpodarou"/>
        </w:rPr>
        <w:footnoteRef/>
      </w:r>
      <w:r w:rsidRPr="00D337B7">
        <w:t xml:space="preserve"> T</w:t>
      </w:r>
      <w:r>
        <w:t>his emerged from analysed experience from abroad, the experience of experts and the results of the pilot project</w:t>
      </w:r>
      <w:r w:rsidRPr="00D337B7">
        <w:t>.</w:t>
      </w:r>
    </w:p>
  </w:footnote>
  <w:footnote w:id="89">
    <w:p w:rsidR="002D1B09" w:rsidRPr="00D337B7" w:rsidRDefault="002D1B09" w:rsidP="0005198A">
      <w:pPr>
        <w:pStyle w:val="Textpoznpodarou"/>
      </w:pPr>
      <w:r w:rsidRPr="00D337B7">
        <w:rPr>
          <w:rStyle w:val="Znakapoznpodarou"/>
        </w:rPr>
        <w:footnoteRef/>
      </w:r>
      <w:r>
        <w:t xml:space="preserve"> The document </w:t>
      </w:r>
      <w:r w:rsidRPr="00E427A1">
        <w:rPr>
          <w:i/>
          <w:iCs/>
        </w:rPr>
        <w:t xml:space="preserve">Management of </w:t>
      </w:r>
      <w:r>
        <w:rPr>
          <w:i/>
          <w:iCs/>
        </w:rPr>
        <w:t>Selected</w:t>
      </w:r>
      <w:r w:rsidRPr="00E427A1">
        <w:rPr>
          <w:i/>
          <w:iCs/>
        </w:rPr>
        <w:t xml:space="preserve"> Areas of Public Administration using KPIs</w:t>
      </w:r>
      <w:r>
        <w:t xml:space="preserve"> developed by the working group can be found at</w:t>
      </w:r>
      <w:r w:rsidRPr="00D337B7">
        <w:t>: &lt;https://www.vlada.cz/assets/media-centrum/aktualne/NERV_JanProchazka_KPI.pdf&gt;.</w:t>
      </w:r>
    </w:p>
  </w:footnote>
  <w:footnote w:id="90">
    <w:p w:rsidR="002D1B09" w:rsidRPr="00D337B7" w:rsidRDefault="002D1B09" w:rsidP="0005198A">
      <w:pPr>
        <w:pStyle w:val="Textpoznpodarou"/>
      </w:pPr>
      <w:r w:rsidRPr="00D337B7">
        <w:rPr>
          <w:rStyle w:val="Znakapoznpodarou"/>
        </w:rPr>
        <w:footnoteRef/>
      </w:r>
      <w:r>
        <w:t xml:space="preserve"> Government Dislocation Committee (V</w:t>
      </w:r>
      <w:r w:rsidRPr="00D337B7">
        <w:t>ládní dislokační komise</w:t>
      </w:r>
      <w:r>
        <w:t>,</w:t>
      </w:r>
      <w:r w:rsidRPr="00D337B7">
        <w:t xml:space="preserve"> </w:t>
      </w:r>
      <w:r>
        <w:t>“VDK”</w:t>
      </w:r>
      <w:r w:rsidRPr="00D337B7">
        <w:t>) a</w:t>
      </w:r>
      <w:r>
        <w:t>nd Regional Dislocation Committee (Regionální dislokační komise, “RDK”</w:t>
      </w:r>
      <w:r w:rsidRPr="00D337B7">
        <w:t>).</w:t>
      </w:r>
    </w:p>
  </w:footnote>
  <w:footnote w:id="91">
    <w:p w:rsidR="002D1B09" w:rsidRPr="00D337B7" w:rsidRDefault="002D1B09" w:rsidP="0005198A">
      <w:pPr>
        <w:pStyle w:val="Textpoznpodarou"/>
      </w:pPr>
      <w:r w:rsidRPr="00D337B7">
        <w:rPr>
          <w:rStyle w:val="Znakapoznpodarou"/>
        </w:rPr>
        <w:footnoteRef/>
      </w:r>
      <w:r w:rsidRPr="00D337B7">
        <w:t xml:space="preserve"> </w:t>
      </w:r>
      <w:r>
        <w:t>Available at</w:t>
      </w:r>
      <w:r w:rsidRPr="00D337B7">
        <w:t>: &lt;https://www.czso.cz/csu/czso/klasifikace_stavebnich_del_-cz_cc-_platna_od_1_10_2009&gt;</w:t>
      </w:r>
    </w:p>
  </w:footnote>
  <w:footnote w:id="92">
    <w:p w:rsidR="002D1B09" w:rsidRPr="00D337B7" w:rsidRDefault="002D1B09" w:rsidP="0005198A">
      <w:pPr>
        <w:pStyle w:val="Textpoznpodarou"/>
      </w:pPr>
      <w:r w:rsidRPr="00D337B7">
        <w:rPr>
          <w:rStyle w:val="Znakapoznpodarou"/>
        </w:rPr>
        <w:footnoteRef/>
      </w:r>
      <w:r w:rsidRPr="00D337B7">
        <w:t xml:space="preserve"> </w:t>
      </w:r>
      <w:r>
        <w:t>The indicator is calculated as fuel and power expenditures divided by total area</w:t>
      </w:r>
      <w:r w:rsidRPr="00D337B7">
        <w:t xml:space="preserve">. </w:t>
      </w:r>
      <w:r>
        <w:t>Only validated occupations that do not have a zero value and do not have zero expenditure on consumption are included in the calculation</w:t>
      </w:r>
      <w:r w:rsidRPr="00D337B7">
        <w:t>.</w:t>
      </w:r>
    </w:p>
  </w:footnote>
  <w:footnote w:id="93">
    <w:p w:rsidR="002D1B09" w:rsidRPr="00D337B7" w:rsidRDefault="002D1B09" w:rsidP="0005198A">
      <w:pPr>
        <w:pStyle w:val="Textpoznpodarou"/>
      </w:pPr>
      <w:r w:rsidRPr="00D337B7">
        <w:rPr>
          <w:rStyle w:val="Znakapoznpodarou"/>
        </w:rPr>
        <w:footnoteRef/>
      </w:r>
      <w:r>
        <w:t xml:space="preserve"> The indicator is calculated as rental expenditure divided by sublet space according to legal relationships.</w:t>
      </w:r>
      <w:r w:rsidRPr="00D337B7">
        <w:t xml:space="preserve"> </w:t>
      </w:r>
      <w:r>
        <w:t>Only validated occupations and validated and effective user rights are included in the calculation</w:t>
      </w:r>
      <w:r w:rsidRPr="00D337B7">
        <w:t>.</w:t>
      </w:r>
    </w:p>
  </w:footnote>
  <w:footnote w:id="94">
    <w:p w:rsidR="002D1B09" w:rsidRPr="00D337B7" w:rsidRDefault="002D1B09" w:rsidP="0005198A">
      <w:pPr>
        <w:pStyle w:val="Textpoznpodarou"/>
      </w:pPr>
      <w:r w:rsidRPr="00D337B7">
        <w:rPr>
          <w:rStyle w:val="Znakapoznpodarou"/>
        </w:rPr>
        <w:footnoteRef/>
      </w:r>
      <w:r w:rsidRPr="00D337B7">
        <w:t xml:space="preserve"> </w:t>
      </w:r>
      <w:r>
        <w:t>The indicator is calculated rent expenditure divided by the number of FTEs</w:t>
      </w:r>
      <w:r w:rsidRPr="00D337B7">
        <w:t xml:space="preserve">. </w:t>
      </w:r>
      <w:r>
        <w:t>Only validated occupations and validated and effective user rights are included in the calculation</w:t>
      </w:r>
      <w:r w:rsidRPr="00D337B7">
        <w:t>.</w:t>
      </w:r>
    </w:p>
  </w:footnote>
  <w:footnote w:id="95">
    <w:p w:rsidR="002D1B09" w:rsidRPr="00D337B7" w:rsidRDefault="002D1B09" w:rsidP="0005198A">
      <w:pPr>
        <w:pStyle w:val="Textpoznpodarou"/>
      </w:pPr>
      <w:r w:rsidRPr="00D337B7">
        <w:rPr>
          <w:rStyle w:val="Znakapoznpodarou"/>
        </w:rPr>
        <w:footnoteRef/>
      </w:r>
      <w:r w:rsidRPr="00D337B7">
        <w:t xml:space="preserve"> </w:t>
      </w:r>
      <w:r>
        <w:t>The indicator is calculated as rental income divided sublet space by legal relationship</w:t>
      </w:r>
      <w:r w:rsidRPr="00D337B7">
        <w:t xml:space="preserve">. </w:t>
      </w:r>
      <w:r>
        <w:t xml:space="preserve">Only validated occupations and validated and effective user rights are included in the calculation. </w:t>
      </w:r>
    </w:p>
  </w:footnote>
  <w:footnote w:id="96">
    <w:p w:rsidR="002D1B09" w:rsidRPr="00D337B7" w:rsidRDefault="002D1B09" w:rsidP="0005198A">
      <w:pPr>
        <w:pStyle w:val="Textpoznpodarou"/>
      </w:pPr>
      <w:r w:rsidRPr="00D337B7">
        <w:rPr>
          <w:rStyle w:val="Znakapoznpodarou"/>
        </w:rPr>
        <w:footnoteRef/>
      </w:r>
      <w:r w:rsidRPr="00D337B7">
        <w:t xml:space="preserve"> </w:t>
      </w:r>
      <w:r>
        <w:t xml:space="preserve">This organisation associates predominantly government entities managing property in their respective country. </w:t>
      </w:r>
      <w:r w:rsidRPr="00D337B7">
        <w:t xml:space="preserve">PuRE-net </w:t>
      </w:r>
      <w:r>
        <w:t xml:space="preserve">was established in 2007 and now associates institutions from </w:t>
      </w:r>
      <w:r w:rsidRPr="00D337B7">
        <w:t xml:space="preserve">21 </w:t>
      </w:r>
      <w:r>
        <w:t>European countries</w:t>
      </w:r>
      <w:r w:rsidRPr="00D337B7">
        <w:t xml:space="preserve">. </w:t>
      </w:r>
      <w:r>
        <w:t>The objective is the exchange of experience to increase effectiveness of management of government property, particularly buildings</w:t>
      </w:r>
      <w:r w:rsidRPr="00D337B7">
        <w:t>.</w:t>
      </w:r>
    </w:p>
  </w:footnote>
  <w:footnote w:id="97">
    <w:p w:rsidR="002D1B09" w:rsidRPr="008539AE" w:rsidRDefault="002D1B09" w:rsidP="0005198A">
      <w:pPr>
        <w:pStyle w:val="Textpoznpodarou"/>
      </w:pPr>
      <w:r w:rsidRPr="008539AE">
        <w:rPr>
          <w:rStyle w:val="Znakapoznpodarou"/>
        </w:rPr>
        <w:footnoteRef/>
      </w:r>
      <w:r w:rsidRPr="008539AE">
        <w:t xml:space="preserve"> </w:t>
      </w:r>
      <w:r w:rsidRPr="00530092">
        <w:t>Percentage of utilized area in all objects and total area of all objects.</w:t>
      </w:r>
    </w:p>
  </w:footnote>
  <w:footnote w:id="98">
    <w:p w:rsidR="002D1B09" w:rsidRPr="00D337B7" w:rsidRDefault="002D1B09" w:rsidP="0005198A">
      <w:pPr>
        <w:pStyle w:val="Textpoznpodarou"/>
      </w:pPr>
      <w:r w:rsidRPr="00D337B7">
        <w:rPr>
          <w:rStyle w:val="Znakapoznpodarou"/>
        </w:rPr>
        <w:footnoteRef/>
      </w:r>
      <w:r w:rsidRPr="00D337B7">
        <w:t xml:space="preserve"> </w:t>
      </w:r>
      <w:r>
        <w:t>The building occupancy rate indicator values were calculated as the difference between the space used by government institutions and unused space divided by the space used by government institutions</w:t>
      </w:r>
      <w:r w:rsidRPr="00D337B7">
        <w:t>.</w:t>
      </w:r>
    </w:p>
  </w:footnote>
  <w:footnote w:id="99">
    <w:p w:rsidR="002D1B09" w:rsidRPr="00D337B7" w:rsidRDefault="002D1B09" w:rsidP="0005198A">
      <w:pPr>
        <w:pStyle w:val="Textpoznpodarou"/>
      </w:pPr>
      <w:r w:rsidRPr="00D337B7">
        <w:rPr>
          <w:rStyle w:val="Znakapoznpodarou"/>
        </w:rPr>
        <w:footnoteRef/>
      </w:r>
      <w:r>
        <w:t xml:space="preserve"> The values were calculated form the values indicated in Table 2 as the difference between net internal area and unused space divided net internal area</w:t>
      </w:r>
      <w:r w:rsidRPr="00D337B7">
        <w:t>.</w:t>
      </w:r>
    </w:p>
  </w:footnote>
  <w:footnote w:id="100">
    <w:p w:rsidR="002D1B09" w:rsidRPr="00D337B7" w:rsidRDefault="002D1B09" w:rsidP="0005198A">
      <w:pPr>
        <w:pStyle w:val="Textpoznpodarou"/>
      </w:pPr>
      <w:r w:rsidRPr="00D337B7">
        <w:rPr>
          <w:rStyle w:val="Znakapoznpodarou"/>
        </w:rPr>
        <w:footnoteRef/>
      </w:r>
      <w:r>
        <w:t xml:space="preserve"> The space recommended by </w:t>
      </w:r>
      <w:r w:rsidRPr="00D337B7">
        <w:t xml:space="preserve">ÚZSVM </w:t>
      </w:r>
      <w:r>
        <w:t>to government institutions while calling attention to above average values</w:t>
      </w:r>
      <w:r w:rsidRPr="00D337B7">
        <w:t>.</w:t>
      </w:r>
    </w:p>
  </w:footnote>
  <w:footnote w:id="101">
    <w:p w:rsidR="002D1B09" w:rsidRPr="00D337B7" w:rsidRDefault="002D1B09" w:rsidP="0005198A">
      <w:pPr>
        <w:pStyle w:val="Textpoznpodarou"/>
      </w:pPr>
      <w:r w:rsidRPr="00D337B7">
        <w:rPr>
          <w:rStyle w:val="Znakapoznpodarou"/>
        </w:rPr>
        <w:footnoteRef/>
      </w:r>
      <w:r>
        <w:t xml:space="preserve"> The indicator is calculated as total usable space obtained from legal relationships divided by the number of FTE staff</w:t>
      </w:r>
      <w:r w:rsidRPr="00D337B7">
        <w:t xml:space="preserve">. </w:t>
      </w:r>
      <w:r>
        <w:t>Only validated occupations and validated and effective user rights are included in the calculation</w:t>
      </w:r>
      <w:r w:rsidRPr="00D337B7">
        <w:t>.</w:t>
      </w:r>
    </w:p>
  </w:footnote>
  <w:footnote w:id="102">
    <w:p w:rsidR="002D1B09" w:rsidRPr="00D337B7" w:rsidRDefault="002D1B09" w:rsidP="0005198A">
      <w:pPr>
        <w:pStyle w:val="Textpoznpodarou"/>
      </w:pPr>
      <w:r w:rsidRPr="00D337B7">
        <w:rPr>
          <w:rStyle w:val="Znakapoznpodarou"/>
        </w:rPr>
        <w:footnoteRef/>
      </w:r>
      <w:r w:rsidRPr="00D337B7">
        <w:t xml:space="preserve"> </w:t>
      </w:r>
      <w:r w:rsidRPr="00FF266A">
        <w:t xml:space="preserve">The indicator is calculated as </w:t>
      </w:r>
      <w:r>
        <w:t>total usable office space obtained from legal relationships divided by the total number of FTE staff</w:t>
      </w:r>
      <w:r w:rsidRPr="00D337B7">
        <w:t xml:space="preserve">. </w:t>
      </w:r>
      <w:r>
        <w:t>Only validated occupations and validated and effective user rights are included in the calculation</w:t>
      </w:r>
      <w:r w:rsidRPr="00D337B7">
        <w:t>.</w:t>
      </w:r>
    </w:p>
  </w:footnote>
  <w:footnote w:id="103">
    <w:p w:rsidR="002D1B09" w:rsidRPr="00D337B7" w:rsidRDefault="002D1B09" w:rsidP="0005198A">
      <w:pPr>
        <w:pStyle w:val="Textpoznpodarou"/>
      </w:pPr>
      <w:r w:rsidRPr="00D337B7">
        <w:rPr>
          <w:rStyle w:val="Znakapoznpodarou"/>
        </w:rPr>
        <w:footnoteRef/>
      </w:r>
      <w:r>
        <w:t xml:space="preserve"> Average space per employee is calculated the net internal area divided by the number of FTE staff</w:t>
      </w:r>
      <w:r w:rsidRPr="00D337B7">
        <w:t>.</w:t>
      </w:r>
    </w:p>
  </w:footnote>
  <w:footnote w:id="104">
    <w:p w:rsidR="002D1B09" w:rsidRPr="00D337B7" w:rsidRDefault="002D1B09" w:rsidP="0005198A">
      <w:pPr>
        <w:pStyle w:val="Textpoznpodarou"/>
      </w:pPr>
      <w:r w:rsidRPr="00D337B7">
        <w:rPr>
          <w:rStyle w:val="Znakapoznpodarou"/>
        </w:rPr>
        <w:footnoteRef/>
      </w:r>
      <w:r w:rsidRPr="00D337B7">
        <w:t xml:space="preserve"> </w:t>
      </w:r>
      <w:r>
        <w:t xml:space="preserve">The average 2016 exchange rate was used to convert to CZK, specifically £ </w:t>
      </w:r>
      <w:r w:rsidRPr="00D337B7">
        <w:t xml:space="preserve">1 = </w:t>
      </w:r>
      <w:r>
        <w:t xml:space="preserve">CZK </w:t>
      </w:r>
      <w:r w:rsidRPr="00D337B7">
        <w:t>33.121.</w:t>
      </w:r>
    </w:p>
  </w:footnote>
  <w:footnote w:id="105">
    <w:p w:rsidR="002D1B09" w:rsidRPr="00D337B7" w:rsidRDefault="002D1B09" w:rsidP="0005198A">
      <w:pPr>
        <w:pStyle w:val="Textpoznpodarou"/>
      </w:pPr>
      <w:r w:rsidRPr="00D337B7">
        <w:rPr>
          <w:rStyle w:val="Znakapoznpodarou"/>
        </w:rPr>
        <w:footnoteRef/>
      </w:r>
      <w:r>
        <w:t xml:space="preserve"> The indicator is calculated as running and maintenance expenditure divided by total usable space obtained from legal relationships. Only validated occupations and validated and effective user rights are included in the calculation.</w:t>
      </w:r>
      <w:r w:rsidRPr="00D337B7">
        <w:t xml:space="preserve"> </w:t>
      </w:r>
      <w:r>
        <w:t>The running cost includes fuel and energy costs, service costs, rent, repair and maintenance of up to CZK 40,000</w:t>
      </w:r>
      <w:r w:rsidRPr="00D337B7">
        <w:t xml:space="preserve"> a</w:t>
      </w:r>
      <w:r>
        <w:t>nd technical improvements on fixed tangible assets of up to CZK 40,000</w:t>
      </w:r>
      <w:r w:rsidRPr="00D337B7">
        <w:t>.</w:t>
      </w:r>
    </w:p>
  </w:footnote>
  <w:footnote w:id="106">
    <w:p w:rsidR="002D1B09" w:rsidRPr="00D337B7" w:rsidRDefault="002D1B09" w:rsidP="0005198A">
      <w:pPr>
        <w:pStyle w:val="Textpoznpodarou"/>
      </w:pPr>
      <w:r w:rsidRPr="00D337B7">
        <w:rPr>
          <w:rStyle w:val="Znakapoznpodarou"/>
        </w:rPr>
        <w:footnoteRef/>
      </w:r>
      <w:r w:rsidRPr="00D337B7">
        <w:t xml:space="preserve"> </w:t>
      </w:r>
      <w:r>
        <w:t>Cost per sqm is calculated as the annual running cost of a building divided by the usable space in that property.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B09" w:rsidRDefault="002D1B09" w:rsidP="002D1B09">
    <w:pPr>
      <w:pStyle w:val="Zhlav"/>
      <w:tabs>
        <w:tab w:val="clear" w:pos="4536"/>
        <w:tab w:val="clear" w:pos="9072"/>
        <w:tab w:val="center" w:pos="453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06B07"/>
    <w:multiLevelType w:val="hybridMultilevel"/>
    <w:tmpl w:val="6C988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A0C4BB3"/>
    <w:multiLevelType w:val="hybridMultilevel"/>
    <w:tmpl w:val="A72CC360"/>
    <w:lvl w:ilvl="0" w:tplc="B0EE3D12">
      <w:start w:val="1"/>
      <w:numFmt w:val="upperLetter"/>
      <w:pStyle w:val="Nadpis2"/>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B4819D0"/>
    <w:multiLevelType w:val="hybridMultilevel"/>
    <w:tmpl w:val="63B20704"/>
    <w:lvl w:ilvl="0" w:tplc="A734F2D8">
      <w:start w:val="1"/>
      <w:numFmt w:val="bullet"/>
      <w:pStyle w:val="Odstavecseseznamem"/>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78700BE"/>
    <w:multiLevelType w:val="multilevel"/>
    <w:tmpl w:val="368C1B1A"/>
    <w:lvl w:ilvl="0">
      <w:start w:val="1"/>
      <w:numFmt w:val="upperRoman"/>
      <w:pStyle w:val="Nadpis1"/>
      <w:lvlText w:val="%1."/>
      <w:lvlJc w:val="right"/>
      <w:pPr>
        <w:ind w:left="502"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pStyle w:val="Nadpis4"/>
      <w:lvlText w:val="%1.%2.%3.%4"/>
      <w:lvlJc w:val="left"/>
      <w:pPr>
        <w:ind w:left="1006" w:hanging="864"/>
      </w:pPr>
    </w:lvl>
    <w:lvl w:ilvl="4">
      <w:start w:val="1"/>
      <w:numFmt w:val="decimal"/>
      <w:pStyle w:val="Nadpis5"/>
      <w:lvlText w:val="%1.%2.%3.%4.%5"/>
      <w:lvlJc w:val="left"/>
      <w:pPr>
        <w:ind w:left="1150" w:hanging="1008"/>
      </w:pPr>
    </w:lvl>
    <w:lvl w:ilvl="5">
      <w:start w:val="1"/>
      <w:numFmt w:val="decimal"/>
      <w:pStyle w:val="Nadpis6"/>
      <w:lvlText w:val="%1.%2.%3.%4.%5.%6"/>
      <w:lvlJc w:val="left"/>
      <w:pPr>
        <w:ind w:left="1294" w:hanging="1152"/>
      </w:pPr>
    </w:lvl>
    <w:lvl w:ilvl="6">
      <w:start w:val="1"/>
      <w:numFmt w:val="decimal"/>
      <w:pStyle w:val="Nadpis7"/>
      <w:lvlText w:val="%1.%2.%3.%4.%5.%6.%7"/>
      <w:lvlJc w:val="left"/>
      <w:pPr>
        <w:ind w:left="1438" w:hanging="1296"/>
      </w:pPr>
    </w:lvl>
    <w:lvl w:ilvl="7">
      <w:start w:val="1"/>
      <w:numFmt w:val="decimal"/>
      <w:pStyle w:val="Nadpis8"/>
      <w:lvlText w:val="%1.%2.%3.%4.%5.%6.%7.%8"/>
      <w:lvlJc w:val="left"/>
      <w:pPr>
        <w:ind w:left="1582" w:hanging="1440"/>
      </w:pPr>
    </w:lvl>
    <w:lvl w:ilvl="8">
      <w:start w:val="1"/>
      <w:numFmt w:val="decimal"/>
      <w:pStyle w:val="Nadpis9"/>
      <w:lvlText w:val="%1.%2.%3.%4.%5.%6.%7.%8.%9"/>
      <w:lvlJc w:val="left"/>
      <w:pPr>
        <w:ind w:left="1726" w:hanging="1584"/>
      </w:pPr>
    </w:lvl>
  </w:abstractNum>
  <w:abstractNum w:abstractNumId="4" w15:restartNumberingAfterBreak="0">
    <w:nsid w:val="4E7F19D1"/>
    <w:multiLevelType w:val="hybridMultilevel"/>
    <w:tmpl w:val="4016FD40"/>
    <w:lvl w:ilvl="0" w:tplc="165C22E2">
      <w:start w:val="1"/>
      <w:numFmt w:val="decimal"/>
      <w:pStyle w:val="Nadpis3"/>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E636D11"/>
    <w:multiLevelType w:val="hybridMultilevel"/>
    <w:tmpl w:val="0DFCFC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4"/>
    <w:lvlOverride w:ilvl="0">
      <w:startOverride w:val="1"/>
    </w:lvlOverride>
  </w:num>
  <w:num w:numId="6">
    <w:abstractNumId w:val="5"/>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NotTrackMoves/>
  <w:defaultTabStop w:val="709"/>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F77F1F"/>
    <w:rsid w:val="00000D55"/>
    <w:rsid w:val="00000DC1"/>
    <w:rsid w:val="00000ED2"/>
    <w:rsid w:val="00000EEE"/>
    <w:rsid w:val="00001FA3"/>
    <w:rsid w:val="00001FC1"/>
    <w:rsid w:val="000025E6"/>
    <w:rsid w:val="00002DFC"/>
    <w:rsid w:val="00002FFB"/>
    <w:rsid w:val="000034D7"/>
    <w:rsid w:val="0000388C"/>
    <w:rsid w:val="00003D42"/>
    <w:rsid w:val="00004385"/>
    <w:rsid w:val="00004C0D"/>
    <w:rsid w:val="0000506E"/>
    <w:rsid w:val="00005079"/>
    <w:rsid w:val="00005773"/>
    <w:rsid w:val="00005C93"/>
    <w:rsid w:val="000069AB"/>
    <w:rsid w:val="00006C35"/>
    <w:rsid w:val="00006C65"/>
    <w:rsid w:val="00006E83"/>
    <w:rsid w:val="00007F78"/>
    <w:rsid w:val="000108AC"/>
    <w:rsid w:val="000109B4"/>
    <w:rsid w:val="00010D94"/>
    <w:rsid w:val="00010DE4"/>
    <w:rsid w:val="00011110"/>
    <w:rsid w:val="00011811"/>
    <w:rsid w:val="000133BE"/>
    <w:rsid w:val="00013768"/>
    <w:rsid w:val="00013AF1"/>
    <w:rsid w:val="00013D62"/>
    <w:rsid w:val="00013E47"/>
    <w:rsid w:val="00014454"/>
    <w:rsid w:val="00014A22"/>
    <w:rsid w:val="00014CDF"/>
    <w:rsid w:val="00016A6E"/>
    <w:rsid w:val="00016D90"/>
    <w:rsid w:val="0001715A"/>
    <w:rsid w:val="000172D1"/>
    <w:rsid w:val="00017650"/>
    <w:rsid w:val="000176A8"/>
    <w:rsid w:val="0002168F"/>
    <w:rsid w:val="00022423"/>
    <w:rsid w:val="0002283D"/>
    <w:rsid w:val="000228CF"/>
    <w:rsid w:val="00022D34"/>
    <w:rsid w:val="0002364E"/>
    <w:rsid w:val="00024339"/>
    <w:rsid w:val="00024BB3"/>
    <w:rsid w:val="00024E33"/>
    <w:rsid w:val="00025542"/>
    <w:rsid w:val="00025CB3"/>
    <w:rsid w:val="00025DC5"/>
    <w:rsid w:val="000260A6"/>
    <w:rsid w:val="000265BB"/>
    <w:rsid w:val="00026F3D"/>
    <w:rsid w:val="000274CA"/>
    <w:rsid w:val="0002759A"/>
    <w:rsid w:val="000301CE"/>
    <w:rsid w:val="00030616"/>
    <w:rsid w:val="0003077C"/>
    <w:rsid w:val="0003096A"/>
    <w:rsid w:val="0003098A"/>
    <w:rsid w:val="00030D42"/>
    <w:rsid w:val="000327A7"/>
    <w:rsid w:val="00032D8B"/>
    <w:rsid w:val="00032FE5"/>
    <w:rsid w:val="000332AF"/>
    <w:rsid w:val="00033597"/>
    <w:rsid w:val="0003362B"/>
    <w:rsid w:val="0003381E"/>
    <w:rsid w:val="00033C7F"/>
    <w:rsid w:val="000351F5"/>
    <w:rsid w:val="000352B7"/>
    <w:rsid w:val="000354AF"/>
    <w:rsid w:val="00035950"/>
    <w:rsid w:val="00035A3D"/>
    <w:rsid w:val="00035CDD"/>
    <w:rsid w:val="0003623E"/>
    <w:rsid w:val="000366AF"/>
    <w:rsid w:val="00036DB0"/>
    <w:rsid w:val="00036E09"/>
    <w:rsid w:val="00037173"/>
    <w:rsid w:val="00040B8F"/>
    <w:rsid w:val="00040FDF"/>
    <w:rsid w:val="00041471"/>
    <w:rsid w:val="000421DE"/>
    <w:rsid w:val="000427C3"/>
    <w:rsid w:val="000429E4"/>
    <w:rsid w:val="00042D1B"/>
    <w:rsid w:val="00043652"/>
    <w:rsid w:val="000436ED"/>
    <w:rsid w:val="0004415A"/>
    <w:rsid w:val="00044286"/>
    <w:rsid w:val="00045998"/>
    <w:rsid w:val="00045AEF"/>
    <w:rsid w:val="00045C59"/>
    <w:rsid w:val="000460C3"/>
    <w:rsid w:val="00046847"/>
    <w:rsid w:val="00046DDD"/>
    <w:rsid w:val="00046EC8"/>
    <w:rsid w:val="00046EFA"/>
    <w:rsid w:val="00047B42"/>
    <w:rsid w:val="00047E67"/>
    <w:rsid w:val="00051710"/>
    <w:rsid w:val="0005198A"/>
    <w:rsid w:val="00051E68"/>
    <w:rsid w:val="000539F0"/>
    <w:rsid w:val="00054C4B"/>
    <w:rsid w:val="00055467"/>
    <w:rsid w:val="0005546D"/>
    <w:rsid w:val="000555FD"/>
    <w:rsid w:val="00056510"/>
    <w:rsid w:val="0005784D"/>
    <w:rsid w:val="00057F70"/>
    <w:rsid w:val="00060AFC"/>
    <w:rsid w:val="00060B34"/>
    <w:rsid w:val="00061280"/>
    <w:rsid w:val="0006157B"/>
    <w:rsid w:val="00061890"/>
    <w:rsid w:val="000619E0"/>
    <w:rsid w:val="00063141"/>
    <w:rsid w:val="00063955"/>
    <w:rsid w:val="000639F6"/>
    <w:rsid w:val="00063A5E"/>
    <w:rsid w:val="00063C97"/>
    <w:rsid w:val="00063D55"/>
    <w:rsid w:val="00064225"/>
    <w:rsid w:val="00065162"/>
    <w:rsid w:val="00065884"/>
    <w:rsid w:val="0006594F"/>
    <w:rsid w:val="00065B07"/>
    <w:rsid w:val="00065D21"/>
    <w:rsid w:val="00065F74"/>
    <w:rsid w:val="000662D9"/>
    <w:rsid w:val="00066409"/>
    <w:rsid w:val="00066559"/>
    <w:rsid w:val="00066B7D"/>
    <w:rsid w:val="00067058"/>
    <w:rsid w:val="00067955"/>
    <w:rsid w:val="00070126"/>
    <w:rsid w:val="0007085C"/>
    <w:rsid w:val="000725A0"/>
    <w:rsid w:val="00072646"/>
    <w:rsid w:val="00072802"/>
    <w:rsid w:val="00072EE8"/>
    <w:rsid w:val="00074A43"/>
    <w:rsid w:val="0007588F"/>
    <w:rsid w:val="00075B9E"/>
    <w:rsid w:val="00075FA0"/>
    <w:rsid w:val="00076014"/>
    <w:rsid w:val="000764A5"/>
    <w:rsid w:val="000767AA"/>
    <w:rsid w:val="000771B1"/>
    <w:rsid w:val="0007753D"/>
    <w:rsid w:val="0007792E"/>
    <w:rsid w:val="00077CDA"/>
    <w:rsid w:val="0008020A"/>
    <w:rsid w:val="000802E2"/>
    <w:rsid w:val="000807DB"/>
    <w:rsid w:val="00080CB8"/>
    <w:rsid w:val="00080D2B"/>
    <w:rsid w:val="00081C59"/>
    <w:rsid w:val="00082146"/>
    <w:rsid w:val="00082A69"/>
    <w:rsid w:val="00083448"/>
    <w:rsid w:val="0008356B"/>
    <w:rsid w:val="00083E93"/>
    <w:rsid w:val="000843B5"/>
    <w:rsid w:val="000843B9"/>
    <w:rsid w:val="000843BE"/>
    <w:rsid w:val="000847B7"/>
    <w:rsid w:val="00084A3A"/>
    <w:rsid w:val="00084D37"/>
    <w:rsid w:val="00084E2E"/>
    <w:rsid w:val="000853B6"/>
    <w:rsid w:val="000857DB"/>
    <w:rsid w:val="00085C91"/>
    <w:rsid w:val="000860CA"/>
    <w:rsid w:val="00086856"/>
    <w:rsid w:val="0008699F"/>
    <w:rsid w:val="0008729F"/>
    <w:rsid w:val="00087492"/>
    <w:rsid w:val="000874CB"/>
    <w:rsid w:val="00090012"/>
    <w:rsid w:val="0009172F"/>
    <w:rsid w:val="0009200D"/>
    <w:rsid w:val="00092597"/>
    <w:rsid w:val="00094336"/>
    <w:rsid w:val="00094CF9"/>
    <w:rsid w:val="00094FCB"/>
    <w:rsid w:val="000954C8"/>
    <w:rsid w:val="000970D8"/>
    <w:rsid w:val="00097315"/>
    <w:rsid w:val="00097DFA"/>
    <w:rsid w:val="000A0B04"/>
    <w:rsid w:val="000A0B90"/>
    <w:rsid w:val="000A14C2"/>
    <w:rsid w:val="000A1A25"/>
    <w:rsid w:val="000A1DE4"/>
    <w:rsid w:val="000A2091"/>
    <w:rsid w:val="000A2191"/>
    <w:rsid w:val="000A2764"/>
    <w:rsid w:val="000A27B6"/>
    <w:rsid w:val="000A2A14"/>
    <w:rsid w:val="000A301B"/>
    <w:rsid w:val="000A3438"/>
    <w:rsid w:val="000A35FB"/>
    <w:rsid w:val="000A4A1F"/>
    <w:rsid w:val="000A570F"/>
    <w:rsid w:val="000A5E4D"/>
    <w:rsid w:val="000A74BB"/>
    <w:rsid w:val="000A7850"/>
    <w:rsid w:val="000A7DE5"/>
    <w:rsid w:val="000B0531"/>
    <w:rsid w:val="000B06F4"/>
    <w:rsid w:val="000B07A9"/>
    <w:rsid w:val="000B0EA6"/>
    <w:rsid w:val="000B10E6"/>
    <w:rsid w:val="000B14AB"/>
    <w:rsid w:val="000B1CA6"/>
    <w:rsid w:val="000B2136"/>
    <w:rsid w:val="000B2976"/>
    <w:rsid w:val="000B31F9"/>
    <w:rsid w:val="000B3EE1"/>
    <w:rsid w:val="000B41EE"/>
    <w:rsid w:val="000B4503"/>
    <w:rsid w:val="000B4551"/>
    <w:rsid w:val="000B52A4"/>
    <w:rsid w:val="000B56E4"/>
    <w:rsid w:val="000B5C74"/>
    <w:rsid w:val="000B6038"/>
    <w:rsid w:val="000B6531"/>
    <w:rsid w:val="000B6C71"/>
    <w:rsid w:val="000C0108"/>
    <w:rsid w:val="000C0531"/>
    <w:rsid w:val="000C0B7F"/>
    <w:rsid w:val="000C1136"/>
    <w:rsid w:val="000C1D9D"/>
    <w:rsid w:val="000C222F"/>
    <w:rsid w:val="000C2586"/>
    <w:rsid w:val="000C2A1A"/>
    <w:rsid w:val="000C376D"/>
    <w:rsid w:val="000C3996"/>
    <w:rsid w:val="000C47D2"/>
    <w:rsid w:val="000C5039"/>
    <w:rsid w:val="000C5364"/>
    <w:rsid w:val="000C53E7"/>
    <w:rsid w:val="000C5617"/>
    <w:rsid w:val="000C5981"/>
    <w:rsid w:val="000C59B3"/>
    <w:rsid w:val="000C5F3D"/>
    <w:rsid w:val="000C650D"/>
    <w:rsid w:val="000C6603"/>
    <w:rsid w:val="000C6970"/>
    <w:rsid w:val="000C773C"/>
    <w:rsid w:val="000D0260"/>
    <w:rsid w:val="000D113C"/>
    <w:rsid w:val="000D12B9"/>
    <w:rsid w:val="000D150C"/>
    <w:rsid w:val="000D1773"/>
    <w:rsid w:val="000D1890"/>
    <w:rsid w:val="000D1D29"/>
    <w:rsid w:val="000D1F51"/>
    <w:rsid w:val="000D1FED"/>
    <w:rsid w:val="000D2193"/>
    <w:rsid w:val="000D2B0B"/>
    <w:rsid w:val="000D32BD"/>
    <w:rsid w:val="000D37A7"/>
    <w:rsid w:val="000D3DA4"/>
    <w:rsid w:val="000D4BD9"/>
    <w:rsid w:val="000D4DCD"/>
    <w:rsid w:val="000D52FE"/>
    <w:rsid w:val="000D55B3"/>
    <w:rsid w:val="000D664E"/>
    <w:rsid w:val="000D6BB1"/>
    <w:rsid w:val="000D6BF7"/>
    <w:rsid w:val="000D6F72"/>
    <w:rsid w:val="000D7BFC"/>
    <w:rsid w:val="000D7FAD"/>
    <w:rsid w:val="000E0A1B"/>
    <w:rsid w:val="000E0A75"/>
    <w:rsid w:val="000E0AB3"/>
    <w:rsid w:val="000E0BD6"/>
    <w:rsid w:val="000E0D13"/>
    <w:rsid w:val="000E14C6"/>
    <w:rsid w:val="000E29E4"/>
    <w:rsid w:val="000E2E60"/>
    <w:rsid w:val="000E37C7"/>
    <w:rsid w:val="000E3E6D"/>
    <w:rsid w:val="000E3E9D"/>
    <w:rsid w:val="000E47DC"/>
    <w:rsid w:val="000E4E19"/>
    <w:rsid w:val="000E5255"/>
    <w:rsid w:val="000E52C8"/>
    <w:rsid w:val="000E5369"/>
    <w:rsid w:val="000E5F80"/>
    <w:rsid w:val="000E609F"/>
    <w:rsid w:val="000E6838"/>
    <w:rsid w:val="000E69AC"/>
    <w:rsid w:val="000E6A8D"/>
    <w:rsid w:val="000E6F38"/>
    <w:rsid w:val="000E7296"/>
    <w:rsid w:val="000E785D"/>
    <w:rsid w:val="000E79B9"/>
    <w:rsid w:val="000F0266"/>
    <w:rsid w:val="000F0427"/>
    <w:rsid w:val="000F15E4"/>
    <w:rsid w:val="000F1643"/>
    <w:rsid w:val="000F1B81"/>
    <w:rsid w:val="000F1BCA"/>
    <w:rsid w:val="000F3E6A"/>
    <w:rsid w:val="000F4013"/>
    <w:rsid w:val="000F4590"/>
    <w:rsid w:val="000F4744"/>
    <w:rsid w:val="000F5338"/>
    <w:rsid w:val="000F5618"/>
    <w:rsid w:val="000F56BB"/>
    <w:rsid w:val="000F6856"/>
    <w:rsid w:val="000F6A29"/>
    <w:rsid w:val="000F6BEB"/>
    <w:rsid w:val="000F70C9"/>
    <w:rsid w:val="000F753E"/>
    <w:rsid w:val="000F784C"/>
    <w:rsid w:val="000F7A5A"/>
    <w:rsid w:val="001000DD"/>
    <w:rsid w:val="00101148"/>
    <w:rsid w:val="00101D7B"/>
    <w:rsid w:val="00101F59"/>
    <w:rsid w:val="001025D2"/>
    <w:rsid w:val="00102B4E"/>
    <w:rsid w:val="00102CE7"/>
    <w:rsid w:val="0010372F"/>
    <w:rsid w:val="00104095"/>
    <w:rsid w:val="00104249"/>
    <w:rsid w:val="00104440"/>
    <w:rsid w:val="001044C1"/>
    <w:rsid w:val="0010475A"/>
    <w:rsid w:val="00104A97"/>
    <w:rsid w:val="00104E9C"/>
    <w:rsid w:val="00105979"/>
    <w:rsid w:val="00105D0E"/>
    <w:rsid w:val="001060C9"/>
    <w:rsid w:val="001064A4"/>
    <w:rsid w:val="00106664"/>
    <w:rsid w:val="001068A6"/>
    <w:rsid w:val="001073D0"/>
    <w:rsid w:val="001076C2"/>
    <w:rsid w:val="0010786D"/>
    <w:rsid w:val="00111670"/>
    <w:rsid w:val="00112516"/>
    <w:rsid w:val="00112670"/>
    <w:rsid w:val="00112816"/>
    <w:rsid w:val="00112DF7"/>
    <w:rsid w:val="00113287"/>
    <w:rsid w:val="00115C1E"/>
    <w:rsid w:val="00115EC4"/>
    <w:rsid w:val="00115FA3"/>
    <w:rsid w:val="00116E46"/>
    <w:rsid w:val="00117048"/>
    <w:rsid w:val="0011798A"/>
    <w:rsid w:val="001200ED"/>
    <w:rsid w:val="00120690"/>
    <w:rsid w:val="001214B7"/>
    <w:rsid w:val="00121656"/>
    <w:rsid w:val="00121BF5"/>
    <w:rsid w:val="00122137"/>
    <w:rsid w:val="00122481"/>
    <w:rsid w:val="001224D8"/>
    <w:rsid w:val="00122F28"/>
    <w:rsid w:val="00123221"/>
    <w:rsid w:val="00123BBC"/>
    <w:rsid w:val="00123DB5"/>
    <w:rsid w:val="001257C8"/>
    <w:rsid w:val="00125867"/>
    <w:rsid w:val="001263FC"/>
    <w:rsid w:val="001269C6"/>
    <w:rsid w:val="00126C57"/>
    <w:rsid w:val="00126F3C"/>
    <w:rsid w:val="00126FF9"/>
    <w:rsid w:val="00127688"/>
    <w:rsid w:val="00127A76"/>
    <w:rsid w:val="00127B68"/>
    <w:rsid w:val="00130217"/>
    <w:rsid w:val="00130695"/>
    <w:rsid w:val="0013080C"/>
    <w:rsid w:val="00130883"/>
    <w:rsid w:val="00130B26"/>
    <w:rsid w:val="00130C1A"/>
    <w:rsid w:val="001312C5"/>
    <w:rsid w:val="00131AB7"/>
    <w:rsid w:val="00131CB0"/>
    <w:rsid w:val="00131D68"/>
    <w:rsid w:val="0013256D"/>
    <w:rsid w:val="00133554"/>
    <w:rsid w:val="00133AF3"/>
    <w:rsid w:val="001341B6"/>
    <w:rsid w:val="00134A59"/>
    <w:rsid w:val="00134E74"/>
    <w:rsid w:val="001351C3"/>
    <w:rsid w:val="001358A4"/>
    <w:rsid w:val="00135A20"/>
    <w:rsid w:val="00135D79"/>
    <w:rsid w:val="0013635E"/>
    <w:rsid w:val="00136ABF"/>
    <w:rsid w:val="00136B03"/>
    <w:rsid w:val="00136C6A"/>
    <w:rsid w:val="00136D62"/>
    <w:rsid w:val="00137025"/>
    <w:rsid w:val="001377C4"/>
    <w:rsid w:val="001401B4"/>
    <w:rsid w:val="00140963"/>
    <w:rsid w:val="00140E53"/>
    <w:rsid w:val="00141640"/>
    <w:rsid w:val="00141B6E"/>
    <w:rsid w:val="00142633"/>
    <w:rsid w:val="0014282C"/>
    <w:rsid w:val="001429BC"/>
    <w:rsid w:val="00142BCD"/>
    <w:rsid w:val="00142C71"/>
    <w:rsid w:val="0014306E"/>
    <w:rsid w:val="00143400"/>
    <w:rsid w:val="00143EE5"/>
    <w:rsid w:val="00144751"/>
    <w:rsid w:val="00144AFA"/>
    <w:rsid w:val="00144E2D"/>
    <w:rsid w:val="001454DA"/>
    <w:rsid w:val="001459FB"/>
    <w:rsid w:val="00146AB0"/>
    <w:rsid w:val="00146C23"/>
    <w:rsid w:val="001470EC"/>
    <w:rsid w:val="001473CD"/>
    <w:rsid w:val="00147741"/>
    <w:rsid w:val="00147CD9"/>
    <w:rsid w:val="00150A47"/>
    <w:rsid w:val="00151B38"/>
    <w:rsid w:val="001522CB"/>
    <w:rsid w:val="00152616"/>
    <w:rsid w:val="00152836"/>
    <w:rsid w:val="00152FE0"/>
    <w:rsid w:val="001536B0"/>
    <w:rsid w:val="001537B2"/>
    <w:rsid w:val="001542AE"/>
    <w:rsid w:val="001542E9"/>
    <w:rsid w:val="0015445E"/>
    <w:rsid w:val="00154A46"/>
    <w:rsid w:val="00154A7A"/>
    <w:rsid w:val="00154E20"/>
    <w:rsid w:val="0015520C"/>
    <w:rsid w:val="001553D0"/>
    <w:rsid w:val="001553F6"/>
    <w:rsid w:val="00155474"/>
    <w:rsid w:val="00155A9F"/>
    <w:rsid w:val="00155EAD"/>
    <w:rsid w:val="00156FD5"/>
    <w:rsid w:val="00157C6E"/>
    <w:rsid w:val="00160F97"/>
    <w:rsid w:val="00161763"/>
    <w:rsid w:val="001617D2"/>
    <w:rsid w:val="00161A60"/>
    <w:rsid w:val="001621F3"/>
    <w:rsid w:val="00162974"/>
    <w:rsid w:val="00162C6A"/>
    <w:rsid w:val="00163653"/>
    <w:rsid w:val="001637FD"/>
    <w:rsid w:val="00163B12"/>
    <w:rsid w:val="0016452C"/>
    <w:rsid w:val="001646C1"/>
    <w:rsid w:val="00164CFF"/>
    <w:rsid w:val="00164D32"/>
    <w:rsid w:val="00165288"/>
    <w:rsid w:val="001653AB"/>
    <w:rsid w:val="00166572"/>
    <w:rsid w:val="00166AD2"/>
    <w:rsid w:val="00166D5E"/>
    <w:rsid w:val="00167069"/>
    <w:rsid w:val="001674E0"/>
    <w:rsid w:val="0016792C"/>
    <w:rsid w:val="00167DFE"/>
    <w:rsid w:val="00170027"/>
    <w:rsid w:val="00170274"/>
    <w:rsid w:val="001709D6"/>
    <w:rsid w:val="0017107E"/>
    <w:rsid w:val="0017194E"/>
    <w:rsid w:val="00171C74"/>
    <w:rsid w:val="00171D55"/>
    <w:rsid w:val="00173031"/>
    <w:rsid w:val="00173340"/>
    <w:rsid w:val="00173414"/>
    <w:rsid w:val="00173B41"/>
    <w:rsid w:val="00173BC1"/>
    <w:rsid w:val="001740BB"/>
    <w:rsid w:val="00174323"/>
    <w:rsid w:val="00174661"/>
    <w:rsid w:val="00174B65"/>
    <w:rsid w:val="00175C01"/>
    <w:rsid w:val="001761BC"/>
    <w:rsid w:val="001768A4"/>
    <w:rsid w:val="00176A87"/>
    <w:rsid w:val="00176BC9"/>
    <w:rsid w:val="00176D8D"/>
    <w:rsid w:val="00176EED"/>
    <w:rsid w:val="0017735D"/>
    <w:rsid w:val="00177417"/>
    <w:rsid w:val="00177CAA"/>
    <w:rsid w:val="00180659"/>
    <w:rsid w:val="00180756"/>
    <w:rsid w:val="001809DC"/>
    <w:rsid w:val="00181766"/>
    <w:rsid w:val="00182279"/>
    <w:rsid w:val="001823AE"/>
    <w:rsid w:val="00182952"/>
    <w:rsid w:val="00183395"/>
    <w:rsid w:val="0018378A"/>
    <w:rsid w:val="0018379A"/>
    <w:rsid w:val="001840E9"/>
    <w:rsid w:val="00184E48"/>
    <w:rsid w:val="00185A28"/>
    <w:rsid w:val="00186936"/>
    <w:rsid w:val="00186DFA"/>
    <w:rsid w:val="00190E0F"/>
    <w:rsid w:val="00190FB2"/>
    <w:rsid w:val="00191B1E"/>
    <w:rsid w:val="00191C70"/>
    <w:rsid w:val="001923E5"/>
    <w:rsid w:val="0019278C"/>
    <w:rsid w:val="001936A8"/>
    <w:rsid w:val="00194D5E"/>
    <w:rsid w:val="00194F1A"/>
    <w:rsid w:val="001956DA"/>
    <w:rsid w:val="001962D3"/>
    <w:rsid w:val="001965F1"/>
    <w:rsid w:val="001972F9"/>
    <w:rsid w:val="00197728"/>
    <w:rsid w:val="001A0133"/>
    <w:rsid w:val="001A0BAF"/>
    <w:rsid w:val="001A0F08"/>
    <w:rsid w:val="001A1437"/>
    <w:rsid w:val="001A1A4C"/>
    <w:rsid w:val="001A1C6B"/>
    <w:rsid w:val="001A2638"/>
    <w:rsid w:val="001A2BDC"/>
    <w:rsid w:val="001A42E3"/>
    <w:rsid w:val="001A4A25"/>
    <w:rsid w:val="001A4A33"/>
    <w:rsid w:val="001A4F2D"/>
    <w:rsid w:val="001A5637"/>
    <w:rsid w:val="001A5664"/>
    <w:rsid w:val="001A6068"/>
    <w:rsid w:val="001A651D"/>
    <w:rsid w:val="001A66A9"/>
    <w:rsid w:val="001A66DB"/>
    <w:rsid w:val="001A7BB3"/>
    <w:rsid w:val="001A7DB3"/>
    <w:rsid w:val="001B05FF"/>
    <w:rsid w:val="001B0D31"/>
    <w:rsid w:val="001B0ECB"/>
    <w:rsid w:val="001B1917"/>
    <w:rsid w:val="001B1918"/>
    <w:rsid w:val="001B1D0F"/>
    <w:rsid w:val="001B1E0B"/>
    <w:rsid w:val="001B20A4"/>
    <w:rsid w:val="001B2158"/>
    <w:rsid w:val="001B45AE"/>
    <w:rsid w:val="001B47DA"/>
    <w:rsid w:val="001B595C"/>
    <w:rsid w:val="001B5AFA"/>
    <w:rsid w:val="001B61FC"/>
    <w:rsid w:val="001B65C7"/>
    <w:rsid w:val="001B7A3C"/>
    <w:rsid w:val="001B7C17"/>
    <w:rsid w:val="001C0096"/>
    <w:rsid w:val="001C0E52"/>
    <w:rsid w:val="001C0EBB"/>
    <w:rsid w:val="001C1338"/>
    <w:rsid w:val="001C2114"/>
    <w:rsid w:val="001C22C7"/>
    <w:rsid w:val="001C23C3"/>
    <w:rsid w:val="001C3A7B"/>
    <w:rsid w:val="001C3F1E"/>
    <w:rsid w:val="001C4A79"/>
    <w:rsid w:val="001C57A6"/>
    <w:rsid w:val="001C62C6"/>
    <w:rsid w:val="001C6B60"/>
    <w:rsid w:val="001C6D3A"/>
    <w:rsid w:val="001C7193"/>
    <w:rsid w:val="001C7344"/>
    <w:rsid w:val="001C7624"/>
    <w:rsid w:val="001C7C3D"/>
    <w:rsid w:val="001C7E32"/>
    <w:rsid w:val="001D07AE"/>
    <w:rsid w:val="001D0B64"/>
    <w:rsid w:val="001D0EF9"/>
    <w:rsid w:val="001D11E7"/>
    <w:rsid w:val="001D1CA4"/>
    <w:rsid w:val="001D2102"/>
    <w:rsid w:val="001D2176"/>
    <w:rsid w:val="001D28D3"/>
    <w:rsid w:val="001D2AB2"/>
    <w:rsid w:val="001D310B"/>
    <w:rsid w:val="001D40C7"/>
    <w:rsid w:val="001D40D1"/>
    <w:rsid w:val="001D4D8C"/>
    <w:rsid w:val="001D65CF"/>
    <w:rsid w:val="001E0996"/>
    <w:rsid w:val="001E1238"/>
    <w:rsid w:val="001E1BF3"/>
    <w:rsid w:val="001E1DC8"/>
    <w:rsid w:val="001E1FBB"/>
    <w:rsid w:val="001E2353"/>
    <w:rsid w:val="001E235D"/>
    <w:rsid w:val="001E3116"/>
    <w:rsid w:val="001E496F"/>
    <w:rsid w:val="001E4A6B"/>
    <w:rsid w:val="001E4F20"/>
    <w:rsid w:val="001E5AAA"/>
    <w:rsid w:val="001E5BFA"/>
    <w:rsid w:val="001E726F"/>
    <w:rsid w:val="001E7E64"/>
    <w:rsid w:val="001F0158"/>
    <w:rsid w:val="001F039E"/>
    <w:rsid w:val="001F05C1"/>
    <w:rsid w:val="001F0975"/>
    <w:rsid w:val="001F09F1"/>
    <w:rsid w:val="001F0A03"/>
    <w:rsid w:val="001F1633"/>
    <w:rsid w:val="001F18F3"/>
    <w:rsid w:val="001F1CA2"/>
    <w:rsid w:val="001F1FE8"/>
    <w:rsid w:val="001F34EA"/>
    <w:rsid w:val="001F3B83"/>
    <w:rsid w:val="001F3CC1"/>
    <w:rsid w:val="001F47B4"/>
    <w:rsid w:val="001F47FB"/>
    <w:rsid w:val="001F50B6"/>
    <w:rsid w:val="001F58D9"/>
    <w:rsid w:val="001F6131"/>
    <w:rsid w:val="001F6499"/>
    <w:rsid w:val="001F6580"/>
    <w:rsid w:val="001F6861"/>
    <w:rsid w:val="001F6AE4"/>
    <w:rsid w:val="001F78C0"/>
    <w:rsid w:val="001F7F5E"/>
    <w:rsid w:val="00201127"/>
    <w:rsid w:val="00201434"/>
    <w:rsid w:val="0020184A"/>
    <w:rsid w:val="0020200F"/>
    <w:rsid w:val="002025BC"/>
    <w:rsid w:val="00203AA2"/>
    <w:rsid w:val="00203EC4"/>
    <w:rsid w:val="00203FC6"/>
    <w:rsid w:val="002040D7"/>
    <w:rsid w:val="00204B8D"/>
    <w:rsid w:val="00204C00"/>
    <w:rsid w:val="0020563A"/>
    <w:rsid w:val="002056AD"/>
    <w:rsid w:val="00206359"/>
    <w:rsid w:val="00207A13"/>
    <w:rsid w:val="002103F6"/>
    <w:rsid w:val="00210734"/>
    <w:rsid w:val="00210869"/>
    <w:rsid w:val="002115B8"/>
    <w:rsid w:val="00213305"/>
    <w:rsid w:val="002133DF"/>
    <w:rsid w:val="00213826"/>
    <w:rsid w:val="00214457"/>
    <w:rsid w:val="002145A8"/>
    <w:rsid w:val="00215178"/>
    <w:rsid w:val="002154D9"/>
    <w:rsid w:val="0021611C"/>
    <w:rsid w:val="0021621F"/>
    <w:rsid w:val="00216B3C"/>
    <w:rsid w:val="00217400"/>
    <w:rsid w:val="002175BC"/>
    <w:rsid w:val="002175E4"/>
    <w:rsid w:val="0021769D"/>
    <w:rsid w:val="00217732"/>
    <w:rsid w:val="00220D02"/>
    <w:rsid w:val="00221109"/>
    <w:rsid w:val="002216A2"/>
    <w:rsid w:val="00221901"/>
    <w:rsid w:val="002226EF"/>
    <w:rsid w:val="00222E25"/>
    <w:rsid w:val="00222F79"/>
    <w:rsid w:val="00223032"/>
    <w:rsid w:val="0022323D"/>
    <w:rsid w:val="0022330D"/>
    <w:rsid w:val="00223516"/>
    <w:rsid w:val="00223613"/>
    <w:rsid w:val="00223D42"/>
    <w:rsid w:val="002244D7"/>
    <w:rsid w:val="00224AFF"/>
    <w:rsid w:val="00224C7B"/>
    <w:rsid w:val="002253EA"/>
    <w:rsid w:val="00225AA0"/>
    <w:rsid w:val="00225B09"/>
    <w:rsid w:val="0022670C"/>
    <w:rsid w:val="002268ED"/>
    <w:rsid w:val="002269E5"/>
    <w:rsid w:val="00226B5B"/>
    <w:rsid w:val="002274E6"/>
    <w:rsid w:val="002276BD"/>
    <w:rsid w:val="002279D8"/>
    <w:rsid w:val="00227B4D"/>
    <w:rsid w:val="0023006A"/>
    <w:rsid w:val="002302CF"/>
    <w:rsid w:val="00230306"/>
    <w:rsid w:val="002311D6"/>
    <w:rsid w:val="00231205"/>
    <w:rsid w:val="0023133C"/>
    <w:rsid w:val="00232102"/>
    <w:rsid w:val="002324A0"/>
    <w:rsid w:val="002326B0"/>
    <w:rsid w:val="00232BF8"/>
    <w:rsid w:val="00232CF3"/>
    <w:rsid w:val="00233209"/>
    <w:rsid w:val="0023357D"/>
    <w:rsid w:val="00233889"/>
    <w:rsid w:val="0023409F"/>
    <w:rsid w:val="002342B3"/>
    <w:rsid w:val="002344E8"/>
    <w:rsid w:val="00234565"/>
    <w:rsid w:val="00234AAC"/>
    <w:rsid w:val="00234C03"/>
    <w:rsid w:val="002350B1"/>
    <w:rsid w:val="002352E6"/>
    <w:rsid w:val="002364B5"/>
    <w:rsid w:val="00236643"/>
    <w:rsid w:val="00236A98"/>
    <w:rsid w:val="00236E49"/>
    <w:rsid w:val="00237274"/>
    <w:rsid w:val="002404A1"/>
    <w:rsid w:val="00240D81"/>
    <w:rsid w:val="0024102A"/>
    <w:rsid w:val="00241772"/>
    <w:rsid w:val="00241D32"/>
    <w:rsid w:val="00242802"/>
    <w:rsid w:val="00242D17"/>
    <w:rsid w:val="00242FA3"/>
    <w:rsid w:val="00243319"/>
    <w:rsid w:val="002433A3"/>
    <w:rsid w:val="00243E55"/>
    <w:rsid w:val="002442F7"/>
    <w:rsid w:val="00244B5A"/>
    <w:rsid w:val="00244F1D"/>
    <w:rsid w:val="00245347"/>
    <w:rsid w:val="00245402"/>
    <w:rsid w:val="00245976"/>
    <w:rsid w:val="00245FEC"/>
    <w:rsid w:val="002463A4"/>
    <w:rsid w:val="00246725"/>
    <w:rsid w:val="002467D6"/>
    <w:rsid w:val="00247102"/>
    <w:rsid w:val="002472B0"/>
    <w:rsid w:val="002475F5"/>
    <w:rsid w:val="0024789D"/>
    <w:rsid w:val="00247F9F"/>
    <w:rsid w:val="00250D72"/>
    <w:rsid w:val="00250E5D"/>
    <w:rsid w:val="00251119"/>
    <w:rsid w:val="0025120C"/>
    <w:rsid w:val="0025164A"/>
    <w:rsid w:val="002517D1"/>
    <w:rsid w:val="002518FD"/>
    <w:rsid w:val="00251A39"/>
    <w:rsid w:val="00252408"/>
    <w:rsid w:val="002526C7"/>
    <w:rsid w:val="002528ED"/>
    <w:rsid w:val="002531FD"/>
    <w:rsid w:val="00253450"/>
    <w:rsid w:val="00253623"/>
    <w:rsid w:val="00254023"/>
    <w:rsid w:val="00254024"/>
    <w:rsid w:val="00254A94"/>
    <w:rsid w:val="002552E6"/>
    <w:rsid w:val="002554F1"/>
    <w:rsid w:val="00255747"/>
    <w:rsid w:val="0025581D"/>
    <w:rsid w:val="00255E93"/>
    <w:rsid w:val="0025626F"/>
    <w:rsid w:val="00256FD5"/>
    <w:rsid w:val="002572E1"/>
    <w:rsid w:val="002577DE"/>
    <w:rsid w:val="0025781C"/>
    <w:rsid w:val="002578AE"/>
    <w:rsid w:val="00257F71"/>
    <w:rsid w:val="00260205"/>
    <w:rsid w:val="00260733"/>
    <w:rsid w:val="002607A5"/>
    <w:rsid w:val="002613A1"/>
    <w:rsid w:val="00261585"/>
    <w:rsid w:val="00261642"/>
    <w:rsid w:val="002617E6"/>
    <w:rsid w:val="00263139"/>
    <w:rsid w:val="00263402"/>
    <w:rsid w:val="00263810"/>
    <w:rsid w:val="00263C21"/>
    <w:rsid w:val="0026476B"/>
    <w:rsid w:val="00264CAE"/>
    <w:rsid w:val="00264F71"/>
    <w:rsid w:val="00265719"/>
    <w:rsid w:val="00265915"/>
    <w:rsid w:val="00265EF0"/>
    <w:rsid w:val="002661CB"/>
    <w:rsid w:val="00266907"/>
    <w:rsid w:val="002675B6"/>
    <w:rsid w:val="00267AEA"/>
    <w:rsid w:val="00267B2B"/>
    <w:rsid w:val="00267D1F"/>
    <w:rsid w:val="00270AF2"/>
    <w:rsid w:val="00271663"/>
    <w:rsid w:val="00271769"/>
    <w:rsid w:val="002739F8"/>
    <w:rsid w:val="00274960"/>
    <w:rsid w:val="00274C84"/>
    <w:rsid w:val="002753D1"/>
    <w:rsid w:val="00276A32"/>
    <w:rsid w:val="002775D1"/>
    <w:rsid w:val="00277B3C"/>
    <w:rsid w:val="00277C71"/>
    <w:rsid w:val="00280448"/>
    <w:rsid w:val="00280875"/>
    <w:rsid w:val="00280D3B"/>
    <w:rsid w:val="0028159D"/>
    <w:rsid w:val="00283E2A"/>
    <w:rsid w:val="002840AB"/>
    <w:rsid w:val="00284784"/>
    <w:rsid w:val="00285738"/>
    <w:rsid w:val="00285BC4"/>
    <w:rsid w:val="00286223"/>
    <w:rsid w:val="00286AEE"/>
    <w:rsid w:val="00286E04"/>
    <w:rsid w:val="00287F6A"/>
    <w:rsid w:val="002902DF"/>
    <w:rsid w:val="0029156D"/>
    <w:rsid w:val="00291819"/>
    <w:rsid w:val="00293022"/>
    <w:rsid w:val="002930E0"/>
    <w:rsid w:val="00293120"/>
    <w:rsid w:val="002931F8"/>
    <w:rsid w:val="0029350E"/>
    <w:rsid w:val="0029389C"/>
    <w:rsid w:val="00293BFE"/>
    <w:rsid w:val="00293F41"/>
    <w:rsid w:val="002944B8"/>
    <w:rsid w:val="00294C1D"/>
    <w:rsid w:val="00294C5E"/>
    <w:rsid w:val="00294D45"/>
    <w:rsid w:val="00295765"/>
    <w:rsid w:val="00295CAD"/>
    <w:rsid w:val="0029600A"/>
    <w:rsid w:val="00296BBB"/>
    <w:rsid w:val="002A02F0"/>
    <w:rsid w:val="002A12E9"/>
    <w:rsid w:val="002A1CC3"/>
    <w:rsid w:val="002A1D3D"/>
    <w:rsid w:val="002A21B0"/>
    <w:rsid w:val="002A2C16"/>
    <w:rsid w:val="002A33EF"/>
    <w:rsid w:val="002A45B8"/>
    <w:rsid w:val="002A4834"/>
    <w:rsid w:val="002A4BE8"/>
    <w:rsid w:val="002A4EE4"/>
    <w:rsid w:val="002A5BCB"/>
    <w:rsid w:val="002A5D78"/>
    <w:rsid w:val="002A65A4"/>
    <w:rsid w:val="002A73BF"/>
    <w:rsid w:val="002A7BDA"/>
    <w:rsid w:val="002B03AB"/>
    <w:rsid w:val="002B04AE"/>
    <w:rsid w:val="002B08EA"/>
    <w:rsid w:val="002B1151"/>
    <w:rsid w:val="002B12BA"/>
    <w:rsid w:val="002B1550"/>
    <w:rsid w:val="002B1600"/>
    <w:rsid w:val="002B1652"/>
    <w:rsid w:val="002B2D8A"/>
    <w:rsid w:val="002B3025"/>
    <w:rsid w:val="002B3127"/>
    <w:rsid w:val="002B3282"/>
    <w:rsid w:val="002B33EB"/>
    <w:rsid w:val="002B4FC1"/>
    <w:rsid w:val="002B6026"/>
    <w:rsid w:val="002B6A29"/>
    <w:rsid w:val="002B6A60"/>
    <w:rsid w:val="002B6C6D"/>
    <w:rsid w:val="002B6E10"/>
    <w:rsid w:val="002B6F84"/>
    <w:rsid w:val="002B7260"/>
    <w:rsid w:val="002B73FF"/>
    <w:rsid w:val="002B742F"/>
    <w:rsid w:val="002B7837"/>
    <w:rsid w:val="002C0A4F"/>
    <w:rsid w:val="002C0BF5"/>
    <w:rsid w:val="002C1702"/>
    <w:rsid w:val="002C1A52"/>
    <w:rsid w:val="002C1B0A"/>
    <w:rsid w:val="002C1C87"/>
    <w:rsid w:val="002C20D7"/>
    <w:rsid w:val="002C2249"/>
    <w:rsid w:val="002C2D7A"/>
    <w:rsid w:val="002C36B9"/>
    <w:rsid w:val="002C38B9"/>
    <w:rsid w:val="002C38F5"/>
    <w:rsid w:val="002C3981"/>
    <w:rsid w:val="002C4403"/>
    <w:rsid w:val="002C5230"/>
    <w:rsid w:val="002C5B23"/>
    <w:rsid w:val="002C5E64"/>
    <w:rsid w:val="002C6CBB"/>
    <w:rsid w:val="002C70B3"/>
    <w:rsid w:val="002C7959"/>
    <w:rsid w:val="002C7F7F"/>
    <w:rsid w:val="002C7FDC"/>
    <w:rsid w:val="002D00B6"/>
    <w:rsid w:val="002D0869"/>
    <w:rsid w:val="002D141F"/>
    <w:rsid w:val="002D1897"/>
    <w:rsid w:val="002D1B09"/>
    <w:rsid w:val="002D243B"/>
    <w:rsid w:val="002D274D"/>
    <w:rsid w:val="002D280C"/>
    <w:rsid w:val="002D2BB3"/>
    <w:rsid w:val="002D3449"/>
    <w:rsid w:val="002D49F3"/>
    <w:rsid w:val="002D4B62"/>
    <w:rsid w:val="002D53F2"/>
    <w:rsid w:val="002D55D4"/>
    <w:rsid w:val="002D61D8"/>
    <w:rsid w:val="002E06A2"/>
    <w:rsid w:val="002E06C9"/>
    <w:rsid w:val="002E085A"/>
    <w:rsid w:val="002E09C9"/>
    <w:rsid w:val="002E1030"/>
    <w:rsid w:val="002E1D07"/>
    <w:rsid w:val="002E24A6"/>
    <w:rsid w:val="002E28D7"/>
    <w:rsid w:val="002E3240"/>
    <w:rsid w:val="002E3BBC"/>
    <w:rsid w:val="002E3C2F"/>
    <w:rsid w:val="002E4E42"/>
    <w:rsid w:val="002E587E"/>
    <w:rsid w:val="002E5A86"/>
    <w:rsid w:val="002E631B"/>
    <w:rsid w:val="002E6344"/>
    <w:rsid w:val="002E64EE"/>
    <w:rsid w:val="002E65A1"/>
    <w:rsid w:val="002E6650"/>
    <w:rsid w:val="002E794B"/>
    <w:rsid w:val="002F0D69"/>
    <w:rsid w:val="002F2C92"/>
    <w:rsid w:val="002F3564"/>
    <w:rsid w:val="002F41C5"/>
    <w:rsid w:val="002F42C6"/>
    <w:rsid w:val="002F52F7"/>
    <w:rsid w:val="002F5BEC"/>
    <w:rsid w:val="002F60F4"/>
    <w:rsid w:val="002F6E14"/>
    <w:rsid w:val="0030001B"/>
    <w:rsid w:val="0030042B"/>
    <w:rsid w:val="00300508"/>
    <w:rsid w:val="00300730"/>
    <w:rsid w:val="0030088F"/>
    <w:rsid w:val="00300B3F"/>
    <w:rsid w:val="00300B84"/>
    <w:rsid w:val="00301726"/>
    <w:rsid w:val="00302364"/>
    <w:rsid w:val="0030238D"/>
    <w:rsid w:val="003023C4"/>
    <w:rsid w:val="003038AC"/>
    <w:rsid w:val="00304259"/>
    <w:rsid w:val="00304CDB"/>
    <w:rsid w:val="00304DCC"/>
    <w:rsid w:val="00305223"/>
    <w:rsid w:val="003052A4"/>
    <w:rsid w:val="0030552D"/>
    <w:rsid w:val="00306868"/>
    <w:rsid w:val="003068AF"/>
    <w:rsid w:val="00306E63"/>
    <w:rsid w:val="00307032"/>
    <w:rsid w:val="003070B4"/>
    <w:rsid w:val="003070E0"/>
    <w:rsid w:val="00307D6C"/>
    <w:rsid w:val="003112C0"/>
    <w:rsid w:val="003128A4"/>
    <w:rsid w:val="00312A16"/>
    <w:rsid w:val="00312ACC"/>
    <w:rsid w:val="00312ACF"/>
    <w:rsid w:val="00312EA6"/>
    <w:rsid w:val="00312F5A"/>
    <w:rsid w:val="00313321"/>
    <w:rsid w:val="003144C4"/>
    <w:rsid w:val="00314A0A"/>
    <w:rsid w:val="00314B38"/>
    <w:rsid w:val="00314BC0"/>
    <w:rsid w:val="00315613"/>
    <w:rsid w:val="00315BF8"/>
    <w:rsid w:val="00316349"/>
    <w:rsid w:val="003163B8"/>
    <w:rsid w:val="00316B3E"/>
    <w:rsid w:val="00317BA5"/>
    <w:rsid w:val="003203D2"/>
    <w:rsid w:val="003207B3"/>
    <w:rsid w:val="00320B6B"/>
    <w:rsid w:val="00320C9F"/>
    <w:rsid w:val="00320E8F"/>
    <w:rsid w:val="00321D8A"/>
    <w:rsid w:val="003222C8"/>
    <w:rsid w:val="00322334"/>
    <w:rsid w:val="003228EF"/>
    <w:rsid w:val="00322A3D"/>
    <w:rsid w:val="00322A5A"/>
    <w:rsid w:val="00323E66"/>
    <w:rsid w:val="00324051"/>
    <w:rsid w:val="0032449C"/>
    <w:rsid w:val="003244E9"/>
    <w:rsid w:val="0032486A"/>
    <w:rsid w:val="00324F72"/>
    <w:rsid w:val="00325114"/>
    <w:rsid w:val="00325358"/>
    <w:rsid w:val="0032541E"/>
    <w:rsid w:val="00325E28"/>
    <w:rsid w:val="00326FAF"/>
    <w:rsid w:val="003273C4"/>
    <w:rsid w:val="00327CB7"/>
    <w:rsid w:val="00327D79"/>
    <w:rsid w:val="00327E78"/>
    <w:rsid w:val="0033004E"/>
    <w:rsid w:val="00330A12"/>
    <w:rsid w:val="00330BDC"/>
    <w:rsid w:val="003310C2"/>
    <w:rsid w:val="003313D2"/>
    <w:rsid w:val="0033176E"/>
    <w:rsid w:val="003317E8"/>
    <w:rsid w:val="00331A42"/>
    <w:rsid w:val="00331AD8"/>
    <w:rsid w:val="00331EE5"/>
    <w:rsid w:val="003321EC"/>
    <w:rsid w:val="003330D3"/>
    <w:rsid w:val="0033398C"/>
    <w:rsid w:val="00333C2D"/>
    <w:rsid w:val="00333E49"/>
    <w:rsid w:val="003341DF"/>
    <w:rsid w:val="00334A48"/>
    <w:rsid w:val="003350C6"/>
    <w:rsid w:val="003351DF"/>
    <w:rsid w:val="00335434"/>
    <w:rsid w:val="00335AAE"/>
    <w:rsid w:val="00335C62"/>
    <w:rsid w:val="0033632F"/>
    <w:rsid w:val="003369F1"/>
    <w:rsid w:val="00337F64"/>
    <w:rsid w:val="00340559"/>
    <w:rsid w:val="003412CF"/>
    <w:rsid w:val="00342461"/>
    <w:rsid w:val="00342D00"/>
    <w:rsid w:val="00342D50"/>
    <w:rsid w:val="00343967"/>
    <w:rsid w:val="00343AB7"/>
    <w:rsid w:val="003442AC"/>
    <w:rsid w:val="00345DC4"/>
    <w:rsid w:val="00346A68"/>
    <w:rsid w:val="00346E71"/>
    <w:rsid w:val="00347376"/>
    <w:rsid w:val="0034761B"/>
    <w:rsid w:val="00347B78"/>
    <w:rsid w:val="00350502"/>
    <w:rsid w:val="00350660"/>
    <w:rsid w:val="00351284"/>
    <w:rsid w:val="0035195B"/>
    <w:rsid w:val="00351ABD"/>
    <w:rsid w:val="00351E3B"/>
    <w:rsid w:val="00352129"/>
    <w:rsid w:val="00352258"/>
    <w:rsid w:val="00352430"/>
    <w:rsid w:val="00352531"/>
    <w:rsid w:val="00352C11"/>
    <w:rsid w:val="003532E5"/>
    <w:rsid w:val="00353B6E"/>
    <w:rsid w:val="003548C0"/>
    <w:rsid w:val="00354CD6"/>
    <w:rsid w:val="00354E1C"/>
    <w:rsid w:val="003550EF"/>
    <w:rsid w:val="00355294"/>
    <w:rsid w:val="0035629C"/>
    <w:rsid w:val="003564B0"/>
    <w:rsid w:val="00356672"/>
    <w:rsid w:val="00356935"/>
    <w:rsid w:val="00356C7E"/>
    <w:rsid w:val="0035700E"/>
    <w:rsid w:val="00357576"/>
    <w:rsid w:val="0035796E"/>
    <w:rsid w:val="00357C7B"/>
    <w:rsid w:val="003609FB"/>
    <w:rsid w:val="003610DB"/>
    <w:rsid w:val="00361C12"/>
    <w:rsid w:val="003621B4"/>
    <w:rsid w:val="003621CB"/>
    <w:rsid w:val="003629B5"/>
    <w:rsid w:val="00362B7C"/>
    <w:rsid w:val="00363304"/>
    <w:rsid w:val="003636E9"/>
    <w:rsid w:val="00363894"/>
    <w:rsid w:val="00363F20"/>
    <w:rsid w:val="003648F6"/>
    <w:rsid w:val="00365456"/>
    <w:rsid w:val="00365CC8"/>
    <w:rsid w:val="00366A49"/>
    <w:rsid w:val="003675BA"/>
    <w:rsid w:val="003675D0"/>
    <w:rsid w:val="00367641"/>
    <w:rsid w:val="00370128"/>
    <w:rsid w:val="00370691"/>
    <w:rsid w:val="003707C2"/>
    <w:rsid w:val="00370C7F"/>
    <w:rsid w:val="00370DCE"/>
    <w:rsid w:val="00371115"/>
    <w:rsid w:val="00371F87"/>
    <w:rsid w:val="00372338"/>
    <w:rsid w:val="00372644"/>
    <w:rsid w:val="00372BE4"/>
    <w:rsid w:val="00372C7A"/>
    <w:rsid w:val="00372E67"/>
    <w:rsid w:val="003735F7"/>
    <w:rsid w:val="003741F5"/>
    <w:rsid w:val="00374405"/>
    <w:rsid w:val="003744E1"/>
    <w:rsid w:val="00374ADE"/>
    <w:rsid w:val="00375200"/>
    <w:rsid w:val="00375586"/>
    <w:rsid w:val="003756D6"/>
    <w:rsid w:val="00375DE3"/>
    <w:rsid w:val="0037678A"/>
    <w:rsid w:val="003776F8"/>
    <w:rsid w:val="0037784C"/>
    <w:rsid w:val="0038075B"/>
    <w:rsid w:val="003809B1"/>
    <w:rsid w:val="00380A0B"/>
    <w:rsid w:val="00380BBC"/>
    <w:rsid w:val="00380BED"/>
    <w:rsid w:val="00380FA1"/>
    <w:rsid w:val="003814DB"/>
    <w:rsid w:val="00381E9A"/>
    <w:rsid w:val="00382EB7"/>
    <w:rsid w:val="00386282"/>
    <w:rsid w:val="00386664"/>
    <w:rsid w:val="00386A80"/>
    <w:rsid w:val="00386E6E"/>
    <w:rsid w:val="0038786A"/>
    <w:rsid w:val="00387D80"/>
    <w:rsid w:val="00390797"/>
    <w:rsid w:val="00390AD6"/>
    <w:rsid w:val="00390CA8"/>
    <w:rsid w:val="00391273"/>
    <w:rsid w:val="00391AD5"/>
    <w:rsid w:val="00392142"/>
    <w:rsid w:val="00392EA9"/>
    <w:rsid w:val="003936F0"/>
    <w:rsid w:val="00393801"/>
    <w:rsid w:val="0039381C"/>
    <w:rsid w:val="00393AB5"/>
    <w:rsid w:val="00394886"/>
    <w:rsid w:val="003955CE"/>
    <w:rsid w:val="00395A3C"/>
    <w:rsid w:val="003961A6"/>
    <w:rsid w:val="00396B3A"/>
    <w:rsid w:val="003970BA"/>
    <w:rsid w:val="003972D9"/>
    <w:rsid w:val="00397E1B"/>
    <w:rsid w:val="003A01C9"/>
    <w:rsid w:val="003A04DD"/>
    <w:rsid w:val="003A0619"/>
    <w:rsid w:val="003A13BE"/>
    <w:rsid w:val="003A1F92"/>
    <w:rsid w:val="003A2536"/>
    <w:rsid w:val="003A340D"/>
    <w:rsid w:val="003A3BE2"/>
    <w:rsid w:val="003A3DA6"/>
    <w:rsid w:val="003A4A69"/>
    <w:rsid w:val="003A5263"/>
    <w:rsid w:val="003A5D23"/>
    <w:rsid w:val="003A602D"/>
    <w:rsid w:val="003A634D"/>
    <w:rsid w:val="003A6651"/>
    <w:rsid w:val="003A6C03"/>
    <w:rsid w:val="003A705A"/>
    <w:rsid w:val="003A7246"/>
    <w:rsid w:val="003A7E55"/>
    <w:rsid w:val="003B07E4"/>
    <w:rsid w:val="003B0882"/>
    <w:rsid w:val="003B1055"/>
    <w:rsid w:val="003B161D"/>
    <w:rsid w:val="003B1B17"/>
    <w:rsid w:val="003B1D21"/>
    <w:rsid w:val="003B31B5"/>
    <w:rsid w:val="003B374E"/>
    <w:rsid w:val="003B37DA"/>
    <w:rsid w:val="003B3B59"/>
    <w:rsid w:val="003B3BD4"/>
    <w:rsid w:val="003B45CF"/>
    <w:rsid w:val="003B60D9"/>
    <w:rsid w:val="003B6F64"/>
    <w:rsid w:val="003B7629"/>
    <w:rsid w:val="003C035D"/>
    <w:rsid w:val="003C044B"/>
    <w:rsid w:val="003C0DEF"/>
    <w:rsid w:val="003C13A6"/>
    <w:rsid w:val="003C1A82"/>
    <w:rsid w:val="003C1BB6"/>
    <w:rsid w:val="003C1CD7"/>
    <w:rsid w:val="003C225B"/>
    <w:rsid w:val="003C29AA"/>
    <w:rsid w:val="003C2A0E"/>
    <w:rsid w:val="003C2C91"/>
    <w:rsid w:val="003C373A"/>
    <w:rsid w:val="003C3D8F"/>
    <w:rsid w:val="003C42E4"/>
    <w:rsid w:val="003C42E9"/>
    <w:rsid w:val="003C4612"/>
    <w:rsid w:val="003C4E04"/>
    <w:rsid w:val="003C551D"/>
    <w:rsid w:val="003C561E"/>
    <w:rsid w:val="003C5941"/>
    <w:rsid w:val="003C736E"/>
    <w:rsid w:val="003C749E"/>
    <w:rsid w:val="003C7BD8"/>
    <w:rsid w:val="003D0E08"/>
    <w:rsid w:val="003D0ED3"/>
    <w:rsid w:val="003D0EF7"/>
    <w:rsid w:val="003D1094"/>
    <w:rsid w:val="003D1BC9"/>
    <w:rsid w:val="003D1F08"/>
    <w:rsid w:val="003D2B24"/>
    <w:rsid w:val="003D2BB7"/>
    <w:rsid w:val="003D2EDC"/>
    <w:rsid w:val="003D396E"/>
    <w:rsid w:val="003D4AEC"/>
    <w:rsid w:val="003D4B1B"/>
    <w:rsid w:val="003D5301"/>
    <w:rsid w:val="003D53F4"/>
    <w:rsid w:val="003D56EA"/>
    <w:rsid w:val="003D5905"/>
    <w:rsid w:val="003D59D6"/>
    <w:rsid w:val="003D5B93"/>
    <w:rsid w:val="003D66EE"/>
    <w:rsid w:val="003D71F7"/>
    <w:rsid w:val="003D71F9"/>
    <w:rsid w:val="003D7990"/>
    <w:rsid w:val="003D7A48"/>
    <w:rsid w:val="003D7A9B"/>
    <w:rsid w:val="003D7EE1"/>
    <w:rsid w:val="003E00A8"/>
    <w:rsid w:val="003E05D1"/>
    <w:rsid w:val="003E06E3"/>
    <w:rsid w:val="003E0D24"/>
    <w:rsid w:val="003E0DDC"/>
    <w:rsid w:val="003E1352"/>
    <w:rsid w:val="003E16DD"/>
    <w:rsid w:val="003E1879"/>
    <w:rsid w:val="003E22B4"/>
    <w:rsid w:val="003E28B8"/>
    <w:rsid w:val="003E2908"/>
    <w:rsid w:val="003E322E"/>
    <w:rsid w:val="003E3C6F"/>
    <w:rsid w:val="003E4B16"/>
    <w:rsid w:val="003E4B3D"/>
    <w:rsid w:val="003E5398"/>
    <w:rsid w:val="003E5BD6"/>
    <w:rsid w:val="003E60B6"/>
    <w:rsid w:val="003E6EDA"/>
    <w:rsid w:val="003E7C82"/>
    <w:rsid w:val="003E7E28"/>
    <w:rsid w:val="003F00B8"/>
    <w:rsid w:val="003F0A8E"/>
    <w:rsid w:val="003F0D82"/>
    <w:rsid w:val="003F1022"/>
    <w:rsid w:val="003F17C4"/>
    <w:rsid w:val="003F1D0C"/>
    <w:rsid w:val="003F243F"/>
    <w:rsid w:val="003F24B4"/>
    <w:rsid w:val="003F2742"/>
    <w:rsid w:val="003F29ED"/>
    <w:rsid w:val="003F3028"/>
    <w:rsid w:val="003F321F"/>
    <w:rsid w:val="003F336B"/>
    <w:rsid w:val="003F3BF9"/>
    <w:rsid w:val="003F3E8C"/>
    <w:rsid w:val="003F417E"/>
    <w:rsid w:val="003F468D"/>
    <w:rsid w:val="003F47ED"/>
    <w:rsid w:val="003F5309"/>
    <w:rsid w:val="003F5664"/>
    <w:rsid w:val="003F57B5"/>
    <w:rsid w:val="003F5CBF"/>
    <w:rsid w:val="003F6CE6"/>
    <w:rsid w:val="003F7616"/>
    <w:rsid w:val="003F77C5"/>
    <w:rsid w:val="003F7E9B"/>
    <w:rsid w:val="004009FA"/>
    <w:rsid w:val="0040157F"/>
    <w:rsid w:val="00401E20"/>
    <w:rsid w:val="00405FBE"/>
    <w:rsid w:val="0040620C"/>
    <w:rsid w:val="0040683B"/>
    <w:rsid w:val="004076CD"/>
    <w:rsid w:val="00407811"/>
    <w:rsid w:val="00410271"/>
    <w:rsid w:val="00410C0D"/>
    <w:rsid w:val="004118E7"/>
    <w:rsid w:val="00411A03"/>
    <w:rsid w:val="00411C8E"/>
    <w:rsid w:val="00411F40"/>
    <w:rsid w:val="0041237F"/>
    <w:rsid w:val="00412A14"/>
    <w:rsid w:val="00413CC4"/>
    <w:rsid w:val="00413DE6"/>
    <w:rsid w:val="00414219"/>
    <w:rsid w:val="00414922"/>
    <w:rsid w:val="00414BFA"/>
    <w:rsid w:val="00414C29"/>
    <w:rsid w:val="00414F3B"/>
    <w:rsid w:val="00415005"/>
    <w:rsid w:val="00415773"/>
    <w:rsid w:val="00415774"/>
    <w:rsid w:val="004159B2"/>
    <w:rsid w:val="00415C60"/>
    <w:rsid w:val="00416208"/>
    <w:rsid w:val="00416446"/>
    <w:rsid w:val="00416B05"/>
    <w:rsid w:val="00416F45"/>
    <w:rsid w:val="00421DBE"/>
    <w:rsid w:val="00422894"/>
    <w:rsid w:val="00422A1A"/>
    <w:rsid w:val="00422BB3"/>
    <w:rsid w:val="00422C3F"/>
    <w:rsid w:val="00423E9D"/>
    <w:rsid w:val="00424818"/>
    <w:rsid w:val="00424B81"/>
    <w:rsid w:val="00424CF3"/>
    <w:rsid w:val="00424EE1"/>
    <w:rsid w:val="004252ED"/>
    <w:rsid w:val="004262B3"/>
    <w:rsid w:val="00426815"/>
    <w:rsid w:val="0042693E"/>
    <w:rsid w:val="00426F4A"/>
    <w:rsid w:val="00427509"/>
    <w:rsid w:val="00427925"/>
    <w:rsid w:val="00427ADC"/>
    <w:rsid w:val="00427F4C"/>
    <w:rsid w:val="00430999"/>
    <w:rsid w:val="004309A1"/>
    <w:rsid w:val="00430E02"/>
    <w:rsid w:val="00430E96"/>
    <w:rsid w:val="0043140D"/>
    <w:rsid w:val="00431489"/>
    <w:rsid w:val="00431508"/>
    <w:rsid w:val="00431594"/>
    <w:rsid w:val="0043232E"/>
    <w:rsid w:val="00432E3A"/>
    <w:rsid w:val="00433089"/>
    <w:rsid w:val="004332A5"/>
    <w:rsid w:val="004332DD"/>
    <w:rsid w:val="0043341F"/>
    <w:rsid w:val="004334BC"/>
    <w:rsid w:val="004337F0"/>
    <w:rsid w:val="00433DB2"/>
    <w:rsid w:val="00433E8E"/>
    <w:rsid w:val="00433FAF"/>
    <w:rsid w:val="0043403E"/>
    <w:rsid w:val="00434BE4"/>
    <w:rsid w:val="00434D1D"/>
    <w:rsid w:val="00435235"/>
    <w:rsid w:val="004353DB"/>
    <w:rsid w:val="004357E6"/>
    <w:rsid w:val="00436331"/>
    <w:rsid w:val="00436559"/>
    <w:rsid w:val="00436DCB"/>
    <w:rsid w:val="0043761D"/>
    <w:rsid w:val="004376E0"/>
    <w:rsid w:val="004401E8"/>
    <w:rsid w:val="00440215"/>
    <w:rsid w:val="00440804"/>
    <w:rsid w:val="004409FE"/>
    <w:rsid w:val="00440C5B"/>
    <w:rsid w:val="00440D00"/>
    <w:rsid w:val="00441464"/>
    <w:rsid w:val="00441790"/>
    <w:rsid w:val="00442843"/>
    <w:rsid w:val="004433B3"/>
    <w:rsid w:val="00443754"/>
    <w:rsid w:val="00443986"/>
    <w:rsid w:val="00444983"/>
    <w:rsid w:val="00444EEB"/>
    <w:rsid w:val="00446E23"/>
    <w:rsid w:val="00447481"/>
    <w:rsid w:val="0045076C"/>
    <w:rsid w:val="00450B21"/>
    <w:rsid w:val="00450C92"/>
    <w:rsid w:val="00450EB3"/>
    <w:rsid w:val="00452177"/>
    <w:rsid w:val="00452F86"/>
    <w:rsid w:val="00453835"/>
    <w:rsid w:val="004539A2"/>
    <w:rsid w:val="00453C17"/>
    <w:rsid w:val="00453C1D"/>
    <w:rsid w:val="00454977"/>
    <w:rsid w:val="00455DFC"/>
    <w:rsid w:val="00457684"/>
    <w:rsid w:val="00457904"/>
    <w:rsid w:val="00460D6A"/>
    <w:rsid w:val="00461F00"/>
    <w:rsid w:val="00462116"/>
    <w:rsid w:val="00462227"/>
    <w:rsid w:val="00462C5B"/>
    <w:rsid w:val="00463307"/>
    <w:rsid w:val="0046346A"/>
    <w:rsid w:val="00463FB9"/>
    <w:rsid w:val="00464391"/>
    <w:rsid w:val="0046493A"/>
    <w:rsid w:val="00464D56"/>
    <w:rsid w:val="00464F6C"/>
    <w:rsid w:val="00465D2F"/>
    <w:rsid w:val="00465E7F"/>
    <w:rsid w:val="00465F05"/>
    <w:rsid w:val="00466372"/>
    <w:rsid w:val="004670BA"/>
    <w:rsid w:val="00467150"/>
    <w:rsid w:val="004678E1"/>
    <w:rsid w:val="00470A93"/>
    <w:rsid w:val="00471D79"/>
    <w:rsid w:val="004723AC"/>
    <w:rsid w:val="004728C0"/>
    <w:rsid w:val="00472A5A"/>
    <w:rsid w:val="00473141"/>
    <w:rsid w:val="00473393"/>
    <w:rsid w:val="00473923"/>
    <w:rsid w:val="0047577C"/>
    <w:rsid w:val="00477380"/>
    <w:rsid w:val="00477559"/>
    <w:rsid w:val="0047777C"/>
    <w:rsid w:val="00480055"/>
    <w:rsid w:val="004802C7"/>
    <w:rsid w:val="00480889"/>
    <w:rsid w:val="00480985"/>
    <w:rsid w:val="00480C4E"/>
    <w:rsid w:val="00481E98"/>
    <w:rsid w:val="00481EE6"/>
    <w:rsid w:val="00481FC9"/>
    <w:rsid w:val="004824FA"/>
    <w:rsid w:val="00482A70"/>
    <w:rsid w:val="00482E51"/>
    <w:rsid w:val="0048345F"/>
    <w:rsid w:val="004836EA"/>
    <w:rsid w:val="00484741"/>
    <w:rsid w:val="00485182"/>
    <w:rsid w:val="004855AE"/>
    <w:rsid w:val="00486D4C"/>
    <w:rsid w:val="004870D8"/>
    <w:rsid w:val="00487A15"/>
    <w:rsid w:val="0049086F"/>
    <w:rsid w:val="00490EBE"/>
    <w:rsid w:val="00491AD5"/>
    <w:rsid w:val="004923C2"/>
    <w:rsid w:val="00492497"/>
    <w:rsid w:val="004928EC"/>
    <w:rsid w:val="004930E5"/>
    <w:rsid w:val="004931B0"/>
    <w:rsid w:val="0049467D"/>
    <w:rsid w:val="0049585F"/>
    <w:rsid w:val="00495B7C"/>
    <w:rsid w:val="004978B6"/>
    <w:rsid w:val="00497D42"/>
    <w:rsid w:val="004A091E"/>
    <w:rsid w:val="004A09C1"/>
    <w:rsid w:val="004A0AA3"/>
    <w:rsid w:val="004A0B14"/>
    <w:rsid w:val="004A0B61"/>
    <w:rsid w:val="004A1607"/>
    <w:rsid w:val="004A1914"/>
    <w:rsid w:val="004A1E5E"/>
    <w:rsid w:val="004A203F"/>
    <w:rsid w:val="004A2073"/>
    <w:rsid w:val="004A252E"/>
    <w:rsid w:val="004A2A7D"/>
    <w:rsid w:val="004A2BCC"/>
    <w:rsid w:val="004A2F4C"/>
    <w:rsid w:val="004A3B40"/>
    <w:rsid w:val="004A439C"/>
    <w:rsid w:val="004A440B"/>
    <w:rsid w:val="004A50D4"/>
    <w:rsid w:val="004A5B2F"/>
    <w:rsid w:val="004A5B90"/>
    <w:rsid w:val="004A5E0F"/>
    <w:rsid w:val="004A6640"/>
    <w:rsid w:val="004A7BB3"/>
    <w:rsid w:val="004B0537"/>
    <w:rsid w:val="004B0CEF"/>
    <w:rsid w:val="004B10D7"/>
    <w:rsid w:val="004B196A"/>
    <w:rsid w:val="004B198A"/>
    <w:rsid w:val="004B304E"/>
    <w:rsid w:val="004B34A8"/>
    <w:rsid w:val="004B3734"/>
    <w:rsid w:val="004B3A1D"/>
    <w:rsid w:val="004B4752"/>
    <w:rsid w:val="004B486F"/>
    <w:rsid w:val="004B4CF7"/>
    <w:rsid w:val="004B5029"/>
    <w:rsid w:val="004B574B"/>
    <w:rsid w:val="004B5870"/>
    <w:rsid w:val="004B6A56"/>
    <w:rsid w:val="004B6AF6"/>
    <w:rsid w:val="004B6E88"/>
    <w:rsid w:val="004B6EFB"/>
    <w:rsid w:val="004B7A8A"/>
    <w:rsid w:val="004B7C2E"/>
    <w:rsid w:val="004B7D28"/>
    <w:rsid w:val="004B7FDD"/>
    <w:rsid w:val="004C07BA"/>
    <w:rsid w:val="004C0B14"/>
    <w:rsid w:val="004C0B15"/>
    <w:rsid w:val="004C0D8E"/>
    <w:rsid w:val="004C0F64"/>
    <w:rsid w:val="004C1052"/>
    <w:rsid w:val="004C1DD4"/>
    <w:rsid w:val="004C224C"/>
    <w:rsid w:val="004C24C8"/>
    <w:rsid w:val="004C2739"/>
    <w:rsid w:val="004C2B37"/>
    <w:rsid w:val="004C2C69"/>
    <w:rsid w:val="004C3446"/>
    <w:rsid w:val="004C350B"/>
    <w:rsid w:val="004C358E"/>
    <w:rsid w:val="004C3A92"/>
    <w:rsid w:val="004C41BD"/>
    <w:rsid w:val="004C4C87"/>
    <w:rsid w:val="004C5926"/>
    <w:rsid w:val="004C5CB0"/>
    <w:rsid w:val="004C5F99"/>
    <w:rsid w:val="004C6364"/>
    <w:rsid w:val="004C6752"/>
    <w:rsid w:val="004C69A2"/>
    <w:rsid w:val="004D049E"/>
    <w:rsid w:val="004D08CE"/>
    <w:rsid w:val="004D0927"/>
    <w:rsid w:val="004D0C6A"/>
    <w:rsid w:val="004D13B7"/>
    <w:rsid w:val="004D306C"/>
    <w:rsid w:val="004D3343"/>
    <w:rsid w:val="004D33CE"/>
    <w:rsid w:val="004D380C"/>
    <w:rsid w:val="004D4605"/>
    <w:rsid w:val="004D4F91"/>
    <w:rsid w:val="004D6318"/>
    <w:rsid w:val="004D63A7"/>
    <w:rsid w:val="004D6D9E"/>
    <w:rsid w:val="004D719E"/>
    <w:rsid w:val="004D7693"/>
    <w:rsid w:val="004D7923"/>
    <w:rsid w:val="004D7D05"/>
    <w:rsid w:val="004E0525"/>
    <w:rsid w:val="004E0D1F"/>
    <w:rsid w:val="004E10E0"/>
    <w:rsid w:val="004E1676"/>
    <w:rsid w:val="004E16B8"/>
    <w:rsid w:val="004E1A4A"/>
    <w:rsid w:val="004E23CE"/>
    <w:rsid w:val="004E28D9"/>
    <w:rsid w:val="004E2A26"/>
    <w:rsid w:val="004E2C5B"/>
    <w:rsid w:val="004E2CD8"/>
    <w:rsid w:val="004E2D91"/>
    <w:rsid w:val="004E34E2"/>
    <w:rsid w:val="004E3FE4"/>
    <w:rsid w:val="004E455B"/>
    <w:rsid w:val="004E4664"/>
    <w:rsid w:val="004E4DDB"/>
    <w:rsid w:val="004E5E88"/>
    <w:rsid w:val="004E6387"/>
    <w:rsid w:val="004E68E6"/>
    <w:rsid w:val="004E75DB"/>
    <w:rsid w:val="004F02B5"/>
    <w:rsid w:val="004F0331"/>
    <w:rsid w:val="004F0502"/>
    <w:rsid w:val="004F09FA"/>
    <w:rsid w:val="004F0C0C"/>
    <w:rsid w:val="004F1361"/>
    <w:rsid w:val="004F14E3"/>
    <w:rsid w:val="004F151C"/>
    <w:rsid w:val="004F260C"/>
    <w:rsid w:val="004F2695"/>
    <w:rsid w:val="004F3009"/>
    <w:rsid w:val="004F3D3A"/>
    <w:rsid w:val="004F4286"/>
    <w:rsid w:val="004F4808"/>
    <w:rsid w:val="004F58F0"/>
    <w:rsid w:val="004F5B3B"/>
    <w:rsid w:val="004F6CD3"/>
    <w:rsid w:val="004F6EE0"/>
    <w:rsid w:val="004F7093"/>
    <w:rsid w:val="004F7139"/>
    <w:rsid w:val="004F73AB"/>
    <w:rsid w:val="004F7437"/>
    <w:rsid w:val="004F793E"/>
    <w:rsid w:val="00500616"/>
    <w:rsid w:val="005007B9"/>
    <w:rsid w:val="00500F10"/>
    <w:rsid w:val="00500FC6"/>
    <w:rsid w:val="00501CA4"/>
    <w:rsid w:val="005024D5"/>
    <w:rsid w:val="00502826"/>
    <w:rsid w:val="00502940"/>
    <w:rsid w:val="00502E31"/>
    <w:rsid w:val="00504625"/>
    <w:rsid w:val="00504810"/>
    <w:rsid w:val="00504DEA"/>
    <w:rsid w:val="00505C16"/>
    <w:rsid w:val="00505FE4"/>
    <w:rsid w:val="00506046"/>
    <w:rsid w:val="005063B9"/>
    <w:rsid w:val="00506813"/>
    <w:rsid w:val="00506AB5"/>
    <w:rsid w:val="00506FC1"/>
    <w:rsid w:val="00506FDD"/>
    <w:rsid w:val="0050700E"/>
    <w:rsid w:val="0050767F"/>
    <w:rsid w:val="0050785C"/>
    <w:rsid w:val="00507D36"/>
    <w:rsid w:val="005103C2"/>
    <w:rsid w:val="005105F2"/>
    <w:rsid w:val="00510700"/>
    <w:rsid w:val="00510ABA"/>
    <w:rsid w:val="00511458"/>
    <w:rsid w:val="005117F3"/>
    <w:rsid w:val="005119BB"/>
    <w:rsid w:val="00511D13"/>
    <w:rsid w:val="00512405"/>
    <w:rsid w:val="00512C31"/>
    <w:rsid w:val="00512C57"/>
    <w:rsid w:val="00513E30"/>
    <w:rsid w:val="00513F6B"/>
    <w:rsid w:val="00513FF5"/>
    <w:rsid w:val="005142DA"/>
    <w:rsid w:val="005149D8"/>
    <w:rsid w:val="00515066"/>
    <w:rsid w:val="00515E2A"/>
    <w:rsid w:val="00515F48"/>
    <w:rsid w:val="005169F0"/>
    <w:rsid w:val="00516AD5"/>
    <w:rsid w:val="00517318"/>
    <w:rsid w:val="005178DD"/>
    <w:rsid w:val="00517C98"/>
    <w:rsid w:val="00520A9A"/>
    <w:rsid w:val="00521054"/>
    <w:rsid w:val="00521232"/>
    <w:rsid w:val="005220B0"/>
    <w:rsid w:val="00522C10"/>
    <w:rsid w:val="0052343A"/>
    <w:rsid w:val="00523801"/>
    <w:rsid w:val="00524102"/>
    <w:rsid w:val="005246FD"/>
    <w:rsid w:val="00524C09"/>
    <w:rsid w:val="0052516F"/>
    <w:rsid w:val="00525CE1"/>
    <w:rsid w:val="00525F1A"/>
    <w:rsid w:val="0052607F"/>
    <w:rsid w:val="0052651A"/>
    <w:rsid w:val="0052685A"/>
    <w:rsid w:val="00526E84"/>
    <w:rsid w:val="0052744B"/>
    <w:rsid w:val="0052751A"/>
    <w:rsid w:val="0052757E"/>
    <w:rsid w:val="00527AB2"/>
    <w:rsid w:val="00527C4D"/>
    <w:rsid w:val="00527D51"/>
    <w:rsid w:val="005310F1"/>
    <w:rsid w:val="005312C2"/>
    <w:rsid w:val="00531DC6"/>
    <w:rsid w:val="0053231B"/>
    <w:rsid w:val="00532B95"/>
    <w:rsid w:val="0053387D"/>
    <w:rsid w:val="00533A73"/>
    <w:rsid w:val="00535E32"/>
    <w:rsid w:val="00535E7B"/>
    <w:rsid w:val="00535EAF"/>
    <w:rsid w:val="005365C7"/>
    <w:rsid w:val="0053756C"/>
    <w:rsid w:val="00537D8B"/>
    <w:rsid w:val="005405FE"/>
    <w:rsid w:val="0054084E"/>
    <w:rsid w:val="005409A6"/>
    <w:rsid w:val="00540C40"/>
    <w:rsid w:val="00541376"/>
    <w:rsid w:val="00541A51"/>
    <w:rsid w:val="00541A6B"/>
    <w:rsid w:val="00541C63"/>
    <w:rsid w:val="00541C6C"/>
    <w:rsid w:val="00541D0D"/>
    <w:rsid w:val="005420F9"/>
    <w:rsid w:val="00542554"/>
    <w:rsid w:val="00542BB0"/>
    <w:rsid w:val="00542BFB"/>
    <w:rsid w:val="00543582"/>
    <w:rsid w:val="00544F3A"/>
    <w:rsid w:val="0054558B"/>
    <w:rsid w:val="00546880"/>
    <w:rsid w:val="00547185"/>
    <w:rsid w:val="005471C9"/>
    <w:rsid w:val="005478FA"/>
    <w:rsid w:val="00547D5D"/>
    <w:rsid w:val="0055007A"/>
    <w:rsid w:val="0055049B"/>
    <w:rsid w:val="00550D4A"/>
    <w:rsid w:val="00551A91"/>
    <w:rsid w:val="00552662"/>
    <w:rsid w:val="005534F3"/>
    <w:rsid w:val="0055355F"/>
    <w:rsid w:val="00553D72"/>
    <w:rsid w:val="00553E8C"/>
    <w:rsid w:val="00555213"/>
    <w:rsid w:val="00555312"/>
    <w:rsid w:val="00555381"/>
    <w:rsid w:val="00556300"/>
    <w:rsid w:val="00556B37"/>
    <w:rsid w:val="00557420"/>
    <w:rsid w:val="00557FD7"/>
    <w:rsid w:val="0056052C"/>
    <w:rsid w:val="00561515"/>
    <w:rsid w:val="0056197B"/>
    <w:rsid w:val="00561D61"/>
    <w:rsid w:val="00561DE4"/>
    <w:rsid w:val="00562E56"/>
    <w:rsid w:val="00564080"/>
    <w:rsid w:val="00564135"/>
    <w:rsid w:val="00564967"/>
    <w:rsid w:val="0056522F"/>
    <w:rsid w:val="005658DD"/>
    <w:rsid w:val="00565C7C"/>
    <w:rsid w:val="00565E65"/>
    <w:rsid w:val="00565F0A"/>
    <w:rsid w:val="0056606B"/>
    <w:rsid w:val="00566431"/>
    <w:rsid w:val="005667EE"/>
    <w:rsid w:val="00566E08"/>
    <w:rsid w:val="00567445"/>
    <w:rsid w:val="00567573"/>
    <w:rsid w:val="005677A3"/>
    <w:rsid w:val="005701B3"/>
    <w:rsid w:val="00570573"/>
    <w:rsid w:val="00570609"/>
    <w:rsid w:val="005706CB"/>
    <w:rsid w:val="00570DA3"/>
    <w:rsid w:val="0057205E"/>
    <w:rsid w:val="00572080"/>
    <w:rsid w:val="00572C8C"/>
    <w:rsid w:val="00573538"/>
    <w:rsid w:val="00573BED"/>
    <w:rsid w:val="00574517"/>
    <w:rsid w:val="00574571"/>
    <w:rsid w:val="005749EC"/>
    <w:rsid w:val="005751D5"/>
    <w:rsid w:val="0057557D"/>
    <w:rsid w:val="00575A39"/>
    <w:rsid w:val="00575B66"/>
    <w:rsid w:val="00576321"/>
    <w:rsid w:val="005768E8"/>
    <w:rsid w:val="00577505"/>
    <w:rsid w:val="00577965"/>
    <w:rsid w:val="00577ADC"/>
    <w:rsid w:val="00577D87"/>
    <w:rsid w:val="00577F6A"/>
    <w:rsid w:val="00580235"/>
    <w:rsid w:val="00580678"/>
    <w:rsid w:val="0058091E"/>
    <w:rsid w:val="0058132F"/>
    <w:rsid w:val="00581372"/>
    <w:rsid w:val="0058159E"/>
    <w:rsid w:val="00582194"/>
    <w:rsid w:val="005823E9"/>
    <w:rsid w:val="005826FF"/>
    <w:rsid w:val="00582B95"/>
    <w:rsid w:val="00583326"/>
    <w:rsid w:val="005838C8"/>
    <w:rsid w:val="00583CEA"/>
    <w:rsid w:val="00583F15"/>
    <w:rsid w:val="0058478C"/>
    <w:rsid w:val="00584CB2"/>
    <w:rsid w:val="00584DE1"/>
    <w:rsid w:val="00586163"/>
    <w:rsid w:val="00586AF5"/>
    <w:rsid w:val="00586CB3"/>
    <w:rsid w:val="00586E8F"/>
    <w:rsid w:val="00587346"/>
    <w:rsid w:val="00587456"/>
    <w:rsid w:val="005875BB"/>
    <w:rsid w:val="0058765B"/>
    <w:rsid w:val="005878F2"/>
    <w:rsid w:val="00587F7E"/>
    <w:rsid w:val="00590650"/>
    <w:rsid w:val="00591725"/>
    <w:rsid w:val="00591C4E"/>
    <w:rsid w:val="00592215"/>
    <w:rsid w:val="005927DB"/>
    <w:rsid w:val="00592E5D"/>
    <w:rsid w:val="005933FC"/>
    <w:rsid w:val="00593677"/>
    <w:rsid w:val="005943AD"/>
    <w:rsid w:val="00594495"/>
    <w:rsid w:val="00594581"/>
    <w:rsid w:val="00595098"/>
    <w:rsid w:val="00596218"/>
    <w:rsid w:val="00596252"/>
    <w:rsid w:val="00597718"/>
    <w:rsid w:val="00597A06"/>
    <w:rsid w:val="00597CAA"/>
    <w:rsid w:val="005A002F"/>
    <w:rsid w:val="005A02C1"/>
    <w:rsid w:val="005A04A5"/>
    <w:rsid w:val="005A05B0"/>
    <w:rsid w:val="005A07CC"/>
    <w:rsid w:val="005A09A7"/>
    <w:rsid w:val="005A0B9B"/>
    <w:rsid w:val="005A1A2A"/>
    <w:rsid w:val="005A203D"/>
    <w:rsid w:val="005A2EDD"/>
    <w:rsid w:val="005A45C7"/>
    <w:rsid w:val="005A490B"/>
    <w:rsid w:val="005A5308"/>
    <w:rsid w:val="005A54B2"/>
    <w:rsid w:val="005A56B7"/>
    <w:rsid w:val="005A65C1"/>
    <w:rsid w:val="005A66E3"/>
    <w:rsid w:val="005A6A83"/>
    <w:rsid w:val="005A6B60"/>
    <w:rsid w:val="005A796E"/>
    <w:rsid w:val="005A79B1"/>
    <w:rsid w:val="005A7B3F"/>
    <w:rsid w:val="005B0329"/>
    <w:rsid w:val="005B0376"/>
    <w:rsid w:val="005B03D0"/>
    <w:rsid w:val="005B10FD"/>
    <w:rsid w:val="005B186A"/>
    <w:rsid w:val="005B290A"/>
    <w:rsid w:val="005B29FF"/>
    <w:rsid w:val="005B338A"/>
    <w:rsid w:val="005B4C5F"/>
    <w:rsid w:val="005B4CDA"/>
    <w:rsid w:val="005B4ED0"/>
    <w:rsid w:val="005B51AB"/>
    <w:rsid w:val="005B6319"/>
    <w:rsid w:val="005B7231"/>
    <w:rsid w:val="005B7FEE"/>
    <w:rsid w:val="005C00C9"/>
    <w:rsid w:val="005C00CC"/>
    <w:rsid w:val="005C0981"/>
    <w:rsid w:val="005C0E6A"/>
    <w:rsid w:val="005C10F7"/>
    <w:rsid w:val="005C1314"/>
    <w:rsid w:val="005C1A5B"/>
    <w:rsid w:val="005C30C9"/>
    <w:rsid w:val="005C34CD"/>
    <w:rsid w:val="005C3C0C"/>
    <w:rsid w:val="005C4462"/>
    <w:rsid w:val="005C4CC2"/>
    <w:rsid w:val="005C517B"/>
    <w:rsid w:val="005C55BE"/>
    <w:rsid w:val="005C5AB8"/>
    <w:rsid w:val="005C5D3C"/>
    <w:rsid w:val="005C603C"/>
    <w:rsid w:val="005C68D0"/>
    <w:rsid w:val="005C78B3"/>
    <w:rsid w:val="005C78CD"/>
    <w:rsid w:val="005D01D6"/>
    <w:rsid w:val="005D0E47"/>
    <w:rsid w:val="005D11E2"/>
    <w:rsid w:val="005D1887"/>
    <w:rsid w:val="005D1A8D"/>
    <w:rsid w:val="005D248C"/>
    <w:rsid w:val="005D26C0"/>
    <w:rsid w:val="005D3D4C"/>
    <w:rsid w:val="005D3DEB"/>
    <w:rsid w:val="005D416F"/>
    <w:rsid w:val="005D45AF"/>
    <w:rsid w:val="005D45B7"/>
    <w:rsid w:val="005D4AA1"/>
    <w:rsid w:val="005D50EA"/>
    <w:rsid w:val="005D597B"/>
    <w:rsid w:val="005D61DD"/>
    <w:rsid w:val="005D6F01"/>
    <w:rsid w:val="005D7B9A"/>
    <w:rsid w:val="005E010F"/>
    <w:rsid w:val="005E03FB"/>
    <w:rsid w:val="005E0B25"/>
    <w:rsid w:val="005E0C96"/>
    <w:rsid w:val="005E1289"/>
    <w:rsid w:val="005E1335"/>
    <w:rsid w:val="005E17F9"/>
    <w:rsid w:val="005E3C6E"/>
    <w:rsid w:val="005E4212"/>
    <w:rsid w:val="005E4245"/>
    <w:rsid w:val="005E448C"/>
    <w:rsid w:val="005E5272"/>
    <w:rsid w:val="005E55F3"/>
    <w:rsid w:val="005E598B"/>
    <w:rsid w:val="005E5C96"/>
    <w:rsid w:val="005E5EF3"/>
    <w:rsid w:val="005E64DE"/>
    <w:rsid w:val="005E6CE5"/>
    <w:rsid w:val="005E6DA9"/>
    <w:rsid w:val="005E6F70"/>
    <w:rsid w:val="005E700F"/>
    <w:rsid w:val="005E755D"/>
    <w:rsid w:val="005E76D3"/>
    <w:rsid w:val="005F044A"/>
    <w:rsid w:val="005F087C"/>
    <w:rsid w:val="005F1479"/>
    <w:rsid w:val="005F164E"/>
    <w:rsid w:val="005F18CE"/>
    <w:rsid w:val="005F2620"/>
    <w:rsid w:val="005F288F"/>
    <w:rsid w:val="005F2A3B"/>
    <w:rsid w:val="005F30F4"/>
    <w:rsid w:val="005F36C5"/>
    <w:rsid w:val="005F4143"/>
    <w:rsid w:val="005F452A"/>
    <w:rsid w:val="005F51E4"/>
    <w:rsid w:val="005F526B"/>
    <w:rsid w:val="005F5E3D"/>
    <w:rsid w:val="005F6376"/>
    <w:rsid w:val="005F66AA"/>
    <w:rsid w:val="005F6845"/>
    <w:rsid w:val="005F69F8"/>
    <w:rsid w:val="005F6C3F"/>
    <w:rsid w:val="00600084"/>
    <w:rsid w:val="006002EE"/>
    <w:rsid w:val="00600ACA"/>
    <w:rsid w:val="00601760"/>
    <w:rsid w:val="006017FF"/>
    <w:rsid w:val="0060196E"/>
    <w:rsid w:val="00601A57"/>
    <w:rsid w:val="00601F06"/>
    <w:rsid w:val="00602329"/>
    <w:rsid w:val="006026BB"/>
    <w:rsid w:val="00602C17"/>
    <w:rsid w:val="0060336C"/>
    <w:rsid w:val="00603760"/>
    <w:rsid w:val="00604AE1"/>
    <w:rsid w:val="00605714"/>
    <w:rsid w:val="0060575F"/>
    <w:rsid w:val="0060579D"/>
    <w:rsid w:val="00605984"/>
    <w:rsid w:val="0060656B"/>
    <w:rsid w:val="006067FA"/>
    <w:rsid w:val="006079FF"/>
    <w:rsid w:val="00607EF2"/>
    <w:rsid w:val="00611086"/>
    <w:rsid w:val="00611504"/>
    <w:rsid w:val="0061190C"/>
    <w:rsid w:val="00611943"/>
    <w:rsid w:val="00611BCA"/>
    <w:rsid w:val="00611F95"/>
    <w:rsid w:val="006124C3"/>
    <w:rsid w:val="00612934"/>
    <w:rsid w:val="00612BEC"/>
    <w:rsid w:val="0061407C"/>
    <w:rsid w:val="006158F2"/>
    <w:rsid w:val="00615C7A"/>
    <w:rsid w:val="00615D32"/>
    <w:rsid w:val="006167D8"/>
    <w:rsid w:val="00616E9C"/>
    <w:rsid w:val="00617847"/>
    <w:rsid w:val="00617B73"/>
    <w:rsid w:val="00620FD8"/>
    <w:rsid w:val="0062104F"/>
    <w:rsid w:val="006211EC"/>
    <w:rsid w:val="00623562"/>
    <w:rsid w:val="006235B0"/>
    <w:rsid w:val="00624AD4"/>
    <w:rsid w:val="0062558C"/>
    <w:rsid w:val="00626276"/>
    <w:rsid w:val="00626681"/>
    <w:rsid w:val="0062709F"/>
    <w:rsid w:val="006270E6"/>
    <w:rsid w:val="0062717A"/>
    <w:rsid w:val="00630050"/>
    <w:rsid w:val="0063043B"/>
    <w:rsid w:val="006305AF"/>
    <w:rsid w:val="006305E9"/>
    <w:rsid w:val="00630F40"/>
    <w:rsid w:val="00631AD5"/>
    <w:rsid w:val="00632779"/>
    <w:rsid w:val="00632B59"/>
    <w:rsid w:val="00632F65"/>
    <w:rsid w:val="0063327C"/>
    <w:rsid w:val="0063388D"/>
    <w:rsid w:val="00633AB2"/>
    <w:rsid w:val="00633AB8"/>
    <w:rsid w:val="00633C2A"/>
    <w:rsid w:val="00635140"/>
    <w:rsid w:val="006356DF"/>
    <w:rsid w:val="00636443"/>
    <w:rsid w:val="006364D7"/>
    <w:rsid w:val="0063699E"/>
    <w:rsid w:val="006371FB"/>
    <w:rsid w:val="0063788E"/>
    <w:rsid w:val="0063792A"/>
    <w:rsid w:val="00637C96"/>
    <w:rsid w:val="0064000D"/>
    <w:rsid w:val="0064031F"/>
    <w:rsid w:val="00640387"/>
    <w:rsid w:val="0064040C"/>
    <w:rsid w:val="006406DE"/>
    <w:rsid w:val="00641102"/>
    <w:rsid w:val="00641740"/>
    <w:rsid w:val="006417FA"/>
    <w:rsid w:val="0064237C"/>
    <w:rsid w:val="00642825"/>
    <w:rsid w:val="00642F3F"/>
    <w:rsid w:val="0064300A"/>
    <w:rsid w:val="00643750"/>
    <w:rsid w:val="00643BB8"/>
    <w:rsid w:val="0064433F"/>
    <w:rsid w:val="00644567"/>
    <w:rsid w:val="00644626"/>
    <w:rsid w:val="00644F06"/>
    <w:rsid w:val="006452D1"/>
    <w:rsid w:val="00645519"/>
    <w:rsid w:val="006455D2"/>
    <w:rsid w:val="00645701"/>
    <w:rsid w:val="00646223"/>
    <w:rsid w:val="00646856"/>
    <w:rsid w:val="006468B2"/>
    <w:rsid w:val="00646D61"/>
    <w:rsid w:val="00646E82"/>
    <w:rsid w:val="00647440"/>
    <w:rsid w:val="0065016F"/>
    <w:rsid w:val="0065068E"/>
    <w:rsid w:val="00650BD3"/>
    <w:rsid w:val="006519B8"/>
    <w:rsid w:val="00651F00"/>
    <w:rsid w:val="006524AD"/>
    <w:rsid w:val="00652507"/>
    <w:rsid w:val="00652808"/>
    <w:rsid w:val="00652D17"/>
    <w:rsid w:val="00652FB5"/>
    <w:rsid w:val="00653620"/>
    <w:rsid w:val="00654000"/>
    <w:rsid w:val="00654179"/>
    <w:rsid w:val="00654270"/>
    <w:rsid w:val="00654E3F"/>
    <w:rsid w:val="00654EAC"/>
    <w:rsid w:val="00655761"/>
    <w:rsid w:val="006557A7"/>
    <w:rsid w:val="00656234"/>
    <w:rsid w:val="006570CF"/>
    <w:rsid w:val="00657509"/>
    <w:rsid w:val="0066145B"/>
    <w:rsid w:val="006615DF"/>
    <w:rsid w:val="006624D3"/>
    <w:rsid w:val="00662E4A"/>
    <w:rsid w:val="00663685"/>
    <w:rsid w:val="00663C52"/>
    <w:rsid w:val="00663E18"/>
    <w:rsid w:val="0066465E"/>
    <w:rsid w:val="00665555"/>
    <w:rsid w:val="006664F7"/>
    <w:rsid w:val="00667469"/>
    <w:rsid w:val="006674DE"/>
    <w:rsid w:val="0066773F"/>
    <w:rsid w:val="00671383"/>
    <w:rsid w:val="0067142F"/>
    <w:rsid w:val="006714EB"/>
    <w:rsid w:val="00671607"/>
    <w:rsid w:val="0067193C"/>
    <w:rsid w:val="00671B31"/>
    <w:rsid w:val="00671DA3"/>
    <w:rsid w:val="00673A50"/>
    <w:rsid w:val="00673F33"/>
    <w:rsid w:val="0067422A"/>
    <w:rsid w:val="00674C4E"/>
    <w:rsid w:val="00675ECF"/>
    <w:rsid w:val="0067653F"/>
    <w:rsid w:val="00676AF4"/>
    <w:rsid w:val="0067702A"/>
    <w:rsid w:val="00677668"/>
    <w:rsid w:val="0067795E"/>
    <w:rsid w:val="0068010F"/>
    <w:rsid w:val="00680C07"/>
    <w:rsid w:val="006816E0"/>
    <w:rsid w:val="00681ADF"/>
    <w:rsid w:val="0068222A"/>
    <w:rsid w:val="00682610"/>
    <w:rsid w:val="00682807"/>
    <w:rsid w:val="006829D6"/>
    <w:rsid w:val="00682B01"/>
    <w:rsid w:val="00682FC1"/>
    <w:rsid w:val="00683026"/>
    <w:rsid w:val="00683306"/>
    <w:rsid w:val="00684526"/>
    <w:rsid w:val="00685310"/>
    <w:rsid w:val="00685DB4"/>
    <w:rsid w:val="0068602E"/>
    <w:rsid w:val="00686221"/>
    <w:rsid w:val="0068679C"/>
    <w:rsid w:val="006871EC"/>
    <w:rsid w:val="006877F0"/>
    <w:rsid w:val="00687B99"/>
    <w:rsid w:val="00687FC2"/>
    <w:rsid w:val="00690A03"/>
    <w:rsid w:val="00690D69"/>
    <w:rsid w:val="00690DD5"/>
    <w:rsid w:val="0069147F"/>
    <w:rsid w:val="0069228E"/>
    <w:rsid w:val="00692EFA"/>
    <w:rsid w:val="006939F2"/>
    <w:rsid w:val="006943AE"/>
    <w:rsid w:val="00694B9B"/>
    <w:rsid w:val="00694D98"/>
    <w:rsid w:val="00694F3B"/>
    <w:rsid w:val="006955FD"/>
    <w:rsid w:val="00695718"/>
    <w:rsid w:val="00695FC1"/>
    <w:rsid w:val="006968C9"/>
    <w:rsid w:val="00696B01"/>
    <w:rsid w:val="00697201"/>
    <w:rsid w:val="0069768D"/>
    <w:rsid w:val="00697DB4"/>
    <w:rsid w:val="00697FFD"/>
    <w:rsid w:val="006A028A"/>
    <w:rsid w:val="006A16C6"/>
    <w:rsid w:val="006A16DB"/>
    <w:rsid w:val="006A263D"/>
    <w:rsid w:val="006A285D"/>
    <w:rsid w:val="006A3208"/>
    <w:rsid w:val="006A3229"/>
    <w:rsid w:val="006A36E8"/>
    <w:rsid w:val="006A403C"/>
    <w:rsid w:val="006A462F"/>
    <w:rsid w:val="006A4A60"/>
    <w:rsid w:val="006A59B7"/>
    <w:rsid w:val="006A5A33"/>
    <w:rsid w:val="006A5C2B"/>
    <w:rsid w:val="006A6204"/>
    <w:rsid w:val="006A6D0A"/>
    <w:rsid w:val="006A6F9F"/>
    <w:rsid w:val="006A6FA8"/>
    <w:rsid w:val="006A781A"/>
    <w:rsid w:val="006A7ABD"/>
    <w:rsid w:val="006B01F9"/>
    <w:rsid w:val="006B05A2"/>
    <w:rsid w:val="006B1F6E"/>
    <w:rsid w:val="006B2FA6"/>
    <w:rsid w:val="006B333C"/>
    <w:rsid w:val="006B3367"/>
    <w:rsid w:val="006B36EA"/>
    <w:rsid w:val="006B3978"/>
    <w:rsid w:val="006B41A6"/>
    <w:rsid w:val="006B4A7B"/>
    <w:rsid w:val="006B5726"/>
    <w:rsid w:val="006B62D7"/>
    <w:rsid w:val="006B6937"/>
    <w:rsid w:val="006B75DD"/>
    <w:rsid w:val="006C04F5"/>
    <w:rsid w:val="006C062E"/>
    <w:rsid w:val="006C0AD5"/>
    <w:rsid w:val="006C14F4"/>
    <w:rsid w:val="006C1968"/>
    <w:rsid w:val="006C1BC4"/>
    <w:rsid w:val="006C1BDD"/>
    <w:rsid w:val="006C1D95"/>
    <w:rsid w:val="006C1F8B"/>
    <w:rsid w:val="006C1FE3"/>
    <w:rsid w:val="006C20BC"/>
    <w:rsid w:val="006C2182"/>
    <w:rsid w:val="006C2792"/>
    <w:rsid w:val="006C3CAA"/>
    <w:rsid w:val="006C3EBF"/>
    <w:rsid w:val="006C46AA"/>
    <w:rsid w:val="006C48C8"/>
    <w:rsid w:val="006C50AE"/>
    <w:rsid w:val="006C512B"/>
    <w:rsid w:val="006C540F"/>
    <w:rsid w:val="006C5B23"/>
    <w:rsid w:val="006C5DD2"/>
    <w:rsid w:val="006C5E2D"/>
    <w:rsid w:val="006C63AA"/>
    <w:rsid w:val="006C644A"/>
    <w:rsid w:val="006C6C4C"/>
    <w:rsid w:val="006C6C71"/>
    <w:rsid w:val="006C6D57"/>
    <w:rsid w:val="006C7822"/>
    <w:rsid w:val="006D0147"/>
    <w:rsid w:val="006D081E"/>
    <w:rsid w:val="006D11E8"/>
    <w:rsid w:val="006D1AEA"/>
    <w:rsid w:val="006D3316"/>
    <w:rsid w:val="006D3618"/>
    <w:rsid w:val="006D3832"/>
    <w:rsid w:val="006D3B60"/>
    <w:rsid w:val="006D3CE6"/>
    <w:rsid w:val="006D4665"/>
    <w:rsid w:val="006D4A48"/>
    <w:rsid w:val="006D4E4C"/>
    <w:rsid w:val="006D52B5"/>
    <w:rsid w:val="006D581B"/>
    <w:rsid w:val="006D5A1E"/>
    <w:rsid w:val="006D643D"/>
    <w:rsid w:val="006D7268"/>
    <w:rsid w:val="006E0805"/>
    <w:rsid w:val="006E0816"/>
    <w:rsid w:val="006E0B5C"/>
    <w:rsid w:val="006E149A"/>
    <w:rsid w:val="006E15B6"/>
    <w:rsid w:val="006E2C2E"/>
    <w:rsid w:val="006E2DE3"/>
    <w:rsid w:val="006E3056"/>
    <w:rsid w:val="006E3A55"/>
    <w:rsid w:val="006E3FEA"/>
    <w:rsid w:val="006E4049"/>
    <w:rsid w:val="006E412A"/>
    <w:rsid w:val="006E46C9"/>
    <w:rsid w:val="006E4F77"/>
    <w:rsid w:val="006E550D"/>
    <w:rsid w:val="006E5B5F"/>
    <w:rsid w:val="006E60DD"/>
    <w:rsid w:val="006E6231"/>
    <w:rsid w:val="006E6F6B"/>
    <w:rsid w:val="006E728D"/>
    <w:rsid w:val="006F05DE"/>
    <w:rsid w:val="006F05E8"/>
    <w:rsid w:val="006F0A0A"/>
    <w:rsid w:val="006F0BC9"/>
    <w:rsid w:val="006F124F"/>
    <w:rsid w:val="006F19C9"/>
    <w:rsid w:val="006F1F60"/>
    <w:rsid w:val="006F2F89"/>
    <w:rsid w:val="006F329E"/>
    <w:rsid w:val="006F3562"/>
    <w:rsid w:val="006F3762"/>
    <w:rsid w:val="006F4228"/>
    <w:rsid w:val="006F5377"/>
    <w:rsid w:val="006F6421"/>
    <w:rsid w:val="006F6C0A"/>
    <w:rsid w:val="006F6F39"/>
    <w:rsid w:val="006F749C"/>
    <w:rsid w:val="006F7A66"/>
    <w:rsid w:val="006F7B9E"/>
    <w:rsid w:val="006F7F62"/>
    <w:rsid w:val="0070013B"/>
    <w:rsid w:val="007002E6"/>
    <w:rsid w:val="0070050A"/>
    <w:rsid w:val="007008DE"/>
    <w:rsid w:val="00700B37"/>
    <w:rsid w:val="007014CF"/>
    <w:rsid w:val="00701726"/>
    <w:rsid w:val="00701911"/>
    <w:rsid w:val="0070267F"/>
    <w:rsid w:val="0070268B"/>
    <w:rsid w:val="0070279A"/>
    <w:rsid w:val="00702837"/>
    <w:rsid w:val="0070294C"/>
    <w:rsid w:val="007033CD"/>
    <w:rsid w:val="007042A3"/>
    <w:rsid w:val="00704511"/>
    <w:rsid w:val="007045AB"/>
    <w:rsid w:val="00704653"/>
    <w:rsid w:val="00704BE9"/>
    <w:rsid w:val="00704C98"/>
    <w:rsid w:val="00704DAB"/>
    <w:rsid w:val="00705471"/>
    <w:rsid w:val="00705884"/>
    <w:rsid w:val="00705ADA"/>
    <w:rsid w:val="00705BA4"/>
    <w:rsid w:val="007064ED"/>
    <w:rsid w:val="0070666F"/>
    <w:rsid w:val="00706BA4"/>
    <w:rsid w:val="00707F79"/>
    <w:rsid w:val="00710867"/>
    <w:rsid w:val="00710E24"/>
    <w:rsid w:val="00711B89"/>
    <w:rsid w:val="00711CB3"/>
    <w:rsid w:val="007120E0"/>
    <w:rsid w:val="00712492"/>
    <w:rsid w:val="00712573"/>
    <w:rsid w:val="00712B00"/>
    <w:rsid w:val="00712B2D"/>
    <w:rsid w:val="007132EF"/>
    <w:rsid w:val="007133A8"/>
    <w:rsid w:val="00716943"/>
    <w:rsid w:val="00716D05"/>
    <w:rsid w:val="00717A63"/>
    <w:rsid w:val="00720032"/>
    <w:rsid w:val="00720380"/>
    <w:rsid w:val="00720BB6"/>
    <w:rsid w:val="00721408"/>
    <w:rsid w:val="00721E75"/>
    <w:rsid w:val="00721FA5"/>
    <w:rsid w:val="00722069"/>
    <w:rsid w:val="0072242D"/>
    <w:rsid w:val="00722464"/>
    <w:rsid w:val="00722A58"/>
    <w:rsid w:val="00722CDF"/>
    <w:rsid w:val="00722D25"/>
    <w:rsid w:val="00722E6F"/>
    <w:rsid w:val="007233D6"/>
    <w:rsid w:val="00723B88"/>
    <w:rsid w:val="00723BAB"/>
    <w:rsid w:val="007249CA"/>
    <w:rsid w:val="00725FA3"/>
    <w:rsid w:val="00726D82"/>
    <w:rsid w:val="00726DCD"/>
    <w:rsid w:val="00727159"/>
    <w:rsid w:val="007273D3"/>
    <w:rsid w:val="00727B05"/>
    <w:rsid w:val="00727E11"/>
    <w:rsid w:val="007307EA"/>
    <w:rsid w:val="00730ADF"/>
    <w:rsid w:val="00730BC3"/>
    <w:rsid w:val="00731D8E"/>
    <w:rsid w:val="00731F4E"/>
    <w:rsid w:val="00732CD6"/>
    <w:rsid w:val="00732D82"/>
    <w:rsid w:val="00732F17"/>
    <w:rsid w:val="0073364C"/>
    <w:rsid w:val="00733DA8"/>
    <w:rsid w:val="00733E39"/>
    <w:rsid w:val="007341BB"/>
    <w:rsid w:val="00734294"/>
    <w:rsid w:val="00734308"/>
    <w:rsid w:val="007345D9"/>
    <w:rsid w:val="00734C79"/>
    <w:rsid w:val="00734F0D"/>
    <w:rsid w:val="00735EBE"/>
    <w:rsid w:val="007362FF"/>
    <w:rsid w:val="00736840"/>
    <w:rsid w:val="00737058"/>
    <w:rsid w:val="00737756"/>
    <w:rsid w:val="007379CE"/>
    <w:rsid w:val="007401DB"/>
    <w:rsid w:val="00740A67"/>
    <w:rsid w:val="00742326"/>
    <w:rsid w:val="00742574"/>
    <w:rsid w:val="00742C68"/>
    <w:rsid w:val="00743490"/>
    <w:rsid w:val="007441EC"/>
    <w:rsid w:val="007442A4"/>
    <w:rsid w:val="00745133"/>
    <w:rsid w:val="007454E4"/>
    <w:rsid w:val="00745BF9"/>
    <w:rsid w:val="007460B8"/>
    <w:rsid w:val="00746391"/>
    <w:rsid w:val="00746453"/>
    <w:rsid w:val="00746A6D"/>
    <w:rsid w:val="00746FFD"/>
    <w:rsid w:val="007475A9"/>
    <w:rsid w:val="007477C9"/>
    <w:rsid w:val="00747D36"/>
    <w:rsid w:val="00750363"/>
    <w:rsid w:val="007510C5"/>
    <w:rsid w:val="007516A1"/>
    <w:rsid w:val="00751DD7"/>
    <w:rsid w:val="007528C1"/>
    <w:rsid w:val="0075306A"/>
    <w:rsid w:val="007535EF"/>
    <w:rsid w:val="00753EB2"/>
    <w:rsid w:val="00755C4B"/>
    <w:rsid w:val="007567EE"/>
    <w:rsid w:val="0075706B"/>
    <w:rsid w:val="00757255"/>
    <w:rsid w:val="00757656"/>
    <w:rsid w:val="007602A6"/>
    <w:rsid w:val="007606C0"/>
    <w:rsid w:val="00760807"/>
    <w:rsid w:val="00760CA7"/>
    <w:rsid w:val="00760E12"/>
    <w:rsid w:val="00760EBA"/>
    <w:rsid w:val="0076100B"/>
    <w:rsid w:val="007612B8"/>
    <w:rsid w:val="00762227"/>
    <w:rsid w:val="00762420"/>
    <w:rsid w:val="00762829"/>
    <w:rsid w:val="00762E1F"/>
    <w:rsid w:val="00762EFA"/>
    <w:rsid w:val="00763344"/>
    <w:rsid w:val="00763527"/>
    <w:rsid w:val="00763920"/>
    <w:rsid w:val="00763E75"/>
    <w:rsid w:val="00764B5B"/>
    <w:rsid w:val="00764BD5"/>
    <w:rsid w:val="00765BAC"/>
    <w:rsid w:val="00765D1D"/>
    <w:rsid w:val="00765E12"/>
    <w:rsid w:val="00766CCF"/>
    <w:rsid w:val="00767227"/>
    <w:rsid w:val="007672D6"/>
    <w:rsid w:val="00767DB2"/>
    <w:rsid w:val="007707B5"/>
    <w:rsid w:val="00771149"/>
    <w:rsid w:val="007711A4"/>
    <w:rsid w:val="007717EE"/>
    <w:rsid w:val="00771D7F"/>
    <w:rsid w:val="0077241F"/>
    <w:rsid w:val="0077328C"/>
    <w:rsid w:val="0077397E"/>
    <w:rsid w:val="00773C92"/>
    <w:rsid w:val="0077412A"/>
    <w:rsid w:val="0077414B"/>
    <w:rsid w:val="007742DA"/>
    <w:rsid w:val="00774C46"/>
    <w:rsid w:val="00775363"/>
    <w:rsid w:val="007758E4"/>
    <w:rsid w:val="00775EA9"/>
    <w:rsid w:val="00775F10"/>
    <w:rsid w:val="00776751"/>
    <w:rsid w:val="007769F5"/>
    <w:rsid w:val="00777045"/>
    <w:rsid w:val="0077745A"/>
    <w:rsid w:val="00777F96"/>
    <w:rsid w:val="00777FD6"/>
    <w:rsid w:val="00780464"/>
    <w:rsid w:val="0078055F"/>
    <w:rsid w:val="00780B74"/>
    <w:rsid w:val="00780DE6"/>
    <w:rsid w:val="00781CD9"/>
    <w:rsid w:val="00781E7D"/>
    <w:rsid w:val="007823D1"/>
    <w:rsid w:val="00782668"/>
    <w:rsid w:val="0078323D"/>
    <w:rsid w:val="00783406"/>
    <w:rsid w:val="00783A5B"/>
    <w:rsid w:val="00783EE4"/>
    <w:rsid w:val="00784094"/>
    <w:rsid w:val="00784170"/>
    <w:rsid w:val="007841A8"/>
    <w:rsid w:val="00784AFD"/>
    <w:rsid w:val="00785552"/>
    <w:rsid w:val="0078600C"/>
    <w:rsid w:val="00786168"/>
    <w:rsid w:val="00786495"/>
    <w:rsid w:val="00786A65"/>
    <w:rsid w:val="00786B17"/>
    <w:rsid w:val="00786D38"/>
    <w:rsid w:val="00787495"/>
    <w:rsid w:val="00791389"/>
    <w:rsid w:val="00791BA2"/>
    <w:rsid w:val="00791FB1"/>
    <w:rsid w:val="007920D9"/>
    <w:rsid w:val="00792647"/>
    <w:rsid w:val="00793375"/>
    <w:rsid w:val="00793D9C"/>
    <w:rsid w:val="00793FA1"/>
    <w:rsid w:val="00794174"/>
    <w:rsid w:val="00794701"/>
    <w:rsid w:val="00794729"/>
    <w:rsid w:val="00795DD1"/>
    <w:rsid w:val="007966AD"/>
    <w:rsid w:val="007966BB"/>
    <w:rsid w:val="00796AB2"/>
    <w:rsid w:val="00796C28"/>
    <w:rsid w:val="0079780E"/>
    <w:rsid w:val="00797CF6"/>
    <w:rsid w:val="007A0489"/>
    <w:rsid w:val="007A0B62"/>
    <w:rsid w:val="007A1326"/>
    <w:rsid w:val="007A1C31"/>
    <w:rsid w:val="007A2009"/>
    <w:rsid w:val="007A23A8"/>
    <w:rsid w:val="007A2CC7"/>
    <w:rsid w:val="007A35F4"/>
    <w:rsid w:val="007A4884"/>
    <w:rsid w:val="007A4D6B"/>
    <w:rsid w:val="007A54F5"/>
    <w:rsid w:val="007A5808"/>
    <w:rsid w:val="007A6428"/>
    <w:rsid w:val="007A68AC"/>
    <w:rsid w:val="007A6D2E"/>
    <w:rsid w:val="007A6FDD"/>
    <w:rsid w:val="007A75CD"/>
    <w:rsid w:val="007A796F"/>
    <w:rsid w:val="007A7D43"/>
    <w:rsid w:val="007B079F"/>
    <w:rsid w:val="007B08ED"/>
    <w:rsid w:val="007B12DA"/>
    <w:rsid w:val="007B154C"/>
    <w:rsid w:val="007B2621"/>
    <w:rsid w:val="007B2E8D"/>
    <w:rsid w:val="007B34CE"/>
    <w:rsid w:val="007B390C"/>
    <w:rsid w:val="007B4414"/>
    <w:rsid w:val="007B4DD5"/>
    <w:rsid w:val="007B5034"/>
    <w:rsid w:val="007B59FB"/>
    <w:rsid w:val="007B602A"/>
    <w:rsid w:val="007B658A"/>
    <w:rsid w:val="007B6DB6"/>
    <w:rsid w:val="007B7E97"/>
    <w:rsid w:val="007B7F7A"/>
    <w:rsid w:val="007C0629"/>
    <w:rsid w:val="007C094E"/>
    <w:rsid w:val="007C1CEE"/>
    <w:rsid w:val="007C1CFF"/>
    <w:rsid w:val="007C1D4E"/>
    <w:rsid w:val="007C2547"/>
    <w:rsid w:val="007C3F37"/>
    <w:rsid w:val="007C408A"/>
    <w:rsid w:val="007C45A1"/>
    <w:rsid w:val="007C4828"/>
    <w:rsid w:val="007C4FDC"/>
    <w:rsid w:val="007C5785"/>
    <w:rsid w:val="007C5998"/>
    <w:rsid w:val="007C5C49"/>
    <w:rsid w:val="007C6877"/>
    <w:rsid w:val="007C76AA"/>
    <w:rsid w:val="007C7BC4"/>
    <w:rsid w:val="007D0251"/>
    <w:rsid w:val="007D06F1"/>
    <w:rsid w:val="007D087E"/>
    <w:rsid w:val="007D0B6A"/>
    <w:rsid w:val="007D1341"/>
    <w:rsid w:val="007D136F"/>
    <w:rsid w:val="007D139F"/>
    <w:rsid w:val="007D1B16"/>
    <w:rsid w:val="007D1FB5"/>
    <w:rsid w:val="007D236B"/>
    <w:rsid w:val="007D3E73"/>
    <w:rsid w:val="007D445B"/>
    <w:rsid w:val="007D4C6C"/>
    <w:rsid w:val="007D5DEF"/>
    <w:rsid w:val="007D5E6D"/>
    <w:rsid w:val="007D67E7"/>
    <w:rsid w:val="007D684E"/>
    <w:rsid w:val="007D6BD7"/>
    <w:rsid w:val="007D70AE"/>
    <w:rsid w:val="007D76F7"/>
    <w:rsid w:val="007D776C"/>
    <w:rsid w:val="007D78C0"/>
    <w:rsid w:val="007D7BBB"/>
    <w:rsid w:val="007E0233"/>
    <w:rsid w:val="007E0270"/>
    <w:rsid w:val="007E0372"/>
    <w:rsid w:val="007E133F"/>
    <w:rsid w:val="007E135C"/>
    <w:rsid w:val="007E14DB"/>
    <w:rsid w:val="007E16A6"/>
    <w:rsid w:val="007E1BAE"/>
    <w:rsid w:val="007E27F9"/>
    <w:rsid w:val="007E3214"/>
    <w:rsid w:val="007E441E"/>
    <w:rsid w:val="007E49A5"/>
    <w:rsid w:val="007E4EED"/>
    <w:rsid w:val="007E57E0"/>
    <w:rsid w:val="007E5BF8"/>
    <w:rsid w:val="007E6427"/>
    <w:rsid w:val="007E6918"/>
    <w:rsid w:val="007E6A9D"/>
    <w:rsid w:val="007E6B34"/>
    <w:rsid w:val="007E6F85"/>
    <w:rsid w:val="007E7758"/>
    <w:rsid w:val="007E7EA3"/>
    <w:rsid w:val="007F03FA"/>
    <w:rsid w:val="007F12C0"/>
    <w:rsid w:val="007F18CE"/>
    <w:rsid w:val="007F1C05"/>
    <w:rsid w:val="007F1D4C"/>
    <w:rsid w:val="007F1FB9"/>
    <w:rsid w:val="007F2B21"/>
    <w:rsid w:val="007F3200"/>
    <w:rsid w:val="007F3E22"/>
    <w:rsid w:val="007F4C5E"/>
    <w:rsid w:val="007F4ED3"/>
    <w:rsid w:val="007F50EF"/>
    <w:rsid w:val="007F51C0"/>
    <w:rsid w:val="007F53E2"/>
    <w:rsid w:val="007F553E"/>
    <w:rsid w:val="007F61D6"/>
    <w:rsid w:val="007F638B"/>
    <w:rsid w:val="007F6864"/>
    <w:rsid w:val="007F6C29"/>
    <w:rsid w:val="007F6D42"/>
    <w:rsid w:val="007F729A"/>
    <w:rsid w:val="007F7B6A"/>
    <w:rsid w:val="007F7D94"/>
    <w:rsid w:val="007F7ECD"/>
    <w:rsid w:val="00800229"/>
    <w:rsid w:val="00800A8D"/>
    <w:rsid w:val="00800CE8"/>
    <w:rsid w:val="00801440"/>
    <w:rsid w:val="0080198D"/>
    <w:rsid w:val="00801D44"/>
    <w:rsid w:val="00802057"/>
    <w:rsid w:val="0080266D"/>
    <w:rsid w:val="0080296E"/>
    <w:rsid w:val="00802BCA"/>
    <w:rsid w:val="00802FBF"/>
    <w:rsid w:val="008041E5"/>
    <w:rsid w:val="00804735"/>
    <w:rsid w:val="00805F3A"/>
    <w:rsid w:val="00806037"/>
    <w:rsid w:val="00806278"/>
    <w:rsid w:val="00806B6C"/>
    <w:rsid w:val="00806CE4"/>
    <w:rsid w:val="00807557"/>
    <w:rsid w:val="00807706"/>
    <w:rsid w:val="008077E7"/>
    <w:rsid w:val="00807D7B"/>
    <w:rsid w:val="00807DC4"/>
    <w:rsid w:val="0081063D"/>
    <w:rsid w:val="00810FA5"/>
    <w:rsid w:val="008110B8"/>
    <w:rsid w:val="008113D4"/>
    <w:rsid w:val="00811466"/>
    <w:rsid w:val="00811473"/>
    <w:rsid w:val="00811703"/>
    <w:rsid w:val="00811C29"/>
    <w:rsid w:val="008121B1"/>
    <w:rsid w:val="0081254E"/>
    <w:rsid w:val="00812A66"/>
    <w:rsid w:val="00813621"/>
    <w:rsid w:val="008136AB"/>
    <w:rsid w:val="008139D6"/>
    <w:rsid w:val="00813AC4"/>
    <w:rsid w:val="00814DBA"/>
    <w:rsid w:val="00814E6E"/>
    <w:rsid w:val="00815587"/>
    <w:rsid w:val="008156E7"/>
    <w:rsid w:val="008156F4"/>
    <w:rsid w:val="00815F20"/>
    <w:rsid w:val="0081612D"/>
    <w:rsid w:val="0081629A"/>
    <w:rsid w:val="00817840"/>
    <w:rsid w:val="00817A42"/>
    <w:rsid w:val="00817EE1"/>
    <w:rsid w:val="00820ABF"/>
    <w:rsid w:val="008211DE"/>
    <w:rsid w:val="00821228"/>
    <w:rsid w:val="00821400"/>
    <w:rsid w:val="0082163F"/>
    <w:rsid w:val="00821A37"/>
    <w:rsid w:val="00821B1D"/>
    <w:rsid w:val="00821CE3"/>
    <w:rsid w:val="00821F0B"/>
    <w:rsid w:val="00823125"/>
    <w:rsid w:val="008233AF"/>
    <w:rsid w:val="00823480"/>
    <w:rsid w:val="008239F9"/>
    <w:rsid w:val="00825060"/>
    <w:rsid w:val="00825253"/>
    <w:rsid w:val="008263CA"/>
    <w:rsid w:val="0082714E"/>
    <w:rsid w:val="00827764"/>
    <w:rsid w:val="00827A34"/>
    <w:rsid w:val="00827E18"/>
    <w:rsid w:val="00830333"/>
    <w:rsid w:val="008305B1"/>
    <w:rsid w:val="008306C6"/>
    <w:rsid w:val="008307B7"/>
    <w:rsid w:val="00830983"/>
    <w:rsid w:val="00830D54"/>
    <w:rsid w:val="00830E41"/>
    <w:rsid w:val="00831483"/>
    <w:rsid w:val="008317B3"/>
    <w:rsid w:val="008324EB"/>
    <w:rsid w:val="00832858"/>
    <w:rsid w:val="008330BB"/>
    <w:rsid w:val="008331C2"/>
    <w:rsid w:val="00833F28"/>
    <w:rsid w:val="008354E5"/>
    <w:rsid w:val="00835682"/>
    <w:rsid w:val="00835A75"/>
    <w:rsid w:val="0083614A"/>
    <w:rsid w:val="008362A8"/>
    <w:rsid w:val="008362DC"/>
    <w:rsid w:val="008363D5"/>
    <w:rsid w:val="00836F5B"/>
    <w:rsid w:val="0083704D"/>
    <w:rsid w:val="008370BB"/>
    <w:rsid w:val="00837726"/>
    <w:rsid w:val="008400AF"/>
    <w:rsid w:val="008400EA"/>
    <w:rsid w:val="00840FAA"/>
    <w:rsid w:val="00841984"/>
    <w:rsid w:val="00841AEA"/>
    <w:rsid w:val="00841D1F"/>
    <w:rsid w:val="008428BE"/>
    <w:rsid w:val="00842CD2"/>
    <w:rsid w:val="00842EB5"/>
    <w:rsid w:val="008431C7"/>
    <w:rsid w:val="008436BB"/>
    <w:rsid w:val="00843ED9"/>
    <w:rsid w:val="00844A82"/>
    <w:rsid w:val="008454E6"/>
    <w:rsid w:val="00845959"/>
    <w:rsid w:val="008459D0"/>
    <w:rsid w:val="00845C31"/>
    <w:rsid w:val="00845CE4"/>
    <w:rsid w:val="0084697D"/>
    <w:rsid w:val="00846F43"/>
    <w:rsid w:val="00846FC1"/>
    <w:rsid w:val="00847204"/>
    <w:rsid w:val="00850070"/>
    <w:rsid w:val="008506E5"/>
    <w:rsid w:val="00850CA4"/>
    <w:rsid w:val="008511EE"/>
    <w:rsid w:val="00851348"/>
    <w:rsid w:val="00851C17"/>
    <w:rsid w:val="00851EEE"/>
    <w:rsid w:val="00853C04"/>
    <w:rsid w:val="00853E1F"/>
    <w:rsid w:val="00854072"/>
    <w:rsid w:val="00854263"/>
    <w:rsid w:val="00854375"/>
    <w:rsid w:val="008545EB"/>
    <w:rsid w:val="008548B9"/>
    <w:rsid w:val="00854EFC"/>
    <w:rsid w:val="0085583F"/>
    <w:rsid w:val="00855A86"/>
    <w:rsid w:val="00855DC9"/>
    <w:rsid w:val="00856397"/>
    <w:rsid w:val="00856864"/>
    <w:rsid w:val="008568A2"/>
    <w:rsid w:val="008612CE"/>
    <w:rsid w:val="008618CF"/>
    <w:rsid w:val="00861CBA"/>
    <w:rsid w:val="00862DDA"/>
    <w:rsid w:val="008631C4"/>
    <w:rsid w:val="0086367D"/>
    <w:rsid w:val="00863A6E"/>
    <w:rsid w:val="00864646"/>
    <w:rsid w:val="00864A0C"/>
    <w:rsid w:val="0086567D"/>
    <w:rsid w:val="008657C8"/>
    <w:rsid w:val="008657CC"/>
    <w:rsid w:val="008659E4"/>
    <w:rsid w:val="00865FFA"/>
    <w:rsid w:val="00866429"/>
    <w:rsid w:val="008665B4"/>
    <w:rsid w:val="008679FD"/>
    <w:rsid w:val="00867C33"/>
    <w:rsid w:val="00870175"/>
    <w:rsid w:val="0087027B"/>
    <w:rsid w:val="00870482"/>
    <w:rsid w:val="008707B8"/>
    <w:rsid w:val="00870FF7"/>
    <w:rsid w:val="0087142F"/>
    <w:rsid w:val="00871641"/>
    <w:rsid w:val="00871845"/>
    <w:rsid w:val="00872824"/>
    <w:rsid w:val="00872A4D"/>
    <w:rsid w:val="00872B42"/>
    <w:rsid w:val="008738B1"/>
    <w:rsid w:val="00873A23"/>
    <w:rsid w:val="00874394"/>
    <w:rsid w:val="00874B87"/>
    <w:rsid w:val="008756A9"/>
    <w:rsid w:val="008757F4"/>
    <w:rsid w:val="00875CF8"/>
    <w:rsid w:val="0087643C"/>
    <w:rsid w:val="00876A26"/>
    <w:rsid w:val="0087739E"/>
    <w:rsid w:val="00877B90"/>
    <w:rsid w:val="00877EE9"/>
    <w:rsid w:val="00880314"/>
    <w:rsid w:val="008808F4"/>
    <w:rsid w:val="00880B98"/>
    <w:rsid w:val="008812D1"/>
    <w:rsid w:val="008829C1"/>
    <w:rsid w:val="00882EFC"/>
    <w:rsid w:val="00883E34"/>
    <w:rsid w:val="008840A4"/>
    <w:rsid w:val="0088412D"/>
    <w:rsid w:val="00884282"/>
    <w:rsid w:val="008848A3"/>
    <w:rsid w:val="0088522E"/>
    <w:rsid w:val="00885596"/>
    <w:rsid w:val="008856ED"/>
    <w:rsid w:val="008861E0"/>
    <w:rsid w:val="008866BA"/>
    <w:rsid w:val="00886764"/>
    <w:rsid w:val="00886F78"/>
    <w:rsid w:val="00886F8B"/>
    <w:rsid w:val="00887159"/>
    <w:rsid w:val="00887335"/>
    <w:rsid w:val="00887794"/>
    <w:rsid w:val="00887F10"/>
    <w:rsid w:val="00887F37"/>
    <w:rsid w:val="008901A1"/>
    <w:rsid w:val="00890CDD"/>
    <w:rsid w:val="00891580"/>
    <w:rsid w:val="008921BB"/>
    <w:rsid w:val="00892928"/>
    <w:rsid w:val="00892BEC"/>
    <w:rsid w:val="00892C84"/>
    <w:rsid w:val="00892F26"/>
    <w:rsid w:val="008938C1"/>
    <w:rsid w:val="008948A5"/>
    <w:rsid w:val="00894B8E"/>
    <w:rsid w:val="00894EA7"/>
    <w:rsid w:val="0089510C"/>
    <w:rsid w:val="00896833"/>
    <w:rsid w:val="00896BCF"/>
    <w:rsid w:val="00897116"/>
    <w:rsid w:val="00897560"/>
    <w:rsid w:val="008977F0"/>
    <w:rsid w:val="00897950"/>
    <w:rsid w:val="008A0445"/>
    <w:rsid w:val="008A0F61"/>
    <w:rsid w:val="008A1CA0"/>
    <w:rsid w:val="008A2B00"/>
    <w:rsid w:val="008A2FC5"/>
    <w:rsid w:val="008A35BF"/>
    <w:rsid w:val="008A37D6"/>
    <w:rsid w:val="008A3DFA"/>
    <w:rsid w:val="008A405A"/>
    <w:rsid w:val="008A4429"/>
    <w:rsid w:val="008A4B78"/>
    <w:rsid w:val="008A4E90"/>
    <w:rsid w:val="008A4FBB"/>
    <w:rsid w:val="008A5DE6"/>
    <w:rsid w:val="008A76E1"/>
    <w:rsid w:val="008A7741"/>
    <w:rsid w:val="008A7AC0"/>
    <w:rsid w:val="008B087D"/>
    <w:rsid w:val="008B13AC"/>
    <w:rsid w:val="008B1827"/>
    <w:rsid w:val="008B1BDA"/>
    <w:rsid w:val="008B1E55"/>
    <w:rsid w:val="008B2B4C"/>
    <w:rsid w:val="008B31F8"/>
    <w:rsid w:val="008B328D"/>
    <w:rsid w:val="008B3434"/>
    <w:rsid w:val="008B41C6"/>
    <w:rsid w:val="008B42F4"/>
    <w:rsid w:val="008B44A8"/>
    <w:rsid w:val="008B4837"/>
    <w:rsid w:val="008B527D"/>
    <w:rsid w:val="008B5DB0"/>
    <w:rsid w:val="008B6FCB"/>
    <w:rsid w:val="008B7943"/>
    <w:rsid w:val="008C0498"/>
    <w:rsid w:val="008C1703"/>
    <w:rsid w:val="008C1BEF"/>
    <w:rsid w:val="008C21F3"/>
    <w:rsid w:val="008C259F"/>
    <w:rsid w:val="008C2604"/>
    <w:rsid w:val="008C26C6"/>
    <w:rsid w:val="008C32D0"/>
    <w:rsid w:val="008C4128"/>
    <w:rsid w:val="008C42A4"/>
    <w:rsid w:val="008C4374"/>
    <w:rsid w:val="008C5081"/>
    <w:rsid w:val="008C544B"/>
    <w:rsid w:val="008C5CC8"/>
    <w:rsid w:val="008C6A82"/>
    <w:rsid w:val="008C70EC"/>
    <w:rsid w:val="008D0202"/>
    <w:rsid w:val="008D081A"/>
    <w:rsid w:val="008D0F02"/>
    <w:rsid w:val="008D0F5A"/>
    <w:rsid w:val="008D14AE"/>
    <w:rsid w:val="008D1777"/>
    <w:rsid w:val="008D1BE1"/>
    <w:rsid w:val="008D1C99"/>
    <w:rsid w:val="008D1FF2"/>
    <w:rsid w:val="008D2B00"/>
    <w:rsid w:val="008D2E3C"/>
    <w:rsid w:val="008D35D9"/>
    <w:rsid w:val="008D3F6B"/>
    <w:rsid w:val="008D4A3B"/>
    <w:rsid w:val="008D5982"/>
    <w:rsid w:val="008D5F40"/>
    <w:rsid w:val="008D6057"/>
    <w:rsid w:val="008D63D6"/>
    <w:rsid w:val="008D6D72"/>
    <w:rsid w:val="008D706A"/>
    <w:rsid w:val="008D7C86"/>
    <w:rsid w:val="008E0211"/>
    <w:rsid w:val="008E0355"/>
    <w:rsid w:val="008E0620"/>
    <w:rsid w:val="008E063A"/>
    <w:rsid w:val="008E135A"/>
    <w:rsid w:val="008E1654"/>
    <w:rsid w:val="008E1D17"/>
    <w:rsid w:val="008E1D62"/>
    <w:rsid w:val="008E1F05"/>
    <w:rsid w:val="008E2577"/>
    <w:rsid w:val="008E25E7"/>
    <w:rsid w:val="008E2B2E"/>
    <w:rsid w:val="008E338B"/>
    <w:rsid w:val="008E3E67"/>
    <w:rsid w:val="008E407A"/>
    <w:rsid w:val="008E468C"/>
    <w:rsid w:val="008E5412"/>
    <w:rsid w:val="008E5B5D"/>
    <w:rsid w:val="008E5B7A"/>
    <w:rsid w:val="008E6343"/>
    <w:rsid w:val="008E64E1"/>
    <w:rsid w:val="008E65A3"/>
    <w:rsid w:val="008E73BD"/>
    <w:rsid w:val="008F048A"/>
    <w:rsid w:val="008F05B3"/>
    <w:rsid w:val="008F0BCB"/>
    <w:rsid w:val="008F11C1"/>
    <w:rsid w:val="008F1A44"/>
    <w:rsid w:val="008F1AEE"/>
    <w:rsid w:val="008F2B09"/>
    <w:rsid w:val="008F3B4C"/>
    <w:rsid w:val="008F461F"/>
    <w:rsid w:val="008F4EF9"/>
    <w:rsid w:val="008F500E"/>
    <w:rsid w:val="008F5DE7"/>
    <w:rsid w:val="008F5DFA"/>
    <w:rsid w:val="008F67D6"/>
    <w:rsid w:val="008F69EF"/>
    <w:rsid w:val="008F74A3"/>
    <w:rsid w:val="008F77E1"/>
    <w:rsid w:val="008F787C"/>
    <w:rsid w:val="008F7B33"/>
    <w:rsid w:val="008F7D3D"/>
    <w:rsid w:val="008F7E85"/>
    <w:rsid w:val="009000C6"/>
    <w:rsid w:val="0090099A"/>
    <w:rsid w:val="00900BEB"/>
    <w:rsid w:val="0090120F"/>
    <w:rsid w:val="009013F5"/>
    <w:rsid w:val="0090190D"/>
    <w:rsid w:val="009021D9"/>
    <w:rsid w:val="009023C9"/>
    <w:rsid w:val="00902484"/>
    <w:rsid w:val="0090271D"/>
    <w:rsid w:val="00902ACC"/>
    <w:rsid w:val="009034EF"/>
    <w:rsid w:val="00904348"/>
    <w:rsid w:val="00904442"/>
    <w:rsid w:val="00904814"/>
    <w:rsid w:val="009055CA"/>
    <w:rsid w:val="00905615"/>
    <w:rsid w:val="00906105"/>
    <w:rsid w:val="009063C3"/>
    <w:rsid w:val="00906BE5"/>
    <w:rsid w:val="00907586"/>
    <w:rsid w:val="00910674"/>
    <w:rsid w:val="00910A1D"/>
    <w:rsid w:val="009111C1"/>
    <w:rsid w:val="009112F8"/>
    <w:rsid w:val="00911385"/>
    <w:rsid w:val="009123FC"/>
    <w:rsid w:val="00912E2D"/>
    <w:rsid w:val="00913350"/>
    <w:rsid w:val="00913813"/>
    <w:rsid w:val="00913BFF"/>
    <w:rsid w:val="0091409B"/>
    <w:rsid w:val="009148C5"/>
    <w:rsid w:val="00914CCF"/>
    <w:rsid w:val="00915B91"/>
    <w:rsid w:val="00915D85"/>
    <w:rsid w:val="009161DB"/>
    <w:rsid w:val="00916350"/>
    <w:rsid w:val="00916DCC"/>
    <w:rsid w:val="00916FCC"/>
    <w:rsid w:val="00917607"/>
    <w:rsid w:val="00920807"/>
    <w:rsid w:val="00920DB7"/>
    <w:rsid w:val="00920FA1"/>
    <w:rsid w:val="00921DC1"/>
    <w:rsid w:val="0092243A"/>
    <w:rsid w:val="00922525"/>
    <w:rsid w:val="009233B3"/>
    <w:rsid w:val="009236FB"/>
    <w:rsid w:val="00923A7E"/>
    <w:rsid w:val="0092403F"/>
    <w:rsid w:val="0092486A"/>
    <w:rsid w:val="00924C62"/>
    <w:rsid w:val="00925E8A"/>
    <w:rsid w:val="00926142"/>
    <w:rsid w:val="00926502"/>
    <w:rsid w:val="00926D53"/>
    <w:rsid w:val="00927400"/>
    <w:rsid w:val="00927B7E"/>
    <w:rsid w:val="00930098"/>
    <w:rsid w:val="00930297"/>
    <w:rsid w:val="00930F4C"/>
    <w:rsid w:val="00931C8A"/>
    <w:rsid w:val="00932494"/>
    <w:rsid w:val="00932689"/>
    <w:rsid w:val="00932EB1"/>
    <w:rsid w:val="0093338F"/>
    <w:rsid w:val="00933C14"/>
    <w:rsid w:val="00933DD2"/>
    <w:rsid w:val="00934B98"/>
    <w:rsid w:val="009354F6"/>
    <w:rsid w:val="00935757"/>
    <w:rsid w:val="00935AE7"/>
    <w:rsid w:val="009360D4"/>
    <w:rsid w:val="00936176"/>
    <w:rsid w:val="00936309"/>
    <w:rsid w:val="00936516"/>
    <w:rsid w:val="00936542"/>
    <w:rsid w:val="009368BD"/>
    <w:rsid w:val="00937110"/>
    <w:rsid w:val="00937663"/>
    <w:rsid w:val="00937821"/>
    <w:rsid w:val="00937992"/>
    <w:rsid w:val="00937AB9"/>
    <w:rsid w:val="00937BDB"/>
    <w:rsid w:val="00940521"/>
    <w:rsid w:val="009407CB"/>
    <w:rsid w:val="009409EC"/>
    <w:rsid w:val="00940B69"/>
    <w:rsid w:val="00940F46"/>
    <w:rsid w:val="009417F6"/>
    <w:rsid w:val="00941810"/>
    <w:rsid w:val="00941E67"/>
    <w:rsid w:val="00942587"/>
    <w:rsid w:val="00942732"/>
    <w:rsid w:val="00943129"/>
    <w:rsid w:val="00943468"/>
    <w:rsid w:val="00943A95"/>
    <w:rsid w:val="00943FD9"/>
    <w:rsid w:val="009440BB"/>
    <w:rsid w:val="009442C3"/>
    <w:rsid w:val="00944994"/>
    <w:rsid w:val="009449F8"/>
    <w:rsid w:val="00944DA8"/>
    <w:rsid w:val="00944F8B"/>
    <w:rsid w:val="00945653"/>
    <w:rsid w:val="0094570E"/>
    <w:rsid w:val="0094582B"/>
    <w:rsid w:val="009458EE"/>
    <w:rsid w:val="00945A74"/>
    <w:rsid w:val="00945CB5"/>
    <w:rsid w:val="00945D59"/>
    <w:rsid w:val="00945EBD"/>
    <w:rsid w:val="0094740B"/>
    <w:rsid w:val="009511B0"/>
    <w:rsid w:val="00951464"/>
    <w:rsid w:val="00951597"/>
    <w:rsid w:val="009521AE"/>
    <w:rsid w:val="009526CD"/>
    <w:rsid w:val="00952A08"/>
    <w:rsid w:val="00952BCB"/>
    <w:rsid w:val="009535DF"/>
    <w:rsid w:val="0095386C"/>
    <w:rsid w:val="00954B11"/>
    <w:rsid w:val="00954B98"/>
    <w:rsid w:val="00954FA3"/>
    <w:rsid w:val="00955383"/>
    <w:rsid w:val="00955801"/>
    <w:rsid w:val="00955CE4"/>
    <w:rsid w:val="009561C4"/>
    <w:rsid w:val="009562F0"/>
    <w:rsid w:val="00957C0A"/>
    <w:rsid w:val="0096085E"/>
    <w:rsid w:val="00961008"/>
    <w:rsid w:val="00961582"/>
    <w:rsid w:val="00961640"/>
    <w:rsid w:val="00962134"/>
    <w:rsid w:val="0096258A"/>
    <w:rsid w:val="00962CAF"/>
    <w:rsid w:val="009637C6"/>
    <w:rsid w:val="00963C37"/>
    <w:rsid w:val="0096500E"/>
    <w:rsid w:val="00965610"/>
    <w:rsid w:val="0096659C"/>
    <w:rsid w:val="00966818"/>
    <w:rsid w:val="00966973"/>
    <w:rsid w:val="00966E50"/>
    <w:rsid w:val="00967130"/>
    <w:rsid w:val="00967161"/>
    <w:rsid w:val="00967547"/>
    <w:rsid w:val="00967AB7"/>
    <w:rsid w:val="00970636"/>
    <w:rsid w:val="009713A9"/>
    <w:rsid w:val="00971511"/>
    <w:rsid w:val="0097189A"/>
    <w:rsid w:val="00971B26"/>
    <w:rsid w:val="00971B85"/>
    <w:rsid w:val="00971D21"/>
    <w:rsid w:val="009728CC"/>
    <w:rsid w:val="0097304B"/>
    <w:rsid w:val="00973D16"/>
    <w:rsid w:val="009742DD"/>
    <w:rsid w:val="009743E2"/>
    <w:rsid w:val="009744C4"/>
    <w:rsid w:val="00974727"/>
    <w:rsid w:val="00974C3F"/>
    <w:rsid w:val="009757FE"/>
    <w:rsid w:val="009759C5"/>
    <w:rsid w:val="00975B9B"/>
    <w:rsid w:val="00975C54"/>
    <w:rsid w:val="00976892"/>
    <w:rsid w:val="009769CB"/>
    <w:rsid w:val="00977222"/>
    <w:rsid w:val="0097729E"/>
    <w:rsid w:val="00977CDE"/>
    <w:rsid w:val="00980552"/>
    <w:rsid w:val="00982246"/>
    <w:rsid w:val="00982844"/>
    <w:rsid w:val="00983200"/>
    <w:rsid w:val="00983644"/>
    <w:rsid w:val="00983DA3"/>
    <w:rsid w:val="00983EFA"/>
    <w:rsid w:val="00984841"/>
    <w:rsid w:val="0098486C"/>
    <w:rsid w:val="009850F7"/>
    <w:rsid w:val="00985A45"/>
    <w:rsid w:val="00985C0E"/>
    <w:rsid w:val="009861F5"/>
    <w:rsid w:val="0098624A"/>
    <w:rsid w:val="009865E6"/>
    <w:rsid w:val="00986D16"/>
    <w:rsid w:val="00987ECB"/>
    <w:rsid w:val="00990001"/>
    <w:rsid w:val="009901B1"/>
    <w:rsid w:val="009902BE"/>
    <w:rsid w:val="009905B1"/>
    <w:rsid w:val="00990703"/>
    <w:rsid w:val="00990B44"/>
    <w:rsid w:val="00991E17"/>
    <w:rsid w:val="009926FA"/>
    <w:rsid w:val="009944B7"/>
    <w:rsid w:val="0099450B"/>
    <w:rsid w:val="009951C3"/>
    <w:rsid w:val="00995494"/>
    <w:rsid w:val="009957E7"/>
    <w:rsid w:val="0099587E"/>
    <w:rsid w:val="00995C3E"/>
    <w:rsid w:val="00995D6A"/>
    <w:rsid w:val="009967E4"/>
    <w:rsid w:val="0099690C"/>
    <w:rsid w:val="0099711D"/>
    <w:rsid w:val="00997324"/>
    <w:rsid w:val="0099748D"/>
    <w:rsid w:val="00997501"/>
    <w:rsid w:val="009A0758"/>
    <w:rsid w:val="009A0851"/>
    <w:rsid w:val="009A0B24"/>
    <w:rsid w:val="009A0CDF"/>
    <w:rsid w:val="009A0DE7"/>
    <w:rsid w:val="009A0FBD"/>
    <w:rsid w:val="009A177D"/>
    <w:rsid w:val="009A1ED5"/>
    <w:rsid w:val="009A2A23"/>
    <w:rsid w:val="009A2D8C"/>
    <w:rsid w:val="009A32B3"/>
    <w:rsid w:val="009A3AD6"/>
    <w:rsid w:val="009A3BB9"/>
    <w:rsid w:val="009A41A7"/>
    <w:rsid w:val="009A531C"/>
    <w:rsid w:val="009A6161"/>
    <w:rsid w:val="009A64AC"/>
    <w:rsid w:val="009A71B8"/>
    <w:rsid w:val="009A7828"/>
    <w:rsid w:val="009A7B15"/>
    <w:rsid w:val="009A7BF0"/>
    <w:rsid w:val="009B0585"/>
    <w:rsid w:val="009B1C0D"/>
    <w:rsid w:val="009B2126"/>
    <w:rsid w:val="009B213F"/>
    <w:rsid w:val="009B2656"/>
    <w:rsid w:val="009B2FCB"/>
    <w:rsid w:val="009B3355"/>
    <w:rsid w:val="009B3C4C"/>
    <w:rsid w:val="009B4831"/>
    <w:rsid w:val="009B48D2"/>
    <w:rsid w:val="009B49A8"/>
    <w:rsid w:val="009B4AB4"/>
    <w:rsid w:val="009B51E3"/>
    <w:rsid w:val="009B5258"/>
    <w:rsid w:val="009B5292"/>
    <w:rsid w:val="009B5410"/>
    <w:rsid w:val="009B5979"/>
    <w:rsid w:val="009B5CAE"/>
    <w:rsid w:val="009B6694"/>
    <w:rsid w:val="009B6CE7"/>
    <w:rsid w:val="009B6FBC"/>
    <w:rsid w:val="009B7F99"/>
    <w:rsid w:val="009C01BC"/>
    <w:rsid w:val="009C0404"/>
    <w:rsid w:val="009C10F7"/>
    <w:rsid w:val="009C25AF"/>
    <w:rsid w:val="009C3279"/>
    <w:rsid w:val="009C3378"/>
    <w:rsid w:val="009C3404"/>
    <w:rsid w:val="009C4D49"/>
    <w:rsid w:val="009C5496"/>
    <w:rsid w:val="009C549C"/>
    <w:rsid w:val="009C5649"/>
    <w:rsid w:val="009C5EC5"/>
    <w:rsid w:val="009C5F0E"/>
    <w:rsid w:val="009C625B"/>
    <w:rsid w:val="009C655A"/>
    <w:rsid w:val="009C71EB"/>
    <w:rsid w:val="009C7742"/>
    <w:rsid w:val="009C78F4"/>
    <w:rsid w:val="009C7AA4"/>
    <w:rsid w:val="009D0571"/>
    <w:rsid w:val="009D0CF2"/>
    <w:rsid w:val="009D13A5"/>
    <w:rsid w:val="009D13F8"/>
    <w:rsid w:val="009D3201"/>
    <w:rsid w:val="009D3583"/>
    <w:rsid w:val="009D3D0F"/>
    <w:rsid w:val="009D474E"/>
    <w:rsid w:val="009D4938"/>
    <w:rsid w:val="009D4C53"/>
    <w:rsid w:val="009D501C"/>
    <w:rsid w:val="009D5B42"/>
    <w:rsid w:val="009D5C33"/>
    <w:rsid w:val="009D5E77"/>
    <w:rsid w:val="009D6AD1"/>
    <w:rsid w:val="009D6F50"/>
    <w:rsid w:val="009D6FE4"/>
    <w:rsid w:val="009D76EB"/>
    <w:rsid w:val="009D7A81"/>
    <w:rsid w:val="009D7B06"/>
    <w:rsid w:val="009D7C5B"/>
    <w:rsid w:val="009E04C0"/>
    <w:rsid w:val="009E073E"/>
    <w:rsid w:val="009E1A3C"/>
    <w:rsid w:val="009E236A"/>
    <w:rsid w:val="009E33DA"/>
    <w:rsid w:val="009E375D"/>
    <w:rsid w:val="009E3FF9"/>
    <w:rsid w:val="009E43AA"/>
    <w:rsid w:val="009E4938"/>
    <w:rsid w:val="009E4AD7"/>
    <w:rsid w:val="009E70C6"/>
    <w:rsid w:val="009E7AF9"/>
    <w:rsid w:val="009E7B8F"/>
    <w:rsid w:val="009E7DB0"/>
    <w:rsid w:val="009F087B"/>
    <w:rsid w:val="009F0D18"/>
    <w:rsid w:val="009F14CC"/>
    <w:rsid w:val="009F1508"/>
    <w:rsid w:val="009F16B8"/>
    <w:rsid w:val="009F1714"/>
    <w:rsid w:val="009F20C8"/>
    <w:rsid w:val="009F245A"/>
    <w:rsid w:val="009F2D81"/>
    <w:rsid w:val="009F2DB5"/>
    <w:rsid w:val="009F2E7D"/>
    <w:rsid w:val="009F302A"/>
    <w:rsid w:val="009F3075"/>
    <w:rsid w:val="009F35F4"/>
    <w:rsid w:val="009F3AC6"/>
    <w:rsid w:val="009F4903"/>
    <w:rsid w:val="009F4FBF"/>
    <w:rsid w:val="009F52E8"/>
    <w:rsid w:val="009F54A0"/>
    <w:rsid w:val="009F54F2"/>
    <w:rsid w:val="009F585B"/>
    <w:rsid w:val="009F5E0D"/>
    <w:rsid w:val="009F5ED8"/>
    <w:rsid w:val="009F722B"/>
    <w:rsid w:val="009F7491"/>
    <w:rsid w:val="009F75B6"/>
    <w:rsid w:val="00A006C9"/>
    <w:rsid w:val="00A0096F"/>
    <w:rsid w:val="00A00FCE"/>
    <w:rsid w:val="00A010C0"/>
    <w:rsid w:val="00A01674"/>
    <w:rsid w:val="00A01734"/>
    <w:rsid w:val="00A01DDA"/>
    <w:rsid w:val="00A01E21"/>
    <w:rsid w:val="00A01F67"/>
    <w:rsid w:val="00A02063"/>
    <w:rsid w:val="00A03549"/>
    <w:rsid w:val="00A0362E"/>
    <w:rsid w:val="00A03CBC"/>
    <w:rsid w:val="00A03DE1"/>
    <w:rsid w:val="00A04562"/>
    <w:rsid w:val="00A04607"/>
    <w:rsid w:val="00A053BE"/>
    <w:rsid w:val="00A0550C"/>
    <w:rsid w:val="00A05956"/>
    <w:rsid w:val="00A05D46"/>
    <w:rsid w:val="00A05EC8"/>
    <w:rsid w:val="00A064F6"/>
    <w:rsid w:val="00A06BF0"/>
    <w:rsid w:val="00A06D31"/>
    <w:rsid w:val="00A107BD"/>
    <w:rsid w:val="00A10DF0"/>
    <w:rsid w:val="00A12088"/>
    <w:rsid w:val="00A12412"/>
    <w:rsid w:val="00A13622"/>
    <w:rsid w:val="00A1386D"/>
    <w:rsid w:val="00A13F0B"/>
    <w:rsid w:val="00A140E5"/>
    <w:rsid w:val="00A14466"/>
    <w:rsid w:val="00A15F2E"/>
    <w:rsid w:val="00A15F71"/>
    <w:rsid w:val="00A163EB"/>
    <w:rsid w:val="00A164E2"/>
    <w:rsid w:val="00A168A2"/>
    <w:rsid w:val="00A16B1D"/>
    <w:rsid w:val="00A177C1"/>
    <w:rsid w:val="00A177EB"/>
    <w:rsid w:val="00A17E12"/>
    <w:rsid w:val="00A20431"/>
    <w:rsid w:val="00A21075"/>
    <w:rsid w:val="00A21FFD"/>
    <w:rsid w:val="00A2255C"/>
    <w:rsid w:val="00A225DC"/>
    <w:rsid w:val="00A226E8"/>
    <w:rsid w:val="00A22780"/>
    <w:rsid w:val="00A22797"/>
    <w:rsid w:val="00A22A4B"/>
    <w:rsid w:val="00A22B81"/>
    <w:rsid w:val="00A22CEA"/>
    <w:rsid w:val="00A24389"/>
    <w:rsid w:val="00A24750"/>
    <w:rsid w:val="00A24B02"/>
    <w:rsid w:val="00A24C13"/>
    <w:rsid w:val="00A25CBC"/>
    <w:rsid w:val="00A25DDC"/>
    <w:rsid w:val="00A2614A"/>
    <w:rsid w:val="00A26551"/>
    <w:rsid w:val="00A26791"/>
    <w:rsid w:val="00A26A35"/>
    <w:rsid w:val="00A27A62"/>
    <w:rsid w:val="00A3022A"/>
    <w:rsid w:val="00A30965"/>
    <w:rsid w:val="00A30ADC"/>
    <w:rsid w:val="00A30B6E"/>
    <w:rsid w:val="00A30EE9"/>
    <w:rsid w:val="00A31448"/>
    <w:rsid w:val="00A31A25"/>
    <w:rsid w:val="00A323FA"/>
    <w:rsid w:val="00A3349D"/>
    <w:rsid w:val="00A336C1"/>
    <w:rsid w:val="00A339FE"/>
    <w:rsid w:val="00A33DD4"/>
    <w:rsid w:val="00A33FA4"/>
    <w:rsid w:val="00A3432F"/>
    <w:rsid w:val="00A345AB"/>
    <w:rsid w:val="00A348EF"/>
    <w:rsid w:val="00A34AF9"/>
    <w:rsid w:val="00A34E3C"/>
    <w:rsid w:val="00A359FD"/>
    <w:rsid w:val="00A35CA3"/>
    <w:rsid w:val="00A35CFD"/>
    <w:rsid w:val="00A36670"/>
    <w:rsid w:val="00A3753F"/>
    <w:rsid w:val="00A378A7"/>
    <w:rsid w:val="00A37999"/>
    <w:rsid w:val="00A406D5"/>
    <w:rsid w:val="00A408B2"/>
    <w:rsid w:val="00A40C72"/>
    <w:rsid w:val="00A42438"/>
    <w:rsid w:val="00A4245F"/>
    <w:rsid w:val="00A429F9"/>
    <w:rsid w:val="00A43E17"/>
    <w:rsid w:val="00A44751"/>
    <w:rsid w:val="00A45416"/>
    <w:rsid w:val="00A459E6"/>
    <w:rsid w:val="00A464F4"/>
    <w:rsid w:val="00A4686C"/>
    <w:rsid w:val="00A468CF"/>
    <w:rsid w:val="00A46D9E"/>
    <w:rsid w:val="00A47225"/>
    <w:rsid w:val="00A4763C"/>
    <w:rsid w:val="00A47799"/>
    <w:rsid w:val="00A51134"/>
    <w:rsid w:val="00A514A6"/>
    <w:rsid w:val="00A51B8F"/>
    <w:rsid w:val="00A523B6"/>
    <w:rsid w:val="00A525E1"/>
    <w:rsid w:val="00A52C3E"/>
    <w:rsid w:val="00A531E0"/>
    <w:rsid w:val="00A5326B"/>
    <w:rsid w:val="00A53BA7"/>
    <w:rsid w:val="00A54D48"/>
    <w:rsid w:val="00A553CF"/>
    <w:rsid w:val="00A5622C"/>
    <w:rsid w:val="00A56B7A"/>
    <w:rsid w:val="00A60292"/>
    <w:rsid w:val="00A60717"/>
    <w:rsid w:val="00A60ADE"/>
    <w:rsid w:val="00A614CE"/>
    <w:rsid w:val="00A61517"/>
    <w:rsid w:val="00A616E3"/>
    <w:rsid w:val="00A61AED"/>
    <w:rsid w:val="00A61E1E"/>
    <w:rsid w:val="00A6255C"/>
    <w:rsid w:val="00A62CB9"/>
    <w:rsid w:val="00A62F31"/>
    <w:rsid w:val="00A635E4"/>
    <w:rsid w:val="00A642C0"/>
    <w:rsid w:val="00A646E0"/>
    <w:rsid w:val="00A6585E"/>
    <w:rsid w:val="00A65D8F"/>
    <w:rsid w:val="00A65F13"/>
    <w:rsid w:val="00A66197"/>
    <w:rsid w:val="00A6646A"/>
    <w:rsid w:val="00A66684"/>
    <w:rsid w:val="00A667A4"/>
    <w:rsid w:val="00A670D8"/>
    <w:rsid w:val="00A67622"/>
    <w:rsid w:val="00A6782D"/>
    <w:rsid w:val="00A709B2"/>
    <w:rsid w:val="00A709D0"/>
    <w:rsid w:val="00A709FE"/>
    <w:rsid w:val="00A70C5A"/>
    <w:rsid w:val="00A71260"/>
    <w:rsid w:val="00A7132F"/>
    <w:rsid w:val="00A71B99"/>
    <w:rsid w:val="00A72DEC"/>
    <w:rsid w:val="00A72EAA"/>
    <w:rsid w:val="00A73574"/>
    <w:rsid w:val="00A7398E"/>
    <w:rsid w:val="00A741C4"/>
    <w:rsid w:val="00A74261"/>
    <w:rsid w:val="00A748EC"/>
    <w:rsid w:val="00A75687"/>
    <w:rsid w:val="00A75EF6"/>
    <w:rsid w:val="00A75F02"/>
    <w:rsid w:val="00A75F9A"/>
    <w:rsid w:val="00A76208"/>
    <w:rsid w:val="00A76735"/>
    <w:rsid w:val="00A76B6D"/>
    <w:rsid w:val="00A76D0E"/>
    <w:rsid w:val="00A76D66"/>
    <w:rsid w:val="00A7731B"/>
    <w:rsid w:val="00A77B44"/>
    <w:rsid w:val="00A805BF"/>
    <w:rsid w:val="00A80D77"/>
    <w:rsid w:val="00A80DA5"/>
    <w:rsid w:val="00A80E80"/>
    <w:rsid w:val="00A811E6"/>
    <w:rsid w:val="00A8148D"/>
    <w:rsid w:val="00A814D8"/>
    <w:rsid w:val="00A82139"/>
    <w:rsid w:val="00A822D4"/>
    <w:rsid w:val="00A8259C"/>
    <w:rsid w:val="00A82B85"/>
    <w:rsid w:val="00A83E5C"/>
    <w:rsid w:val="00A8422C"/>
    <w:rsid w:val="00A85AC9"/>
    <w:rsid w:val="00A85DFD"/>
    <w:rsid w:val="00A861C5"/>
    <w:rsid w:val="00A863AA"/>
    <w:rsid w:val="00A8663E"/>
    <w:rsid w:val="00A86F00"/>
    <w:rsid w:val="00A877B6"/>
    <w:rsid w:val="00A90757"/>
    <w:rsid w:val="00A90781"/>
    <w:rsid w:val="00A908CF"/>
    <w:rsid w:val="00A91A42"/>
    <w:rsid w:val="00A91C12"/>
    <w:rsid w:val="00A92282"/>
    <w:rsid w:val="00A9274E"/>
    <w:rsid w:val="00A92751"/>
    <w:rsid w:val="00A93467"/>
    <w:rsid w:val="00A93700"/>
    <w:rsid w:val="00A94C23"/>
    <w:rsid w:val="00A94E03"/>
    <w:rsid w:val="00A950DB"/>
    <w:rsid w:val="00A950E1"/>
    <w:rsid w:val="00A95591"/>
    <w:rsid w:val="00A95B72"/>
    <w:rsid w:val="00A95F0C"/>
    <w:rsid w:val="00A96645"/>
    <w:rsid w:val="00A966DD"/>
    <w:rsid w:val="00A966F4"/>
    <w:rsid w:val="00A968A8"/>
    <w:rsid w:val="00A971C1"/>
    <w:rsid w:val="00A97D20"/>
    <w:rsid w:val="00A97DF7"/>
    <w:rsid w:val="00AA041A"/>
    <w:rsid w:val="00AA09F1"/>
    <w:rsid w:val="00AA191F"/>
    <w:rsid w:val="00AA21AE"/>
    <w:rsid w:val="00AA2772"/>
    <w:rsid w:val="00AA29F6"/>
    <w:rsid w:val="00AA2A5A"/>
    <w:rsid w:val="00AA3312"/>
    <w:rsid w:val="00AA3721"/>
    <w:rsid w:val="00AA3AE9"/>
    <w:rsid w:val="00AA41BD"/>
    <w:rsid w:val="00AA4442"/>
    <w:rsid w:val="00AA45CE"/>
    <w:rsid w:val="00AA4A83"/>
    <w:rsid w:val="00AA552C"/>
    <w:rsid w:val="00AA753C"/>
    <w:rsid w:val="00AB02F9"/>
    <w:rsid w:val="00AB08A5"/>
    <w:rsid w:val="00AB0BFD"/>
    <w:rsid w:val="00AB10C6"/>
    <w:rsid w:val="00AB1351"/>
    <w:rsid w:val="00AB136B"/>
    <w:rsid w:val="00AB1529"/>
    <w:rsid w:val="00AB2581"/>
    <w:rsid w:val="00AB27C9"/>
    <w:rsid w:val="00AB3199"/>
    <w:rsid w:val="00AB3ECF"/>
    <w:rsid w:val="00AB428C"/>
    <w:rsid w:val="00AB4EAA"/>
    <w:rsid w:val="00AB4F01"/>
    <w:rsid w:val="00AB5092"/>
    <w:rsid w:val="00AB5150"/>
    <w:rsid w:val="00AB545C"/>
    <w:rsid w:val="00AB55E7"/>
    <w:rsid w:val="00AB5A52"/>
    <w:rsid w:val="00AB5E44"/>
    <w:rsid w:val="00AB5EEE"/>
    <w:rsid w:val="00AB6633"/>
    <w:rsid w:val="00AB7567"/>
    <w:rsid w:val="00AB7611"/>
    <w:rsid w:val="00AB7D97"/>
    <w:rsid w:val="00AB7F91"/>
    <w:rsid w:val="00AC01AB"/>
    <w:rsid w:val="00AC0DB6"/>
    <w:rsid w:val="00AC1157"/>
    <w:rsid w:val="00AC1DD0"/>
    <w:rsid w:val="00AC2929"/>
    <w:rsid w:val="00AC377E"/>
    <w:rsid w:val="00AC3923"/>
    <w:rsid w:val="00AC4104"/>
    <w:rsid w:val="00AC441C"/>
    <w:rsid w:val="00AC45D0"/>
    <w:rsid w:val="00AC48B9"/>
    <w:rsid w:val="00AC61D5"/>
    <w:rsid w:val="00AC6471"/>
    <w:rsid w:val="00AC66A8"/>
    <w:rsid w:val="00AC6B62"/>
    <w:rsid w:val="00AC6BA2"/>
    <w:rsid w:val="00AC7261"/>
    <w:rsid w:val="00AC7E3F"/>
    <w:rsid w:val="00AC7F37"/>
    <w:rsid w:val="00AD0750"/>
    <w:rsid w:val="00AD12FB"/>
    <w:rsid w:val="00AD28D3"/>
    <w:rsid w:val="00AD2B22"/>
    <w:rsid w:val="00AD31FE"/>
    <w:rsid w:val="00AD3E40"/>
    <w:rsid w:val="00AD4E13"/>
    <w:rsid w:val="00AD635A"/>
    <w:rsid w:val="00AD6B78"/>
    <w:rsid w:val="00AD7091"/>
    <w:rsid w:val="00AE1224"/>
    <w:rsid w:val="00AE152F"/>
    <w:rsid w:val="00AE1678"/>
    <w:rsid w:val="00AE1C14"/>
    <w:rsid w:val="00AE217F"/>
    <w:rsid w:val="00AE2819"/>
    <w:rsid w:val="00AE3192"/>
    <w:rsid w:val="00AE3C64"/>
    <w:rsid w:val="00AE4297"/>
    <w:rsid w:val="00AE4D2E"/>
    <w:rsid w:val="00AE4F3C"/>
    <w:rsid w:val="00AE5134"/>
    <w:rsid w:val="00AE5171"/>
    <w:rsid w:val="00AE53FE"/>
    <w:rsid w:val="00AE56E9"/>
    <w:rsid w:val="00AE58EA"/>
    <w:rsid w:val="00AE640E"/>
    <w:rsid w:val="00AE6702"/>
    <w:rsid w:val="00AE6CFC"/>
    <w:rsid w:val="00AE6DF7"/>
    <w:rsid w:val="00AE6FD1"/>
    <w:rsid w:val="00AE7854"/>
    <w:rsid w:val="00AE7B1D"/>
    <w:rsid w:val="00AE7B90"/>
    <w:rsid w:val="00AE7C1D"/>
    <w:rsid w:val="00AE7C57"/>
    <w:rsid w:val="00AF05B7"/>
    <w:rsid w:val="00AF075D"/>
    <w:rsid w:val="00AF13BE"/>
    <w:rsid w:val="00AF1EC6"/>
    <w:rsid w:val="00AF1F4B"/>
    <w:rsid w:val="00AF2125"/>
    <w:rsid w:val="00AF312F"/>
    <w:rsid w:val="00AF343A"/>
    <w:rsid w:val="00AF4C50"/>
    <w:rsid w:val="00AF5376"/>
    <w:rsid w:val="00AF5D30"/>
    <w:rsid w:val="00AF5E4A"/>
    <w:rsid w:val="00AF6248"/>
    <w:rsid w:val="00AF70F5"/>
    <w:rsid w:val="00AF754B"/>
    <w:rsid w:val="00AF7B6F"/>
    <w:rsid w:val="00B00262"/>
    <w:rsid w:val="00B00588"/>
    <w:rsid w:val="00B01B64"/>
    <w:rsid w:val="00B01C70"/>
    <w:rsid w:val="00B01C92"/>
    <w:rsid w:val="00B01F75"/>
    <w:rsid w:val="00B0207F"/>
    <w:rsid w:val="00B02258"/>
    <w:rsid w:val="00B02409"/>
    <w:rsid w:val="00B029F9"/>
    <w:rsid w:val="00B034AA"/>
    <w:rsid w:val="00B035EB"/>
    <w:rsid w:val="00B036EE"/>
    <w:rsid w:val="00B03F30"/>
    <w:rsid w:val="00B040F3"/>
    <w:rsid w:val="00B04D96"/>
    <w:rsid w:val="00B0519A"/>
    <w:rsid w:val="00B056CB"/>
    <w:rsid w:val="00B05871"/>
    <w:rsid w:val="00B058C2"/>
    <w:rsid w:val="00B05BB9"/>
    <w:rsid w:val="00B05DB2"/>
    <w:rsid w:val="00B062F1"/>
    <w:rsid w:val="00B063B1"/>
    <w:rsid w:val="00B070FA"/>
    <w:rsid w:val="00B073F4"/>
    <w:rsid w:val="00B07583"/>
    <w:rsid w:val="00B076AD"/>
    <w:rsid w:val="00B10313"/>
    <w:rsid w:val="00B10B93"/>
    <w:rsid w:val="00B10F38"/>
    <w:rsid w:val="00B11C81"/>
    <w:rsid w:val="00B11E3E"/>
    <w:rsid w:val="00B13448"/>
    <w:rsid w:val="00B13699"/>
    <w:rsid w:val="00B13845"/>
    <w:rsid w:val="00B13D06"/>
    <w:rsid w:val="00B13E65"/>
    <w:rsid w:val="00B13F01"/>
    <w:rsid w:val="00B140B3"/>
    <w:rsid w:val="00B140D0"/>
    <w:rsid w:val="00B14215"/>
    <w:rsid w:val="00B146BC"/>
    <w:rsid w:val="00B14DBE"/>
    <w:rsid w:val="00B161E9"/>
    <w:rsid w:val="00B16441"/>
    <w:rsid w:val="00B16D7F"/>
    <w:rsid w:val="00B17005"/>
    <w:rsid w:val="00B170F7"/>
    <w:rsid w:val="00B171AF"/>
    <w:rsid w:val="00B17E66"/>
    <w:rsid w:val="00B20158"/>
    <w:rsid w:val="00B204A7"/>
    <w:rsid w:val="00B20A46"/>
    <w:rsid w:val="00B21094"/>
    <w:rsid w:val="00B21811"/>
    <w:rsid w:val="00B21DC9"/>
    <w:rsid w:val="00B21EDF"/>
    <w:rsid w:val="00B22137"/>
    <w:rsid w:val="00B22320"/>
    <w:rsid w:val="00B22476"/>
    <w:rsid w:val="00B22488"/>
    <w:rsid w:val="00B22D33"/>
    <w:rsid w:val="00B23CC3"/>
    <w:rsid w:val="00B23E32"/>
    <w:rsid w:val="00B23E75"/>
    <w:rsid w:val="00B24ED7"/>
    <w:rsid w:val="00B26226"/>
    <w:rsid w:val="00B263B2"/>
    <w:rsid w:val="00B26ED3"/>
    <w:rsid w:val="00B27142"/>
    <w:rsid w:val="00B276D5"/>
    <w:rsid w:val="00B27BB8"/>
    <w:rsid w:val="00B30488"/>
    <w:rsid w:val="00B30BCD"/>
    <w:rsid w:val="00B30C3D"/>
    <w:rsid w:val="00B327AB"/>
    <w:rsid w:val="00B32870"/>
    <w:rsid w:val="00B333EC"/>
    <w:rsid w:val="00B3350D"/>
    <w:rsid w:val="00B33E64"/>
    <w:rsid w:val="00B3443B"/>
    <w:rsid w:val="00B351BC"/>
    <w:rsid w:val="00B35322"/>
    <w:rsid w:val="00B3535C"/>
    <w:rsid w:val="00B35411"/>
    <w:rsid w:val="00B3556F"/>
    <w:rsid w:val="00B35837"/>
    <w:rsid w:val="00B35B4C"/>
    <w:rsid w:val="00B36219"/>
    <w:rsid w:val="00B36547"/>
    <w:rsid w:val="00B3654D"/>
    <w:rsid w:val="00B365DA"/>
    <w:rsid w:val="00B36E5F"/>
    <w:rsid w:val="00B374EF"/>
    <w:rsid w:val="00B378C6"/>
    <w:rsid w:val="00B408BF"/>
    <w:rsid w:val="00B41315"/>
    <w:rsid w:val="00B419F3"/>
    <w:rsid w:val="00B423B8"/>
    <w:rsid w:val="00B42A23"/>
    <w:rsid w:val="00B43772"/>
    <w:rsid w:val="00B43E0B"/>
    <w:rsid w:val="00B43E74"/>
    <w:rsid w:val="00B43F14"/>
    <w:rsid w:val="00B445F3"/>
    <w:rsid w:val="00B44627"/>
    <w:rsid w:val="00B454B1"/>
    <w:rsid w:val="00B45A79"/>
    <w:rsid w:val="00B45B0D"/>
    <w:rsid w:val="00B46476"/>
    <w:rsid w:val="00B46524"/>
    <w:rsid w:val="00B46AC0"/>
    <w:rsid w:val="00B46FE4"/>
    <w:rsid w:val="00B47DF0"/>
    <w:rsid w:val="00B50E08"/>
    <w:rsid w:val="00B5131F"/>
    <w:rsid w:val="00B51587"/>
    <w:rsid w:val="00B52068"/>
    <w:rsid w:val="00B522DA"/>
    <w:rsid w:val="00B529B0"/>
    <w:rsid w:val="00B52C15"/>
    <w:rsid w:val="00B5457D"/>
    <w:rsid w:val="00B5467C"/>
    <w:rsid w:val="00B54AE0"/>
    <w:rsid w:val="00B550D2"/>
    <w:rsid w:val="00B5584F"/>
    <w:rsid w:val="00B55A62"/>
    <w:rsid w:val="00B55DC1"/>
    <w:rsid w:val="00B560DB"/>
    <w:rsid w:val="00B56C18"/>
    <w:rsid w:val="00B57629"/>
    <w:rsid w:val="00B57FD7"/>
    <w:rsid w:val="00B6004E"/>
    <w:rsid w:val="00B60848"/>
    <w:rsid w:val="00B608AB"/>
    <w:rsid w:val="00B612FA"/>
    <w:rsid w:val="00B61600"/>
    <w:rsid w:val="00B61AC8"/>
    <w:rsid w:val="00B62141"/>
    <w:rsid w:val="00B635E7"/>
    <w:rsid w:val="00B638F7"/>
    <w:rsid w:val="00B64CBE"/>
    <w:rsid w:val="00B65417"/>
    <w:rsid w:val="00B655BB"/>
    <w:rsid w:val="00B658F6"/>
    <w:rsid w:val="00B65A12"/>
    <w:rsid w:val="00B65B25"/>
    <w:rsid w:val="00B65DCD"/>
    <w:rsid w:val="00B65ED9"/>
    <w:rsid w:val="00B662EE"/>
    <w:rsid w:val="00B669EE"/>
    <w:rsid w:val="00B66B29"/>
    <w:rsid w:val="00B6766F"/>
    <w:rsid w:val="00B67BDD"/>
    <w:rsid w:val="00B67DB6"/>
    <w:rsid w:val="00B67E3F"/>
    <w:rsid w:val="00B70AFA"/>
    <w:rsid w:val="00B70DFC"/>
    <w:rsid w:val="00B721FA"/>
    <w:rsid w:val="00B724C2"/>
    <w:rsid w:val="00B734D1"/>
    <w:rsid w:val="00B73A53"/>
    <w:rsid w:val="00B7415B"/>
    <w:rsid w:val="00B744A0"/>
    <w:rsid w:val="00B746E2"/>
    <w:rsid w:val="00B74A29"/>
    <w:rsid w:val="00B7524F"/>
    <w:rsid w:val="00B75E0A"/>
    <w:rsid w:val="00B75EC1"/>
    <w:rsid w:val="00B76236"/>
    <w:rsid w:val="00B76979"/>
    <w:rsid w:val="00B76B8E"/>
    <w:rsid w:val="00B77BAC"/>
    <w:rsid w:val="00B77E7E"/>
    <w:rsid w:val="00B80C23"/>
    <w:rsid w:val="00B818E1"/>
    <w:rsid w:val="00B8244E"/>
    <w:rsid w:val="00B8359C"/>
    <w:rsid w:val="00B83869"/>
    <w:rsid w:val="00B83F2B"/>
    <w:rsid w:val="00B843D4"/>
    <w:rsid w:val="00B8451A"/>
    <w:rsid w:val="00B846A8"/>
    <w:rsid w:val="00B846CD"/>
    <w:rsid w:val="00B85A18"/>
    <w:rsid w:val="00B85AD0"/>
    <w:rsid w:val="00B85CEC"/>
    <w:rsid w:val="00B863CF"/>
    <w:rsid w:val="00B86D5A"/>
    <w:rsid w:val="00B87A3F"/>
    <w:rsid w:val="00B87FF0"/>
    <w:rsid w:val="00B90240"/>
    <w:rsid w:val="00B928D8"/>
    <w:rsid w:val="00B92CC9"/>
    <w:rsid w:val="00B92DB0"/>
    <w:rsid w:val="00B932EE"/>
    <w:rsid w:val="00B93652"/>
    <w:rsid w:val="00B9374A"/>
    <w:rsid w:val="00B9415A"/>
    <w:rsid w:val="00B9466D"/>
    <w:rsid w:val="00B94D02"/>
    <w:rsid w:val="00B9503B"/>
    <w:rsid w:val="00B950DF"/>
    <w:rsid w:val="00B954BB"/>
    <w:rsid w:val="00B958E4"/>
    <w:rsid w:val="00B95B8A"/>
    <w:rsid w:val="00B95CC3"/>
    <w:rsid w:val="00B96233"/>
    <w:rsid w:val="00B96339"/>
    <w:rsid w:val="00B96871"/>
    <w:rsid w:val="00B96FBA"/>
    <w:rsid w:val="00B9715D"/>
    <w:rsid w:val="00B971B7"/>
    <w:rsid w:val="00B97353"/>
    <w:rsid w:val="00B97929"/>
    <w:rsid w:val="00BA0AF0"/>
    <w:rsid w:val="00BA1060"/>
    <w:rsid w:val="00BA1730"/>
    <w:rsid w:val="00BA1761"/>
    <w:rsid w:val="00BA22D5"/>
    <w:rsid w:val="00BA399E"/>
    <w:rsid w:val="00BA4583"/>
    <w:rsid w:val="00BA4B46"/>
    <w:rsid w:val="00BA57B3"/>
    <w:rsid w:val="00BA58A9"/>
    <w:rsid w:val="00BA5D2D"/>
    <w:rsid w:val="00BA6136"/>
    <w:rsid w:val="00BA6373"/>
    <w:rsid w:val="00BA65DE"/>
    <w:rsid w:val="00BA661C"/>
    <w:rsid w:val="00BA72FE"/>
    <w:rsid w:val="00BA75B4"/>
    <w:rsid w:val="00BA7B27"/>
    <w:rsid w:val="00BA7D07"/>
    <w:rsid w:val="00BA7FC5"/>
    <w:rsid w:val="00BB054F"/>
    <w:rsid w:val="00BB0638"/>
    <w:rsid w:val="00BB105B"/>
    <w:rsid w:val="00BB1129"/>
    <w:rsid w:val="00BB185C"/>
    <w:rsid w:val="00BB1AE4"/>
    <w:rsid w:val="00BB230E"/>
    <w:rsid w:val="00BB2F15"/>
    <w:rsid w:val="00BB3066"/>
    <w:rsid w:val="00BB3B70"/>
    <w:rsid w:val="00BB3CB6"/>
    <w:rsid w:val="00BB3F6D"/>
    <w:rsid w:val="00BB4385"/>
    <w:rsid w:val="00BB43DA"/>
    <w:rsid w:val="00BB443A"/>
    <w:rsid w:val="00BB4700"/>
    <w:rsid w:val="00BB4B43"/>
    <w:rsid w:val="00BB4FC9"/>
    <w:rsid w:val="00BB6B2C"/>
    <w:rsid w:val="00BB7688"/>
    <w:rsid w:val="00BB79D2"/>
    <w:rsid w:val="00BB7BBE"/>
    <w:rsid w:val="00BB7C6F"/>
    <w:rsid w:val="00BC03C5"/>
    <w:rsid w:val="00BC0AFA"/>
    <w:rsid w:val="00BC0B76"/>
    <w:rsid w:val="00BC0F48"/>
    <w:rsid w:val="00BC260A"/>
    <w:rsid w:val="00BC2E25"/>
    <w:rsid w:val="00BC379E"/>
    <w:rsid w:val="00BC43E8"/>
    <w:rsid w:val="00BC4B0E"/>
    <w:rsid w:val="00BC64FF"/>
    <w:rsid w:val="00BC6A64"/>
    <w:rsid w:val="00BC7030"/>
    <w:rsid w:val="00BC7338"/>
    <w:rsid w:val="00BC7CBC"/>
    <w:rsid w:val="00BD0213"/>
    <w:rsid w:val="00BD0F45"/>
    <w:rsid w:val="00BD3928"/>
    <w:rsid w:val="00BD4358"/>
    <w:rsid w:val="00BD48B1"/>
    <w:rsid w:val="00BD4EEB"/>
    <w:rsid w:val="00BD5AE4"/>
    <w:rsid w:val="00BD5D11"/>
    <w:rsid w:val="00BD5DB6"/>
    <w:rsid w:val="00BD5EE6"/>
    <w:rsid w:val="00BD72A7"/>
    <w:rsid w:val="00BD7BE6"/>
    <w:rsid w:val="00BD7C98"/>
    <w:rsid w:val="00BD7D5E"/>
    <w:rsid w:val="00BE09F6"/>
    <w:rsid w:val="00BE0C09"/>
    <w:rsid w:val="00BE132F"/>
    <w:rsid w:val="00BE1488"/>
    <w:rsid w:val="00BE1770"/>
    <w:rsid w:val="00BE1BA5"/>
    <w:rsid w:val="00BE2029"/>
    <w:rsid w:val="00BE2104"/>
    <w:rsid w:val="00BE240D"/>
    <w:rsid w:val="00BE27D3"/>
    <w:rsid w:val="00BE27FB"/>
    <w:rsid w:val="00BE2C76"/>
    <w:rsid w:val="00BE2E9F"/>
    <w:rsid w:val="00BE30DC"/>
    <w:rsid w:val="00BE38B7"/>
    <w:rsid w:val="00BE39CB"/>
    <w:rsid w:val="00BE3BD7"/>
    <w:rsid w:val="00BE3EF6"/>
    <w:rsid w:val="00BE3F8A"/>
    <w:rsid w:val="00BE4016"/>
    <w:rsid w:val="00BE4D6A"/>
    <w:rsid w:val="00BE59C5"/>
    <w:rsid w:val="00BE6433"/>
    <w:rsid w:val="00BE6553"/>
    <w:rsid w:val="00BE6C14"/>
    <w:rsid w:val="00BE6E5E"/>
    <w:rsid w:val="00BE7007"/>
    <w:rsid w:val="00BF08D9"/>
    <w:rsid w:val="00BF0B61"/>
    <w:rsid w:val="00BF1E00"/>
    <w:rsid w:val="00BF1E48"/>
    <w:rsid w:val="00BF2B6C"/>
    <w:rsid w:val="00BF2FF7"/>
    <w:rsid w:val="00BF31E7"/>
    <w:rsid w:val="00BF321E"/>
    <w:rsid w:val="00BF4B21"/>
    <w:rsid w:val="00BF50D5"/>
    <w:rsid w:val="00BF5C94"/>
    <w:rsid w:val="00BF620E"/>
    <w:rsid w:val="00BF676E"/>
    <w:rsid w:val="00BF6A9C"/>
    <w:rsid w:val="00BF6D05"/>
    <w:rsid w:val="00BF70C8"/>
    <w:rsid w:val="00BF748B"/>
    <w:rsid w:val="00BF7532"/>
    <w:rsid w:val="00BF7762"/>
    <w:rsid w:val="00C00BBE"/>
    <w:rsid w:val="00C01205"/>
    <w:rsid w:val="00C01401"/>
    <w:rsid w:val="00C0148D"/>
    <w:rsid w:val="00C01F40"/>
    <w:rsid w:val="00C01F86"/>
    <w:rsid w:val="00C02142"/>
    <w:rsid w:val="00C022C4"/>
    <w:rsid w:val="00C02651"/>
    <w:rsid w:val="00C02A9D"/>
    <w:rsid w:val="00C02DDF"/>
    <w:rsid w:val="00C0347F"/>
    <w:rsid w:val="00C04233"/>
    <w:rsid w:val="00C062CE"/>
    <w:rsid w:val="00C066EC"/>
    <w:rsid w:val="00C0690E"/>
    <w:rsid w:val="00C069E8"/>
    <w:rsid w:val="00C06A8E"/>
    <w:rsid w:val="00C06FB8"/>
    <w:rsid w:val="00C0704A"/>
    <w:rsid w:val="00C076A2"/>
    <w:rsid w:val="00C078AD"/>
    <w:rsid w:val="00C0792B"/>
    <w:rsid w:val="00C07F8E"/>
    <w:rsid w:val="00C103B3"/>
    <w:rsid w:val="00C1055D"/>
    <w:rsid w:val="00C106B1"/>
    <w:rsid w:val="00C1103D"/>
    <w:rsid w:val="00C12362"/>
    <w:rsid w:val="00C123D5"/>
    <w:rsid w:val="00C12E38"/>
    <w:rsid w:val="00C13289"/>
    <w:rsid w:val="00C13830"/>
    <w:rsid w:val="00C13B5B"/>
    <w:rsid w:val="00C14CCD"/>
    <w:rsid w:val="00C14DDE"/>
    <w:rsid w:val="00C15076"/>
    <w:rsid w:val="00C1511C"/>
    <w:rsid w:val="00C15796"/>
    <w:rsid w:val="00C1586A"/>
    <w:rsid w:val="00C15A5B"/>
    <w:rsid w:val="00C15F91"/>
    <w:rsid w:val="00C165C7"/>
    <w:rsid w:val="00C16C46"/>
    <w:rsid w:val="00C16ED4"/>
    <w:rsid w:val="00C17214"/>
    <w:rsid w:val="00C200A8"/>
    <w:rsid w:val="00C20554"/>
    <w:rsid w:val="00C219D3"/>
    <w:rsid w:val="00C21D8C"/>
    <w:rsid w:val="00C21F0F"/>
    <w:rsid w:val="00C220C1"/>
    <w:rsid w:val="00C2266C"/>
    <w:rsid w:val="00C22845"/>
    <w:rsid w:val="00C22A51"/>
    <w:rsid w:val="00C23413"/>
    <w:rsid w:val="00C236E0"/>
    <w:rsid w:val="00C23FC0"/>
    <w:rsid w:val="00C24099"/>
    <w:rsid w:val="00C260E2"/>
    <w:rsid w:val="00C264C8"/>
    <w:rsid w:val="00C2652F"/>
    <w:rsid w:val="00C27E3E"/>
    <w:rsid w:val="00C300D6"/>
    <w:rsid w:val="00C30772"/>
    <w:rsid w:val="00C30B57"/>
    <w:rsid w:val="00C30D5D"/>
    <w:rsid w:val="00C31399"/>
    <w:rsid w:val="00C314C1"/>
    <w:rsid w:val="00C316FE"/>
    <w:rsid w:val="00C31C06"/>
    <w:rsid w:val="00C31EFF"/>
    <w:rsid w:val="00C31FFF"/>
    <w:rsid w:val="00C3279E"/>
    <w:rsid w:val="00C32AC3"/>
    <w:rsid w:val="00C32F77"/>
    <w:rsid w:val="00C3302B"/>
    <w:rsid w:val="00C33196"/>
    <w:rsid w:val="00C33CC0"/>
    <w:rsid w:val="00C3545F"/>
    <w:rsid w:val="00C3561A"/>
    <w:rsid w:val="00C3584E"/>
    <w:rsid w:val="00C36AB3"/>
    <w:rsid w:val="00C37598"/>
    <w:rsid w:val="00C37779"/>
    <w:rsid w:val="00C401D1"/>
    <w:rsid w:val="00C40733"/>
    <w:rsid w:val="00C409CE"/>
    <w:rsid w:val="00C4104C"/>
    <w:rsid w:val="00C412CA"/>
    <w:rsid w:val="00C413FD"/>
    <w:rsid w:val="00C41B35"/>
    <w:rsid w:val="00C42217"/>
    <w:rsid w:val="00C4221E"/>
    <w:rsid w:val="00C42B84"/>
    <w:rsid w:val="00C43035"/>
    <w:rsid w:val="00C43121"/>
    <w:rsid w:val="00C4323E"/>
    <w:rsid w:val="00C4324A"/>
    <w:rsid w:val="00C43ABA"/>
    <w:rsid w:val="00C43EA5"/>
    <w:rsid w:val="00C44A82"/>
    <w:rsid w:val="00C4559B"/>
    <w:rsid w:val="00C45AFE"/>
    <w:rsid w:val="00C45B44"/>
    <w:rsid w:val="00C4685F"/>
    <w:rsid w:val="00C46C8E"/>
    <w:rsid w:val="00C47010"/>
    <w:rsid w:val="00C4757D"/>
    <w:rsid w:val="00C50308"/>
    <w:rsid w:val="00C503DC"/>
    <w:rsid w:val="00C503F4"/>
    <w:rsid w:val="00C5121F"/>
    <w:rsid w:val="00C51360"/>
    <w:rsid w:val="00C522C3"/>
    <w:rsid w:val="00C527C1"/>
    <w:rsid w:val="00C52865"/>
    <w:rsid w:val="00C52C5A"/>
    <w:rsid w:val="00C53CFA"/>
    <w:rsid w:val="00C54829"/>
    <w:rsid w:val="00C54D46"/>
    <w:rsid w:val="00C54E6D"/>
    <w:rsid w:val="00C550B8"/>
    <w:rsid w:val="00C5534A"/>
    <w:rsid w:val="00C55BF7"/>
    <w:rsid w:val="00C55C37"/>
    <w:rsid w:val="00C560C4"/>
    <w:rsid w:val="00C5697A"/>
    <w:rsid w:val="00C608E6"/>
    <w:rsid w:val="00C60A86"/>
    <w:rsid w:val="00C60D0D"/>
    <w:rsid w:val="00C60F1A"/>
    <w:rsid w:val="00C61337"/>
    <w:rsid w:val="00C616FC"/>
    <w:rsid w:val="00C61994"/>
    <w:rsid w:val="00C61E53"/>
    <w:rsid w:val="00C62374"/>
    <w:rsid w:val="00C627A3"/>
    <w:rsid w:val="00C628B4"/>
    <w:rsid w:val="00C628BA"/>
    <w:rsid w:val="00C62DFE"/>
    <w:rsid w:val="00C62EE2"/>
    <w:rsid w:val="00C6348E"/>
    <w:rsid w:val="00C637B0"/>
    <w:rsid w:val="00C63978"/>
    <w:rsid w:val="00C63B8B"/>
    <w:rsid w:val="00C63B9A"/>
    <w:rsid w:val="00C6470B"/>
    <w:rsid w:val="00C64A20"/>
    <w:rsid w:val="00C65534"/>
    <w:rsid w:val="00C65952"/>
    <w:rsid w:val="00C65A29"/>
    <w:rsid w:val="00C65CD6"/>
    <w:rsid w:val="00C65DE4"/>
    <w:rsid w:val="00C66F61"/>
    <w:rsid w:val="00C6755E"/>
    <w:rsid w:val="00C67842"/>
    <w:rsid w:val="00C67F49"/>
    <w:rsid w:val="00C67FF2"/>
    <w:rsid w:val="00C70305"/>
    <w:rsid w:val="00C70548"/>
    <w:rsid w:val="00C706E5"/>
    <w:rsid w:val="00C70701"/>
    <w:rsid w:val="00C70DA0"/>
    <w:rsid w:val="00C70EA9"/>
    <w:rsid w:val="00C7103D"/>
    <w:rsid w:val="00C7140D"/>
    <w:rsid w:val="00C71501"/>
    <w:rsid w:val="00C726BB"/>
    <w:rsid w:val="00C72733"/>
    <w:rsid w:val="00C72A38"/>
    <w:rsid w:val="00C72B52"/>
    <w:rsid w:val="00C72D7E"/>
    <w:rsid w:val="00C73670"/>
    <w:rsid w:val="00C73CA3"/>
    <w:rsid w:val="00C73EC6"/>
    <w:rsid w:val="00C74D5B"/>
    <w:rsid w:val="00C75FFE"/>
    <w:rsid w:val="00C76DA3"/>
    <w:rsid w:val="00C773A4"/>
    <w:rsid w:val="00C800F9"/>
    <w:rsid w:val="00C8038C"/>
    <w:rsid w:val="00C80B9C"/>
    <w:rsid w:val="00C80DDC"/>
    <w:rsid w:val="00C81856"/>
    <w:rsid w:val="00C8193A"/>
    <w:rsid w:val="00C822CE"/>
    <w:rsid w:val="00C823E0"/>
    <w:rsid w:val="00C829F7"/>
    <w:rsid w:val="00C8400B"/>
    <w:rsid w:val="00C84114"/>
    <w:rsid w:val="00C84263"/>
    <w:rsid w:val="00C84617"/>
    <w:rsid w:val="00C860D5"/>
    <w:rsid w:val="00C86FFB"/>
    <w:rsid w:val="00C879AE"/>
    <w:rsid w:val="00C87D38"/>
    <w:rsid w:val="00C904AE"/>
    <w:rsid w:val="00C90D63"/>
    <w:rsid w:val="00C91682"/>
    <w:rsid w:val="00C91AF4"/>
    <w:rsid w:val="00C92234"/>
    <w:rsid w:val="00C927CE"/>
    <w:rsid w:val="00C92CD2"/>
    <w:rsid w:val="00C94348"/>
    <w:rsid w:val="00C945EE"/>
    <w:rsid w:val="00C9493D"/>
    <w:rsid w:val="00C9534E"/>
    <w:rsid w:val="00C96114"/>
    <w:rsid w:val="00C965F0"/>
    <w:rsid w:val="00C968E5"/>
    <w:rsid w:val="00C96CF9"/>
    <w:rsid w:val="00C97F4F"/>
    <w:rsid w:val="00CA05B0"/>
    <w:rsid w:val="00CA0C28"/>
    <w:rsid w:val="00CA222C"/>
    <w:rsid w:val="00CA3206"/>
    <w:rsid w:val="00CA340C"/>
    <w:rsid w:val="00CA35BB"/>
    <w:rsid w:val="00CA3A60"/>
    <w:rsid w:val="00CA3EFC"/>
    <w:rsid w:val="00CA53E3"/>
    <w:rsid w:val="00CA58F6"/>
    <w:rsid w:val="00CA66DF"/>
    <w:rsid w:val="00CA6E79"/>
    <w:rsid w:val="00CA6EE7"/>
    <w:rsid w:val="00CA728D"/>
    <w:rsid w:val="00CA78A5"/>
    <w:rsid w:val="00CA7E4E"/>
    <w:rsid w:val="00CB003B"/>
    <w:rsid w:val="00CB0143"/>
    <w:rsid w:val="00CB08AA"/>
    <w:rsid w:val="00CB0E07"/>
    <w:rsid w:val="00CB0E98"/>
    <w:rsid w:val="00CB32C6"/>
    <w:rsid w:val="00CB36FA"/>
    <w:rsid w:val="00CB391C"/>
    <w:rsid w:val="00CB4120"/>
    <w:rsid w:val="00CB4508"/>
    <w:rsid w:val="00CB565B"/>
    <w:rsid w:val="00CB5AA2"/>
    <w:rsid w:val="00CB61E0"/>
    <w:rsid w:val="00CB6D5F"/>
    <w:rsid w:val="00CB6E46"/>
    <w:rsid w:val="00CB736D"/>
    <w:rsid w:val="00CB7BF9"/>
    <w:rsid w:val="00CC0A69"/>
    <w:rsid w:val="00CC143E"/>
    <w:rsid w:val="00CC23E1"/>
    <w:rsid w:val="00CC2CFE"/>
    <w:rsid w:val="00CC2F91"/>
    <w:rsid w:val="00CC3347"/>
    <w:rsid w:val="00CC488E"/>
    <w:rsid w:val="00CC4AE1"/>
    <w:rsid w:val="00CC4B29"/>
    <w:rsid w:val="00CC5030"/>
    <w:rsid w:val="00CC5F8F"/>
    <w:rsid w:val="00CC685C"/>
    <w:rsid w:val="00CC7203"/>
    <w:rsid w:val="00CC7323"/>
    <w:rsid w:val="00CC75B8"/>
    <w:rsid w:val="00CC7CEC"/>
    <w:rsid w:val="00CC7E70"/>
    <w:rsid w:val="00CD0161"/>
    <w:rsid w:val="00CD06F8"/>
    <w:rsid w:val="00CD0852"/>
    <w:rsid w:val="00CD0AB7"/>
    <w:rsid w:val="00CD0B08"/>
    <w:rsid w:val="00CD0D20"/>
    <w:rsid w:val="00CD0E66"/>
    <w:rsid w:val="00CD0ECA"/>
    <w:rsid w:val="00CD121E"/>
    <w:rsid w:val="00CD14FC"/>
    <w:rsid w:val="00CD2397"/>
    <w:rsid w:val="00CD341C"/>
    <w:rsid w:val="00CD3601"/>
    <w:rsid w:val="00CD37A9"/>
    <w:rsid w:val="00CD3A54"/>
    <w:rsid w:val="00CD4C64"/>
    <w:rsid w:val="00CD4D3E"/>
    <w:rsid w:val="00CD558F"/>
    <w:rsid w:val="00CD5F3C"/>
    <w:rsid w:val="00CD65EE"/>
    <w:rsid w:val="00CD6733"/>
    <w:rsid w:val="00CD6E2D"/>
    <w:rsid w:val="00CD7F18"/>
    <w:rsid w:val="00CE0119"/>
    <w:rsid w:val="00CE06D8"/>
    <w:rsid w:val="00CE08FA"/>
    <w:rsid w:val="00CE100A"/>
    <w:rsid w:val="00CE12ED"/>
    <w:rsid w:val="00CE13C3"/>
    <w:rsid w:val="00CE1B14"/>
    <w:rsid w:val="00CE1DB6"/>
    <w:rsid w:val="00CE208E"/>
    <w:rsid w:val="00CE2BF5"/>
    <w:rsid w:val="00CE3440"/>
    <w:rsid w:val="00CE3500"/>
    <w:rsid w:val="00CE4390"/>
    <w:rsid w:val="00CE51BD"/>
    <w:rsid w:val="00CE5404"/>
    <w:rsid w:val="00CE5887"/>
    <w:rsid w:val="00CE627B"/>
    <w:rsid w:val="00CE6B45"/>
    <w:rsid w:val="00CE6F24"/>
    <w:rsid w:val="00CF0001"/>
    <w:rsid w:val="00CF04F1"/>
    <w:rsid w:val="00CF0C92"/>
    <w:rsid w:val="00CF174D"/>
    <w:rsid w:val="00CF1827"/>
    <w:rsid w:val="00CF2312"/>
    <w:rsid w:val="00CF2BAD"/>
    <w:rsid w:val="00CF34D5"/>
    <w:rsid w:val="00CF3A7D"/>
    <w:rsid w:val="00CF3E1A"/>
    <w:rsid w:val="00CF4D0D"/>
    <w:rsid w:val="00CF57D6"/>
    <w:rsid w:val="00CF6424"/>
    <w:rsid w:val="00CF7026"/>
    <w:rsid w:val="00CF74B5"/>
    <w:rsid w:val="00D00F43"/>
    <w:rsid w:val="00D01182"/>
    <w:rsid w:val="00D0160F"/>
    <w:rsid w:val="00D0274E"/>
    <w:rsid w:val="00D0363A"/>
    <w:rsid w:val="00D0455E"/>
    <w:rsid w:val="00D049B7"/>
    <w:rsid w:val="00D04AF6"/>
    <w:rsid w:val="00D0535B"/>
    <w:rsid w:val="00D057DA"/>
    <w:rsid w:val="00D05BAD"/>
    <w:rsid w:val="00D05F38"/>
    <w:rsid w:val="00D06103"/>
    <w:rsid w:val="00D0620A"/>
    <w:rsid w:val="00D066A9"/>
    <w:rsid w:val="00D06867"/>
    <w:rsid w:val="00D06A16"/>
    <w:rsid w:val="00D100B0"/>
    <w:rsid w:val="00D10129"/>
    <w:rsid w:val="00D106E8"/>
    <w:rsid w:val="00D107C6"/>
    <w:rsid w:val="00D10A50"/>
    <w:rsid w:val="00D11681"/>
    <w:rsid w:val="00D1188C"/>
    <w:rsid w:val="00D11AA3"/>
    <w:rsid w:val="00D11F7C"/>
    <w:rsid w:val="00D123B7"/>
    <w:rsid w:val="00D12B7E"/>
    <w:rsid w:val="00D12CEA"/>
    <w:rsid w:val="00D131CB"/>
    <w:rsid w:val="00D1325D"/>
    <w:rsid w:val="00D13C71"/>
    <w:rsid w:val="00D144A1"/>
    <w:rsid w:val="00D150D6"/>
    <w:rsid w:val="00D15252"/>
    <w:rsid w:val="00D15A1F"/>
    <w:rsid w:val="00D15EA1"/>
    <w:rsid w:val="00D16C55"/>
    <w:rsid w:val="00D16C91"/>
    <w:rsid w:val="00D16FEA"/>
    <w:rsid w:val="00D172A7"/>
    <w:rsid w:val="00D17AE0"/>
    <w:rsid w:val="00D17F2C"/>
    <w:rsid w:val="00D2022F"/>
    <w:rsid w:val="00D20339"/>
    <w:rsid w:val="00D212DB"/>
    <w:rsid w:val="00D21329"/>
    <w:rsid w:val="00D21D97"/>
    <w:rsid w:val="00D22D7B"/>
    <w:rsid w:val="00D22E0E"/>
    <w:rsid w:val="00D23654"/>
    <w:rsid w:val="00D237B0"/>
    <w:rsid w:val="00D2394D"/>
    <w:rsid w:val="00D23EE2"/>
    <w:rsid w:val="00D23F4E"/>
    <w:rsid w:val="00D2455F"/>
    <w:rsid w:val="00D24A16"/>
    <w:rsid w:val="00D24E8C"/>
    <w:rsid w:val="00D2525C"/>
    <w:rsid w:val="00D25B39"/>
    <w:rsid w:val="00D25C52"/>
    <w:rsid w:val="00D25EAF"/>
    <w:rsid w:val="00D26C7F"/>
    <w:rsid w:val="00D2703F"/>
    <w:rsid w:val="00D27242"/>
    <w:rsid w:val="00D27335"/>
    <w:rsid w:val="00D27715"/>
    <w:rsid w:val="00D27E0D"/>
    <w:rsid w:val="00D300B5"/>
    <w:rsid w:val="00D30133"/>
    <w:rsid w:val="00D3088C"/>
    <w:rsid w:val="00D32F9B"/>
    <w:rsid w:val="00D3324A"/>
    <w:rsid w:val="00D34150"/>
    <w:rsid w:val="00D341BF"/>
    <w:rsid w:val="00D34984"/>
    <w:rsid w:val="00D34D7E"/>
    <w:rsid w:val="00D34FF7"/>
    <w:rsid w:val="00D35B91"/>
    <w:rsid w:val="00D365D7"/>
    <w:rsid w:val="00D36BA8"/>
    <w:rsid w:val="00D36DB5"/>
    <w:rsid w:val="00D37001"/>
    <w:rsid w:val="00D37324"/>
    <w:rsid w:val="00D3764F"/>
    <w:rsid w:val="00D37965"/>
    <w:rsid w:val="00D37E11"/>
    <w:rsid w:val="00D40646"/>
    <w:rsid w:val="00D40838"/>
    <w:rsid w:val="00D40E1B"/>
    <w:rsid w:val="00D414E1"/>
    <w:rsid w:val="00D41BAD"/>
    <w:rsid w:val="00D41C40"/>
    <w:rsid w:val="00D4212D"/>
    <w:rsid w:val="00D42982"/>
    <w:rsid w:val="00D42E13"/>
    <w:rsid w:val="00D43210"/>
    <w:rsid w:val="00D4346E"/>
    <w:rsid w:val="00D43AE9"/>
    <w:rsid w:val="00D45180"/>
    <w:rsid w:val="00D45D80"/>
    <w:rsid w:val="00D46132"/>
    <w:rsid w:val="00D463D8"/>
    <w:rsid w:val="00D463DA"/>
    <w:rsid w:val="00D46460"/>
    <w:rsid w:val="00D466CB"/>
    <w:rsid w:val="00D46C3E"/>
    <w:rsid w:val="00D46D60"/>
    <w:rsid w:val="00D47256"/>
    <w:rsid w:val="00D47B2E"/>
    <w:rsid w:val="00D47EF4"/>
    <w:rsid w:val="00D514FC"/>
    <w:rsid w:val="00D51CB8"/>
    <w:rsid w:val="00D52235"/>
    <w:rsid w:val="00D525AC"/>
    <w:rsid w:val="00D52696"/>
    <w:rsid w:val="00D5287F"/>
    <w:rsid w:val="00D52EA3"/>
    <w:rsid w:val="00D52EFF"/>
    <w:rsid w:val="00D53249"/>
    <w:rsid w:val="00D532A2"/>
    <w:rsid w:val="00D53825"/>
    <w:rsid w:val="00D53A25"/>
    <w:rsid w:val="00D53FBB"/>
    <w:rsid w:val="00D5429C"/>
    <w:rsid w:val="00D54641"/>
    <w:rsid w:val="00D5485E"/>
    <w:rsid w:val="00D548D6"/>
    <w:rsid w:val="00D55C0F"/>
    <w:rsid w:val="00D560D2"/>
    <w:rsid w:val="00D560DC"/>
    <w:rsid w:val="00D565D9"/>
    <w:rsid w:val="00D566B2"/>
    <w:rsid w:val="00D568F6"/>
    <w:rsid w:val="00D579B5"/>
    <w:rsid w:val="00D606B9"/>
    <w:rsid w:val="00D608B9"/>
    <w:rsid w:val="00D6143E"/>
    <w:rsid w:val="00D61442"/>
    <w:rsid w:val="00D61593"/>
    <w:rsid w:val="00D61666"/>
    <w:rsid w:val="00D620A2"/>
    <w:rsid w:val="00D62F58"/>
    <w:rsid w:val="00D63282"/>
    <w:rsid w:val="00D635C9"/>
    <w:rsid w:val="00D63D39"/>
    <w:rsid w:val="00D64A01"/>
    <w:rsid w:val="00D650ED"/>
    <w:rsid w:val="00D65101"/>
    <w:rsid w:val="00D65666"/>
    <w:rsid w:val="00D65EC7"/>
    <w:rsid w:val="00D664F3"/>
    <w:rsid w:val="00D6718B"/>
    <w:rsid w:val="00D673C5"/>
    <w:rsid w:val="00D67A9C"/>
    <w:rsid w:val="00D70294"/>
    <w:rsid w:val="00D711C5"/>
    <w:rsid w:val="00D7139D"/>
    <w:rsid w:val="00D71DE3"/>
    <w:rsid w:val="00D723A4"/>
    <w:rsid w:val="00D735AC"/>
    <w:rsid w:val="00D73BB0"/>
    <w:rsid w:val="00D73E89"/>
    <w:rsid w:val="00D7404D"/>
    <w:rsid w:val="00D75667"/>
    <w:rsid w:val="00D7599F"/>
    <w:rsid w:val="00D76233"/>
    <w:rsid w:val="00D76ECB"/>
    <w:rsid w:val="00D8113B"/>
    <w:rsid w:val="00D8127C"/>
    <w:rsid w:val="00D8189A"/>
    <w:rsid w:val="00D81D84"/>
    <w:rsid w:val="00D83180"/>
    <w:rsid w:val="00D8322C"/>
    <w:rsid w:val="00D83549"/>
    <w:rsid w:val="00D84E56"/>
    <w:rsid w:val="00D8559A"/>
    <w:rsid w:val="00D86879"/>
    <w:rsid w:val="00D86AB2"/>
    <w:rsid w:val="00D86C5C"/>
    <w:rsid w:val="00D873A7"/>
    <w:rsid w:val="00D87AC7"/>
    <w:rsid w:val="00D91892"/>
    <w:rsid w:val="00D91E77"/>
    <w:rsid w:val="00D92C94"/>
    <w:rsid w:val="00D93221"/>
    <w:rsid w:val="00D93CB8"/>
    <w:rsid w:val="00D9400C"/>
    <w:rsid w:val="00D94CBF"/>
    <w:rsid w:val="00D95761"/>
    <w:rsid w:val="00D95D4A"/>
    <w:rsid w:val="00D968FD"/>
    <w:rsid w:val="00D970D1"/>
    <w:rsid w:val="00D9751B"/>
    <w:rsid w:val="00D977BF"/>
    <w:rsid w:val="00DA0856"/>
    <w:rsid w:val="00DA0C09"/>
    <w:rsid w:val="00DA0F36"/>
    <w:rsid w:val="00DA1545"/>
    <w:rsid w:val="00DA1C7E"/>
    <w:rsid w:val="00DA2BCE"/>
    <w:rsid w:val="00DA2F98"/>
    <w:rsid w:val="00DA3518"/>
    <w:rsid w:val="00DA3970"/>
    <w:rsid w:val="00DA43E5"/>
    <w:rsid w:val="00DA4478"/>
    <w:rsid w:val="00DA54DB"/>
    <w:rsid w:val="00DA55A7"/>
    <w:rsid w:val="00DA6162"/>
    <w:rsid w:val="00DA74E4"/>
    <w:rsid w:val="00DA7762"/>
    <w:rsid w:val="00DA79B0"/>
    <w:rsid w:val="00DA7B32"/>
    <w:rsid w:val="00DA7C88"/>
    <w:rsid w:val="00DB0680"/>
    <w:rsid w:val="00DB0746"/>
    <w:rsid w:val="00DB0A1A"/>
    <w:rsid w:val="00DB1EC2"/>
    <w:rsid w:val="00DB231B"/>
    <w:rsid w:val="00DB304E"/>
    <w:rsid w:val="00DB391A"/>
    <w:rsid w:val="00DB4387"/>
    <w:rsid w:val="00DB4E0C"/>
    <w:rsid w:val="00DB550A"/>
    <w:rsid w:val="00DB5C9B"/>
    <w:rsid w:val="00DB630A"/>
    <w:rsid w:val="00DB665C"/>
    <w:rsid w:val="00DB669E"/>
    <w:rsid w:val="00DB676C"/>
    <w:rsid w:val="00DB6C5F"/>
    <w:rsid w:val="00DB6D29"/>
    <w:rsid w:val="00DB6F73"/>
    <w:rsid w:val="00DB707B"/>
    <w:rsid w:val="00DB7138"/>
    <w:rsid w:val="00DB7FDC"/>
    <w:rsid w:val="00DC1067"/>
    <w:rsid w:val="00DC1245"/>
    <w:rsid w:val="00DC136C"/>
    <w:rsid w:val="00DC1701"/>
    <w:rsid w:val="00DC2412"/>
    <w:rsid w:val="00DC24B2"/>
    <w:rsid w:val="00DC24D8"/>
    <w:rsid w:val="00DC2DC8"/>
    <w:rsid w:val="00DC30C7"/>
    <w:rsid w:val="00DC3399"/>
    <w:rsid w:val="00DC3702"/>
    <w:rsid w:val="00DC3979"/>
    <w:rsid w:val="00DC3BBB"/>
    <w:rsid w:val="00DC3E79"/>
    <w:rsid w:val="00DC3FA8"/>
    <w:rsid w:val="00DC40D4"/>
    <w:rsid w:val="00DC41B2"/>
    <w:rsid w:val="00DC4E03"/>
    <w:rsid w:val="00DC5313"/>
    <w:rsid w:val="00DC5413"/>
    <w:rsid w:val="00DC6C4C"/>
    <w:rsid w:val="00DC6DE4"/>
    <w:rsid w:val="00DC70C7"/>
    <w:rsid w:val="00DC7876"/>
    <w:rsid w:val="00DC7B02"/>
    <w:rsid w:val="00DC7D04"/>
    <w:rsid w:val="00DD012C"/>
    <w:rsid w:val="00DD028F"/>
    <w:rsid w:val="00DD07DB"/>
    <w:rsid w:val="00DD2459"/>
    <w:rsid w:val="00DD2935"/>
    <w:rsid w:val="00DD324E"/>
    <w:rsid w:val="00DD3409"/>
    <w:rsid w:val="00DD3A88"/>
    <w:rsid w:val="00DD3F51"/>
    <w:rsid w:val="00DD3FE1"/>
    <w:rsid w:val="00DD56D7"/>
    <w:rsid w:val="00DD59B3"/>
    <w:rsid w:val="00DD5AD4"/>
    <w:rsid w:val="00DD63F7"/>
    <w:rsid w:val="00DD658E"/>
    <w:rsid w:val="00DD6AA7"/>
    <w:rsid w:val="00DD6D29"/>
    <w:rsid w:val="00DD6F3F"/>
    <w:rsid w:val="00DD7835"/>
    <w:rsid w:val="00DE0D73"/>
    <w:rsid w:val="00DE1CA5"/>
    <w:rsid w:val="00DE1DAE"/>
    <w:rsid w:val="00DE201F"/>
    <w:rsid w:val="00DE2435"/>
    <w:rsid w:val="00DE25C6"/>
    <w:rsid w:val="00DE2F73"/>
    <w:rsid w:val="00DE3B69"/>
    <w:rsid w:val="00DE3FB7"/>
    <w:rsid w:val="00DE4AF8"/>
    <w:rsid w:val="00DE5AF9"/>
    <w:rsid w:val="00DE6B89"/>
    <w:rsid w:val="00DE70EB"/>
    <w:rsid w:val="00DE75C4"/>
    <w:rsid w:val="00DE7E1D"/>
    <w:rsid w:val="00DF01C8"/>
    <w:rsid w:val="00DF120A"/>
    <w:rsid w:val="00DF12C2"/>
    <w:rsid w:val="00DF1464"/>
    <w:rsid w:val="00DF1508"/>
    <w:rsid w:val="00DF191E"/>
    <w:rsid w:val="00DF1D6E"/>
    <w:rsid w:val="00DF2371"/>
    <w:rsid w:val="00DF240D"/>
    <w:rsid w:val="00DF268C"/>
    <w:rsid w:val="00DF2774"/>
    <w:rsid w:val="00DF27E8"/>
    <w:rsid w:val="00DF2CBA"/>
    <w:rsid w:val="00DF2F22"/>
    <w:rsid w:val="00DF32DF"/>
    <w:rsid w:val="00DF419B"/>
    <w:rsid w:val="00DF457B"/>
    <w:rsid w:val="00DF563B"/>
    <w:rsid w:val="00DF576E"/>
    <w:rsid w:val="00DF5980"/>
    <w:rsid w:val="00DF6CB4"/>
    <w:rsid w:val="00DF6FC6"/>
    <w:rsid w:val="00DF736F"/>
    <w:rsid w:val="00E000B1"/>
    <w:rsid w:val="00E005B7"/>
    <w:rsid w:val="00E007B4"/>
    <w:rsid w:val="00E0082E"/>
    <w:rsid w:val="00E017D2"/>
    <w:rsid w:val="00E01F7C"/>
    <w:rsid w:val="00E02037"/>
    <w:rsid w:val="00E026BD"/>
    <w:rsid w:val="00E0297C"/>
    <w:rsid w:val="00E03C69"/>
    <w:rsid w:val="00E03E15"/>
    <w:rsid w:val="00E03EBE"/>
    <w:rsid w:val="00E04197"/>
    <w:rsid w:val="00E0470A"/>
    <w:rsid w:val="00E047F6"/>
    <w:rsid w:val="00E0486F"/>
    <w:rsid w:val="00E04E5A"/>
    <w:rsid w:val="00E05AD8"/>
    <w:rsid w:val="00E0615B"/>
    <w:rsid w:val="00E06306"/>
    <w:rsid w:val="00E0647B"/>
    <w:rsid w:val="00E070ED"/>
    <w:rsid w:val="00E107AA"/>
    <w:rsid w:val="00E10A72"/>
    <w:rsid w:val="00E10CE1"/>
    <w:rsid w:val="00E11F31"/>
    <w:rsid w:val="00E128B8"/>
    <w:rsid w:val="00E12FCA"/>
    <w:rsid w:val="00E13049"/>
    <w:rsid w:val="00E130C9"/>
    <w:rsid w:val="00E13570"/>
    <w:rsid w:val="00E13626"/>
    <w:rsid w:val="00E13D5E"/>
    <w:rsid w:val="00E13D77"/>
    <w:rsid w:val="00E14048"/>
    <w:rsid w:val="00E144B9"/>
    <w:rsid w:val="00E144DD"/>
    <w:rsid w:val="00E14941"/>
    <w:rsid w:val="00E14BAA"/>
    <w:rsid w:val="00E14EA0"/>
    <w:rsid w:val="00E15093"/>
    <w:rsid w:val="00E158D2"/>
    <w:rsid w:val="00E15FD8"/>
    <w:rsid w:val="00E163B2"/>
    <w:rsid w:val="00E16C60"/>
    <w:rsid w:val="00E172DA"/>
    <w:rsid w:val="00E17659"/>
    <w:rsid w:val="00E17729"/>
    <w:rsid w:val="00E17747"/>
    <w:rsid w:val="00E204BF"/>
    <w:rsid w:val="00E21190"/>
    <w:rsid w:val="00E2125B"/>
    <w:rsid w:val="00E21705"/>
    <w:rsid w:val="00E2323A"/>
    <w:rsid w:val="00E235A9"/>
    <w:rsid w:val="00E2366A"/>
    <w:rsid w:val="00E23A24"/>
    <w:rsid w:val="00E23CAB"/>
    <w:rsid w:val="00E243E5"/>
    <w:rsid w:val="00E246B0"/>
    <w:rsid w:val="00E250CF"/>
    <w:rsid w:val="00E2532A"/>
    <w:rsid w:val="00E25878"/>
    <w:rsid w:val="00E25FD3"/>
    <w:rsid w:val="00E263B3"/>
    <w:rsid w:val="00E26601"/>
    <w:rsid w:val="00E277A0"/>
    <w:rsid w:val="00E27BD9"/>
    <w:rsid w:val="00E27E72"/>
    <w:rsid w:val="00E30909"/>
    <w:rsid w:val="00E30976"/>
    <w:rsid w:val="00E30DC9"/>
    <w:rsid w:val="00E31BA1"/>
    <w:rsid w:val="00E31F4F"/>
    <w:rsid w:val="00E33DDF"/>
    <w:rsid w:val="00E34224"/>
    <w:rsid w:val="00E34CE5"/>
    <w:rsid w:val="00E34E76"/>
    <w:rsid w:val="00E34F5C"/>
    <w:rsid w:val="00E35215"/>
    <w:rsid w:val="00E35279"/>
    <w:rsid w:val="00E35675"/>
    <w:rsid w:val="00E3660B"/>
    <w:rsid w:val="00E3698A"/>
    <w:rsid w:val="00E36DC1"/>
    <w:rsid w:val="00E40080"/>
    <w:rsid w:val="00E404DB"/>
    <w:rsid w:val="00E40F78"/>
    <w:rsid w:val="00E411D6"/>
    <w:rsid w:val="00E41721"/>
    <w:rsid w:val="00E418AE"/>
    <w:rsid w:val="00E41B2D"/>
    <w:rsid w:val="00E41BD8"/>
    <w:rsid w:val="00E42A59"/>
    <w:rsid w:val="00E42B85"/>
    <w:rsid w:val="00E42DF1"/>
    <w:rsid w:val="00E43334"/>
    <w:rsid w:val="00E4436A"/>
    <w:rsid w:val="00E44E25"/>
    <w:rsid w:val="00E45492"/>
    <w:rsid w:val="00E46DA9"/>
    <w:rsid w:val="00E46F6B"/>
    <w:rsid w:val="00E471A1"/>
    <w:rsid w:val="00E473B3"/>
    <w:rsid w:val="00E4749D"/>
    <w:rsid w:val="00E47846"/>
    <w:rsid w:val="00E50860"/>
    <w:rsid w:val="00E511F1"/>
    <w:rsid w:val="00E5151C"/>
    <w:rsid w:val="00E5158D"/>
    <w:rsid w:val="00E51B9E"/>
    <w:rsid w:val="00E521A8"/>
    <w:rsid w:val="00E529F2"/>
    <w:rsid w:val="00E52D5C"/>
    <w:rsid w:val="00E52DD0"/>
    <w:rsid w:val="00E53194"/>
    <w:rsid w:val="00E533E8"/>
    <w:rsid w:val="00E539D4"/>
    <w:rsid w:val="00E5449C"/>
    <w:rsid w:val="00E54CA1"/>
    <w:rsid w:val="00E55696"/>
    <w:rsid w:val="00E5604F"/>
    <w:rsid w:val="00E5605F"/>
    <w:rsid w:val="00E562CA"/>
    <w:rsid w:val="00E569CF"/>
    <w:rsid w:val="00E56DB2"/>
    <w:rsid w:val="00E5791C"/>
    <w:rsid w:val="00E57B5F"/>
    <w:rsid w:val="00E602F6"/>
    <w:rsid w:val="00E60831"/>
    <w:rsid w:val="00E60A71"/>
    <w:rsid w:val="00E617C6"/>
    <w:rsid w:val="00E61A76"/>
    <w:rsid w:val="00E627CA"/>
    <w:rsid w:val="00E62AC8"/>
    <w:rsid w:val="00E62B5F"/>
    <w:rsid w:val="00E62C40"/>
    <w:rsid w:val="00E62F26"/>
    <w:rsid w:val="00E633CD"/>
    <w:rsid w:val="00E6363A"/>
    <w:rsid w:val="00E636CB"/>
    <w:rsid w:val="00E636E5"/>
    <w:rsid w:val="00E6374F"/>
    <w:rsid w:val="00E6380D"/>
    <w:rsid w:val="00E6395F"/>
    <w:rsid w:val="00E65295"/>
    <w:rsid w:val="00E6563E"/>
    <w:rsid w:val="00E663B9"/>
    <w:rsid w:val="00E66446"/>
    <w:rsid w:val="00E66C00"/>
    <w:rsid w:val="00E66FAE"/>
    <w:rsid w:val="00E67CCE"/>
    <w:rsid w:val="00E67F18"/>
    <w:rsid w:val="00E703EF"/>
    <w:rsid w:val="00E70477"/>
    <w:rsid w:val="00E70A7B"/>
    <w:rsid w:val="00E7200F"/>
    <w:rsid w:val="00E72D84"/>
    <w:rsid w:val="00E72DFB"/>
    <w:rsid w:val="00E73057"/>
    <w:rsid w:val="00E730C5"/>
    <w:rsid w:val="00E7371B"/>
    <w:rsid w:val="00E74E84"/>
    <w:rsid w:val="00E75366"/>
    <w:rsid w:val="00E7540F"/>
    <w:rsid w:val="00E75E76"/>
    <w:rsid w:val="00E76655"/>
    <w:rsid w:val="00E7672B"/>
    <w:rsid w:val="00E77E66"/>
    <w:rsid w:val="00E80987"/>
    <w:rsid w:val="00E80B2B"/>
    <w:rsid w:val="00E814FA"/>
    <w:rsid w:val="00E81A29"/>
    <w:rsid w:val="00E81A5E"/>
    <w:rsid w:val="00E81DF6"/>
    <w:rsid w:val="00E81E2A"/>
    <w:rsid w:val="00E823AB"/>
    <w:rsid w:val="00E8361B"/>
    <w:rsid w:val="00E84199"/>
    <w:rsid w:val="00E849C5"/>
    <w:rsid w:val="00E85EDE"/>
    <w:rsid w:val="00E86A26"/>
    <w:rsid w:val="00E86A2A"/>
    <w:rsid w:val="00E874A3"/>
    <w:rsid w:val="00E8763D"/>
    <w:rsid w:val="00E87B7B"/>
    <w:rsid w:val="00E87EDA"/>
    <w:rsid w:val="00E90BAA"/>
    <w:rsid w:val="00E90C91"/>
    <w:rsid w:val="00E90D0C"/>
    <w:rsid w:val="00E912B3"/>
    <w:rsid w:val="00E91CF4"/>
    <w:rsid w:val="00E921A1"/>
    <w:rsid w:val="00E925E5"/>
    <w:rsid w:val="00E9288B"/>
    <w:rsid w:val="00E92ADA"/>
    <w:rsid w:val="00E93B4A"/>
    <w:rsid w:val="00E93F1B"/>
    <w:rsid w:val="00E93FF8"/>
    <w:rsid w:val="00E94458"/>
    <w:rsid w:val="00E94705"/>
    <w:rsid w:val="00E94AD0"/>
    <w:rsid w:val="00E95477"/>
    <w:rsid w:val="00E95A27"/>
    <w:rsid w:val="00E9779A"/>
    <w:rsid w:val="00E978C1"/>
    <w:rsid w:val="00E97DBA"/>
    <w:rsid w:val="00E97E77"/>
    <w:rsid w:val="00EA00D7"/>
    <w:rsid w:val="00EA02AB"/>
    <w:rsid w:val="00EA07C7"/>
    <w:rsid w:val="00EA0D10"/>
    <w:rsid w:val="00EA2833"/>
    <w:rsid w:val="00EA31A9"/>
    <w:rsid w:val="00EA36DE"/>
    <w:rsid w:val="00EA386F"/>
    <w:rsid w:val="00EA41A6"/>
    <w:rsid w:val="00EA4E51"/>
    <w:rsid w:val="00EA50C1"/>
    <w:rsid w:val="00EA5908"/>
    <w:rsid w:val="00EA5BD0"/>
    <w:rsid w:val="00EA675A"/>
    <w:rsid w:val="00EA7783"/>
    <w:rsid w:val="00EA796C"/>
    <w:rsid w:val="00EA7986"/>
    <w:rsid w:val="00EB0184"/>
    <w:rsid w:val="00EB0747"/>
    <w:rsid w:val="00EB07FB"/>
    <w:rsid w:val="00EB09A8"/>
    <w:rsid w:val="00EB0DC4"/>
    <w:rsid w:val="00EB18E5"/>
    <w:rsid w:val="00EB2558"/>
    <w:rsid w:val="00EB256F"/>
    <w:rsid w:val="00EB2D42"/>
    <w:rsid w:val="00EB3345"/>
    <w:rsid w:val="00EB3978"/>
    <w:rsid w:val="00EB3A13"/>
    <w:rsid w:val="00EB4069"/>
    <w:rsid w:val="00EB4348"/>
    <w:rsid w:val="00EB566A"/>
    <w:rsid w:val="00EB6094"/>
    <w:rsid w:val="00EB6864"/>
    <w:rsid w:val="00EB711D"/>
    <w:rsid w:val="00EB7560"/>
    <w:rsid w:val="00EB7914"/>
    <w:rsid w:val="00EC027D"/>
    <w:rsid w:val="00EC054D"/>
    <w:rsid w:val="00EC0779"/>
    <w:rsid w:val="00EC1648"/>
    <w:rsid w:val="00EC1F0C"/>
    <w:rsid w:val="00EC2D9B"/>
    <w:rsid w:val="00EC3441"/>
    <w:rsid w:val="00EC37CB"/>
    <w:rsid w:val="00EC41D5"/>
    <w:rsid w:val="00EC431B"/>
    <w:rsid w:val="00EC49EA"/>
    <w:rsid w:val="00EC4DC2"/>
    <w:rsid w:val="00EC5A15"/>
    <w:rsid w:val="00EC608C"/>
    <w:rsid w:val="00EC67CE"/>
    <w:rsid w:val="00EC684A"/>
    <w:rsid w:val="00EC7461"/>
    <w:rsid w:val="00EC74F9"/>
    <w:rsid w:val="00ED00BC"/>
    <w:rsid w:val="00ED0813"/>
    <w:rsid w:val="00ED096A"/>
    <w:rsid w:val="00ED0DDD"/>
    <w:rsid w:val="00ED13AF"/>
    <w:rsid w:val="00ED1BD6"/>
    <w:rsid w:val="00ED1BFF"/>
    <w:rsid w:val="00ED31B8"/>
    <w:rsid w:val="00ED3855"/>
    <w:rsid w:val="00ED443E"/>
    <w:rsid w:val="00ED46FD"/>
    <w:rsid w:val="00ED4A55"/>
    <w:rsid w:val="00ED505F"/>
    <w:rsid w:val="00ED608F"/>
    <w:rsid w:val="00ED6490"/>
    <w:rsid w:val="00ED6AB4"/>
    <w:rsid w:val="00ED6AF7"/>
    <w:rsid w:val="00ED6B01"/>
    <w:rsid w:val="00ED6FDB"/>
    <w:rsid w:val="00ED6FDF"/>
    <w:rsid w:val="00ED73B2"/>
    <w:rsid w:val="00ED75F9"/>
    <w:rsid w:val="00ED77D0"/>
    <w:rsid w:val="00ED7F67"/>
    <w:rsid w:val="00EE0315"/>
    <w:rsid w:val="00EE047A"/>
    <w:rsid w:val="00EE0C5E"/>
    <w:rsid w:val="00EE0ECB"/>
    <w:rsid w:val="00EE1AD9"/>
    <w:rsid w:val="00EE20E3"/>
    <w:rsid w:val="00EE2123"/>
    <w:rsid w:val="00EE2DBE"/>
    <w:rsid w:val="00EE2E7B"/>
    <w:rsid w:val="00EE2EF5"/>
    <w:rsid w:val="00EE3960"/>
    <w:rsid w:val="00EE39E3"/>
    <w:rsid w:val="00EE3CD2"/>
    <w:rsid w:val="00EE3E49"/>
    <w:rsid w:val="00EE4609"/>
    <w:rsid w:val="00EE5D63"/>
    <w:rsid w:val="00EE5F76"/>
    <w:rsid w:val="00EE6D60"/>
    <w:rsid w:val="00EE6EA8"/>
    <w:rsid w:val="00EE7656"/>
    <w:rsid w:val="00EF0D5D"/>
    <w:rsid w:val="00EF1453"/>
    <w:rsid w:val="00EF1AA9"/>
    <w:rsid w:val="00EF1D6D"/>
    <w:rsid w:val="00EF1FAD"/>
    <w:rsid w:val="00EF25C9"/>
    <w:rsid w:val="00EF31D8"/>
    <w:rsid w:val="00EF477D"/>
    <w:rsid w:val="00EF483F"/>
    <w:rsid w:val="00EF50EE"/>
    <w:rsid w:val="00EF5250"/>
    <w:rsid w:val="00EF5525"/>
    <w:rsid w:val="00EF56DE"/>
    <w:rsid w:val="00EF5837"/>
    <w:rsid w:val="00EF5DAF"/>
    <w:rsid w:val="00EF5FFF"/>
    <w:rsid w:val="00EF644A"/>
    <w:rsid w:val="00EF7782"/>
    <w:rsid w:val="00F00290"/>
    <w:rsid w:val="00F004D2"/>
    <w:rsid w:val="00F004D8"/>
    <w:rsid w:val="00F00FC1"/>
    <w:rsid w:val="00F014CE"/>
    <w:rsid w:val="00F02524"/>
    <w:rsid w:val="00F02842"/>
    <w:rsid w:val="00F029CD"/>
    <w:rsid w:val="00F0317D"/>
    <w:rsid w:val="00F033E8"/>
    <w:rsid w:val="00F03654"/>
    <w:rsid w:val="00F05F57"/>
    <w:rsid w:val="00F05F84"/>
    <w:rsid w:val="00F06046"/>
    <w:rsid w:val="00F0698F"/>
    <w:rsid w:val="00F06B5F"/>
    <w:rsid w:val="00F06C53"/>
    <w:rsid w:val="00F0768B"/>
    <w:rsid w:val="00F07B57"/>
    <w:rsid w:val="00F07B7A"/>
    <w:rsid w:val="00F07E04"/>
    <w:rsid w:val="00F07F70"/>
    <w:rsid w:val="00F10770"/>
    <w:rsid w:val="00F10D3A"/>
    <w:rsid w:val="00F11F30"/>
    <w:rsid w:val="00F12C56"/>
    <w:rsid w:val="00F1332A"/>
    <w:rsid w:val="00F13BE7"/>
    <w:rsid w:val="00F13FF4"/>
    <w:rsid w:val="00F14284"/>
    <w:rsid w:val="00F143DC"/>
    <w:rsid w:val="00F144B0"/>
    <w:rsid w:val="00F14929"/>
    <w:rsid w:val="00F14D25"/>
    <w:rsid w:val="00F15234"/>
    <w:rsid w:val="00F1557B"/>
    <w:rsid w:val="00F15988"/>
    <w:rsid w:val="00F15A92"/>
    <w:rsid w:val="00F16A58"/>
    <w:rsid w:val="00F16E9A"/>
    <w:rsid w:val="00F20464"/>
    <w:rsid w:val="00F2134D"/>
    <w:rsid w:val="00F23052"/>
    <w:rsid w:val="00F230A8"/>
    <w:rsid w:val="00F241B9"/>
    <w:rsid w:val="00F248AB"/>
    <w:rsid w:val="00F24AE3"/>
    <w:rsid w:val="00F25069"/>
    <w:rsid w:val="00F25125"/>
    <w:rsid w:val="00F2513F"/>
    <w:rsid w:val="00F25C08"/>
    <w:rsid w:val="00F26FE3"/>
    <w:rsid w:val="00F270AE"/>
    <w:rsid w:val="00F2755D"/>
    <w:rsid w:val="00F277D9"/>
    <w:rsid w:val="00F27B1A"/>
    <w:rsid w:val="00F30191"/>
    <w:rsid w:val="00F3029E"/>
    <w:rsid w:val="00F3052F"/>
    <w:rsid w:val="00F30D95"/>
    <w:rsid w:val="00F3222E"/>
    <w:rsid w:val="00F344E9"/>
    <w:rsid w:val="00F345A0"/>
    <w:rsid w:val="00F349DB"/>
    <w:rsid w:val="00F34BD6"/>
    <w:rsid w:val="00F35B6F"/>
    <w:rsid w:val="00F35CF6"/>
    <w:rsid w:val="00F35D1D"/>
    <w:rsid w:val="00F36A12"/>
    <w:rsid w:val="00F37776"/>
    <w:rsid w:val="00F378FF"/>
    <w:rsid w:val="00F37A82"/>
    <w:rsid w:val="00F40182"/>
    <w:rsid w:val="00F40DE4"/>
    <w:rsid w:val="00F41558"/>
    <w:rsid w:val="00F41A0B"/>
    <w:rsid w:val="00F41C76"/>
    <w:rsid w:val="00F425CA"/>
    <w:rsid w:val="00F42CEB"/>
    <w:rsid w:val="00F43270"/>
    <w:rsid w:val="00F433C6"/>
    <w:rsid w:val="00F4341B"/>
    <w:rsid w:val="00F436DC"/>
    <w:rsid w:val="00F43F75"/>
    <w:rsid w:val="00F45386"/>
    <w:rsid w:val="00F4541C"/>
    <w:rsid w:val="00F4545C"/>
    <w:rsid w:val="00F45C43"/>
    <w:rsid w:val="00F46960"/>
    <w:rsid w:val="00F46A92"/>
    <w:rsid w:val="00F46EA2"/>
    <w:rsid w:val="00F47443"/>
    <w:rsid w:val="00F47D76"/>
    <w:rsid w:val="00F504D5"/>
    <w:rsid w:val="00F50D2C"/>
    <w:rsid w:val="00F51201"/>
    <w:rsid w:val="00F51A04"/>
    <w:rsid w:val="00F51CE7"/>
    <w:rsid w:val="00F51D97"/>
    <w:rsid w:val="00F523FB"/>
    <w:rsid w:val="00F52915"/>
    <w:rsid w:val="00F52A4B"/>
    <w:rsid w:val="00F52AEF"/>
    <w:rsid w:val="00F530E4"/>
    <w:rsid w:val="00F53263"/>
    <w:rsid w:val="00F536F6"/>
    <w:rsid w:val="00F53769"/>
    <w:rsid w:val="00F53B80"/>
    <w:rsid w:val="00F54131"/>
    <w:rsid w:val="00F54C56"/>
    <w:rsid w:val="00F559A0"/>
    <w:rsid w:val="00F55A40"/>
    <w:rsid w:val="00F55A94"/>
    <w:rsid w:val="00F56783"/>
    <w:rsid w:val="00F5706E"/>
    <w:rsid w:val="00F570C5"/>
    <w:rsid w:val="00F5738C"/>
    <w:rsid w:val="00F57FA4"/>
    <w:rsid w:val="00F6047F"/>
    <w:rsid w:val="00F6056C"/>
    <w:rsid w:val="00F60901"/>
    <w:rsid w:val="00F61678"/>
    <w:rsid w:val="00F61BBA"/>
    <w:rsid w:val="00F61C7C"/>
    <w:rsid w:val="00F624C0"/>
    <w:rsid w:val="00F6281C"/>
    <w:rsid w:val="00F629AC"/>
    <w:rsid w:val="00F62E55"/>
    <w:rsid w:val="00F638CB"/>
    <w:rsid w:val="00F6427A"/>
    <w:rsid w:val="00F64803"/>
    <w:rsid w:val="00F64C9B"/>
    <w:rsid w:val="00F650D1"/>
    <w:rsid w:val="00F65EF0"/>
    <w:rsid w:val="00F66558"/>
    <w:rsid w:val="00F6672A"/>
    <w:rsid w:val="00F668D5"/>
    <w:rsid w:val="00F67284"/>
    <w:rsid w:val="00F67F8E"/>
    <w:rsid w:val="00F70145"/>
    <w:rsid w:val="00F70423"/>
    <w:rsid w:val="00F70A04"/>
    <w:rsid w:val="00F70CB1"/>
    <w:rsid w:val="00F70CDF"/>
    <w:rsid w:val="00F73184"/>
    <w:rsid w:val="00F73EF0"/>
    <w:rsid w:val="00F74682"/>
    <w:rsid w:val="00F75251"/>
    <w:rsid w:val="00F752BE"/>
    <w:rsid w:val="00F75B37"/>
    <w:rsid w:val="00F75D84"/>
    <w:rsid w:val="00F75F09"/>
    <w:rsid w:val="00F7658B"/>
    <w:rsid w:val="00F76F72"/>
    <w:rsid w:val="00F77471"/>
    <w:rsid w:val="00F77F1F"/>
    <w:rsid w:val="00F807ED"/>
    <w:rsid w:val="00F80C15"/>
    <w:rsid w:val="00F810B2"/>
    <w:rsid w:val="00F82456"/>
    <w:rsid w:val="00F82C4D"/>
    <w:rsid w:val="00F8317A"/>
    <w:rsid w:val="00F83274"/>
    <w:rsid w:val="00F83549"/>
    <w:rsid w:val="00F84125"/>
    <w:rsid w:val="00F84486"/>
    <w:rsid w:val="00F84E87"/>
    <w:rsid w:val="00F8555F"/>
    <w:rsid w:val="00F8635D"/>
    <w:rsid w:val="00F865B6"/>
    <w:rsid w:val="00F869AE"/>
    <w:rsid w:val="00F8712A"/>
    <w:rsid w:val="00F9133D"/>
    <w:rsid w:val="00F91F0D"/>
    <w:rsid w:val="00F92187"/>
    <w:rsid w:val="00F92221"/>
    <w:rsid w:val="00F9232E"/>
    <w:rsid w:val="00F92B5A"/>
    <w:rsid w:val="00F92C08"/>
    <w:rsid w:val="00F93190"/>
    <w:rsid w:val="00F9361E"/>
    <w:rsid w:val="00F936FE"/>
    <w:rsid w:val="00F93C09"/>
    <w:rsid w:val="00F953B1"/>
    <w:rsid w:val="00F9648E"/>
    <w:rsid w:val="00F970F1"/>
    <w:rsid w:val="00F971EA"/>
    <w:rsid w:val="00F975A6"/>
    <w:rsid w:val="00F977D5"/>
    <w:rsid w:val="00F97C4C"/>
    <w:rsid w:val="00F97E8B"/>
    <w:rsid w:val="00FA005A"/>
    <w:rsid w:val="00FA0253"/>
    <w:rsid w:val="00FA0EB4"/>
    <w:rsid w:val="00FA1694"/>
    <w:rsid w:val="00FA185B"/>
    <w:rsid w:val="00FA1BA1"/>
    <w:rsid w:val="00FA1FA5"/>
    <w:rsid w:val="00FA271B"/>
    <w:rsid w:val="00FA3269"/>
    <w:rsid w:val="00FA34E9"/>
    <w:rsid w:val="00FA4104"/>
    <w:rsid w:val="00FA4668"/>
    <w:rsid w:val="00FA4EDC"/>
    <w:rsid w:val="00FA4EF5"/>
    <w:rsid w:val="00FA6488"/>
    <w:rsid w:val="00FA7032"/>
    <w:rsid w:val="00FA76AC"/>
    <w:rsid w:val="00FB0182"/>
    <w:rsid w:val="00FB0A1C"/>
    <w:rsid w:val="00FB0AD9"/>
    <w:rsid w:val="00FB0B32"/>
    <w:rsid w:val="00FB0CBC"/>
    <w:rsid w:val="00FB1189"/>
    <w:rsid w:val="00FB1498"/>
    <w:rsid w:val="00FB1589"/>
    <w:rsid w:val="00FB1C4E"/>
    <w:rsid w:val="00FB3F89"/>
    <w:rsid w:val="00FB4457"/>
    <w:rsid w:val="00FB4B3A"/>
    <w:rsid w:val="00FB4D15"/>
    <w:rsid w:val="00FB4F86"/>
    <w:rsid w:val="00FB5531"/>
    <w:rsid w:val="00FB6374"/>
    <w:rsid w:val="00FB6AB5"/>
    <w:rsid w:val="00FB789C"/>
    <w:rsid w:val="00FC0A1A"/>
    <w:rsid w:val="00FC0B02"/>
    <w:rsid w:val="00FC0BE2"/>
    <w:rsid w:val="00FC0D39"/>
    <w:rsid w:val="00FC170B"/>
    <w:rsid w:val="00FC1B89"/>
    <w:rsid w:val="00FC1E03"/>
    <w:rsid w:val="00FC2F05"/>
    <w:rsid w:val="00FC526F"/>
    <w:rsid w:val="00FC530B"/>
    <w:rsid w:val="00FC5321"/>
    <w:rsid w:val="00FC5440"/>
    <w:rsid w:val="00FC582F"/>
    <w:rsid w:val="00FC5AFB"/>
    <w:rsid w:val="00FC5B42"/>
    <w:rsid w:val="00FC6144"/>
    <w:rsid w:val="00FC62A3"/>
    <w:rsid w:val="00FC67EF"/>
    <w:rsid w:val="00FC74A3"/>
    <w:rsid w:val="00FC768E"/>
    <w:rsid w:val="00FC76BB"/>
    <w:rsid w:val="00FD00BE"/>
    <w:rsid w:val="00FD0A90"/>
    <w:rsid w:val="00FD0BF4"/>
    <w:rsid w:val="00FD14F3"/>
    <w:rsid w:val="00FD1FDF"/>
    <w:rsid w:val="00FD28F8"/>
    <w:rsid w:val="00FD2BEC"/>
    <w:rsid w:val="00FD2DA9"/>
    <w:rsid w:val="00FD362C"/>
    <w:rsid w:val="00FD39ED"/>
    <w:rsid w:val="00FD3C78"/>
    <w:rsid w:val="00FD3E8F"/>
    <w:rsid w:val="00FD3FB4"/>
    <w:rsid w:val="00FD42E4"/>
    <w:rsid w:val="00FD4300"/>
    <w:rsid w:val="00FD520F"/>
    <w:rsid w:val="00FD56C0"/>
    <w:rsid w:val="00FD578E"/>
    <w:rsid w:val="00FD5915"/>
    <w:rsid w:val="00FD6685"/>
    <w:rsid w:val="00FD6BF6"/>
    <w:rsid w:val="00FD6C9C"/>
    <w:rsid w:val="00FD772F"/>
    <w:rsid w:val="00FD784E"/>
    <w:rsid w:val="00FE03F2"/>
    <w:rsid w:val="00FE0D45"/>
    <w:rsid w:val="00FE0DD5"/>
    <w:rsid w:val="00FE1C11"/>
    <w:rsid w:val="00FE2C16"/>
    <w:rsid w:val="00FE32B9"/>
    <w:rsid w:val="00FE3A17"/>
    <w:rsid w:val="00FE4283"/>
    <w:rsid w:val="00FE4B4F"/>
    <w:rsid w:val="00FE4EC7"/>
    <w:rsid w:val="00FE573F"/>
    <w:rsid w:val="00FE58DD"/>
    <w:rsid w:val="00FE60CD"/>
    <w:rsid w:val="00FE61AB"/>
    <w:rsid w:val="00FE64FC"/>
    <w:rsid w:val="00FE6899"/>
    <w:rsid w:val="00FE6D80"/>
    <w:rsid w:val="00FE6E75"/>
    <w:rsid w:val="00FE7353"/>
    <w:rsid w:val="00FE7ADE"/>
    <w:rsid w:val="00FE7BCB"/>
    <w:rsid w:val="00FF0406"/>
    <w:rsid w:val="00FF09F8"/>
    <w:rsid w:val="00FF0D1D"/>
    <w:rsid w:val="00FF10A3"/>
    <w:rsid w:val="00FF18FC"/>
    <w:rsid w:val="00FF1FB3"/>
    <w:rsid w:val="00FF29F3"/>
    <w:rsid w:val="00FF2F09"/>
    <w:rsid w:val="00FF2F3A"/>
    <w:rsid w:val="00FF3668"/>
    <w:rsid w:val="00FF3B6E"/>
    <w:rsid w:val="00FF4192"/>
    <w:rsid w:val="00FF5A28"/>
    <w:rsid w:val="00FF5B47"/>
    <w:rsid w:val="00FF5DA0"/>
    <w:rsid w:val="00FF5F66"/>
    <w:rsid w:val="00FF6029"/>
    <w:rsid w:val="00FF66CC"/>
    <w:rsid w:val="00FF7239"/>
    <w:rsid w:val="00FF7920"/>
    <w:rsid w:val="00FF7A94"/>
    <w:rsid w:val="00FF7B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F050A5F-BDD4-4DEC-9F13-A98DA0E73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A33EF"/>
    <w:pPr>
      <w:jc w:val="both"/>
    </w:pPr>
    <w:rPr>
      <w:sz w:val="24"/>
    </w:rPr>
  </w:style>
  <w:style w:type="paragraph" w:styleId="Nadpis1">
    <w:name w:val="heading 1"/>
    <w:basedOn w:val="Normln"/>
    <w:next w:val="Normln"/>
    <w:link w:val="Nadpis1Char"/>
    <w:uiPriority w:val="9"/>
    <w:qFormat/>
    <w:rsid w:val="00112DF7"/>
    <w:pPr>
      <w:keepNext/>
      <w:keepLines/>
      <w:numPr>
        <w:numId w:val="1"/>
      </w:numPr>
      <w:spacing w:before="240" w:after="240"/>
      <w:ind w:left="357" w:hanging="357"/>
      <w:jc w:val="center"/>
      <w:outlineLvl w:val="0"/>
    </w:pPr>
    <w:rPr>
      <w:rFonts w:ascii="Calibri" w:eastAsiaTheme="majorEastAsia" w:hAnsi="Calibri" w:cstheme="majorBidi"/>
      <w:b/>
      <w:color w:val="000000" w:themeColor="text1"/>
      <w:sz w:val="28"/>
      <w:szCs w:val="32"/>
    </w:rPr>
  </w:style>
  <w:style w:type="paragraph" w:styleId="Nadpis2">
    <w:name w:val="heading 2"/>
    <w:basedOn w:val="Normln"/>
    <w:next w:val="Normln"/>
    <w:link w:val="Nadpis2Char"/>
    <w:uiPriority w:val="9"/>
    <w:unhideWhenUsed/>
    <w:qFormat/>
    <w:rsid w:val="00190E0F"/>
    <w:pPr>
      <w:keepNext/>
      <w:keepLines/>
      <w:numPr>
        <w:numId w:val="2"/>
      </w:numPr>
      <w:spacing w:before="120" w:after="120"/>
      <w:ind w:left="714" w:hanging="357"/>
      <w:outlineLvl w:val="1"/>
    </w:pPr>
    <w:rPr>
      <w:rFonts w:ascii="Calibri" w:eastAsiaTheme="majorEastAsia" w:hAnsi="Calibri" w:cstheme="majorBidi"/>
      <w:b/>
      <w:color w:val="000000" w:themeColor="text1"/>
      <w:szCs w:val="26"/>
    </w:rPr>
  </w:style>
  <w:style w:type="paragraph" w:styleId="Nadpis3">
    <w:name w:val="heading 3"/>
    <w:basedOn w:val="Normln"/>
    <w:next w:val="Normln"/>
    <w:link w:val="Nadpis3Char"/>
    <w:uiPriority w:val="9"/>
    <w:unhideWhenUsed/>
    <w:qFormat/>
    <w:rsid w:val="00AB6633"/>
    <w:pPr>
      <w:keepNext/>
      <w:keepLines/>
      <w:numPr>
        <w:numId w:val="3"/>
      </w:numPr>
      <w:tabs>
        <w:tab w:val="left" w:pos="425"/>
        <w:tab w:val="left" w:pos="567"/>
      </w:tabs>
      <w:ind w:left="0" w:firstLine="0"/>
      <w:outlineLvl w:val="2"/>
    </w:pPr>
    <w:rPr>
      <w:rFonts w:eastAsiaTheme="majorEastAsia" w:cstheme="majorBidi"/>
      <w:b/>
      <w:szCs w:val="24"/>
    </w:rPr>
  </w:style>
  <w:style w:type="paragraph" w:styleId="Nadpis4">
    <w:name w:val="heading 4"/>
    <w:basedOn w:val="Normln"/>
    <w:next w:val="Normln"/>
    <w:link w:val="Nadpis4Char"/>
    <w:uiPriority w:val="9"/>
    <w:unhideWhenUsed/>
    <w:qFormat/>
    <w:rsid w:val="00A177EB"/>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A177E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A177E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A177E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A177E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qFormat/>
    <w:rsid w:val="00665555"/>
    <w:pPr>
      <w:numPr>
        <w:ilvl w:val="8"/>
        <w:numId w:val="1"/>
      </w:numPr>
      <w:spacing w:before="240" w:after="60" w:line="240" w:lineRule="auto"/>
      <w:outlineLvl w:val="8"/>
    </w:pPr>
    <w:rPr>
      <w:rFonts w:ascii="Cambria" w:eastAsia="Times New Roman" w:hAnsi="Cambria" w:cs="Times New Roman"/>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odrážky"/>
    <w:basedOn w:val="Normln"/>
    <w:link w:val="OdstavecseseznamemChar"/>
    <w:uiPriority w:val="34"/>
    <w:qFormat/>
    <w:rsid w:val="00821CE3"/>
    <w:pPr>
      <w:numPr>
        <w:numId w:val="7"/>
      </w:numPr>
      <w:ind w:left="284" w:hanging="284"/>
      <w:contextualSpacing/>
    </w:pPr>
    <w:rPr>
      <w:lang w:val="en-GB"/>
    </w:rPr>
  </w:style>
  <w:style w:type="character" w:customStyle="1" w:styleId="Nadpis9Char">
    <w:name w:val="Nadpis 9 Char"/>
    <w:basedOn w:val="Standardnpsmoodstavce"/>
    <w:link w:val="Nadpis9"/>
    <w:rsid w:val="00665555"/>
    <w:rPr>
      <w:rFonts w:ascii="Cambria" w:eastAsia="Times New Roman" w:hAnsi="Cambria" w:cs="Times New Roman"/>
      <w:sz w:val="24"/>
      <w:lang w:eastAsia="cs-CZ"/>
    </w:rPr>
  </w:style>
  <w:style w:type="paragraph" w:styleId="Zkladntextodsazen">
    <w:name w:val="Body Text Indent"/>
    <w:basedOn w:val="Normln"/>
    <w:link w:val="ZkladntextodsazenChar"/>
    <w:unhideWhenUsed/>
    <w:rsid w:val="00665555"/>
    <w:pPr>
      <w:spacing w:line="240" w:lineRule="auto"/>
      <w:ind w:left="283"/>
    </w:pPr>
    <w:rPr>
      <w:rFonts w:ascii="Arial" w:eastAsia="Times New Roman" w:hAnsi="Arial" w:cs="Times New Roman"/>
      <w:szCs w:val="24"/>
      <w:lang w:eastAsia="cs-CZ"/>
    </w:rPr>
  </w:style>
  <w:style w:type="character" w:customStyle="1" w:styleId="ZkladntextodsazenChar">
    <w:name w:val="Základní text odsazený Char"/>
    <w:basedOn w:val="Standardnpsmoodstavce"/>
    <w:link w:val="Zkladntextodsazen"/>
    <w:rsid w:val="00665555"/>
    <w:rPr>
      <w:rFonts w:ascii="Arial" w:eastAsia="Times New Roman" w:hAnsi="Arial" w:cs="Times New Roman"/>
      <w:sz w:val="24"/>
      <w:szCs w:val="24"/>
      <w:lang w:eastAsia="cs-CZ"/>
    </w:rPr>
  </w:style>
  <w:style w:type="paragraph" w:customStyle="1" w:styleId="Zkladn">
    <w:name w:val="Základní"/>
    <w:basedOn w:val="Normln"/>
    <w:rsid w:val="00665555"/>
    <w:pPr>
      <w:spacing w:before="120" w:after="0" w:line="240" w:lineRule="auto"/>
    </w:pPr>
    <w:rPr>
      <w:rFonts w:ascii="Arial" w:eastAsia="Times New Roman" w:hAnsi="Arial" w:cs="Times New Roman"/>
      <w:szCs w:val="24"/>
    </w:rPr>
  </w:style>
  <w:style w:type="paragraph" w:styleId="Textpoznpodarou">
    <w:name w:val="footnote text"/>
    <w:aliases w:val="Text poznámky pod čiarou 007,Fußnotentextf,Geneva 9,Font: Geneva 9,Boston 10,f,Schriftart: 9 pt,Schriftart: 10 pt,Schriftart: 8 pt,pozn. pod čarou,Podrozdział,Podrozdzia3,Char Char Char Char"/>
    <w:basedOn w:val="Normln"/>
    <w:link w:val="TextpoznpodarouChar"/>
    <w:unhideWhenUsed/>
    <w:rsid w:val="00161A60"/>
    <w:pPr>
      <w:spacing w:after="0" w:line="240" w:lineRule="auto"/>
      <w:ind w:left="284" w:hanging="284"/>
    </w:pPr>
    <w:rPr>
      <w:rFonts w:eastAsia="Times New Roman" w:cstheme="minorHAnsi"/>
      <w:sz w:val="20"/>
      <w:szCs w:val="20"/>
      <w:lang w:val="en-GB" w:eastAsia="cs-CZ"/>
    </w:rPr>
  </w:style>
  <w:style w:type="character" w:customStyle="1" w:styleId="TextpoznpodarouChar">
    <w:name w:val="Text pozn. pod čarou Char"/>
    <w:aliases w:val="Text poznámky pod čiarou 007 Char,Fußnotentextf Char,Geneva 9 Char,Font: Geneva 9 Char,Boston 10 Char,f Char,Schriftart: 9 pt Char,Schriftart: 10 pt Char,Schriftart: 8 pt Char,pozn. pod čarou Char,Podrozdział Char"/>
    <w:basedOn w:val="Standardnpsmoodstavce"/>
    <w:link w:val="Textpoznpodarou"/>
    <w:rsid w:val="00161A60"/>
    <w:rPr>
      <w:rFonts w:eastAsia="Times New Roman" w:cstheme="minorHAnsi"/>
      <w:sz w:val="20"/>
      <w:szCs w:val="20"/>
      <w:lang w:val="en-GB" w:eastAsia="cs-CZ"/>
    </w:rPr>
  </w:style>
  <w:style w:type="character" w:styleId="Znakapoznpodarou">
    <w:name w:val="footnote reference"/>
    <w:aliases w:val="Footnote,PGI Fußnote Ziffer + Times New Roman,12 b.,Zúžené o ...,PGI Fußnote Ziffer,Footnote call"/>
    <w:basedOn w:val="Standardnpsmoodstavce"/>
    <w:unhideWhenUsed/>
    <w:rsid w:val="0077328C"/>
    <w:rPr>
      <w:vertAlign w:val="superscript"/>
    </w:rPr>
  </w:style>
  <w:style w:type="character" w:customStyle="1" w:styleId="OdstavecseseznamemChar">
    <w:name w:val="Odstavec se seznamem Char"/>
    <w:aliases w:val="odrážky Char"/>
    <w:basedOn w:val="Standardnpsmoodstavce"/>
    <w:link w:val="Odstavecseseznamem"/>
    <w:uiPriority w:val="34"/>
    <w:locked/>
    <w:rsid w:val="00821CE3"/>
    <w:rPr>
      <w:sz w:val="24"/>
      <w:lang w:val="en-GB"/>
    </w:rPr>
  </w:style>
  <w:style w:type="paragraph" w:customStyle="1" w:styleId="Default">
    <w:name w:val="Default"/>
    <w:rsid w:val="004F3009"/>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
    <w:link w:val="TextbublinyChar"/>
    <w:uiPriority w:val="99"/>
    <w:semiHidden/>
    <w:unhideWhenUsed/>
    <w:rsid w:val="000B3E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B3EE1"/>
    <w:rPr>
      <w:rFonts w:ascii="Tahoma" w:hAnsi="Tahoma" w:cs="Tahoma"/>
      <w:sz w:val="16"/>
      <w:szCs w:val="16"/>
    </w:rPr>
  </w:style>
  <w:style w:type="character" w:styleId="Hypertextovodkaz">
    <w:name w:val="Hyperlink"/>
    <w:basedOn w:val="Standardnpsmoodstavce"/>
    <w:unhideWhenUsed/>
    <w:rsid w:val="00436DCB"/>
    <w:rPr>
      <w:color w:val="0563C1" w:themeColor="hyperlink"/>
      <w:u w:val="single"/>
    </w:rPr>
  </w:style>
  <w:style w:type="character" w:styleId="Sledovanodkaz">
    <w:name w:val="FollowedHyperlink"/>
    <w:basedOn w:val="Standardnpsmoodstavce"/>
    <w:uiPriority w:val="99"/>
    <w:semiHidden/>
    <w:unhideWhenUsed/>
    <w:rsid w:val="008F2B09"/>
    <w:rPr>
      <w:color w:val="954F72" w:themeColor="followedHyperlink"/>
      <w:u w:val="single"/>
    </w:rPr>
  </w:style>
  <w:style w:type="paragraph" w:styleId="Zkladntext">
    <w:name w:val="Body Text"/>
    <w:basedOn w:val="Normln"/>
    <w:link w:val="ZkladntextChar"/>
    <w:uiPriority w:val="99"/>
    <w:semiHidden/>
    <w:unhideWhenUsed/>
    <w:rsid w:val="00914CCF"/>
  </w:style>
  <w:style w:type="character" w:customStyle="1" w:styleId="ZkladntextChar">
    <w:name w:val="Základní text Char"/>
    <w:basedOn w:val="Standardnpsmoodstavce"/>
    <w:link w:val="Zkladntext"/>
    <w:uiPriority w:val="99"/>
    <w:semiHidden/>
    <w:rsid w:val="00914CCF"/>
  </w:style>
  <w:style w:type="paragraph" w:styleId="Zhlav">
    <w:name w:val="header"/>
    <w:basedOn w:val="Normln"/>
    <w:link w:val="ZhlavChar"/>
    <w:uiPriority w:val="99"/>
    <w:unhideWhenUsed/>
    <w:rsid w:val="008A5DE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A5DE6"/>
  </w:style>
  <w:style w:type="paragraph" w:styleId="Zpat">
    <w:name w:val="footer"/>
    <w:basedOn w:val="Normln"/>
    <w:link w:val="ZpatChar"/>
    <w:uiPriority w:val="99"/>
    <w:unhideWhenUsed/>
    <w:rsid w:val="008A5DE6"/>
    <w:pPr>
      <w:tabs>
        <w:tab w:val="center" w:pos="4536"/>
        <w:tab w:val="right" w:pos="9072"/>
      </w:tabs>
      <w:spacing w:after="0" w:line="240" w:lineRule="auto"/>
    </w:pPr>
  </w:style>
  <w:style w:type="character" w:customStyle="1" w:styleId="ZpatChar">
    <w:name w:val="Zápatí Char"/>
    <w:basedOn w:val="Standardnpsmoodstavce"/>
    <w:link w:val="Zpat"/>
    <w:uiPriority w:val="99"/>
    <w:rsid w:val="008A5DE6"/>
  </w:style>
  <w:style w:type="paragraph" w:customStyle="1" w:styleId="Protokol-normln">
    <w:name w:val="Protokol - normální"/>
    <w:basedOn w:val="Normln"/>
    <w:link w:val="Protokol-normlnChar"/>
    <w:qFormat/>
    <w:rsid w:val="005D11E2"/>
    <w:pPr>
      <w:spacing w:after="0" w:line="240" w:lineRule="auto"/>
    </w:pPr>
    <w:rPr>
      <w:rFonts w:eastAsia="Times New Roman" w:cs="Calibri"/>
      <w:szCs w:val="24"/>
    </w:rPr>
  </w:style>
  <w:style w:type="character" w:customStyle="1" w:styleId="Protokol-normlnChar">
    <w:name w:val="Protokol - normální Char"/>
    <w:basedOn w:val="Standardnpsmoodstavce"/>
    <w:link w:val="Protokol-normln"/>
    <w:rsid w:val="005D11E2"/>
    <w:rPr>
      <w:rFonts w:eastAsia="Times New Roman" w:cs="Calibri"/>
      <w:sz w:val="24"/>
      <w:szCs w:val="24"/>
    </w:rPr>
  </w:style>
  <w:style w:type="paragraph" w:customStyle="1" w:styleId="poznmkapodarou">
    <w:name w:val="poznámka pod čarou"/>
    <w:basedOn w:val="Textpoznpodarou"/>
    <w:qFormat/>
    <w:rsid w:val="005D11E2"/>
    <w:pPr>
      <w:tabs>
        <w:tab w:val="left" w:pos="284"/>
      </w:tabs>
    </w:pPr>
    <w:rPr>
      <w:rFonts w:ascii="Calibri" w:hAnsi="Calibri" w:cs="Calibri"/>
      <w:lang w:eastAsia="en-US"/>
    </w:rPr>
  </w:style>
  <w:style w:type="character" w:customStyle="1" w:styleId="Nadpis1Char">
    <w:name w:val="Nadpis 1 Char"/>
    <w:basedOn w:val="Standardnpsmoodstavce"/>
    <w:link w:val="Nadpis1"/>
    <w:uiPriority w:val="9"/>
    <w:rsid w:val="00112DF7"/>
    <w:rPr>
      <w:rFonts w:ascii="Calibri" w:eastAsiaTheme="majorEastAsia" w:hAnsi="Calibri" w:cstheme="majorBidi"/>
      <w:b/>
      <w:color w:val="000000" w:themeColor="text1"/>
      <w:sz w:val="28"/>
      <w:szCs w:val="32"/>
    </w:rPr>
  </w:style>
  <w:style w:type="character" w:customStyle="1" w:styleId="Nadpis2Char">
    <w:name w:val="Nadpis 2 Char"/>
    <w:basedOn w:val="Standardnpsmoodstavce"/>
    <w:link w:val="Nadpis2"/>
    <w:uiPriority w:val="9"/>
    <w:rsid w:val="00190E0F"/>
    <w:rPr>
      <w:rFonts w:ascii="Calibri" w:eastAsiaTheme="majorEastAsia" w:hAnsi="Calibri" w:cstheme="majorBidi"/>
      <w:b/>
      <w:color w:val="000000" w:themeColor="text1"/>
      <w:sz w:val="24"/>
      <w:szCs w:val="26"/>
    </w:rPr>
  </w:style>
  <w:style w:type="character" w:customStyle="1" w:styleId="Nadpis3Char">
    <w:name w:val="Nadpis 3 Char"/>
    <w:basedOn w:val="Standardnpsmoodstavce"/>
    <w:link w:val="Nadpis3"/>
    <w:uiPriority w:val="9"/>
    <w:rsid w:val="00AB6633"/>
    <w:rPr>
      <w:rFonts w:eastAsiaTheme="majorEastAsia" w:cstheme="majorBidi"/>
      <w:b/>
      <w:sz w:val="24"/>
      <w:szCs w:val="24"/>
    </w:rPr>
  </w:style>
  <w:style w:type="character" w:customStyle="1" w:styleId="Nadpis4Char">
    <w:name w:val="Nadpis 4 Char"/>
    <w:basedOn w:val="Standardnpsmoodstavce"/>
    <w:link w:val="Nadpis4"/>
    <w:uiPriority w:val="9"/>
    <w:rsid w:val="00A177EB"/>
    <w:rPr>
      <w:rFonts w:asciiTheme="majorHAnsi" w:eastAsiaTheme="majorEastAsia" w:hAnsiTheme="majorHAnsi" w:cstheme="majorBidi"/>
      <w:i/>
      <w:iCs/>
      <w:color w:val="2E74B5" w:themeColor="accent1" w:themeShade="BF"/>
      <w:sz w:val="24"/>
    </w:rPr>
  </w:style>
  <w:style w:type="character" w:customStyle="1" w:styleId="Nadpis5Char">
    <w:name w:val="Nadpis 5 Char"/>
    <w:basedOn w:val="Standardnpsmoodstavce"/>
    <w:link w:val="Nadpis5"/>
    <w:uiPriority w:val="9"/>
    <w:semiHidden/>
    <w:rsid w:val="00A177EB"/>
    <w:rPr>
      <w:rFonts w:asciiTheme="majorHAnsi" w:eastAsiaTheme="majorEastAsia" w:hAnsiTheme="majorHAnsi" w:cstheme="majorBidi"/>
      <w:color w:val="2E74B5" w:themeColor="accent1" w:themeShade="BF"/>
      <w:sz w:val="24"/>
    </w:rPr>
  </w:style>
  <w:style w:type="character" w:customStyle="1" w:styleId="Nadpis6Char">
    <w:name w:val="Nadpis 6 Char"/>
    <w:basedOn w:val="Standardnpsmoodstavce"/>
    <w:link w:val="Nadpis6"/>
    <w:uiPriority w:val="9"/>
    <w:semiHidden/>
    <w:rsid w:val="00A177EB"/>
    <w:rPr>
      <w:rFonts w:asciiTheme="majorHAnsi" w:eastAsiaTheme="majorEastAsia" w:hAnsiTheme="majorHAnsi" w:cstheme="majorBidi"/>
      <w:color w:val="1F4D78" w:themeColor="accent1" w:themeShade="7F"/>
      <w:sz w:val="24"/>
    </w:rPr>
  </w:style>
  <w:style w:type="character" w:customStyle="1" w:styleId="Nadpis7Char">
    <w:name w:val="Nadpis 7 Char"/>
    <w:basedOn w:val="Standardnpsmoodstavce"/>
    <w:link w:val="Nadpis7"/>
    <w:uiPriority w:val="9"/>
    <w:semiHidden/>
    <w:rsid w:val="00A177EB"/>
    <w:rPr>
      <w:rFonts w:asciiTheme="majorHAnsi" w:eastAsiaTheme="majorEastAsia" w:hAnsiTheme="majorHAnsi" w:cstheme="majorBidi"/>
      <w:i/>
      <w:iCs/>
      <w:color w:val="1F4D78" w:themeColor="accent1" w:themeShade="7F"/>
      <w:sz w:val="24"/>
    </w:rPr>
  </w:style>
  <w:style w:type="character" w:customStyle="1" w:styleId="Nadpis8Char">
    <w:name w:val="Nadpis 8 Char"/>
    <w:basedOn w:val="Standardnpsmoodstavce"/>
    <w:link w:val="Nadpis8"/>
    <w:uiPriority w:val="9"/>
    <w:semiHidden/>
    <w:rsid w:val="00A177EB"/>
    <w:rPr>
      <w:rFonts w:asciiTheme="majorHAnsi" w:eastAsiaTheme="majorEastAsia" w:hAnsiTheme="majorHAnsi" w:cstheme="majorBidi"/>
      <w:color w:val="272727" w:themeColor="text1" w:themeTint="D8"/>
      <w:sz w:val="21"/>
      <w:szCs w:val="21"/>
    </w:rPr>
  </w:style>
  <w:style w:type="character" w:styleId="Odkaznakoment">
    <w:name w:val="annotation reference"/>
    <w:basedOn w:val="Standardnpsmoodstavce"/>
    <w:uiPriority w:val="99"/>
    <w:semiHidden/>
    <w:unhideWhenUsed/>
    <w:rsid w:val="008307B7"/>
    <w:rPr>
      <w:sz w:val="16"/>
      <w:szCs w:val="16"/>
    </w:rPr>
  </w:style>
  <w:style w:type="paragraph" w:styleId="Textkomente">
    <w:name w:val="annotation text"/>
    <w:basedOn w:val="Normln"/>
    <w:link w:val="TextkomenteChar"/>
    <w:uiPriority w:val="99"/>
    <w:unhideWhenUsed/>
    <w:rsid w:val="008307B7"/>
    <w:pPr>
      <w:spacing w:line="240" w:lineRule="auto"/>
    </w:pPr>
    <w:rPr>
      <w:sz w:val="20"/>
      <w:szCs w:val="20"/>
    </w:rPr>
  </w:style>
  <w:style w:type="character" w:customStyle="1" w:styleId="TextkomenteChar">
    <w:name w:val="Text komentáře Char"/>
    <w:basedOn w:val="Standardnpsmoodstavce"/>
    <w:link w:val="Textkomente"/>
    <w:uiPriority w:val="99"/>
    <w:rsid w:val="008307B7"/>
    <w:rPr>
      <w:sz w:val="20"/>
      <w:szCs w:val="20"/>
    </w:rPr>
  </w:style>
  <w:style w:type="paragraph" w:styleId="Pedmtkomente">
    <w:name w:val="annotation subject"/>
    <w:basedOn w:val="Textkomente"/>
    <w:next w:val="Textkomente"/>
    <w:link w:val="PedmtkomenteChar"/>
    <w:uiPriority w:val="99"/>
    <w:semiHidden/>
    <w:unhideWhenUsed/>
    <w:rsid w:val="008307B7"/>
    <w:rPr>
      <w:b/>
      <w:bCs/>
    </w:rPr>
  </w:style>
  <w:style w:type="character" w:customStyle="1" w:styleId="PedmtkomenteChar">
    <w:name w:val="Předmět komentáře Char"/>
    <w:basedOn w:val="TextkomenteChar"/>
    <w:link w:val="Pedmtkomente"/>
    <w:uiPriority w:val="99"/>
    <w:semiHidden/>
    <w:rsid w:val="008307B7"/>
    <w:rPr>
      <w:b/>
      <w:bCs/>
      <w:sz w:val="20"/>
      <w:szCs w:val="20"/>
    </w:rPr>
  </w:style>
  <w:style w:type="table" w:styleId="Mkatabulky">
    <w:name w:val="Table Grid"/>
    <w:basedOn w:val="Normlntabulka"/>
    <w:uiPriority w:val="59"/>
    <w:rsid w:val="003F0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mkatabulky1">
    <w:name w:val="Světlá mřížka tabulky1"/>
    <w:basedOn w:val="Normlntabulka"/>
    <w:uiPriority w:val="40"/>
    <w:rsid w:val="00134E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sttabulka11">
    <w:name w:val="Prostá tabulka 11"/>
    <w:basedOn w:val="Normlntabulka"/>
    <w:uiPriority w:val="41"/>
    <w:rsid w:val="00134E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vtltabulkasmkou1zvraznn21">
    <w:name w:val="Světlá tabulka s mřížkou 1 – zvýraznění 21"/>
    <w:basedOn w:val="Normlntabulka"/>
    <w:uiPriority w:val="46"/>
    <w:rsid w:val="00134E7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Svtltabulkasmkou1zvraznn11">
    <w:name w:val="Světlá tabulka s mřížkou 1 – zvýraznění 11"/>
    <w:basedOn w:val="Normlntabulka"/>
    <w:uiPriority w:val="46"/>
    <w:rsid w:val="002526C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vtltabulkasmkou1zvraznn51">
    <w:name w:val="Světlá tabulka s mřížkou 1 – zvýraznění 51"/>
    <w:basedOn w:val="Normlntabulka"/>
    <w:uiPriority w:val="46"/>
    <w:rsid w:val="002526C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KP-normlntext">
    <w:name w:val="KP-normální text"/>
    <w:basedOn w:val="Normln"/>
    <w:link w:val="KP-normlntextChar"/>
    <w:uiPriority w:val="99"/>
    <w:rsid w:val="001761BC"/>
    <w:pPr>
      <w:spacing w:before="120" w:line="240" w:lineRule="auto"/>
    </w:pPr>
    <w:rPr>
      <w:rFonts w:ascii="Arial" w:eastAsia="Times New Roman" w:hAnsi="Arial" w:cs="Arial"/>
      <w:color w:val="000000"/>
      <w:sz w:val="20"/>
      <w:szCs w:val="20"/>
    </w:rPr>
  </w:style>
  <w:style w:type="character" w:customStyle="1" w:styleId="KP-normlntextChar">
    <w:name w:val="KP-normální text Char"/>
    <w:link w:val="KP-normlntext"/>
    <w:uiPriority w:val="99"/>
    <w:locked/>
    <w:rsid w:val="001761BC"/>
    <w:rPr>
      <w:rFonts w:ascii="Arial" w:eastAsia="Times New Roman" w:hAnsi="Arial" w:cs="Arial"/>
      <w:color w:val="000000"/>
      <w:sz w:val="20"/>
      <w:szCs w:val="20"/>
    </w:rPr>
  </w:style>
  <w:style w:type="paragraph" w:customStyle="1" w:styleId="KZnormln">
    <w:name w:val="KZ normální"/>
    <w:basedOn w:val="Normln"/>
    <w:link w:val="KZnormlnChar"/>
    <w:qFormat/>
    <w:rsid w:val="00352C11"/>
    <w:pPr>
      <w:spacing w:before="120" w:line="240" w:lineRule="auto"/>
    </w:pPr>
    <w:rPr>
      <w:rFonts w:eastAsia="Times New Roman" w:cstheme="minorHAnsi"/>
      <w:color w:val="000000"/>
      <w:lang w:val="x-none"/>
    </w:rPr>
  </w:style>
  <w:style w:type="character" w:customStyle="1" w:styleId="KZnormlnChar">
    <w:name w:val="KZ normální Char"/>
    <w:basedOn w:val="Standardnpsmoodstavce"/>
    <w:link w:val="KZnormln"/>
    <w:rsid w:val="00352C11"/>
    <w:rPr>
      <w:rFonts w:eastAsia="Times New Roman" w:cstheme="minorHAnsi"/>
      <w:color w:val="000000"/>
      <w:sz w:val="24"/>
      <w:lang w:val="x-none"/>
    </w:rPr>
  </w:style>
  <w:style w:type="character" w:styleId="Siln">
    <w:name w:val="Strong"/>
    <w:basedOn w:val="Standardnpsmoodstavce"/>
    <w:uiPriority w:val="22"/>
    <w:qFormat/>
    <w:rsid w:val="00794174"/>
    <w:rPr>
      <w:b/>
      <w:bCs/>
    </w:rPr>
  </w:style>
  <w:style w:type="paragraph" w:styleId="Bezmezer">
    <w:name w:val="No Spacing"/>
    <w:link w:val="BezmezerChar"/>
    <w:uiPriority w:val="1"/>
    <w:qFormat/>
    <w:rsid w:val="00C23FC0"/>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C23FC0"/>
    <w:rPr>
      <w:rFonts w:eastAsiaTheme="minorEastAsia"/>
      <w:lang w:eastAsia="cs-CZ"/>
    </w:rPr>
  </w:style>
  <w:style w:type="paragraph" w:customStyle="1" w:styleId="KPnormln">
    <w:name w:val="KP normální"/>
    <w:basedOn w:val="Normln"/>
    <w:link w:val="KPnormlnChar"/>
    <w:qFormat/>
    <w:rsid w:val="003707C2"/>
    <w:rPr>
      <w:rFonts w:eastAsia="Times New Roman" w:cstheme="minorHAnsi"/>
      <w:color w:val="000000"/>
    </w:rPr>
  </w:style>
  <w:style w:type="character" w:customStyle="1" w:styleId="KPnormlnChar">
    <w:name w:val="KP normální Char"/>
    <w:basedOn w:val="Standardnpsmoodstavce"/>
    <w:link w:val="KPnormln"/>
    <w:rsid w:val="003707C2"/>
    <w:rPr>
      <w:rFonts w:eastAsia="Times New Roman" w:cstheme="minorHAnsi"/>
      <w:color w:val="000000"/>
      <w:sz w:val="24"/>
    </w:rPr>
  </w:style>
  <w:style w:type="paragraph" w:styleId="Titulek">
    <w:name w:val="caption"/>
    <w:basedOn w:val="Normln"/>
    <w:next w:val="Normln"/>
    <w:uiPriority w:val="35"/>
    <w:unhideWhenUsed/>
    <w:qFormat/>
    <w:rsid w:val="00CB61E0"/>
    <w:pPr>
      <w:spacing w:after="200" w:line="240" w:lineRule="auto"/>
    </w:pPr>
    <w:rPr>
      <w:i/>
      <w:iCs/>
      <w:color w:val="44546A" w:themeColor="text2"/>
      <w:sz w:val="18"/>
      <w:szCs w:val="18"/>
    </w:rPr>
  </w:style>
  <w:style w:type="character" w:styleId="Zdraznn">
    <w:name w:val="Emphasis"/>
    <w:basedOn w:val="Standardnpsmoodstavce"/>
    <w:uiPriority w:val="20"/>
    <w:qFormat/>
    <w:rsid w:val="00191B1E"/>
    <w:rPr>
      <w:b w:val="0"/>
      <w:bCs w:val="0"/>
      <w:i/>
      <w:iCs/>
    </w:rPr>
  </w:style>
  <w:style w:type="character" w:customStyle="1" w:styleId="apple-converted-space">
    <w:name w:val="apple-converted-space"/>
    <w:basedOn w:val="Standardnpsmoodstavce"/>
    <w:rsid w:val="004D6318"/>
  </w:style>
  <w:style w:type="paragraph" w:styleId="Revize">
    <w:name w:val="Revision"/>
    <w:hidden/>
    <w:uiPriority w:val="99"/>
    <w:semiHidden/>
    <w:rsid w:val="005D50EA"/>
    <w:pPr>
      <w:spacing w:after="0" w:line="240" w:lineRule="auto"/>
    </w:pPr>
    <w:rPr>
      <w:sz w:val="24"/>
    </w:rPr>
  </w:style>
  <w:style w:type="character" w:customStyle="1" w:styleId="velkytext">
    <w:name w:val="velkytext"/>
    <w:basedOn w:val="Standardnpsmoodstavce"/>
    <w:rsid w:val="00733DA8"/>
  </w:style>
  <w:style w:type="paragraph" w:styleId="Textvysvtlivek">
    <w:name w:val="endnote text"/>
    <w:basedOn w:val="Normln"/>
    <w:link w:val="TextvysvtlivekChar"/>
    <w:uiPriority w:val="99"/>
    <w:semiHidden/>
    <w:unhideWhenUsed/>
    <w:rsid w:val="00245347"/>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245347"/>
    <w:rPr>
      <w:sz w:val="20"/>
      <w:szCs w:val="20"/>
    </w:rPr>
  </w:style>
  <w:style w:type="character" w:styleId="Odkaznavysvtlivky">
    <w:name w:val="endnote reference"/>
    <w:basedOn w:val="Standardnpsmoodstavce"/>
    <w:uiPriority w:val="99"/>
    <w:semiHidden/>
    <w:unhideWhenUsed/>
    <w:rsid w:val="00245347"/>
    <w:rPr>
      <w:vertAlign w:val="superscript"/>
    </w:rPr>
  </w:style>
  <w:style w:type="character" w:styleId="Zstupntext">
    <w:name w:val="Placeholder Text"/>
    <w:basedOn w:val="Standardnpsmoodstavce"/>
    <w:uiPriority w:val="99"/>
    <w:semiHidden/>
    <w:rsid w:val="0005198A"/>
    <w:rPr>
      <w:color w:val="808080"/>
    </w:rPr>
  </w:style>
  <w:style w:type="paragraph" w:styleId="Normlnweb">
    <w:name w:val="Normal (Web)"/>
    <w:basedOn w:val="Normln"/>
    <w:uiPriority w:val="99"/>
    <w:unhideWhenUsed/>
    <w:rsid w:val="0005198A"/>
    <w:pPr>
      <w:spacing w:before="100" w:beforeAutospacing="1" w:after="100" w:afterAutospacing="1" w:line="240" w:lineRule="auto"/>
      <w:jc w:val="left"/>
    </w:pPr>
    <w:rPr>
      <w:rFonts w:ascii="Times New Roman" w:eastAsia="Times New Roman" w:hAnsi="Times New Roman" w:cs="Times New Roman"/>
      <w:szCs w:val="24"/>
      <w:lang w:eastAsia="cs-CZ"/>
    </w:rPr>
  </w:style>
  <w:style w:type="character" w:customStyle="1" w:styleId="A11">
    <w:name w:val="A11"/>
    <w:uiPriority w:val="99"/>
    <w:rsid w:val="0005198A"/>
    <w:rPr>
      <w:rFonts w:cs="HelveticaNeueLT Pro 45 Lt"/>
      <w:color w:val="000000"/>
      <w:sz w:val="11"/>
      <w:szCs w:val="11"/>
    </w:rPr>
  </w:style>
  <w:style w:type="character" w:customStyle="1" w:styleId="A10">
    <w:name w:val="A10"/>
    <w:uiPriority w:val="99"/>
    <w:rsid w:val="0005198A"/>
    <w:rPr>
      <w:rFonts w:cs="HelveticaNeueLT Pro 45 Lt"/>
      <w:color w:val="000000"/>
      <w:sz w:val="11"/>
      <w:szCs w:val="11"/>
    </w:rPr>
  </w:style>
  <w:style w:type="paragraph" w:customStyle="1" w:styleId="Pa3">
    <w:name w:val="Pa3"/>
    <w:basedOn w:val="Normln"/>
    <w:next w:val="Normln"/>
    <w:uiPriority w:val="99"/>
    <w:rsid w:val="0005198A"/>
    <w:pPr>
      <w:autoSpaceDE w:val="0"/>
      <w:autoSpaceDN w:val="0"/>
      <w:adjustRightInd w:val="0"/>
      <w:spacing w:after="0" w:line="241" w:lineRule="atLeast"/>
      <w:jc w:val="left"/>
    </w:pPr>
    <w:rPr>
      <w:rFonts w:ascii="HelveticaNeueLT Pro 55 Roman" w:hAnsi="HelveticaNeueLT Pro 55 Roman"/>
      <w:szCs w:val="24"/>
    </w:rPr>
  </w:style>
  <w:style w:type="paragraph" w:customStyle="1" w:styleId="Pa12">
    <w:name w:val="Pa12"/>
    <w:basedOn w:val="Normln"/>
    <w:next w:val="Normln"/>
    <w:uiPriority w:val="99"/>
    <w:rsid w:val="0005198A"/>
    <w:pPr>
      <w:autoSpaceDE w:val="0"/>
      <w:autoSpaceDN w:val="0"/>
      <w:adjustRightInd w:val="0"/>
      <w:spacing w:after="0" w:line="201" w:lineRule="atLeast"/>
      <w:jc w:val="left"/>
    </w:pPr>
    <w:rPr>
      <w:rFonts w:ascii="HelveticaNeueLT Pro 45 Lt" w:hAnsi="HelveticaNeueLT Pro 45 Lt"/>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17188">
      <w:bodyDiv w:val="1"/>
      <w:marLeft w:val="0"/>
      <w:marRight w:val="0"/>
      <w:marTop w:val="0"/>
      <w:marBottom w:val="0"/>
      <w:divBdr>
        <w:top w:val="none" w:sz="0" w:space="0" w:color="auto"/>
        <w:left w:val="none" w:sz="0" w:space="0" w:color="auto"/>
        <w:bottom w:val="none" w:sz="0" w:space="0" w:color="auto"/>
        <w:right w:val="none" w:sz="0" w:space="0" w:color="auto"/>
      </w:divBdr>
    </w:div>
    <w:div w:id="241913815">
      <w:bodyDiv w:val="1"/>
      <w:marLeft w:val="0"/>
      <w:marRight w:val="0"/>
      <w:marTop w:val="0"/>
      <w:marBottom w:val="0"/>
      <w:divBdr>
        <w:top w:val="none" w:sz="0" w:space="0" w:color="auto"/>
        <w:left w:val="none" w:sz="0" w:space="0" w:color="auto"/>
        <w:bottom w:val="none" w:sz="0" w:space="0" w:color="auto"/>
        <w:right w:val="none" w:sz="0" w:space="0" w:color="auto"/>
      </w:divBdr>
      <w:divsChild>
        <w:div w:id="1032652410">
          <w:marLeft w:val="547"/>
          <w:marRight w:val="0"/>
          <w:marTop w:val="96"/>
          <w:marBottom w:val="0"/>
          <w:divBdr>
            <w:top w:val="none" w:sz="0" w:space="0" w:color="auto"/>
            <w:left w:val="none" w:sz="0" w:space="0" w:color="auto"/>
            <w:bottom w:val="none" w:sz="0" w:space="0" w:color="auto"/>
            <w:right w:val="none" w:sz="0" w:space="0" w:color="auto"/>
          </w:divBdr>
        </w:div>
        <w:div w:id="868301198">
          <w:marLeft w:val="547"/>
          <w:marRight w:val="0"/>
          <w:marTop w:val="96"/>
          <w:marBottom w:val="0"/>
          <w:divBdr>
            <w:top w:val="none" w:sz="0" w:space="0" w:color="auto"/>
            <w:left w:val="none" w:sz="0" w:space="0" w:color="auto"/>
            <w:bottom w:val="none" w:sz="0" w:space="0" w:color="auto"/>
            <w:right w:val="none" w:sz="0" w:space="0" w:color="auto"/>
          </w:divBdr>
        </w:div>
        <w:div w:id="1132165642">
          <w:marLeft w:val="547"/>
          <w:marRight w:val="0"/>
          <w:marTop w:val="96"/>
          <w:marBottom w:val="0"/>
          <w:divBdr>
            <w:top w:val="none" w:sz="0" w:space="0" w:color="auto"/>
            <w:left w:val="none" w:sz="0" w:space="0" w:color="auto"/>
            <w:bottom w:val="none" w:sz="0" w:space="0" w:color="auto"/>
            <w:right w:val="none" w:sz="0" w:space="0" w:color="auto"/>
          </w:divBdr>
        </w:div>
        <w:div w:id="546719542">
          <w:marLeft w:val="547"/>
          <w:marRight w:val="0"/>
          <w:marTop w:val="96"/>
          <w:marBottom w:val="0"/>
          <w:divBdr>
            <w:top w:val="none" w:sz="0" w:space="0" w:color="auto"/>
            <w:left w:val="none" w:sz="0" w:space="0" w:color="auto"/>
            <w:bottom w:val="none" w:sz="0" w:space="0" w:color="auto"/>
            <w:right w:val="none" w:sz="0" w:space="0" w:color="auto"/>
          </w:divBdr>
        </w:div>
        <w:div w:id="682050068">
          <w:marLeft w:val="547"/>
          <w:marRight w:val="0"/>
          <w:marTop w:val="96"/>
          <w:marBottom w:val="0"/>
          <w:divBdr>
            <w:top w:val="none" w:sz="0" w:space="0" w:color="auto"/>
            <w:left w:val="none" w:sz="0" w:space="0" w:color="auto"/>
            <w:bottom w:val="none" w:sz="0" w:space="0" w:color="auto"/>
            <w:right w:val="none" w:sz="0" w:space="0" w:color="auto"/>
          </w:divBdr>
        </w:div>
      </w:divsChild>
    </w:div>
    <w:div w:id="365522793">
      <w:bodyDiv w:val="1"/>
      <w:marLeft w:val="0"/>
      <w:marRight w:val="0"/>
      <w:marTop w:val="0"/>
      <w:marBottom w:val="0"/>
      <w:divBdr>
        <w:top w:val="none" w:sz="0" w:space="0" w:color="auto"/>
        <w:left w:val="none" w:sz="0" w:space="0" w:color="auto"/>
        <w:bottom w:val="none" w:sz="0" w:space="0" w:color="auto"/>
        <w:right w:val="none" w:sz="0" w:space="0" w:color="auto"/>
      </w:divBdr>
    </w:div>
    <w:div w:id="366758053">
      <w:bodyDiv w:val="1"/>
      <w:marLeft w:val="0"/>
      <w:marRight w:val="0"/>
      <w:marTop w:val="0"/>
      <w:marBottom w:val="0"/>
      <w:divBdr>
        <w:top w:val="none" w:sz="0" w:space="0" w:color="auto"/>
        <w:left w:val="none" w:sz="0" w:space="0" w:color="auto"/>
        <w:bottom w:val="none" w:sz="0" w:space="0" w:color="auto"/>
        <w:right w:val="none" w:sz="0" w:space="0" w:color="auto"/>
      </w:divBdr>
      <w:divsChild>
        <w:div w:id="1172990069">
          <w:marLeft w:val="547"/>
          <w:marRight w:val="0"/>
          <w:marTop w:val="96"/>
          <w:marBottom w:val="0"/>
          <w:divBdr>
            <w:top w:val="none" w:sz="0" w:space="0" w:color="auto"/>
            <w:left w:val="none" w:sz="0" w:space="0" w:color="auto"/>
            <w:bottom w:val="none" w:sz="0" w:space="0" w:color="auto"/>
            <w:right w:val="none" w:sz="0" w:space="0" w:color="auto"/>
          </w:divBdr>
        </w:div>
        <w:div w:id="2032566204">
          <w:marLeft w:val="547"/>
          <w:marRight w:val="0"/>
          <w:marTop w:val="96"/>
          <w:marBottom w:val="0"/>
          <w:divBdr>
            <w:top w:val="none" w:sz="0" w:space="0" w:color="auto"/>
            <w:left w:val="none" w:sz="0" w:space="0" w:color="auto"/>
            <w:bottom w:val="none" w:sz="0" w:space="0" w:color="auto"/>
            <w:right w:val="none" w:sz="0" w:space="0" w:color="auto"/>
          </w:divBdr>
        </w:div>
        <w:div w:id="1634410807">
          <w:marLeft w:val="547"/>
          <w:marRight w:val="0"/>
          <w:marTop w:val="96"/>
          <w:marBottom w:val="0"/>
          <w:divBdr>
            <w:top w:val="none" w:sz="0" w:space="0" w:color="auto"/>
            <w:left w:val="none" w:sz="0" w:space="0" w:color="auto"/>
            <w:bottom w:val="none" w:sz="0" w:space="0" w:color="auto"/>
            <w:right w:val="none" w:sz="0" w:space="0" w:color="auto"/>
          </w:divBdr>
        </w:div>
        <w:div w:id="1347050241">
          <w:marLeft w:val="547"/>
          <w:marRight w:val="0"/>
          <w:marTop w:val="96"/>
          <w:marBottom w:val="0"/>
          <w:divBdr>
            <w:top w:val="none" w:sz="0" w:space="0" w:color="auto"/>
            <w:left w:val="none" w:sz="0" w:space="0" w:color="auto"/>
            <w:bottom w:val="none" w:sz="0" w:space="0" w:color="auto"/>
            <w:right w:val="none" w:sz="0" w:space="0" w:color="auto"/>
          </w:divBdr>
        </w:div>
        <w:div w:id="259030261">
          <w:marLeft w:val="547"/>
          <w:marRight w:val="0"/>
          <w:marTop w:val="96"/>
          <w:marBottom w:val="0"/>
          <w:divBdr>
            <w:top w:val="none" w:sz="0" w:space="0" w:color="auto"/>
            <w:left w:val="none" w:sz="0" w:space="0" w:color="auto"/>
            <w:bottom w:val="none" w:sz="0" w:space="0" w:color="auto"/>
            <w:right w:val="none" w:sz="0" w:space="0" w:color="auto"/>
          </w:divBdr>
        </w:div>
        <w:div w:id="213200865">
          <w:marLeft w:val="547"/>
          <w:marRight w:val="0"/>
          <w:marTop w:val="96"/>
          <w:marBottom w:val="0"/>
          <w:divBdr>
            <w:top w:val="none" w:sz="0" w:space="0" w:color="auto"/>
            <w:left w:val="none" w:sz="0" w:space="0" w:color="auto"/>
            <w:bottom w:val="none" w:sz="0" w:space="0" w:color="auto"/>
            <w:right w:val="none" w:sz="0" w:space="0" w:color="auto"/>
          </w:divBdr>
        </w:div>
        <w:div w:id="1908760212">
          <w:marLeft w:val="547"/>
          <w:marRight w:val="0"/>
          <w:marTop w:val="96"/>
          <w:marBottom w:val="0"/>
          <w:divBdr>
            <w:top w:val="none" w:sz="0" w:space="0" w:color="auto"/>
            <w:left w:val="none" w:sz="0" w:space="0" w:color="auto"/>
            <w:bottom w:val="none" w:sz="0" w:space="0" w:color="auto"/>
            <w:right w:val="none" w:sz="0" w:space="0" w:color="auto"/>
          </w:divBdr>
        </w:div>
        <w:div w:id="76756439">
          <w:marLeft w:val="547"/>
          <w:marRight w:val="0"/>
          <w:marTop w:val="96"/>
          <w:marBottom w:val="0"/>
          <w:divBdr>
            <w:top w:val="none" w:sz="0" w:space="0" w:color="auto"/>
            <w:left w:val="none" w:sz="0" w:space="0" w:color="auto"/>
            <w:bottom w:val="none" w:sz="0" w:space="0" w:color="auto"/>
            <w:right w:val="none" w:sz="0" w:space="0" w:color="auto"/>
          </w:divBdr>
        </w:div>
      </w:divsChild>
    </w:div>
    <w:div w:id="369040037">
      <w:bodyDiv w:val="1"/>
      <w:marLeft w:val="0"/>
      <w:marRight w:val="0"/>
      <w:marTop w:val="0"/>
      <w:marBottom w:val="0"/>
      <w:divBdr>
        <w:top w:val="none" w:sz="0" w:space="0" w:color="auto"/>
        <w:left w:val="none" w:sz="0" w:space="0" w:color="auto"/>
        <w:bottom w:val="none" w:sz="0" w:space="0" w:color="auto"/>
        <w:right w:val="none" w:sz="0" w:space="0" w:color="auto"/>
      </w:divBdr>
    </w:div>
    <w:div w:id="389503625">
      <w:bodyDiv w:val="1"/>
      <w:marLeft w:val="0"/>
      <w:marRight w:val="0"/>
      <w:marTop w:val="0"/>
      <w:marBottom w:val="0"/>
      <w:divBdr>
        <w:top w:val="none" w:sz="0" w:space="0" w:color="auto"/>
        <w:left w:val="none" w:sz="0" w:space="0" w:color="auto"/>
        <w:bottom w:val="none" w:sz="0" w:space="0" w:color="auto"/>
        <w:right w:val="none" w:sz="0" w:space="0" w:color="auto"/>
      </w:divBdr>
    </w:div>
    <w:div w:id="431711227">
      <w:bodyDiv w:val="1"/>
      <w:marLeft w:val="0"/>
      <w:marRight w:val="0"/>
      <w:marTop w:val="0"/>
      <w:marBottom w:val="0"/>
      <w:divBdr>
        <w:top w:val="none" w:sz="0" w:space="0" w:color="auto"/>
        <w:left w:val="none" w:sz="0" w:space="0" w:color="auto"/>
        <w:bottom w:val="none" w:sz="0" w:space="0" w:color="auto"/>
        <w:right w:val="none" w:sz="0" w:space="0" w:color="auto"/>
      </w:divBdr>
    </w:div>
    <w:div w:id="470176076">
      <w:bodyDiv w:val="1"/>
      <w:marLeft w:val="0"/>
      <w:marRight w:val="0"/>
      <w:marTop w:val="0"/>
      <w:marBottom w:val="0"/>
      <w:divBdr>
        <w:top w:val="none" w:sz="0" w:space="0" w:color="auto"/>
        <w:left w:val="none" w:sz="0" w:space="0" w:color="auto"/>
        <w:bottom w:val="none" w:sz="0" w:space="0" w:color="auto"/>
        <w:right w:val="none" w:sz="0" w:space="0" w:color="auto"/>
      </w:divBdr>
    </w:div>
    <w:div w:id="483545981">
      <w:bodyDiv w:val="1"/>
      <w:marLeft w:val="0"/>
      <w:marRight w:val="0"/>
      <w:marTop w:val="0"/>
      <w:marBottom w:val="0"/>
      <w:divBdr>
        <w:top w:val="none" w:sz="0" w:space="0" w:color="auto"/>
        <w:left w:val="none" w:sz="0" w:space="0" w:color="auto"/>
        <w:bottom w:val="none" w:sz="0" w:space="0" w:color="auto"/>
        <w:right w:val="none" w:sz="0" w:space="0" w:color="auto"/>
      </w:divBdr>
    </w:div>
    <w:div w:id="509876949">
      <w:bodyDiv w:val="1"/>
      <w:marLeft w:val="0"/>
      <w:marRight w:val="0"/>
      <w:marTop w:val="0"/>
      <w:marBottom w:val="0"/>
      <w:divBdr>
        <w:top w:val="none" w:sz="0" w:space="0" w:color="auto"/>
        <w:left w:val="none" w:sz="0" w:space="0" w:color="auto"/>
        <w:bottom w:val="none" w:sz="0" w:space="0" w:color="auto"/>
        <w:right w:val="none" w:sz="0" w:space="0" w:color="auto"/>
      </w:divBdr>
    </w:div>
    <w:div w:id="564529898">
      <w:bodyDiv w:val="1"/>
      <w:marLeft w:val="0"/>
      <w:marRight w:val="0"/>
      <w:marTop w:val="0"/>
      <w:marBottom w:val="0"/>
      <w:divBdr>
        <w:top w:val="none" w:sz="0" w:space="0" w:color="auto"/>
        <w:left w:val="none" w:sz="0" w:space="0" w:color="auto"/>
        <w:bottom w:val="none" w:sz="0" w:space="0" w:color="auto"/>
        <w:right w:val="none" w:sz="0" w:space="0" w:color="auto"/>
      </w:divBdr>
    </w:div>
    <w:div w:id="656960964">
      <w:bodyDiv w:val="1"/>
      <w:marLeft w:val="0"/>
      <w:marRight w:val="0"/>
      <w:marTop w:val="0"/>
      <w:marBottom w:val="0"/>
      <w:divBdr>
        <w:top w:val="none" w:sz="0" w:space="0" w:color="auto"/>
        <w:left w:val="none" w:sz="0" w:space="0" w:color="auto"/>
        <w:bottom w:val="none" w:sz="0" w:space="0" w:color="auto"/>
        <w:right w:val="none" w:sz="0" w:space="0" w:color="auto"/>
      </w:divBdr>
    </w:div>
    <w:div w:id="657079913">
      <w:bodyDiv w:val="1"/>
      <w:marLeft w:val="0"/>
      <w:marRight w:val="0"/>
      <w:marTop w:val="0"/>
      <w:marBottom w:val="0"/>
      <w:divBdr>
        <w:top w:val="none" w:sz="0" w:space="0" w:color="auto"/>
        <w:left w:val="none" w:sz="0" w:space="0" w:color="auto"/>
        <w:bottom w:val="none" w:sz="0" w:space="0" w:color="auto"/>
        <w:right w:val="none" w:sz="0" w:space="0" w:color="auto"/>
      </w:divBdr>
    </w:div>
    <w:div w:id="864295742">
      <w:bodyDiv w:val="1"/>
      <w:marLeft w:val="0"/>
      <w:marRight w:val="0"/>
      <w:marTop w:val="0"/>
      <w:marBottom w:val="0"/>
      <w:divBdr>
        <w:top w:val="none" w:sz="0" w:space="0" w:color="auto"/>
        <w:left w:val="none" w:sz="0" w:space="0" w:color="auto"/>
        <w:bottom w:val="none" w:sz="0" w:space="0" w:color="auto"/>
        <w:right w:val="none" w:sz="0" w:space="0" w:color="auto"/>
      </w:divBdr>
    </w:div>
    <w:div w:id="869151939">
      <w:bodyDiv w:val="1"/>
      <w:marLeft w:val="0"/>
      <w:marRight w:val="0"/>
      <w:marTop w:val="0"/>
      <w:marBottom w:val="0"/>
      <w:divBdr>
        <w:top w:val="none" w:sz="0" w:space="0" w:color="auto"/>
        <w:left w:val="none" w:sz="0" w:space="0" w:color="auto"/>
        <w:bottom w:val="none" w:sz="0" w:space="0" w:color="auto"/>
        <w:right w:val="none" w:sz="0" w:space="0" w:color="auto"/>
      </w:divBdr>
    </w:div>
    <w:div w:id="1057508705">
      <w:bodyDiv w:val="1"/>
      <w:marLeft w:val="0"/>
      <w:marRight w:val="0"/>
      <w:marTop w:val="0"/>
      <w:marBottom w:val="0"/>
      <w:divBdr>
        <w:top w:val="none" w:sz="0" w:space="0" w:color="auto"/>
        <w:left w:val="none" w:sz="0" w:space="0" w:color="auto"/>
        <w:bottom w:val="none" w:sz="0" w:space="0" w:color="auto"/>
        <w:right w:val="none" w:sz="0" w:space="0" w:color="auto"/>
      </w:divBdr>
    </w:div>
    <w:div w:id="1071347471">
      <w:bodyDiv w:val="1"/>
      <w:marLeft w:val="0"/>
      <w:marRight w:val="0"/>
      <w:marTop w:val="0"/>
      <w:marBottom w:val="0"/>
      <w:divBdr>
        <w:top w:val="none" w:sz="0" w:space="0" w:color="auto"/>
        <w:left w:val="none" w:sz="0" w:space="0" w:color="auto"/>
        <w:bottom w:val="none" w:sz="0" w:space="0" w:color="auto"/>
        <w:right w:val="none" w:sz="0" w:space="0" w:color="auto"/>
      </w:divBdr>
    </w:div>
    <w:div w:id="1200972119">
      <w:bodyDiv w:val="1"/>
      <w:marLeft w:val="0"/>
      <w:marRight w:val="0"/>
      <w:marTop w:val="0"/>
      <w:marBottom w:val="0"/>
      <w:divBdr>
        <w:top w:val="none" w:sz="0" w:space="0" w:color="auto"/>
        <w:left w:val="none" w:sz="0" w:space="0" w:color="auto"/>
        <w:bottom w:val="none" w:sz="0" w:space="0" w:color="auto"/>
        <w:right w:val="none" w:sz="0" w:space="0" w:color="auto"/>
      </w:divBdr>
    </w:div>
    <w:div w:id="1282881928">
      <w:bodyDiv w:val="1"/>
      <w:marLeft w:val="0"/>
      <w:marRight w:val="0"/>
      <w:marTop w:val="0"/>
      <w:marBottom w:val="0"/>
      <w:divBdr>
        <w:top w:val="none" w:sz="0" w:space="0" w:color="auto"/>
        <w:left w:val="none" w:sz="0" w:space="0" w:color="auto"/>
        <w:bottom w:val="none" w:sz="0" w:space="0" w:color="auto"/>
        <w:right w:val="none" w:sz="0" w:space="0" w:color="auto"/>
      </w:divBdr>
      <w:divsChild>
        <w:div w:id="1590115686">
          <w:marLeft w:val="547"/>
          <w:marRight w:val="0"/>
          <w:marTop w:val="96"/>
          <w:marBottom w:val="0"/>
          <w:divBdr>
            <w:top w:val="none" w:sz="0" w:space="0" w:color="auto"/>
            <w:left w:val="none" w:sz="0" w:space="0" w:color="auto"/>
            <w:bottom w:val="none" w:sz="0" w:space="0" w:color="auto"/>
            <w:right w:val="none" w:sz="0" w:space="0" w:color="auto"/>
          </w:divBdr>
        </w:div>
        <w:div w:id="1093010118">
          <w:marLeft w:val="547"/>
          <w:marRight w:val="0"/>
          <w:marTop w:val="96"/>
          <w:marBottom w:val="0"/>
          <w:divBdr>
            <w:top w:val="none" w:sz="0" w:space="0" w:color="auto"/>
            <w:left w:val="none" w:sz="0" w:space="0" w:color="auto"/>
            <w:bottom w:val="none" w:sz="0" w:space="0" w:color="auto"/>
            <w:right w:val="none" w:sz="0" w:space="0" w:color="auto"/>
          </w:divBdr>
        </w:div>
        <w:div w:id="1934623833">
          <w:marLeft w:val="547"/>
          <w:marRight w:val="0"/>
          <w:marTop w:val="96"/>
          <w:marBottom w:val="0"/>
          <w:divBdr>
            <w:top w:val="none" w:sz="0" w:space="0" w:color="auto"/>
            <w:left w:val="none" w:sz="0" w:space="0" w:color="auto"/>
            <w:bottom w:val="none" w:sz="0" w:space="0" w:color="auto"/>
            <w:right w:val="none" w:sz="0" w:space="0" w:color="auto"/>
          </w:divBdr>
        </w:div>
        <w:div w:id="180825093">
          <w:marLeft w:val="547"/>
          <w:marRight w:val="0"/>
          <w:marTop w:val="96"/>
          <w:marBottom w:val="0"/>
          <w:divBdr>
            <w:top w:val="none" w:sz="0" w:space="0" w:color="auto"/>
            <w:left w:val="none" w:sz="0" w:space="0" w:color="auto"/>
            <w:bottom w:val="none" w:sz="0" w:space="0" w:color="auto"/>
            <w:right w:val="none" w:sz="0" w:space="0" w:color="auto"/>
          </w:divBdr>
        </w:div>
        <w:div w:id="203491951">
          <w:marLeft w:val="547"/>
          <w:marRight w:val="0"/>
          <w:marTop w:val="96"/>
          <w:marBottom w:val="0"/>
          <w:divBdr>
            <w:top w:val="none" w:sz="0" w:space="0" w:color="auto"/>
            <w:left w:val="none" w:sz="0" w:space="0" w:color="auto"/>
            <w:bottom w:val="none" w:sz="0" w:space="0" w:color="auto"/>
            <w:right w:val="none" w:sz="0" w:space="0" w:color="auto"/>
          </w:divBdr>
        </w:div>
      </w:divsChild>
    </w:div>
    <w:div w:id="1290744026">
      <w:bodyDiv w:val="1"/>
      <w:marLeft w:val="0"/>
      <w:marRight w:val="0"/>
      <w:marTop w:val="0"/>
      <w:marBottom w:val="0"/>
      <w:divBdr>
        <w:top w:val="none" w:sz="0" w:space="0" w:color="auto"/>
        <w:left w:val="none" w:sz="0" w:space="0" w:color="auto"/>
        <w:bottom w:val="none" w:sz="0" w:space="0" w:color="auto"/>
        <w:right w:val="none" w:sz="0" w:space="0" w:color="auto"/>
      </w:divBdr>
    </w:div>
    <w:div w:id="1329626555">
      <w:bodyDiv w:val="1"/>
      <w:marLeft w:val="0"/>
      <w:marRight w:val="0"/>
      <w:marTop w:val="0"/>
      <w:marBottom w:val="0"/>
      <w:divBdr>
        <w:top w:val="none" w:sz="0" w:space="0" w:color="auto"/>
        <w:left w:val="none" w:sz="0" w:space="0" w:color="auto"/>
        <w:bottom w:val="none" w:sz="0" w:space="0" w:color="auto"/>
        <w:right w:val="none" w:sz="0" w:space="0" w:color="auto"/>
      </w:divBdr>
    </w:div>
    <w:div w:id="1364549652">
      <w:bodyDiv w:val="1"/>
      <w:marLeft w:val="0"/>
      <w:marRight w:val="0"/>
      <w:marTop w:val="0"/>
      <w:marBottom w:val="0"/>
      <w:divBdr>
        <w:top w:val="none" w:sz="0" w:space="0" w:color="auto"/>
        <w:left w:val="none" w:sz="0" w:space="0" w:color="auto"/>
        <w:bottom w:val="none" w:sz="0" w:space="0" w:color="auto"/>
        <w:right w:val="none" w:sz="0" w:space="0" w:color="auto"/>
      </w:divBdr>
    </w:div>
    <w:div w:id="1391538074">
      <w:bodyDiv w:val="1"/>
      <w:marLeft w:val="0"/>
      <w:marRight w:val="0"/>
      <w:marTop w:val="0"/>
      <w:marBottom w:val="0"/>
      <w:divBdr>
        <w:top w:val="none" w:sz="0" w:space="0" w:color="auto"/>
        <w:left w:val="none" w:sz="0" w:space="0" w:color="auto"/>
        <w:bottom w:val="none" w:sz="0" w:space="0" w:color="auto"/>
        <w:right w:val="none" w:sz="0" w:space="0" w:color="auto"/>
      </w:divBdr>
    </w:div>
    <w:div w:id="1411654665">
      <w:bodyDiv w:val="1"/>
      <w:marLeft w:val="0"/>
      <w:marRight w:val="0"/>
      <w:marTop w:val="0"/>
      <w:marBottom w:val="0"/>
      <w:divBdr>
        <w:top w:val="none" w:sz="0" w:space="0" w:color="auto"/>
        <w:left w:val="none" w:sz="0" w:space="0" w:color="auto"/>
        <w:bottom w:val="none" w:sz="0" w:space="0" w:color="auto"/>
        <w:right w:val="none" w:sz="0" w:space="0" w:color="auto"/>
      </w:divBdr>
    </w:div>
    <w:div w:id="1467815501">
      <w:bodyDiv w:val="1"/>
      <w:marLeft w:val="0"/>
      <w:marRight w:val="0"/>
      <w:marTop w:val="0"/>
      <w:marBottom w:val="0"/>
      <w:divBdr>
        <w:top w:val="none" w:sz="0" w:space="0" w:color="auto"/>
        <w:left w:val="none" w:sz="0" w:space="0" w:color="auto"/>
        <w:bottom w:val="none" w:sz="0" w:space="0" w:color="auto"/>
        <w:right w:val="none" w:sz="0" w:space="0" w:color="auto"/>
      </w:divBdr>
    </w:div>
    <w:div w:id="1558396240">
      <w:bodyDiv w:val="1"/>
      <w:marLeft w:val="0"/>
      <w:marRight w:val="0"/>
      <w:marTop w:val="0"/>
      <w:marBottom w:val="0"/>
      <w:divBdr>
        <w:top w:val="none" w:sz="0" w:space="0" w:color="auto"/>
        <w:left w:val="none" w:sz="0" w:space="0" w:color="auto"/>
        <w:bottom w:val="none" w:sz="0" w:space="0" w:color="auto"/>
        <w:right w:val="none" w:sz="0" w:space="0" w:color="auto"/>
      </w:divBdr>
    </w:div>
    <w:div w:id="1583103473">
      <w:bodyDiv w:val="1"/>
      <w:marLeft w:val="0"/>
      <w:marRight w:val="0"/>
      <w:marTop w:val="0"/>
      <w:marBottom w:val="0"/>
      <w:divBdr>
        <w:top w:val="none" w:sz="0" w:space="0" w:color="auto"/>
        <w:left w:val="none" w:sz="0" w:space="0" w:color="auto"/>
        <w:bottom w:val="none" w:sz="0" w:space="0" w:color="auto"/>
        <w:right w:val="none" w:sz="0" w:space="0" w:color="auto"/>
      </w:divBdr>
    </w:div>
    <w:div w:id="1673755717">
      <w:bodyDiv w:val="1"/>
      <w:marLeft w:val="0"/>
      <w:marRight w:val="0"/>
      <w:marTop w:val="0"/>
      <w:marBottom w:val="0"/>
      <w:divBdr>
        <w:top w:val="none" w:sz="0" w:space="0" w:color="auto"/>
        <w:left w:val="none" w:sz="0" w:space="0" w:color="auto"/>
        <w:bottom w:val="none" w:sz="0" w:space="0" w:color="auto"/>
        <w:right w:val="none" w:sz="0" w:space="0" w:color="auto"/>
      </w:divBdr>
    </w:div>
    <w:div w:id="1723402424">
      <w:bodyDiv w:val="1"/>
      <w:marLeft w:val="0"/>
      <w:marRight w:val="0"/>
      <w:marTop w:val="0"/>
      <w:marBottom w:val="0"/>
      <w:divBdr>
        <w:top w:val="none" w:sz="0" w:space="0" w:color="auto"/>
        <w:left w:val="none" w:sz="0" w:space="0" w:color="auto"/>
        <w:bottom w:val="none" w:sz="0" w:space="0" w:color="auto"/>
        <w:right w:val="none" w:sz="0" w:space="0" w:color="auto"/>
      </w:divBdr>
    </w:div>
    <w:div w:id="1935892957">
      <w:bodyDiv w:val="1"/>
      <w:marLeft w:val="0"/>
      <w:marRight w:val="0"/>
      <w:marTop w:val="0"/>
      <w:marBottom w:val="0"/>
      <w:divBdr>
        <w:top w:val="none" w:sz="0" w:space="0" w:color="auto"/>
        <w:left w:val="none" w:sz="0" w:space="0" w:color="auto"/>
        <w:bottom w:val="none" w:sz="0" w:space="0" w:color="auto"/>
        <w:right w:val="none" w:sz="0" w:space="0" w:color="auto"/>
      </w:divBdr>
    </w:div>
    <w:div w:id="2056079484">
      <w:bodyDiv w:val="1"/>
      <w:marLeft w:val="0"/>
      <w:marRight w:val="0"/>
      <w:marTop w:val="0"/>
      <w:marBottom w:val="0"/>
      <w:divBdr>
        <w:top w:val="none" w:sz="0" w:space="0" w:color="auto"/>
        <w:left w:val="none" w:sz="0" w:space="0" w:color="auto"/>
        <w:bottom w:val="none" w:sz="0" w:space="0" w:color="auto"/>
        <w:right w:val="none" w:sz="0" w:space="0" w:color="auto"/>
      </w:divBdr>
    </w:div>
    <w:div w:id="2082218202">
      <w:bodyDiv w:val="1"/>
      <w:marLeft w:val="0"/>
      <w:marRight w:val="0"/>
      <w:marTop w:val="0"/>
      <w:marBottom w:val="0"/>
      <w:divBdr>
        <w:top w:val="none" w:sz="0" w:space="0" w:color="auto"/>
        <w:left w:val="none" w:sz="0" w:space="0" w:color="auto"/>
        <w:bottom w:val="none" w:sz="0" w:space="0" w:color="auto"/>
        <w:right w:val="none" w:sz="0" w:space="0" w:color="auto"/>
      </w:divBdr>
    </w:div>
    <w:div w:id="2118979995">
      <w:bodyDiv w:val="1"/>
      <w:marLeft w:val="0"/>
      <w:marRight w:val="0"/>
      <w:marTop w:val="0"/>
      <w:marBottom w:val="0"/>
      <w:divBdr>
        <w:top w:val="none" w:sz="0" w:space="0" w:color="auto"/>
        <w:left w:val="none" w:sz="0" w:space="0" w:color="auto"/>
        <w:bottom w:val="none" w:sz="0" w:space="0" w:color="auto"/>
        <w:right w:val="none" w:sz="0" w:space="0" w:color="auto"/>
      </w:divBdr>
    </w:div>
    <w:div w:id="212063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data.nku.cz/download/vystupy-z-kontrol/ka-16-26/udaje-z-CRAB.xls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www.uzsvm.cz/cervenec-2434-0-85/ministerstvo-financi-zpristupnilo-dalsi-data-tentokrat-z-registru-budov-125111/" TargetMode="External"/><Relationship Id="rId1" Type="http://schemas.openxmlformats.org/officeDocument/2006/relationships/hyperlink" Target="http://data.nku.cz/download/vystupy-z-kontrol/ka-16-26/udaje-z-CRAB.xls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0BE7F21767FC848B401F93769BF52F8" ma:contentTypeVersion="1" ma:contentTypeDescription="Vytvoří nový dokument" ma:contentTypeScope="" ma:versionID="ed35c2fefd6353871d010b7270e8af0c">
  <xsd:schema xmlns:xsd="http://www.w3.org/2001/XMLSchema" xmlns:xs="http://www.w3.org/2001/XMLSchema" xmlns:p="http://schemas.microsoft.com/office/2006/metadata/properties" xmlns:ns1="http://schemas.microsoft.com/sharepoint/v3" targetNamespace="http://schemas.microsoft.com/office/2006/metadata/properties" ma:root="true" ma:fieldsID="c91a41dfb025b41eb9943aabee43187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um zahájení plánování" ma:description="Datum zahájení plánování je sloupec webu, který vytvořila funkce Publikování. Používá se k zadání data a času, od kterého se tato stránka začne návštěvníkům webu zobrazovat." ma:internalName="PublishingStartDate">
      <xsd:simpleType>
        <xsd:restriction base="dms:Unknown"/>
      </xsd:simpleType>
    </xsd:element>
    <xsd:element name="PublishingExpirationDate" ma:index="9" nillable="true" ma:displayName="Datum ukončení plánování" ma:description="Datum ukončení plánování je sloupec webu, který vytvořila funkce Publikování. Používá se k zadání data a času, od kterého se tato stránka už nebude návštěvníkům webu zobrazovat."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830F8-ACD3-4488-B492-AC8F797F2D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B82121-075A-45D4-A705-8AF544BB247B}">
  <ds:schemaRefs>
    <ds:schemaRef ds:uri="http://schemas.microsoft.com/office/2006/documentManagement/types"/>
    <ds:schemaRef ds:uri="http://schemas.microsoft.com/sharepoint/v3"/>
    <ds:schemaRef ds:uri="http://purl.org/dc/terms/"/>
    <ds:schemaRef ds:uri="http://purl.org/dc/dcmitype/"/>
    <ds:schemaRef ds:uri="http://schemas.microsoft.com/office/2006/metadata/properties"/>
    <ds:schemaRef ds:uri="http://www.w3.org/XML/1998/namespace"/>
    <ds:schemaRef ds:uri="http://purl.org/dc/elements/1.1/"/>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A49EAB75-89D2-4BB0-BA75-7249665B8AC5}">
  <ds:schemaRefs>
    <ds:schemaRef ds:uri="http://schemas.microsoft.com/sharepoint/v3/contenttype/forms"/>
  </ds:schemaRefs>
</ds:datastoreItem>
</file>

<file path=customXml/itemProps4.xml><?xml version="1.0" encoding="utf-8"?>
<ds:datastoreItem xmlns:ds="http://schemas.openxmlformats.org/officeDocument/2006/customXml" ds:itemID="{739152E5-3B53-4B03-BB30-0133E96D3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F0C19E09.dotm</Template>
  <TotalTime>1</TotalTime>
  <Pages>39</Pages>
  <Words>12434</Words>
  <Characters>73365</Characters>
  <Application>Microsoft Office Word</Application>
  <DocSecurity>0</DocSecurity>
  <Lines>611</Lines>
  <Paragraphs>171</Paragraphs>
  <ScaleCrop>false</ScaleCrop>
  <HeadingPairs>
    <vt:vector size="2" baseType="variant">
      <vt:variant>
        <vt:lpstr>Název</vt:lpstr>
      </vt:variant>
      <vt:variant>
        <vt:i4>1</vt:i4>
      </vt:variant>
    </vt:vector>
  </HeadingPairs>
  <TitlesOfParts>
    <vt:vector size="1" baseType="lpstr">
      <vt:lpstr>Kontrolní závěr z kontrolní akce NKÚ č. 16/13 - Peněžní prostředky vynakládané na rozvoj vzdělávání v České republice</vt:lpstr>
    </vt:vector>
  </TitlesOfParts>
  <Company>Nejvyšší kontrolní úřad</Company>
  <LinksUpToDate>false</LinksUpToDate>
  <CharactersWithSpaces>85628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conclusion from Audit No. 16/26 - Expenditure on the operation and the use of immovable property, including expenditure on the provision of information support related to the management, operation and maintenance of immovable property</dc:title>
  <dc:subject>Kontrolní závěr z kontrolní akce NKÚ č. 16/13 - Peněžní prostředky vynakládané na rozvoj vzdělávání v České republice</dc:subject>
  <dc:creator>Supreme Audit Office Czech Republic</dc:creator>
  <cp:lastModifiedBy>KOKRDA Daniel</cp:lastModifiedBy>
  <cp:revision>4</cp:revision>
  <cp:lastPrinted>2018-01-15T08:12:00Z</cp:lastPrinted>
  <dcterms:created xsi:type="dcterms:W3CDTF">2018-01-15T08:10:00Z</dcterms:created>
  <dcterms:modified xsi:type="dcterms:W3CDTF">2018-01-15T08:12:00Z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J">
    <vt:lpwstr>15/26-NKU30/394/16</vt:lpwstr>
  </property>
  <property fmtid="{D5CDD505-2E9C-101B-9397-08002B2CF9AE}" pid="3" name="Contact_PostaOdes_All">
    <vt:lpwstr>ROZDĚLOVNÍK...</vt:lpwstr>
  </property>
  <property fmtid="{D5CDD505-2E9C-101B-9397-08002B2CF9AE}" pid="4" name="SZ_Spis_Pisemnost">
    <vt:lpwstr>15/26</vt:lpwstr>
  </property>
  <property fmtid="{D5CDD505-2E9C-101B-9397-08002B2CF9AE}" pid="5" name="DisplayName_SpisovyUzel_PoziceZodpo_Pisemnost">
    <vt:lpwstr>30</vt:lpwstr>
  </property>
  <property fmtid="{D5CDD505-2E9C-101B-9397-08002B2CF9AE}" pid="6" name="Zkratka_SpisovyUzel_PoziceZodpo_Pisemnost">
    <vt:lpwstr>30</vt:lpwstr>
  </property>
  <property fmtid="{D5CDD505-2E9C-101B-9397-08002B2CF9AE}" pid="7" name="Key_BarCode_Pisemnost">
    <vt:lpwstr>*B000263454*</vt:lpwstr>
  </property>
  <property fmtid="{D5CDD505-2E9C-101B-9397-08002B2CF9AE}" pid="8" name="EC_Pisemnost">
    <vt:lpwstr>16-5727/NKU</vt:lpwstr>
  </property>
  <property fmtid="{D5CDD505-2E9C-101B-9397-08002B2CF9AE}" pid="9" name="Odkaz">
    <vt:lpwstr>ODKAZ</vt:lpwstr>
  </property>
  <property fmtid="{D5CDD505-2E9C-101B-9397-08002B2CF9AE}" pid="10" name="SkartacniZnakLhuta_PisemnostZnak">
    <vt:lpwstr>?/?</vt:lpwstr>
  </property>
  <property fmtid="{D5CDD505-2E9C-101B-9397-08002B2CF9AE}" pid="11" name="CJ_Spis_Pisemnost">
    <vt:lpwstr>CJ/SPIS/ROK</vt:lpwstr>
  </property>
  <property fmtid="{D5CDD505-2E9C-101B-9397-08002B2CF9AE}" pid="12" name="UserName_PisemnostTypZpristupneniInformaciZOSZ_Pisemnost">
    <vt:lpwstr>ZOSZ_UserName</vt:lpwstr>
  </property>
  <property fmtid="{D5CDD505-2E9C-101B-9397-08002B2CF9AE}" pid="13" name="Password_PisemnostTypZpristupneniInformaciZOSZ_Pisemnost">
    <vt:lpwstr>ZOSZ_Password</vt:lpwstr>
  </property>
  <property fmtid="{D5CDD505-2E9C-101B-9397-08002B2CF9AE}" pid="14" name="DatumPlatnosti_PisemnostTypZpristupneniInformaciZOSZ_Pisemnost">
    <vt:lpwstr>ZOSZ_DatumPlatnosti</vt:lpwstr>
  </property>
  <property fmtid="{D5CDD505-2E9C-101B-9397-08002B2CF9AE}" pid="15" name="TEST">
    <vt:lpwstr>testovací pole</vt:lpwstr>
  </property>
  <property fmtid="{D5CDD505-2E9C-101B-9397-08002B2CF9AE}" pid="16" name="PocetListu_Pisemnost">
    <vt:lpwstr>1</vt:lpwstr>
  </property>
  <property fmtid="{D5CDD505-2E9C-101B-9397-08002B2CF9AE}" pid="17" name="Vec_Pisemnost">
    <vt:lpwstr>Návrh kontrolního závěru 15/26 do připomínek</vt:lpwstr>
  </property>
  <property fmtid="{D5CDD505-2E9C-101B-9397-08002B2CF9AE}" pid="18" name="DatumPoriz_Pisemnost">
    <vt:lpwstr>15.4.2016</vt:lpwstr>
  </property>
  <property fmtid="{D5CDD505-2E9C-101B-9397-08002B2CF9AE}" pid="19" name="KRukam">
    <vt:lpwstr>{KRukam}</vt:lpwstr>
  </property>
  <property fmtid="{D5CDD505-2E9C-101B-9397-08002B2CF9AE}" pid="20" name="PocetListuDokumentu_Pisemnost">
    <vt:lpwstr>1</vt:lpwstr>
  </property>
  <property fmtid="{D5CDD505-2E9C-101B-9397-08002B2CF9AE}" pid="21" name="PocetPriloh_Pisemnost">
    <vt:lpwstr>0</vt:lpwstr>
  </property>
  <property fmtid="{D5CDD505-2E9C-101B-9397-08002B2CF9AE}" pid="22" name="TypPrilohy_Pisemnost">
    <vt:lpwstr>TYP PŘÍLOHY</vt:lpwstr>
  </property>
  <property fmtid="{D5CDD505-2E9C-101B-9397-08002B2CF9AE}" pid="23" name="DisplayName_UserPoriz_Pisemnost">
    <vt:lpwstr>Bc. Jana Pokorná</vt:lpwstr>
  </property>
  <property fmtid="{D5CDD505-2E9C-101B-9397-08002B2CF9AE}" pid="24" name="Podpis">
    <vt:lpwstr/>
  </property>
  <property fmtid="{D5CDD505-2E9C-101B-9397-08002B2CF9AE}" pid="25" name="SmlouvaCislo">
    <vt:lpwstr>ČÍSLO SMLOUVY</vt:lpwstr>
  </property>
  <property fmtid="{D5CDD505-2E9C-101B-9397-08002B2CF9AE}" pid="26" name="ContentTypeId">
    <vt:lpwstr>0x010100B0BE7F21767FC848B401F93769BF52F8</vt:lpwstr>
  </property>
</Properties>
</file>