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18AD1" w14:textId="406CB108" w:rsidR="001676C8" w:rsidRPr="00946806" w:rsidRDefault="00576387" w:rsidP="0039340D">
      <w:pPr>
        <w:spacing w:after="0"/>
        <w:jc w:val="center"/>
        <w:rPr>
          <w:rFonts w:cstheme="minorHAnsi"/>
          <w:b/>
          <w:szCs w:val="28"/>
          <w:highlight w:val="yellow"/>
        </w:rPr>
      </w:pPr>
      <w:bookmarkStart w:id="0" w:name="_Hlk141444309"/>
      <w:r w:rsidRPr="00946806">
        <w:rPr>
          <w:rFonts w:cstheme="minorHAnsi"/>
          <w:b/>
          <w:noProof/>
          <w:szCs w:val="28"/>
          <w:highlight w:val="yellow"/>
          <w:lang w:eastAsia="cs-CZ"/>
        </w:rPr>
        <w:drawing>
          <wp:anchor distT="0" distB="0" distL="114300" distR="114300" simplePos="0" relativeHeight="251668992" behindDoc="0" locked="0" layoutInCell="1" allowOverlap="1" wp14:anchorId="24D06510" wp14:editId="2987C82B">
            <wp:simplePos x="0" y="0"/>
            <wp:positionH relativeFrom="column">
              <wp:posOffset>2466225</wp:posOffset>
            </wp:positionH>
            <wp:positionV relativeFrom="paragraph">
              <wp:posOffset>2095</wp:posOffset>
            </wp:positionV>
            <wp:extent cx="828000" cy="713988"/>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39141"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28000" cy="713988"/>
                    </a:xfrm>
                    <a:prstGeom prst="rect">
                      <a:avLst/>
                    </a:prstGeom>
                    <a:noFill/>
                  </pic:spPr>
                </pic:pic>
              </a:graphicData>
            </a:graphic>
            <wp14:sizeRelH relativeFrom="page">
              <wp14:pctWidth>0</wp14:pctWidth>
            </wp14:sizeRelH>
            <wp14:sizeRelV relativeFrom="page">
              <wp14:pctHeight>0</wp14:pctHeight>
            </wp14:sizeRelV>
          </wp:anchor>
        </w:drawing>
      </w:r>
    </w:p>
    <w:p w14:paraId="59972EE5" w14:textId="77777777" w:rsidR="001676C8" w:rsidRPr="00946806" w:rsidRDefault="001676C8" w:rsidP="001676C8">
      <w:pPr>
        <w:pStyle w:val="Bn"/>
        <w:spacing w:before="0" w:line="240" w:lineRule="auto"/>
        <w:ind w:firstLine="0"/>
        <w:jc w:val="center"/>
        <w:rPr>
          <w:rFonts w:asciiTheme="minorHAnsi" w:eastAsia="Times New Roman" w:hAnsiTheme="minorHAnsi" w:cstheme="minorHAnsi"/>
          <w:b/>
          <w:sz w:val="24"/>
          <w:szCs w:val="28"/>
          <w:highlight w:val="yellow"/>
        </w:rPr>
      </w:pPr>
    </w:p>
    <w:p w14:paraId="17EEDF29" w14:textId="77777777" w:rsidR="001676C8" w:rsidRPr="00946806" w:rsidRDefault="001676C8" w:rsidP="001676C8">
      <w:pPr>
        <w:jc w:val="center"/>
        <w:rPr>
          <w:rFonts w:cstheme="minorHAnsi"/>
          <w:b/>
          <w:szCs w:val="28"/>
          <w:highlight w:val="yellow"/>
        </w:rPr>
      </w:pPr>
    </w:p>
    <w:p w14:paraId="41F3E4D0" w14:textId="77777777" w:rsidR="001676C8" w:rsidRPr="00946806" w:rsidRDefault="00D457AE" w:rsidP="001676C8">
      <w:pPr>
        <w:jc w:val="center"/>
        <w:rPr>
          <w:rFonts w:cstheme="minorHAnsi"/>
          <w:b/>
          <w:sz w:val="28"/>
          <w:szCs w:val="28"/>
        </w:rPr>
      </w:pPr>
      <w:bookmarkStart w:id="1" w:name="_GoBack"/>
      <w:r w:rsidRPr="00946806">
        <w:rPr>
          <w:rFonts w:cstheme="minorHAnsi"/>
          <w:b/>
          <w:sz w:val="28"/>
          <w:szCs w:val="28"/>
        </w:rPr>
        <w:t>Kontrolní závěr z kontrolní akce</w:t>
      </w:r>
    </w:p>
    <w:p w14:paraId="449DCCE3" w14:textId="77777777" w:rsidR="001676C8" w:rsidRPr="00946806" w:rsidRDefault="001676C8" w:rsidP="001676C8">
      <w:pPr>
        <w:jc w:val="center"/>
        <w:rPr>
          <w:rFonts w:cstheme="minorHAnsi"/>
          <w:highlight w:val="yellow"/>
        </w:rPr>
      </w:pPr>
    </w:p>
    <w:p w14:paraId="74CA0BAF" w14:textId="0A3ADEA0" w:rsidR="001676C8" w:rsidRPr="00946806" w:rsidRDefault="00D457AE" w:rsidP="001676C8">
      <w:pPr>
        <w:ind w:right="68"/>
        <w:jc w:val="center"/>
        <w:rPr>
          <w:rFonts w:cstheme="minorHAnsi"/>
          <w:b/>
          <w:bCs/>
          <w:sz w:val="28"/>
        </w:rPr>
      </w:pPr>
      <w:r w:rsidRPr="00946806">
        <w:rPr>
          <w:rFonts w:cstheme="minorHAnsi"/>
          <w:b/>
          <w:bCs/>
          <w:sz w:val="28"/>
        </w:rPr>
        <w:t>2</w:t>
      </w:r>
      <w:r w:rsidR="008B7C0C">
        <w:rPr>
          <w:rFonts w:cstheme="minorHAnsi"/>
          <w:b/>
          <w:bCs/>
          <w:sz w:val="28"/>
        </w:rPr>
        <w:t>4</w:t>
      </w:r>
      <w:r w:rsidRPr="00946806">
        <w:rPr>
          <w:rFonts w:cstheme="minorHAnsi"/>
          <w:b/>
          <w:bCs/>
          <w:sz w:val="28"/>
        </w:rPr>
        <w:t>/</w:t>
      </w:r>
      <w:r w:rsidR="008B7C0C">
        <w:rPr>
          <w:rFonts w:cstheme="minorHAnsi"/>
          <w:b/>
          <w:bCs/>
          <w:sz w:val="28"/>
        </w:rPr>
        <w:t>12</w:t>
      </w:r>
    </w:p>
    <w:p w14:paraId="062F3602" w14:textId="77777777" w:rsidR="001676C8" w:rsidRPr="00946806" w:rsidRDefault="001676C8" w:rsidP="001676C8">
      <w:pPr>
        <w:ind w:right="68"/>
        <w:jc w:val="center"/>
        <w:rPr>
          <w:rFonts w:cstheme="minorHAnsi"/>
          <w:bCs/>
          <w:highlight w:val="yellow"/>
        </w:rPr>
      </w:pPr>
    </w:p>
    <w:p w14:paraId="5C37A0E6" w14:textId="2EF978E0" w:rsidR="001676C8" w:rsidRPr="00946806" w:rsidRDefault="00D457AE" w:rsidP="001676C8">
      <w:pPr>
        <w:spacing w:after="240" w:line="264" w:lineRule="auto"/>
        <w:jc w:val="center"/>
        <w:rPr>
          <w:rFonts w:cstheme="minorHAnsi"/>
          <w:highlight w:val="yellow"/>
        </w:rPr>
      </w:pPr>
      <w:r w:rsidRPr="00946806">
        <w:rPr>
          <w:rFonts w:cstheme="minorHAnsi"/>
          <w:b/>
          <w:sz w:val="28"/>
          <w:szCs w:val="28"/>
        </w:rPr>
        <w:t>Peněžní prostředky vynaložené Ministerstvem obrany</w:t>
      </w:r>
      <w:r w:rsidR="00DC5F17">
        <w:rPr>
          <w:rFonts w:cstheme="minorHAnsi"/>
          <w:b/>
          <w:sz w:val="28"/>
          <w:szCs w:val="28"/>
        </w:rPr>
        <w:t xml:space="preserve"> </w:t>
      </w:r>
      <w:r w:rsidR="00ED49F2">
        <w:rPr>
          <w:rFonts w:cstheme="minorHAnsi"/>
          <w:b/>
          <w:sz w:val="28"/>
          <w:szCs w:val="28"/>
        </w:rPr>
        <w:br/>
      </w:r>
      <w:r w:rsidRPr="00946806">
        <w:rPr>
          <w:rFonts w:cstheme="minorHAnsi"/>
          <w:b/>
          <w:sz w:val="28"/>
          <w:szCs w:val="28"/>
        </w:rPr>
        <w:t xml:space="preserve">na </w:t>
      </w:r>
      <w:r w:rsidR="008B7C0C">
        <w:rPr>
          <w:rFonts w:cstheme="minorHAnsi"/>
          <w:b/>
          <w:sz w:val="28"/>
          <w:szCs w:val="28"/>
        </w:rPr>
        <w:t>výcviková zařízení</w:t>
      </w:r>
      <w:r w:rsidR="00B17580">
        <w:rPr>
          <w:rFonts w:cstheme="minorHAnsi"/>
          <w:b/>
          <w:sz w:val="28"/>
          <w:szCs w:val="28"/>
        </w:rPr>
        <w:t xml:space="preserve"> Armády České republiky</w:t>
      </w:r>
      <w:bookmarkEnd w:id="1"/>
    </w:p>
    <w:p w14:paraId="5D247DE8" w14:textId="77777777" w:rsidR="009837B0" w:rsidRDefault="009837B0" w:rsidP="009837B0">
      <w:pPr>
        <w:pStyle w:val="Zkladn"/>
        <w:rPr>
          <w:rFonts w:asciiTheme="minorHAnsi" w:hAnsiTheme="minorHAnsi" w:cstheme="minorHAnsi"/>
        </w:rPr>
      </w:pPr>
    </w:p>
    <w:p w14:paraId="5BFF0BC4" w14:textId="17402CB8" w:rsidR="001676C8" w:rsidRPr="003C064D" w:rsidRDefault="00D457AE" w:rsidP="009837B0">
      <w:pPr>
        <w:pStyle w:val="Zkladn"/>
        <w:rPr>
          <w:rFonts w:asciiTheme="minorHAnsi" w:hAnsiTheme="minorHAnsi" w:cstheme="minorHAnsi"/>
        </w:rPr>
      </w:pPr>
      <w:r w:rsidRPr="00946806">
        <w:rPr>
          <w:rFonts w:asciiTheme="minorHAnsi" w:hAnsiTheme="minorHAnsi" w:cstheme="minorHAnsi"/>
        </w:rPr>
        <w:t xml:space="preserve">Kontrolní </w:t>
      </w:r>
      <w:r w:rsidRPr="003C064D">
        <w:rPr>
          <w:rFonts w:asciiTheme="minorHAnsi" w:hAnsiTheme="minorHAnsi" w:cstheme="minorHAnsi"/>
        </w:rPr>
        <w:t xml:space="preserve">akce byla zařazena do plánu kontrolní činnosti Nejvyššího kontrolního úřadu (dále </w:t>
      </w:r>
      <w:r w:rsidR="008325CC">
        <w:rPr>
          <w:rFonts w:asciiTheme="minorHAnsi" w:hAnsiTheme="minorHAnsi" w:cstheme="minorHAnsi"/>
        </w:rPr>
        <w:t xml:space="preserve">také </w:t>
      </w:r>
      <w:r w:rsidRPr="003C064D">
        <w:rPr>
          <w:rFonts w:asciiTheme="minorHAnsi" w:hAnsiTheme="minorHAnsi" w:cstheme="minorHAnsi"/>
        </w:rPr>
        <w:t>„NKÚ“) na rok 202</w:t>
      </w:r>
      <w:r w:rsidR="008B7C0C">
        <w:rPr>
          <w:rFonts w:asciiTheme="minorHAnsi" w:hAnsiTheme="minorHAnsi" w:cstheme="minorHAnsi"/>
        </w:rPr>
        <w:t>4</w:t>
      </w:r>
      <w:r w:rsidRPr="003C064D">
        <w:rPr>
          <w:rFonts w:asciiTheme="minorHAnsi" w:hAnsiTheme="minorHAnsi" w:cstheme="minorHAnsi"/>
        </w:rPr>
        <w:t xml:space="preserve"> pod číslem 2</w:t>
      </w:r>
      <w:r w:rsidR="008B7C0C">
        <w:rPr>
          <w:rFonts w:asciiTheme="minorHAnsi" w:hAnsiTheme="minorHAnsi" w:cstheme="minorHAnsi"/>
        </w:rPr>
        <w:t>4</w:t>
      </w:r>
      <w:r w:rsidRPr="003C064D">
        <w:rPr>
          <w:rFonts w:asciiTheme="minorHAnsi" w:hAnsiTheme="minorHAnsi" w:cstheme="minorHAnsi"/>
        </w:rPr>
        <w:t>/</w:t>
      </w:r>
      <w:r w:rsidR="008B7C0C">
        <w:rPr>
          <w:rFonts w:asciiTheme="minorHAnsi" w:hAnsiTheme="minorHAnsi" w:cstheme="minorHAnsi"/>
        </w:rPr>
        <w:t>12</w:t>
      </w:r>
      <w:r w:rsidRPr="003C064D">
        <w:rPr>
          <w:rFonts w:asciiTheme="minorHAnsi" w:hAnsiTheme="minorHAnsi" w:cstheme="minorHAnsi"/>
        </w:rPr>
        <w:t>. Kontrolní akci řídil a kontrolní závěr vypracoval člen</w:t>
      </w:r>
      <w:r w:rsidR="0039340D">
        <w:rPr>
          <w:rFonts w:asciiTheme="minorHAnsi" w:hAnsiTheme="minorHAnsi" w:cstheme="minorHAnsi"/>
        </w:rPr>
        <w:t xml:space="preserve"> </w:t>
      </w:r>
      <w:r w:rsidRPr="003C064D">
        <w:rPr>
          <w:rFonts w:asciiTheme="minorHAnsi" w:hAnsiTheme="minorHAnsi" w:cstheme="minorHAnsi"/>
        </w:rPr>
        <w:t xml:space="preserve">NKÚ </w:t>
      </w:r>
      <w:r w:rsidR="008B7C0C">
        <w:rPr>
          <w:rFonts w:asciiTheme="minorHAnsi" w:hAnsiTheme="minorHAnsi" w:cstheme="minorHAnsi"/>
        </w:rPr>
        <w:t xml:space="preserve">RNDr. Petr </w:t>
      </w:r>
      <w:proofErr w:type="spellStart"/>
      <w:r w:rsidR="008B7C0C">
        <w:rPr>
          <w:rFonts w:asciiTheme="minorHAnsi" w:hAnsiTheme="minorHAnsi" w:cstheme="minorHAnsi"/>
        </w:rPr>
        <w:t>Neuvirt</w:t>
      </w:r>
      <w:proofErr w:type="spellEnd"/>
      <w:r w:rsidR="0023201F">
        <w:rPr>
          <w:rFonts w:asciiTheme="minorHAnsi" w:hAnsiTheme="minorHAnsi" w:cstheme="minorHAnsi"/>
        </w:rPr>
        <w:t>.</w:t>
      </w:r>
      <w:r w:rsidRPr="003C064D">
        <w:rPr>
          <w:rFonts w:asciiTheme="minorHAnsi" w:hAnsiTheme="minorHAnsi" w:cstheme="minorHAnsi"/>
        </w:rPr>
        <w:t xml:space="preserve"> </w:t>
      </w:r>
    </w:p>
    <w:p w14:paraId="627339EA" w14:textId="77777777" w:rsidR="001676C8" w:rsidRPr="003C064D" w:rsidRDefault="001676C8" w:rsidP="009837B0">
      <w:pPr>
        <w:pStyle w:val="Zkladntextodsazen"/>
        <w:spacing w:before="120" w:after="0"/>
        <w:ind w:left="0"/>
        <w:jc w:val="both"/>
        <w:rPr>
          <w:rFonts w:asciiTheme="minorHAnsi" w:hAnsiTheme="minorHAnsi" w:cstheme="minorHAnsi"/>
        </w:rPr>
      </w:pPr>
    </w:p>
    <w:p w14:paraId="7981AC6E" w14:textId="4C3592B7" w:rsidR="001676C8" w:rsidRPr="003C064D" w:rsidRDefault="00D457AE" w:rsidP="009837B0">
      <w:pPr>
        <w:spacing w:before="120" w:after="0"/>
        <w:rPr>
          <w:rFonts w:cstheme="minorHAnsi"/>
        </w:rPr>
      </w:pPr>
      <w:r w:rsidRPr="004B2712">
        <w:rPr>
          <w:rFonts w:cstheme="minorHAnsi"/>
        </w:rPr>
        <w:t xml:space="preserve">Cílem kontroly bylo prověřit, zda Ministerstvo obrany vynaložilo peněžní prostředky </w:t>
      </w:r>
      <w:r w:rsidR="004B2712" w:rsidRPr="004B2712">
        <w:rPr>
          <w:rFonts w:cstheme="minorHAnsi"/>
        </w:rPr>
        <w:t>určené</w:t>
      </w:r>
      <w:r w:rsidRPr="004B2712">
        <w:rPr>
          <w:rFonts w:cstheme="minorHAnsi"/>
        </w:rPr>
        <w:t xml:space="preserve"> na </w:t>
      </w:r>
      <w:r w:rsidR="004B2712" w:rsidRPr="004B2712">
        <w:rPr>
          <w:rFonts w:cstheme="minorHAnsi"/>
        </w:rPr>
        <w:t xml:space="preserve">výcviková zařízení </w:t>
      </w:r>
      <w:r w:rsidR="003205A9" w:rsidRPr="004B2712">
        <w:rPr>
          <w:rFonts w:cstheme="minorHAnsi"/>
        </w:rPr>
        <w:t>Armády České republiky</w:t>
      </w:r>
      <w:r w:rsidRPr="004B2712">
        <w:rPr>
          <w:rFonts w:cstheme="minorHAnsi"/>
        </w:rPr>
        <w:t xml:space="preserve"> účelně, hospodárně</w:t>
      </w:r>
      <w:r w:rsidR="003205A9" w:rsidRPr="004B2712">
        <w:rPr>
          <w:rFonts w:cstheme="minorHAnsi"/>
        </w:rPr>
        <w:t>, efektivně</w:t>
      </w:r>
      <w:r w:rsidRPr="004B2712">
        <w:rPr>
          <w:rFonts w:cstheme="minorHAnsi"/>
        </w:rPr>
        <w:t xml:space="preserve"> a</w:t>
      </w:r>
      <w:r w:rsidR="00351F74" w:rsidRPr="004B2712">
        <w:rPr>
          <w:rFonts w:cstheme="minorHAnsi"/>
        </w:rPr>
        <w:t> </w:t>
      </w:r>
      <w:r w:rsidRPr="004B2712">
        <w:rPr>
          <w:rFonts w:cstheme="minorHAnsi"/>
        </w:rPr>
        <w:t>v souladu s právními předpisy.</w:t>
      </w:r>
      <w:r w:rsidRPr="003C064D">
        <w:rPr>
          <w:rFonts w:cstheme="minorHAnsi"/>
        </w:rPr>
        <w:t xml:space="preserve"> </w:t>
      </w:r>
    </w:p>
    <w:p w14:paraId="7EC103C6" w14:textId="77777777" w:rsidR="008325CC" w:rsidRDefault="008325CC" w:rsidP="009837B0">
      <w:pPr>
        <w:spacing w:before="120" w:after="0"/>
        <w:rPr>
          <w:rFonts w:cstheme="minorHAnsi"/>
        </w:rPr>
      </w:pPr>
    </w:p>
    <w:p w14:paraId="4DBAC109" w14:textId="2FAA3389" w:rsidR="008325CC" w:rsidRPr="00971250" w:rsidRDefault="00D457AE" w:rsidP="009837B0">
      <w:pPr>
        <w:spacing w:before="120" w:after="0"/>
        <w:rPr>
          <w:rFonts w:cstheme="minorHAnsi"/>
        </w:rPr>
      </w:pPr>
      <w:r w:rsidRPr="004B2712">
        <w:rPr>
          <w:rFonts w:cstheme="minorHAnsi"/>
        </w:rPr>
        <w:t>Kontrolováno bylo období od roku 201</w:t>
      </w:r>
      <w:r w:rsidR="008B7C0C" w:rsidRPr="004B2712">
        <w:rPr>
          <w:rFonts w:cstheme="minorHAnsi"/>
        </w:rPr>
        <w:t>9</w:t>
      </w:r>
      <w:r w:rsidRPr="004B2712">
        <w:rPr>
          <w:rFonts w:cstheme="minorHAnsi"/>
        </w:rPr>
        <w:t xml:space="preserve"> do roku 202</w:t>
      </w:r>
      <w:r w:rsidR="008B7C0C" w:rsidRPr="004B2712">
        <w:rPr>
          <w:rFonts w:cstheme="minorHAnsi"/>
        </w:rPr>
        <w:t>3</w:t>
      </w:r>
      <w:r w:rsidRPr="004B2712">
        <w:rPr>
          <w:rFonts w:cstheme="minorHAnsi"/>
        </w:rPr>
        <w:t>, v případě věcných souvislostí i období předcházející a období do ukončení kontroly.</w:t>
      </w:r>
    </w:p>
    <w:p w14:paraId="108C44B9" w14:textId="77777777" w:rsidR="001676C8" w:rsidRPr="003C064D" w:rsidRDefault="001676C8" w:rsidP="009837B0">
      <w:pPr>
        <w:spacing w:before="120" w:after="0"/>
        <w:rPr>
          <w:rFonts w:cstheme="minorHAnsi"/>
        </w:rPr>
      </w:pPr>
    </w:p>
    <w:p w14:paraId="70352780" w14:textId="4B402752" w:rsidR="001676C8" w:rsidRPr="003C064D" w:rsidRDefault="00D457AE" w:rsidP="009837B0">
      <w:pPr>
        <w:spacing w:before="120" w:after="0"/>
        <w:rPr>
          <w:rFonts w:cstheme="minorHAnsi"/>
        </w:rPr>
      </w:pPr>
      <w:r w:rsidRPr="003C064D">
        <w:rPr>
          <w:rFonts w:cstheme="minorHAnsi"/>
        </w:rPr>
        <w:t xml:space="preserve">Kontrola byla u kontrolované osoby </w:t>
      </w:r>
      <w:r w:rsidR="004B2712" w:rsidRPr="003C064D">
        <w:rPr>
          <w:rFonts w:cstheme="minorHAnsi"/>
        </w:rPr>
        <w:t xml:space="preserve">prováděna </w:t>
      </w:r>
      <w:r w:rsidRPr="003C064D">
        <w:rPr>
          <w:rFonts w:cstheme="minorHAnsi"/>
        </w:rPr>
        <w:t xml:space="preserve">v období od </w:t>
      </w:r>
      <w:r w:rsidR="008B7C0C">
        <w:rPr>
          <w:rFonts w:cstheme="minorHAnsi"/>
        </w:rPr>
        <w:t>června</w:t>
      </w:r>
      <w:r w:rsidRPr="003C064D">
        <w:rPr>
          <w:rFonts w:cstheme="minorHAnsi"/>
        </w:rPr>
        <w:t xml:space="preserve"> 202</w:t>
      </w:r>
      <w:r w:rsidR="008B7C0C">
        <w:rPr>
          <w:rFonts w:cstheme="minorHAnsi"/>
        </w:rPr>
        <w:t>4</w:t>
      </w:r>
      <w:r w:rsidR="00DD5E9B">
        <w:rPr>
          <w:rFonts w:cstheme="minorHAnsi"/>
        </w:rPr>
        <w:t xml:space="preserve"> </w:t>
      </w:r>
      <w:r w:rsidR="00DD5E9B" w:rsidRPr="00CB5765">
        <w:rPr>
          <w:rFonts w:cstheme="minorHAnsi"/>
        </w:rPr>
        <w:t>do ledna 202</w:t>
      </w:r>
      <w:r w:rsidR="008B7C0C" w:rsidRPr="00CB5765">
        <w:rPr>
          <w:rFonts w:cstheme="minorHAnsi"/>
        </w:rPr>
        <w:t>5</w:t>
      </w:r>
      <w:r w:rsidRPr="00CB5765">
        <w:rPr>
          <w:rFonts w:cstheme="minorHAnsi"/>
        </w:rPr>
        <w:t>.</w:t>
      </w:r>
    </w:p>
    <w:p w14:paraId="42393F7A" w14:textId="77777777" w:rsidR="001676C8" w:rsidRPr="00946806" w:rsidRDefault="001676C8" w:rsidP="009837B0">
      <w:pPr>
        <w:pStyle w:val="Zkladn"/>
        <w:rPr>
          <w:rFonts w:asciiTheme="minorHAnsi" w:hAnsiTheme="minorHAnsi" w:cstheme="minorHAnsi"/>
          <w:highlight w:val="yellow"/>
        </w:rPr>
      </w:pPr>
    </w:p>
    <w:p w14:paraId="29450D67" w14:textId="77777777" w:rsidR="001676C8" w:rsidRPr="004C70BB" w:rsidRDefault="00D457AE" w:rsidP="009837B0">
      <w:pPr>
        <w:pStyle w:val="Zkladn"/>
        <w:rPr>
          <w:rFonts w:asciiTheme="minorHAnsi" w:hAnsiTheme="minorHAnsi" w:cstheme="minorHAnsi"/>
          <w:b/>
        </w:rPr>
      </w:pPr>
      <w:r w:rsidRPr="004C70BB">
        <w:rPr>
          <w:rFonts w:asciiTheme="minorHAnsi" w:hAnsiTheme="minorHAnsi" w:cstheme="minorHAnsi"/>
          <w:b/>
        </w:rPr>
        <w:t>Kontrolovan</w:t>
      </w:r>
      <w:r w:rsidR="00B832D5">
        <w:rPr>
          <w:rFonts w:asciiTheme="minorHAnsi" w:hAnsiTheme="minorHAnsi" w:cstheme="minorHAnsi"/>
          <w:b/>
        </w:rPr>
        <w:t>á</w:t>
      </w:r>
      <w:r w:rsidRPr="004C70BB">
        <w:rPr>
          <w:rFonts w:asciiTheme="minorHAnsi" w:hAnsiTheme="minorHAnsi" w:cstheme="minorHAnsi"/>
          <w:b/>
        </w:rPr>
        <w:t xml:space="preserve"> osob</w:t>
      </w:r>
      <w:r w:rsidR="00B832D5">
        <w:rPr>
          <w:rFonts w:asciiTheme="minorHAnsi" w:hAnsiTheme="minorHAnsi" w:cstheme="minorHAnsi"/>
          <w:b/>
        </w:rPr>
        <w:t>a</w:t>
      </w:r>
      <w:r w:rsidRPr="004C70BB">
        <w:rPr>
          <w:rFonts w:asciiTheme="minorHAnsi" w:hAnsiTheme="minorHAnsi" w:cstheme="minorHAnsi"/>
          <w:b/>
        </w:rPr>
        <w:t>:</w:t>
      </w:r>
    </w:p>
    <w:p w14:paraId="591FF957" w14:textId="33A143B7" w:rsidR="001676C8" w:rsidRPr="004C70BB" w:rsidRDefault="00D457AE" w:rsidP="00351F74">
      <w:pPr>
        <w:pStyle w:val="Zkladn"/>
        <w:spacing w:before="0"/>
        <w:rPr>
          <w:rFonts w:asciiTheme="minorHAnsi" w:hAnsiTheme="minorHAnsi" w:cstheme="minorHAnsi"/>
        </w:rPr>
      </w:pPr>
      <w:r w:rsidRPr="004C70BB">
        <w:rPr>
          <w:rFonts w:asciiTheme="minorHAnsi" w:hAnsiTheme="minorHAnsi" w:cstheme="minorHAnsi"/>
        </w:rPr>
        <w:t>Ministerstvo obrany (dále také „MO“)</w:t>
      </w:r>
      <w:r w:rsidR="00DC5F17">
        <w:rPr>
          <w:rFonts w:asciiTheme="minorHAnsi" w:hAnsiTheme="minorHAnsi" w:cstheme="minorHAnsi"/>
        </w:rPr>
        <w:t>.</w:t>
      </w:r>
    </w:p>
    <w:p w14:paraId="3AAD5F0A" w14:textId="77777777" w:rsidR="001676C8" w:rsidRPr="00946806" w:rsidRDefault="001676C8" w:rsidP="00351F74">
      <w:pPr>
        <w:spacing w:after="0"/>
        <w:ind w:right="70"/>
        <w:rPr>
          <w:rFonts w:cstheme="minorHAnsi"/>
          <w:highlight w:val="yellow"/>
        </w:rPr>
      </w:pPr>
    </w:p>
    <w:p w14:paraId="2823D3B5" w14:textId="77777777" w:rsidR="001676C8" w:rsidRPr="00946806" w:rsidRDefault="001676C8" w:rsidP="001676C8">
      <w:pPr>
        <w:ind w:right="70"/>
        <w:rPr>
          <w:rFonts w:cstheme="minorHAnsi"/>
          <w:highlight w:val="yellow"/>
        </w:rPr>
      </w:pPr>
    </w:p>
    <w:p w14:paraId="017D8EC4" w14:textId="7A7D140D" w:rsidR="001676C8" w:rsidRPr="00B832D5" w:rsidRDefault="00D457AE" w:rsidP="001676C8">
      <w:pPr>
        <w:spacing w:line="360" w:lineRule="auto"/>
        <w:ind w:right="70"/>
        <w:rPr>
          <w:rFonts w:cstheme="minorHAnsi"/>
        </w:rPr>
      </w:pPr>
      <w:r w:rsidRPr="00B832D5">
        <w:rPr>
          <w:rFonts w:cstheme="minorHAnsi"/>
          <w:b/>
          <w:bCs/>
          <w:i/>
          <w:iCs/>
        </w:rPr>
        <w:t>K o l e g i u m</w:t>
      </w:r>
      <w:r w:rsidRPr="00B832D5">
        <w:rPr>
          <w:rFonts w:cstheme="minorHAnsi"/>
        </w:rPr>
        <w:t xml:space="preserve">   </w:t>
      </w:r>
      <w:r w:rsidRPr="00B832D5">
        <w:rPr>
          <w:rFonts w:cstheme="minorHAnsi"/>
          <w:b/>
          <w:bCs/>
          <w:i/>
          <w:iCs/>
        </w:rPr>
        <w:t xml:space="preserve">N K Ú  </w:t>
      </w:r>
      <w:r w:rsidRPr="00B832D5">
        <w:rPr>
          <w:rFonts w:cstheme="minorHAnsi"/>
          <w:b/>
          <w:bCs/>
          <w:iCs/>
        </w:rPr>
        <w:t xml:space="preserve"> </w:t>
      </w:r>
      <w:r w:rsidRPr="00B832D5">
        <w:rPr>
          <w:rFonts w:cstheme="minorHAnsi"/>
        </w:rPr>
        <w:t xml:space="preserve">na svém </w:t>
      </w:r>
      <w:r w:rsidR="005322BA">
        <w:rPr>
          <w:rFonts w:cstheme="minorHAnsi"/>
        </w:rPr>
        <w:t xml:space="preserve">V. </w:t>
      </w:r>
      <w:r w:rsidRPr="00B832D5">
        <w:rPr>
          <w:rFonts w:cstheme="minorHAnsi"/>
        </w:rPr>
        <w:t xml:space="preserve">jednání, které se konalo dne </w:t>
      </w:r>
      <w:r w:rsidR="005322BA">
        <w:rPr>
          <w:rFonts w:cstheme="minorHAnsi"/>
        </w:rPr>
        <w:t>31</w:t>
      </w:r>
      <w:r w:rsidR="008B7C0C">
        <w:rPr>
          <w:rFonts w:cstheme="minorHAnsi"/>
        </w:rPr>
        <w:t>.</w:t>
      </w:r>
      <w:r w:rsidR="0004314D">
        <w:rPr>
          <w:rFonts w:cstheme="minorHAnsi"/>
        </w:rPr>
        <w:t xml:space="preserve"> </w:t>
      </w:r>
      <w:r w:rsidR="005322BA">
        <w:rPr>
          <w:rFonts w:cstheme="minorHAnsi"/>
        </w:rPr>
        <w:t xml:space="preserve">března </w:t>
      </w:r>
      <w:r w:rsidR="0004314D">
        <w:rPr>
          <w:rFonts w:cstheme="minorHAnsi"/>
        </w:rPr>
        <w:t>202</w:t>
      </w:r>
      <w:r w:rsidR="008B7C0C">
        <w:rPr>
          <w:rFonts w:cstheme="minorHAnsi"/>
        </w:rPr>
        <w:t>5</w:t>
      </w:r>
      <w:r w:rsidRPr="00B832D5">
        <w:rPr>
          <w:rFonts w:cstheme="minorHAnsi"/>
        </w:rPr>
        <w:t xml:space="preserve">, </w:t>
      </w:r>
    </w:p>
    <w:p w14:paraId="48DA97AC" w14:textId="0F8E364A" w:rsidR="001676C8" w:rsidRPr="00B832D5" w:rsidRDefault="00D457AE" w:rsidP="001676C8">
      <w:pPr>
        <w:spacing w:line="360" w:lineRule="auto"/>
        <w:ind w:right="68"/>
        <w:rPr>
          <w:rFonts w:cstheme="minorHAnsi"/>
        </w:rPr>
      </w:pPr>
      <w:r w:rsidRPr="00B832D5">
        <w:rPr>
          <w:rFonts w:cstheme="minorHAnsi"/>
          <w:b/>
          <w:bCs/>
          <w:i/>
          <w:iCs/>
        </w:rPr>
        <w:t>s c h v á l i l o</w:t>
      </w:r>
      <w:r w:rsidRPr="00B832D5">
        <w:rPr>
          <w:rFonts w:cstheme="minorHAnsi"/>
        </w:rPr>
        <w:t xml:space="preserve">   usnesením č. </w:t>
      </w:r>
      <w:r w:rsidR="00C9119B">
        <w:rPr>
          <w:rFonts w:cstheme="minorHAnsi"/>
        </w:rPr>
        <w:t>6</w:t>
      </w:r>
      <w:r w:rsidR="005322BA">
        <w:rPr>
          <w:rFonts w:cstheme="minorHAnsi"/>
        </w:rPr>
        <w:t>/V/2025</w:t>
      </w:r>
    </w:p>
    <w:p w14:paraId="04F96A3F" w14:textId="77777777" w:rsidR="001676C8" w:rsidRPr="00B832D5" w:rsidRDefault="00D457AE" w:rsidP="001676C8">
      <w:pPr>
        <w:spacing w:line="360" w:lineRule="auto"/>
        <w:ind w:right="70"/>
        <w:rPr>
          <w:rFonts w:cstheme="minorHAnsi"/>
        </w:rPr>
      </w:pPr>
      <w:r w:rsidRPr="00B832D5">
        <w:rPr>
          <w:rFonts w:cstheme="minorHAnsi"/>
          <w:b/>
          <w:bCs/>
          <w:i/>
          <w:iCs/>
        </w:rPr>
        <w:t>k o n t r o l n í   z á v ě r</w:t>
      </w:r>
      <w:r w:rsidRPr="00B832D5">
        <w:rPr>
          <w:rFonts w:cstheme="minorHAnsi"/>
        </w:rPr>
        <w:t xml:space="preserve">   v tomto znění:</w:t>
      </w:r>
    </w:p>
    <w:p w14:paraId="6F6D99C6" w14:textId="77777777" w:rsidR="001676C8" w:rsidRDefault="001676C8" w:rsidP="00405F3C">
      <w:pPr>
        <w:rPr>
          <w:rFonts w:cstheme="minorHAnsi"/>
          <w:sz w:val="28"/>
          <w:szCs w:val="28"/>
          <w:highlight w:val="yellow"/>
        </w:rPr>
      </w:pPr>
    </w:p>
    <w:p w14:paraId="6DD26E4B" w14:textId="1D47FE1D" w:rsidR="00456578" w:rsidRDefault="001B2A1C" w:rsidP="00405F3C">
      <w:pPr>
        <w:spacing w:after="240"/>
        <w:rPr>
          <w:rFonts w:cstheme="minorHAnsi"/>
          <w:szCs w:val="36"/>
        </w:rPr>
      </w:pPr>
      <w:bookmarkStart w:id="2" w:name="_Hlk144197833"/>
      <w:bookmarkEnd w:id="0"/>
      <w:r>
        <w:rPr>
          <w:rStyle w:val="A4"/>
          <w:color w:val="A4E7DE" w:themeColor="accent1" w:themeTint="66"/>
          <w:sz w:val="50"/>
          <w:szCs w:val="50"/>
        </w:rPr>
        <w:br w:type="page"/>
      </w:r>
    </w:p>
    <w:bookmarkEnd w:id="2"/>
    <w:p w14:paraId="1FA59CB5" w14:textId="77777777" w:rsidR="00866B09" w:rsidRDefault="00866B09" w:rsidP="00866B09">
      <w:pPr>
        <w:spacing w:after="240"/>
        <w:jc w:val="center"/>
        <w:rPr>
          <w:rFonts w:ascii="Calibri" w:hAnsi="Calibri" w:cs="Calibri"/>
          <w:b/>
          <w:sz w:val="32"/>
          <w:szCs w:val="32"/>
        </w:rPr>
      </w:pPr>
      <w:r>
        <w:rPr>
          <w:rFonts w:ascii="Calibri" w:hAnsi="Calibri" w:cs="Calibri"/>
          <w:b/>
          <w:sz w:val="32"/>
          <w:szCs w:val="32"/>
        </w:rPr>
        <w:lastRenderedPageBreak/>
        <w:t>Výcviková zařízení</w:t>
      </w:r>
      <w:r w:rsidRPr="00405F3C">
        <w:rPr>
          <w:rFonts w:ascii="Calibri" w:hAnsi="Calibri" w:cs="Calibri"/>
          <w:b/>
          <w:sz w:val="32"/>
          <w:szCs w:val="32"/>
        </w:rPr>
        <w:t xml:space="preserve"> Armády České republiky</w:t>
      </w:r>
    </w:p>
    <w:p w14:paraId="2F799855" w14:textId="77777777" w:rsidR="00866B09" w:rsidRPr="007C499D" w:rsidRDefault="00866B09" w:rsidP="00866B09">
      <w:pPr>
        <w:pStyle w:val="Default"/>
        <w:rPr>
          <w:rFonts w:ascii="Calibri" w:hAnsi="Calibri" w:cs="Calibri"/>
          <w:color w:val="FDC300"/>
        </w:rPr>
      </w:pPr>
      <w:r w:rsidRPr="007C499D">
        <w:rPr>
          <w:b/>
          <w:noProof/>
          <w:color w:val="FDC300"/>
          <w:sz w:val="28"/>
        </w:rPr>
        <mc:AlternateContent>
          <mc:Choice Requires="wps">
            <w:drawing>
              <wp:anchor distT="0" distB="0" distL="114300" distR="114300" simplePos="0" relativeHeight="251667968" behindDoc="0" locked="0" layoutInCell="1" allowOverlap="1" wp14:anchorId="24E63701" wp14:editId="2ED8EA58">
                <wp:simplePos x="0" y="0"/>
                <wp:positionH relativeFrom="margin">
                  <wp:posOffset>9194</wp:posOffset>
                </wp:positionH>
                <wp:positionV relativeFrom="paragraph">
                  <wp:posOffset>83820</wp:posOffset>
                </wp:positionV>
                <wp:extent cx="5778393"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5778393" cy="0"/>
                        </a:xfrm>
                        <a:prstGeom prst="line">
                          <a:avLst/>
                        </a:prstGeom>
                        <a:noFill/>
                        <a:ln w="19050" cap="flat" cmpd="sng" algn="ctr">
                          <a:solidFill>
                            <a:srgbClr val="FDC3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BDDDB1" id="Přímá spojnice 3"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pt" to="455.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" strokecolor="#fdc300" strokeweight="1.5pt">
                <w10:wrap anchorx="margin"/>
              </v:line>
            </w:pict>
          </mc:Fallback>
        </mc:AlternateContent>
      </w:r>
    </w:p>
    <w:tbl>
      <w:tblPr>
        <w:tblpPr w:leftFromText="141" w:rightFromText="141" w:vertAnchor="text" w:horzAnchor="margin" w:tblpXSpec="center" w:tblpY="265"/>
        <w:tblOverlap w:val="never"/>
        <w:tblW w:w="5362" w:type="pct"/>
        <w:tblCellMar>
          <w:top w:w="113" w:type="dxa"/>
          <w:left w:w="170" w:type="dxa"/>
          <w:bottom w:w="113" w:type="dxa"/>
          <w:right w:w="170" w:type="dxa"/>
        </w:tblCellMar>
        <w:tblLook w:val="04A0" w:firstRow="1" w:lastRow="0" w:firstColumn="1" w:lastColumn="0" w:noHBand="0" w:noVBand="1"/>
      </w:tblPr>
      <w:tblGrid>
        <w:gridCol w:w="3203"/>
        <w:gridCol w:w="1843"/>
        <w:gridCol w:w="1360"/>
        <w:gridCol w:w="3686"/>
      </w:tblGrid>
      <w:tr w:rsidR="00866B09" w:rsidRPr="0053233A" w14:paraId="0FEB13E4" w14:textId="77777777" w:rsidTr="00866B09">
        <w:trPr>
          <w:trHeight w:val="1417"/>
        </w:trPr>
        <w:tc>
          <w:tcPr>
            <w:tcW w:w="1587" w:type="pct"/>
            <w:vAlign w:val="center"/>
          </w:tcPr>
          <w:p w14:paraId="66D5C0C7" w14:textId="77777777" w:rsidR="00866B09" w:rsidRPr="009F0AC7" w:rsidRDefault="00866B09" w:rsidP="00866B09">
            <w:pPr>
              <w:spacing w:after="0"/>
              <w:jc w:val="center"/>
              <w:rPr>
                <w:rFonts w:eastAsia="MS Gothic"/>
                <w:b/>
                <w:color w:val="000000"/>
                <w:sz w:val="36"/>
                <w:szCs w:val="36"/>
              </w:rPr>
            </w:pPr>
            <w:bookmarkStart w:id="3" w:name="_Hlk129164814"/>
            <w:r>
              <w:rPr>
                <w:rFonts w:eastAsia="MS Gothic"/>
                <w:b/>
                <w:bCs/>
                <w:sz w:val="36"/>
                <w:szCs w:val="36"/>
              </w:rPr>
              <w:t>154</w:t>
            </w:r>
          </w:p>
          <w:bookmarkEnd w:id="3"/>
          <w:p w14:paraId="2170C3AE" w14:textId="794FDE40" w:rsidR="00866B09" w:rsidRPr="0053233A" w:rsidRDefault="00866B09" w:rsidP="00593BA1">
            <w:pPr>
              <w:spacing w:after="0"/>
              <w:ind w:left="-169" w:right="-169"/>
              <w:jc w:val="center"/>
              <w:rPr>
                <w:rStyle w:val="A1"/>
                <w:sz w:val="24"/>
                <w:szCs w:val="24"/>
              </w:rPr>
            </w:pPr>
            <w:r w:rsidRPr="0053233A">
              <w:rPr>
                <w:rFonts w:cstheme="minorHAnsi"/>
              </w:rPr>
              <w:t>Průměrn</w:t>
            </w:r>
            <w:r>
              <w:rPr>
                <w:rFonts w:cstheme="minorHAnsi"/>
              </w:rPr>
              <w:t>ý</w:t>
            </w:r>
            <w:r w:rsidRPr="0053233A">
              <w:rPr>
                <w:rFonts w:cstheme="minorHAnsi"/>
              </w:rPr>
              <w:t xml:space="preserve"> </w:t>
            </w:r>
            <w:r>
              <w:rPr>
                <w:rFonts w:cstheme="minorHAnsi"/>
              </w:rPr>
              <w:t>počet vojenských cvičení realizovaných každoročně ve VVP</w:t>
            </w:r>
            <w:r>
              <w:rPr>
                <w:rStyle w:val="Znakapoznpodarou"/>
                <w:rFonts w:cstheme="minorHAnsi"/>
              </w:rPr>
              <w:footnoteReference w:id="2"/>
            </w:r>
            <w:r w:rsidR="00593BA1">
              <w:rPr>
                <w:rFonts w:cstheme="minorHAnsi"/>
              </w:rPr>
              <w:t xml:space="preserve"> </w:t>
            </w:r>
            <w:r>
              <w:rPr>
                <w:rFonts w:cstheme="minorHAnsi"/>
              </w:rPr>
              <w:t>v letech 2019–2023</w:t>
            </w:r>
          </w:p>
        </w:tc>
        <w:tc>
          <w:tcPr>
            <w:tcW w:w="1587" w:type="pct"/>
            <w:gridSpan w:val="2"/>
            <w:vAlign w:val="center"/>
          </w:tcPr>
          <w:p w14:paraId="7E0FBF7A" w14:textId="4070A44F" w:rsidR="00866B09" w:rsidRDefault="00866B09" w:rsidP="00866B09">
            <w:pPr>
              <w:spacing w:after="0"/>
              <w:jc w:val="center"/>
              <w:rPr>
                <w:rFonts w:cstheme="minorHAnsi"/>
                <w:b/>
                <w:bCs/>
                <w:sz w:val="36"/>
                <w:szCs w:val="36"/>
              </w:rPr>
            </w:pPr>
            <w:r>
              <w:rPr>
                <w:rFonts w:cstheme="minorHAnsi"/>
                <w:b/>
                <w:bCs/>
                <w:sz w:val="36"/>
                <w:szCs w:val="36"/>
              </w:rPr>
              <w:t>1</w:t>
            </w:r>
            <w:r w:rsidR="0010309B">
              <w:rPr>
                <w:rFonts w:cstheme="minorHAnsi"/>
                <w:b/>
                <w:bCs/>
                <w:sz w:val="36"/>
                <w:szCs w:val="36"/>
              </w:rPr>
              <w:t>79</w:t>
            </w:r>
          </w:p>
          <w:p w14:paraId="3D31A049" w14:textId="77777777" w:rsidR="00866B09" w:rsidRPr="0053233A" w:rsidRDefault="00866B09" w:rsidP="00866B09">
            <w:pPr>
              <w:spacing w:after="0"/>
              <w:jc w:val="center"/>
              <w:rPr>
                <w:color w:val="000000" w:themeColor="text1"/>
              </w:rPr>
            </w:pPr>
            <w:r w:rsidRPr="0053233A">
              <w:rPr>
                <w:rFonts w:cstheme="minorHAnsi"/>
              </w:rPr>
              <w:t>Průměrn</w:t>
            </w:r>
            <w:r>
              <w:rPr>
                <w:rFonts w:cstheme="minorHAnsi"/>
              </w:rPr>
              <w:t>ý</w:t>
            </w:r>
            <w:r w:rsidRPr="0053233A">
              <w:rPr>
                <w:rFonts w:cstheme="minorHAnsi"/>
              </w:rPr>
              <w:t xml:space="preserve"> </w:t>
            </w:r>
            <w:r>
              <w:rPr>
                <w:rFonts w:cstheme="minorHAnsi"/>
              </w:rPr>
              <w:t>počet vojáků účastnících se jednoho cvičení ve VVP v letech 2019–2023</w:t>
            </w:r>
          </w:p>
        </w:tc>
        <w:tc>
          <w:tcPr>
            <w:tcW w:w="1826" w:type="pct"/>
            <w:vAlign w:val="center"/>
          </w:tcPr>
          <w:p w14:paraId="33DED8D4" w14:textId="77777777" w:rsidR="00866B09" w:rsidRPr="005425C4" w:rsidRDefault="00866B09" w:rsidP="00866B09">
            <w:pPr>
              <w:spacing w:after="0"/>
              <w:jc w:val="center"/>
              <w:rPr>
                <w:rFonts w:ascii="Calibri" w:hAnsi="Calibri" w:cs="Calibri"/>
                <w:b/>
                <w:sz w:val="36"/>
                <w:szCs w:val="36"/>
              </w:rPr>
            </w:pPr>
            <w:r>
              <w:rPr>
                <w:rFonts w:ascii="Calibri" w:hAnsi="Calibri" w:cs="Calibri"/>
                <w:b/>
                <w:sz w:val="36"/>
                <w:szCs w:val="36"/>
              </w:rPr>
              <w:t>72 ze 185</w:t>
            </w:r>
          </w:p>
          <w:p w14:paraId="3417CB9D" w14:textId="2B6FF6EE" w:rsidR="00866B09" w:rsidRPr="00126CD4" w:rsidRDefault="00866B09" w:rsidP="00593BA1">
            <w:pPr>
              <w:spacing w:after="0"/>
              <w:jc w:val="center"/>
              <w:rPr>
                <w:rFonts w:ascii="Calibri" w:hAnsi="Calibri" w:cs="Calibri"/>
              </w:rPr>
            </w:pPr>
            <w:r w:rsidRPr="005425C4">
              <w:rPr>
                <w:rFonts w:ascii="Calibri" w:hAnsi="Calibri" w:cs="Calibri"/>
              </w:rPr>
              <w:t>P</w:t>
            </w:r>
            <w:r>
              <w:rPr>
                <w:rFonts w:ascii="Calibri" w:hAnsi="Calibri" w:cs="Calibri"/>
              </w:rPr>
              <w:t>očet vyškolených vojáků</w:t>
            </w:r>
            <w:r>
              <w:rPr>
                <w:rStyle w:val="Znakapoznpodarou"/>
                <w:rFonts w:ascii="Calibri" w:hAnsi="Calibri" w:cs="Calibri"/>
              </w:rPr>
              <w:footnoteReference w:id="3"/>
            </w:r>
            <w:r w:rsidR="00593BA1">
              <w:rPr>
                <w:rFonts w:ascii="Calibri" w:hAnsi="Calibri" w:cs="Calibri"/>
              </w:rPr>
              <w:t xml:space="preserve"> </w:t>
            </w:r>
            <w:r w:rsidR="00593BA1">
              <w:rPr>
                <w:rFonts w:ascii="Calibri" w:hAnsi="Calibri" w:cs="Calibri"/>
              </w:rPr>
              <w:br/>
            </w:r>
            <w:r>
              <w:rPr>
                <w:rFonts w:ascii="Calibri" w:hAnsi="Calibri" w:cs="Calibri"/>
              </w:rPr>
              <w:t>na obsluhu a údržbu nových</w:t>
            </w:r>
            <w:r w:rsidR="00593BA1">
              <w:rPr>
                <w:rFonts w:ascii="Calibri" w:hAnsi="Calibri" w:cs="Calibri"/>
              </w:rPr>
              <w:t xml:space="preserve"> </w:t>
            </w:r>
            <w:r w:rsidR="00593BA1">
              <w:rPr>
                <w:rFonts w:ascii="Calibri" w:hAnsi="Calibri" w:cs="Calibri"/>
              </w:rPr>
              <w:br/>
            </w:r>
            <w:r>
              <w:rPr>
                <w:rFonts w:ascii="Calibri" w:hAnsi="Calibri" w:cs="Calibri"/>
              </w:rPr>
              <w:t>tanků z</w:t>
            </w:r>
            <w:r w:rsidR="00593BA1">
              <w:rPr>
                <w:rFonts w:ascii="Calibri" w:hAnsi="Calibri" w:cs="Calibri"/>
              </w:rPr>
              <w:t> </w:t>
            </w:r>
            <w:r>
              <w:rPr>
                <w:rFonts w:ascii="Calibri" w:hAnsi="Calibri" w:cs="Calibri"/>
              </w:rPr>
              <w:t>celkového</w:t>
            </w:r>
            <w:r w:rsidR="00593BA1">
              <w:rPr>
                <w:rFonts w:ascii="Calibri" w:hAnsi="Calibri" w:cs="Calibri"/>
              </w:rPr>
              <w:t xml:space="preserve"> </w:t>
            </w:r>
            <w:r w:rsidR="00593BA1">
              <w:rPr>
                <w:rFonts w:ascii="Calibri" w:hAnsi="Calibri" w:cs="Calibri"/>
              </w:rPr>
              <w:br/>
            </w:r>
            <w:r>
              <w:rPr>
                <w:rFonts w:ascii="Calibri" w:hAnsi="Calibri" w:cs="Calibri"/>
              </w:rPr>
              <w:t>potřebného počtu</w:t>
            </w:r>
          </w:p>
        </w:tc>
      </w:tr>
      <w:tr w:rsidR="00866B09" w:rsidRPr="00A24153" w14:paraId="1D43E297" w14:textId="77777777" w:rsidTr="00866B09">
        <w:trPr>
          <w:trHeight w:val="1439"/>
        </w:trPr>
        <w:tc>
          <w:tcPr>
            <w:tcW w:w="2500" w:type="pct"/>
            <w:gridSpan w:val="2"/>
            <w:vAlign w:val="center"/>
          </w:tcPr>
          <w:p w14:paraId="4866BABD" w14:textId="77777777" w:rsidR="00866B09" w:rsidRDefault="00866B09" w:rsidP="00866B09">
            <w:pPr>
              <w:spacing w:after="0"/>
              <w:jc w:val="center"/>
              <w:rPr>
                <w:rFonts w:cstheme="minorHAnsi"/>
                <w:b/>
                <w:bCs/>
                <w:sz w:val="36"/>
                <w:szCs w:val="36"/>
              </w:rPr>
            </w:pPr>
            <w:r>
              <w:rPr>
                <w:rFonts w:cstheme="minorHAnsi"/>
                <w:b/>
                <w:bCs/>
                <w:sz w:val="36"/>
                <w:szCs w:val="36"/>
              </w:rPr>
              <w:t>11 343,6 mil. Kč</w:t>
            </w:r>
          </w:p>
          <w:p w14:paraId="0C99BA89" w14:textId="02D3F6CF" w:rsidR="00866B09" w:rsidRPr="00126CD4" w:rsidRDefault="00866B09" w:rsidP="00593BA1">
            <w:pPr>
              <w:spacing w:after="0"/>
              <w:jc w:val="center"/>
              <w:rPr>
                <w:rFonts w:cstheme="minorHAnsi"/>
              </w:rPr>
            </w:pPr>
            <w:r>
              <w:rPr>
                <w:rFonts w:cstheme="minorHAnsi"/>
              </w:rPr>
              <w:t xml:space="preserve">Celkové výdaje </w:t>
            </w:r>
            <w:proofErr w:type="spellStart"/>
            <w:r>
              <w:rPr>
                <w:rFonts w:cstheme="minorHAnsi"/>
              </w:rPr>
              <w:t>VeV</w:t>
            </w:r>
            <w:proofErr w:type="spellEnd"/>
            <w:r>
              <w:rPr>
                <w:rFonts w:cstheme="minorHAnsi"/>
              </w:rPr>
              <w:t>–VA</w:t>
            </w:r>
            <w:r w:rsidRPr="002457E6">
              <w:rPr>
                <w:rStyle w:val="Znakapoznpodarou"/>
                <w:rFonts w:cstheme="minorHAnsi"/>
              </w:rPr>
              <w:footnoteReference w:id="4"/>
            </w:r>
            <w:r w:rsidR="00593BA1">
              <w:rPr>
                <w:rFonts w:cstheme="minorHAnsi"/>
              </w:rPr>
              <w:t xml:space="preserve"> </w:t>
            </w:r>
            <w:r w:rsidR="00593BA1">
              <w:rPr>
                <w:rFonts w:cstheme="minorHAnsi"/>
              </w:rPr>
              <w:br/>
            </w:r>
            <w:r>
              <w:rPr>
                <w:rFonts w:cstheme="minorHAnsi"/>
              </w:rPr>
              <w:t>v letech 2019–2023</w:t>
            </w:r>
          </w:p>
        </w:tc>
        <w:tc>
          <w:tcPr>
            <w:tcW w:w="2500" w:type="pct"/>
            <w:gridSpan w:val="2"/>
            <w:vAlign w:val="center"/>
          </w:tcPr>
          <w:p w14:paraId="0095D98A" w14:textId="77777777" w:rsidR="00866B09" w:rsidRDefault="00866B09" w:rsidP="00866B09">
            <w:pPr>
              <w:spacing w:after="0"/>
              <w:ind w:right="822"/>
              <w:jc w:val="center"/>
              <w:rPr>
                <w:rFonts w:ascii="Calibri" w:hAnsi="Calibri" w:cs="Calibri"/>
                <w:b/>
                <w:bCs/>
                <w:sz w:val="36"/>
                <w:szCs w:val="36"/>
              </w:rPr>
            </w:pPr>
            <w:r>
              <w:rPr>
                <w:rFonts w:ascii="Calibri" w:hAnsi="Calibri" w:cs="Calibri"/>
                <w:b/>
                <w:bCs/>
                <w:sz w:val="36"/>
                <w:szCs w:val="36"/>
              </w:rPr>
              <w:t xml:space="preserve">1 441,5 mil. Kč </w:t>
            </w:r>
          </w:p>
          <w:p w14:paraId="66170C68" w14:textId="7BE990B1" w:rsidR="00866B09" w:rsidRPr="00126CD4" w:rsidRDefault="00866B09" w:rsidP="00593BA1">
            <w:pPr>
              <w:spacing w:after="0"/>
              <w:ind w:right="822"/>
              <w:jc w:val="center"/>
            </w:pPr>
            <w:r>
              <w:t>Výdaje na kontrolované investiční</w:t>
            </w:r>
            <w:r w:rsidR="00593BA1">
              <w:t xml:space="preserve"> </w:t>
            </w:r>
            <w:r w:rsidR="00593BA1">
              <w:br/>
            </w:r>
            <w:r>
              <w:t>akce a neinvestiční</w:t>
            </w:r>
            <w:r w:rsidR="00593BA1">
              <w:t xml:space="preserve"> </w:t>
            </w:r>
            <w:r>
              <w:t>nákupy</w:t>
            </w:r>
          </w:p>
        </w:tc>
      </w:tr>
    </w:tbl>
    <w:p w14:paraId="50586CC2" w14:textId="77777777" w:rsidR="00866B09" w:rsidRPr="00100EF2" w:rsidRDefault="00866B09" w:rsidP="00866B09">
      <w:pPr>
        <w:rPr>
          <w:rFonts w:ascii="Calibri" w:hAnsi="Calibri" w:cs="Calibri"/>
          <w:sz w:val="16"/>
          <w:szCs w:val="16"/>
        </w:rPr>
      </w:pPr>
    </w:p>
    <w:p w14:paraId="6B512744" w14:textId="77777777" w:rsidR="00866B09" w:rsidRPr="007C499D" w:rsidRDefault="00866B09" w:rsidP="00866B09">
      <w:pPr>
        <w:pStyle w:val="Default"/>
        <w:rPr>
          <w:rFonts w:ascii="Calibri" w:hAnsi="Calibri" w:cs="Calibri"/>
          <w:color w:val="FDC300"/>
        </w:rPr>
      </w:pPr>
      <w:r w:rsidRPr="007C499D">
        <w:rPr>
          <w:b/>
          <w:noProof/>
          <w:color w:val="FDC300"/>
          <w:sz w:val="28"/>
        </w:rPr>
        <mc:AlternateContent>
          <mc:Choice Requires="wps">
            <w:drawing>
              <wp:anchor distT="0" distB="0" distL="114300" distR="114300" simplePos="0" relativeHeight="251665920" behindDoc="0" locked="0" layoutInCell="1" allowOverlap="1" wp14:anchorId="52A308A9" wp14:editId="53901B4D">
                <wp:simplePos x="0" y="0"/>
                <wp:positionH relativeFrom="margin">
                  <wp:posOffset>9194</wp:posOffset>
                </wp:positionH>
                <wp:positionV relativeFrom="paragraph">
                  <wp:posOffset>83820</wp:posOffset>
                </wp:positionV>
                <wp:extent cx="5778393"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5778393" cy="0"/>
                        </a:xfrm>
                        <a:prstGeom prst="line">
                          <a:avLst/>
                        </a:prstGeom>
                        <a:noFill/>
                        <a:ln w="19050" cap="flat" cmpd="sng" algn="ctr">
                          <a:solidFill>
                            <a:srgbClr val="FDC3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A1306B" id="Přímá spojnice 5"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pt" to="455.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" strokecolor="#fdc300" strokeweight="1.5pt">
                <w10:wrap anchorx="margin"/>
              </v:line>
            </w:pict>
          </mc:Fallback>
        </mc:AlternateContent>
      </w:r>
    </w:p>
    <w:p w14:paraId="24952F09" w14:textId="77777777" w:rsidR="00726EFF" w:rsidRPr="0079644B" w:rsidRDefault="00726EFF" w:rsidP="00726EFF">
      <w:pPr>
        <w:spacing w:after="0"/>
        <w:jc w:val="left"/>
        <w:rPr>
          <w:b/>
          <w:bCs/>
          <w:sz w:val="20"/>
          <w:szCs w:val="20"/>
          <w:lang w:eastAsia="cs-CZ"/>
        </w:rPr>
      </w:pPr>
    </w:p>
    <w:p w14:paraId="0A3A24EB" w14:textId="26B1A314" w:rsidR="00726EFF" w:rsidRDefault="00866B09" w:rsidP="00726EFF">
      <w:pPr>
        <w:spacing w:after="0"/>
        <w:jc w:val="left"/>
        <w:rPr>
          <w:b/>
          <w:bCs/>
          <w:sz w:val="20"/>
          <w:szCs w:val="20"/>
          <w:lang w:eastAsia="cs-CZ"/>
        </w:rPr>
      </w:pPr>
      <w:r>
        <w:rPr>
          <w:noProof/>
        </w:rPr>
        <w:drawing>
          <wp:inline distT="0" distB="0" distL="0" distR="0" wp14:anchorId="07CA09AA" wp14:editId="2465B3D5">
            <wp:extent cx="5760085" cy="3838575"/>
            <wp:effectExtent l="0" t="0" r="0" b="0"/>
            <wp:docPr id="10" name="Graf 10">
              <a:extLst xmlns:a="http://schemas.openxmlformats.org/drawingml/2006/main">
                <a:ext uri="{FF2B5EF4-FFF2-40B4-BE49-F238E27FC236}">
                  <a16:creationId xmlns:a16="http://schemas.microsoft.com/office/drawing/2014/main" id="{A32C8586-C447-4996-A04C-9986E7C882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A70B22" w14:textId="65DD1E0F" w:rsidR="00726EFF" w:rsidRPr="00F902D4" w:rsidRDefault="00726EFF" w:rsidP="00866B09">
      <w:pPr>
        <w:spacing w:before="240" w:after="0"/>
        <w:jc w:val="left"/>
        <w:rPr>
          <w:bCs/>
          <w:sz w:val="20"/>
          <w:szCs w:val="20"/>
          <w:lang w:eastAsia="cs-CZ"/>
        </w:rPr>
      </w:pPr>
      <w:r w:rsidRPr="00593BA1">
        <w:rPr>
          <w:b/>
          <w:bCs/>
          <w:sz w:val="20"/>
          <w:szCs w:val="20"/>
          <w:lang w:eastAsia="cs-CZ"/>
        </w:rPr>
        <w:t xml:space="preserve">Zdroj: </w:t>
      </w:r>
      <w:r w:rsidRPr="00F902D4">
        <w:rPr>
          <w:bCs/>
          <w:sz w:val="20"/>
          <w:szCs w:val="20"/>
          <w:lang w:eastAsia="cs-CZ"/>
        </w:rPr>
        <w:t>vypracoval NKÚ</w:t>
      </w:r>
      <w:r w:rsidR="005E6FF6" w:rsidRPr="00F902D4">
        <w:rPr>
          <w:bCs/>
          <w:sz w:val="20"/>
          <w:szCs w:val="20"/>
          <w:lang w:eastAsia="cs-CZ"/>
        </w:rPr>
        <w:t xml:space="preserve"> na základě údajů MO</w:t>
      </w:r>
      <w:r w:rsidRPr="00F902D4">
        <w:rPr>
          <w:bCs/>
          <w:sz w:val="20"/>
          <w:szCs w:val="20"/>
          <w:lang w:eastAsia="cs-CZ"/>
        </w:rPr>
        <w:t>.</w:t>
      </w:r>
    </w:p>
    <w:p w14:paraId="6A63074B" w14:textId="408C2EFF" w:rsidR="00726EFF" w:rsidRPr="00F902D4" w:rsidRDefault="00753B9D" w:rsidP="00593BA1">
      <w:pPr>
        <w:spacing w:after="0"/>
        <w:ind w:left="142" w:hanging="142"/>
        <w:jc w:val="left"/>
        <w:rPr>
          <w:bCs/>
          <w:sz w:val="20"/>
          <w:szCs w:val="20"/>
          <w:lang w:eastAsia="cs-CZ"/>
        </w:rPr>
      </w:pPr>
      <w:r w:rsidRPr="00F902D4">
        <w:rPr>
          <w:rFonts w:cstheme="minorHAnsi"/>
          <w:bCs/>
          <w:sz w:val="20"/>
          <w:szCs w:val="20"/>
          <w:lang w:eastAsia="cs-CZ"/>
        </w:rPr>
        <w:t>*</w:t>
      </w:r>
      <w:r w:rsidR="00A73F69" w:rsidRPr="00F902D4">
        <w:rPr>
          <w:bCs/>
          <w:sz w:val="20"/>
          <w:szCs w:val="20"/>
          <w:lang w:eastAsia="cs-CZ"/>
        </w:rPr>
        <w:tab/>
      </w:r>
      <w:r w:rsidR="00A34485" w:rsidRPr="00F902D4">
        <w:rPr>
          <w:bCs/>
          <w:sz w:val="20"/>
          <w:szCs w:val="20"/>
          <w:lang w:eastAsia="cs-CZ"/>
        </w:rPr>
        <w:t xml:space="preserve">Výcvikové dny jsou </w:t>
      </w:r>
      <w:r w:rsidR="00D00EFE" w:rsidRPr="00F902D4">
        <w:rPr>
          <w:bCs/>
          <w:sz w:val="20"/>
          <w:szCs w:val="20"/>
          <w:lang w:eastAsia="cs-CZ"/>
        </w:rPr>
        <w:t>podle metodiky A</w:t>
      </w:r>
      <w:r w:rsidR="001D1793" w:rsidRPr="00F902D4">
        <w:rPr>
          <w:bCs/>
          <w:sz w:val="20"/>
          <w:szCs w:val="20"/>
          <w:lang w:eastAsia="cs-CZ"/>
        </w:rPr>
        <w:t xml:space="preserve">rmády </w:t>
      </w:r>
      <w:r w:rsidR="00D00EFE" w:rsidRPr="00F902D4">
        <w:rPr>
          <w:bCs/>
          <w:sz w:val="20"/>
          <w:szCs w:val="20"/>
          <w:lang w:eastAsia="cs-CZ"/>
        </w:rPr>
        <w:t>Č</w:t>
      </w:r>
      <w:r w:rsidR="001D1793" w:rsidRPr="00F902D4">
        <w:rPr>
          <w:bCs/>
          <w:sz w:val="20"/>
          <w:szCs w:val="20"/>
          <w:lang w:eastAsia="cs-CZ"/>
        </w:rPr>
        <w:t>eské republiky</w:t>
      </w:r>
      <w:r w:rsidR="00D00EFE" w:rsidRPr="00F902D4">
        <w:rPr>
          <w:bCs/>
          <w:sz w:val="20"/>
          <w:szCs w:val="20"/>
          <w:lang w:eastAsia="cs-CZ"/>
        </w:rPr>
        <w:t xml:space="preserve"> </w:t>
      </w:r>
      <w:r w:rsidR="00A34485" w:rsidRPr="00F902D4">
        <w:rPr>
          <w:bCs/>
          <w:sz w:val="20"/>
          <w:szCs w:val="20"/>
          <w:lang w:eastAsia="cs-CZ"/>
        </w:rPr>
        <w:t>počítány od pondělí do pátku</w:t>
      </w:r>
      <w:r w:rsidR="00726EFF" w:rsidRPr="00F902D4">
        <w:rPr>
          <w:bCs/>
          <w:sz w:val="20"/>
          <w:szCs w:val="20"/>
          <w:lang w:eastAsia="cs-CZ"/>
        </w:rPr>
        <w:t xml:space="preserve">.  </w:t>
      </w:r>
    </w:p>
    <w:p w14:paraId="2DCD4AD2" w14:textId="7EE61382" w:rsidR="003174B2" w:rsidRPr="00AE0EA9" w:rsidRDefault="00D457AE" w:rsidP="00AE0EA9">
      <w:pPr>
        <w:pStyle w:val="Nadpis1"/>
        <w:spacing w:before="720" w:after="240" w:line="360" w:lineRule="auto"/>
        <w:jc w:val="center"/>
        <w:rPr>
          <w:sz w:val="28"/>
          <w:szCs w:val="28"/>
        </w:rPr>
      </w:pPr>
      <w:r w:rsidRPr="00AE0EA9">
        <w:rPr>
          <w:sz w:val="28"/>
          <w:szCs w:val="28"/>
        </w:rPr>
        <w:lastRenderedPageBreak/>
        <w:t>I. Shrnutí a vyhodnocení</w:t>
      </w:r>
    </w:p>
    <w:p w14:paraId="587D15DD" w14:textId="3D90EC53" w:rsidR="005C745C" w:rsidRPr="00272A63" w:rsidRDefault="00485BF8" w:rsidP="00AE0EA9">
      <w:pPr>
        <w:pStyle w:val="Odstavecseseznamem"/>
        <w:numPr>
          <w:ilvl w:val="1"/>
          <w:numId w:val="11"/>
        </w:numPr>
        <w:spacing w:after="0"/>
        <w:ind w:left="0" w:firstLine="0"/>
        <w:contextualSpacing w:val="0"/>
        <w:rPr>
          <w:rFonts w:cstheme="minorHAnsi"/>
          <w:bCs/>
          <w:sz w:val="28"/>
          <w:szCs w:val="28"/>
          <w:lang w:eastAsia="cs-CZ"/>
        </w:rPr>
      </w:pPr>
      <w:r w:rsidRPr="00765A4A">
        <w:rPr>
          <w:rFonts w:cstheme="minorHAnsi"/>
        </w:rPr>
        <w:t xml:space="preserve">NKÚ provedl kontrolu peněžních prostředků vynaložených MO na </w:t>
      </w:r>
      <w:r w:rsidR="004B2712" w:rsidRPr="00765A4A">
        <w:rPr>
          <w:rFonts w:cstheme="minorHAnsi"/>
        </w:rPr>
        <w:t>výcviková zařízení</w:t>
      </w:r>
      <w:r w:rsidRPr="00765A4A">
        <w:rPr>
          <w:rFonts w:cstheme="minorHAnsi"/>
        </w:rPr>
        <w:t xml:space="preserve"> Armády České republiky (dále také „AČR“)</w:t>
      </w:r>
      <w:r w:rsidR="004B2712" w:rsidRPr="00765A4A">
        <w:rPr>
          <w:rFonts w:cstheme="minorHAnsi"/>
        </w:rPr>
        <w:t>. P</w:t>
      </w:r>
      <w:r w:rsidR="00FA78BE" w:rsidRPr="00765A4A">
        <w:rPr>
          <w:rFonts w:cstheme="minorHAnsi"/>
        </w:rPr>
        <w:t xml:space="preserve">rověřil </w:t>
      </w:r>
      <w:r w:rsidR="003E64F6">
        <w:rPr>
          <w:rFonts w:cstheme="minorHAnsi"/>
        </w:rPr>
        <w:t xml:space="preserve">stanovení a naplňování potřeb AČR v oblasti rozvoje </w:t>
      </w:r>
      <w:r w:rsidR="00F556C2">
        <w:rPr>
          <w:rFonts w:cstheme="minorHAnsi"/>
        </w:rPr>
        <w:t xml:space="preserve">učebně </w:t>
      </w:r>
      <w:r w:rsidR="003E64F6">
        <w:rPr>
          <w:rFonts w:cstheme="minorHAnsi"/>
        </w:rPr>
        <w:t>výcvikov</w:t>
      </w:r>
      <w:r w:rsidR="00850716">
        <w:rPr>
          <w:rFonts w:cstheme="minorHAnsi"/>
        </w:rPr>
        <w:t>é</w:t>
      </w:r>
      <w:r w:rsidR="003E64F6">
        <w:rPr>
          <w:rFonts w:cstheme="minorHAnsi"/>
        </w:rPr>
        <w:t xml:space="preserve"> z</w:t>
      </w:r>
      <w:r w:rsidR="00850716">
        <w:rPr>
          <w:rFonts w:cstheme="minorHAnsi"/>
        </w:rPr>
        <w:t>ákladny</w:t>
      </w:r>
      <w:r w:rsidR="00382D39" w:rsidRPr="00272A63">
        <w:rPr>
          <w:rStyle w:val="Znakapoznpodarou"/>
          <w:rFonts w:eastAsiaTheme="majorEastAsia" w:cstheme="minorHAnsi"/>
          <w:lang w:eastAsia="cs-CZ"/>
        </w:rPr>
        <w:footnoteReference w:id="5"/>
      </w:r>
      <w:r w:rsidR="003E64F6">
        <w:rPr>
          <w:rFonts w:cstheme="minorHAnsi"/>
        </w:rPr>
        <w:t xml:space="preserve"> </w:t>
      </w:r>
      <w:r w:rsidR="00B71E23" w:rsidRPr="00B71E23">
        <w:rPr>
          <w:rFonts w:cstheme="minorHAnsi"/>
        </w:rPr>
        <w:t>Velitelství výcviku – Vojensk</w:t>
      </w:r>
      <w:r w:rsidR="00B71E23">
        <w:rPr>
          <w:rFonts w:cstheme="minorHAnsi"/>
        </w:rPr>
        <w:t>é</w:t>
      </w:r>
      <w:r w:rsidR="00B71E23" w:rsidRPr="00B71E23">
        <w:rPr>
          <w:rFonts w:cstheme="minorHAnsi"/>
        </w:rPr>
        <w:t xml:space="preserve"> akademi</w:t>
      </w:r>
      <w:r w:rsidR="00BD50B0">
        <w:rPr>
          <w:rFonts w:cstheme="minorHAnsi"/>
        </w:rPr>
        <w:t>e</w:t>
      </w:r>
      <w:r w:rsidR="00B71E23" w:rsidRPr="00B71E23">
        <w:rPr>
          <w:rFonts w:cstheme="minorHAnsi"/>
        </w:rPr>
        <w:t xml:space="preserve"> </w:t>
      </w:r>
      <w:r w:rsidR="00B71E23">
        <w:rPr>
          <w:rFonts w:cstheme="minorHAnsi"/>
        </w:rPr>
        <w:t>(</w:t>
      </w:r>
      <w:r w:rsidR="00B71E23" w:rsidRPr="00B71E23">
        <w:rPr>
          <w:rFonts w:cstheme="minorHAnsi"/>
        </w:rPr>
        <w:t>dále také „</w:t>
      </w:r>
      <w:proofErr w:type="spellStart"/>
      <w:r w:rsidR="00B71E23" w:rsidRPr="00B71E23">
        <w:rPr>
          <w:rFonts w:cstheme="minorHAnsi"/>
        </w:rPr>
        <w:t>VeV</w:t>
      </w:r>
      <w:proofErr w:type="spellEnd"/>
      <w:r w:rsidR="00B71E23" w:rsidRPr="00B71E23">
        <w:rPr>
          <w:rFonts w:cstheme="minorHAnsi"/>
        </w:rPr>
        <w:t xml:space="preserve">–VA“) </w:t>
      </w:r>
      <w:r w:rsidR="00991F6B" w:rsidRPr="00B71E23">
        <w:rPr>
          <w:rFonts w:cstheme="minorHAnsi"/>
        </w:rPr>
        <w:t>ve</w:t>
      </w:r>
      <w:r w:rsidR="00991F6B" w:rsidRPr="007355DE">
        <w:rPr>
          <w:rFonts w:cstheme="minorHAnsi"/>
        </w:rPr>
        <w:t xml:space="preserve"> vztahu k</w:t>
      </w:r>
      <w:r w:rsidR="00E90B23">
        <w:rPr>
          <w:rFonts w:cstheme="minorHAnsi"/>
        </w:rPr>
        <w:t xml:space="preserve"> vytvoření podmínek pro </w:t>
      </w:r>
      <w:r w:rsidR="00991F6B" w:rsidRPr="007355DE">
        <w:rPr>
          <w:rFonts w:cstheme="minorHAnsi"/>
        </w:rPr>
        <w:t xml:space="preserve">účelné a efektivní vynakládání </w:t>
      </w:r>
      <w:r w:rsidR="00991F6B">
        <w:rPr>
          <w:rFonts w:cstheme="minorHAnsi"/>
        </w:rPr>
        <w:t xml:space="preserve">těchto </w:t>
      </w:r>
      <w:r w:rsidR="00991F6B" w:rsidRPr="007355DE">
        <w:rPr>
          <w:rFonts w:cstheme="minorHAnsi"/>
        </w:rPr>
        <w:t>prostředků</w:t>
      </w:r>
      <w:r w:rsidR="00B71E23">
        <w:rPr>
          <w:rFonts w:cstheme="minorHAnsi"/>
        </w:rPr>
        <w:t>. Dále prověřil</w:t>
      </w:r>
      <w:r w:rsidR="00C67911">
        <w:rPr>
          <w:rFonts w:cstheme="minorHAnsi"/>
        </w:rPr>
        <w:t xml:space="preserve"> </w:t>
      </w:r>
      <w:r w:rsidR="00AB6089">
        <w:rPr>
          <w:rFonts w:cstheme="minorHAnsi"/>
        </w:rPr>
        <w:t xml:space="preserve">nastavení systému </w:t>
      </w:r>
      <w:r w:rsidR="00AB6089" w:rsidRPr="00CA4F37">
        <w:rPr>
          <w:rFonts w:cstheme="minorHAnsi"/>
        </w:rPr>
        <w:t>výcviku</w:t>
      </w:r>
      <w:r w:rsidR="00CA4F37" w:rsidRPr="00CA4F37">
        <w:rPr>
          <w:rFonts w:cstheme="minorHAnsi"/>
        </w:rPr>
        <w:t xml:space="preserve"> prováděného v</w:t>
      </w:r>
      <w:r w:rsidR="00CB4DF1">
        <w:rPr>
          <w:rFonts w:cstheme="minorHAnsi"/>
        </w:rPr>
        <w:t>e výcvikových</w:t>
      </w:r>
      <w:r w:rsidR="00A252ED">
        <w:rPr>
          <w:rFonts w:cstheme="minorHAnsi"/>
        </w:rPr>
        <w:t xml:space="preserve"> </w:t>
      </w:r>
      <w:r w:rsidR="00CA4F37" w:rsidRPr="00CA4F37">
        <w:rPr>
          <w:rFonts w:cstheme="minorHAnsi"/>
        </w:rPr>
        <w:t xml:space="preserve">zařízeních </w:t>
      </w:r>
      <w:proofErr w:type="spellStart"/>
      <w:r w:rsidR="00CA4F37" w:rsidRPr="00CA4F37">
        <w:rPr>
          <w:rFonts w:cstheme="minorHAnsi"/>
        </w:rPr>
        <w:t>VeV</w:t>
      </w:r>
      <w:proofErr w:type="spellEnd"/>
      <w:r w:rsidR="00CA4F37" w:rsidRPr="00CA4F37">
        <w:rPr>
          <w:rFonts w:cstheme="minorHAnsi"/>
        </w:rPr>
        <w:t xml:space="preserve">–VA </w:t>
      </w:r>
      <w:r w:rsidR="00AB6089" w:rsidRPr="00CA4F37">
        <w:rPr>
          <w:rFonts w:cstheme="minorHAnsi"/>
        </w:rPr>
        <w:t>a</w:t>
      </w:r>
      <w:r w:rsidR="00B71E23" w:rsidRPr="00CA4F37">
        <w:rPr>
          <w:rFonts w:cstheme="minorHAnsi"/>
        </w:rPr>
        <w:t> </w:t>
      </w:r>
      <w:r w:rsidR="00AB6089" w:rsidRPr="00CA4F37">
        <w:rPr>
          <w:rFonts w:cstheme="minorHAnsi"/>
        </w:rPr>
        <w:t xml:space="preserve">naplňování </w:t>
      </w:r>
      <w:r w:rsidR="00AB6089">
        <w:rPr>
          <w:rFonts w:cstheme="minorHAnsi"/>
        </w:rPr>
        <w:t>jeho cílů</w:t>
      </w:r>
      <w:r w:rsidR="00994994">
        <w:rPr>
          <w:rFonts w:cstheme="minorHAnsi"/>
        </w:rPr>
        <w:t xml:space="preserve"> ve vztahu k účelnému vynakládání peněžních prostředků na tato zařízení</w:t>
      </w:r>
      <w:r w:rsidR="00235545" w:rsidRPr="00765A4A">
        <w:rPr>
          <w:rFonts w:cstheme="minorHAnsi"/>
        </w:rPr>
        <w:t xml:space="preserve">. </w:t>
      </w:r>
      <w:r w:rsidR="00991F6B" w:rsidRPr="00106C9B">
        <w:rPr>
          <w:rFonts w:cstheme="minorHAnsi"/>
        </w:rPr>
        <w:t xml:space="preserve">NKÚ </w:t>
      </w:r>
      <w:r w:rsidR="00B71E23" w:rsidRPr="00106C9B">
        <w:rPr>
          <w:rFonts w:cstheme="minorHAnsi"/>
        </w:rPr>
        <w:t>rovněž</w:t>
      </w:r>
      <w:r w:rsidR="00991F6B" w:rsidRPr="00106C9B">
        <w:rPr>
          <w:rFonts w:cstheme="minorHAnsi"/>
        </w:rPr>
        <w:t xml:space="preserve"> k</w:t>
      </w:r>
      <w:r w:rsidR="00235545" w:rsidRPr="00106C9B">
        <w:rPr>
          <w:rFonts w:cstheme="minorHAnsi"/>
        </w:rPr>
        <w:t xml:space="preserve">ontroloval, zda MO vynaložilo peněžní prostředky na pořízení </w:t>
      </w:r>
      <w:r w:rsidR="00AB6089" w:rsidRPr="00106C9B">
        <w:rPr>
          <w:rFonts w:cstheme="minorHAnsi"/>
        </w:rPr>
        <w:t>simulačních a</w:t>
      </w:r>
      <w:r w:rsidR="003E64F6" w:rsidRPr="00106C9B">
        <w:rPr>
          <w:rFonts w:cstheme="minorHAnsi"/>
        </w:rPr>
        <w:t> </w:t>
      </w:r>
      <w:r w:rsidR="00AB6089" w:rsidRPr="00106C9B">
        <w:rPr>
          <w:rFonts w:cstheme="minorHAnsi"/>
        </w:rPr>
        <w:t>trenažérových technologií</w:t>
      </w:r>
      <w:r w:rsidR="00C67911" w:rsidRPr="00106C9B">
        <w:rPr>
          <w:rFonts w:ascii="Calibri" w:hAnsi="Calibri" w:cs="Calibri"/>
          <w:vertAlign w:val="superscript"/>
        </w:rPr>
        <w:footnoteReference w:id="6"/>
      </w:r>
      <w:r w:rsidR="00AB6089" w:rsidRPr="00106C9B">
        <w:rPr>
          <w:rFonts w:cstheme="minorHAnsi"/>
        </w:rPr>
        <w:t xml:space="preserve"> </w:t>
      </w:r>
      <w:r w:rsidR="00235545" w:rsidRPr="00106C9B">
        <w:rPr>
          <w:rFonts w:cstheme="minorHAnsi"/>
        </w:rPr>
        <w:t>a</w:t>
      </w:r>
      <w:r w:rsidR="00FA78BE" w:rsidRPr="00106C9B">
        <w:rPr>
          <w:rFonts w:cstheme="minorHAnsi"/>
        </w:rPr>
        <w:t> </w:t>
      </w:r>
      <w:r w:rsidR="00235545" w:rsidRPr="00106C9B">
        <w:rPr>
          <w:rFonts w:cstheme="minorHAnsi"/>
        </w:rPr>
        <w:t xml:space="preserve">obnovu nemovitého majetku </w:t>
      </w:r>
      <w:proofErr w:type="spellStart"/>
      <w:r w:rsidR="00AB6089" w:rsidRPr="00106C9B">
        <w:rPr>
          <w:rFonts w:cstheme="minorHAnsi"/>
        </w:rPr>
        <w:t>VeV</w:t>
      </w:r>
      <w:proofErr w:type="spellEnd"/>
      <w:r w:rsidR="00AB6089" w:rsidRPr="00106C9B">
        <w:rPr>
          <w:rFonts w:cstheme="minorHAnsi"/>
        </w:rPr>
        <w:t xml:space="preserve">–VA </w:t>
      </w:r>
      <w:r w:rsidR="00235545" w:rsidRPr="00106C9B">
        <w:rPr>
          <w:rFonts w:cstheme="minorHAnsi"/>
        </w:rPr>
        <w:t xml:space="preserve">účelně, hospodárně, efektivně a v souladu s právními předpisy. </w:t>
      </w:r>
      <w:r w:rsidR="00994994">
        <w:rPr>
          <w:rFonts w:cstheme="minorHAnsi"/>
        </w:rPr>
        <w:t xml:space="preserve">NKÚ dále provedl kontrolu </w:t>
      </w:r>
      <w:r w:rsidR="003E64F6" w:rsidRPr="00272A63">
        <w:rPr>
          <w:rFonts w:cstheme="minorHAnsi"/>
        </w:rPr>
        <w:t>peněžní</w:t>
      </w:r>
      <w:r w:rsidR="00994994">
        <w:rPr>
          <w:rFonts w:cstheme="minorHAnsi"/>
        </w:rPr>
        <w:t>ch</w:t>
      </w:r>
      <w:r w:rsidR="003E64F6" w:rsidRPr="00272A63">
        <w:rPr>
          <w:rFonts w:cstheme="minorHAnsi"/>
        </w:rPr>
        <w:t xml:space="preserve"> prostředk</w:t>
      </w:r>
      <w:r w:rsidR="00994994">
        <w:rPr>
          <w:rFonts w:cstheme="minorHAnsi"/>
        </w:rPr>
        <w:t>ů</w:t>
      </w:r>
      <w:r w:rsidR="003E64F6" w:rsidRPr="00272A63">
        <w:rPr>
          <w:rFonts w:cstheme="minorHAnsi"/>
        </w:rPr>
        <w:t xml:space="preserve"> </w:t>
      </w:r>
      <w:r w:rsidR="00473CBC" w:rsidRPr="00272A63">
        <w:rPr>
          <w:rFonts w:cstheme="minorHAnsi"/>
        </w:rPr>
        <w:t>vynaložen</w:t>
      </w:r>
      <w:r w:rsidR="00994994">
        <w:rPr>
          <w:rFonts w:cstheme="minorHAnsi"/>
        </w:rPr>
        <w:t>ých</w:t>
      </w:r>
      <w:r w:rsidR="00473CBC" w:rsidRPr="00272A63">
        <w:rPr>
          <w:rFonts w:cstheme="minorHAnsi"/>
        </w:rPr>
        <w:t xml:space="preserve"> </w:t>
      </w:r>
      <w:proofErr w:type="spellStart"/>
      <w:r w:rsidR="003E64F6" w:rsidRPr="00272A63">
        <w:rPr>
          <w:rFonts w:cstheme="minorHAnsi"/>
        </w:rPr>
        <w:t>VeV</w:t>
      </w:r>
      <w:proofErr w:type="spellEnd"/>
      <w:r w:rsidR="003E64F6" w:rsidRPr="00272A63">
        <w:rPr>
          <w:rFonts w:cstheme="minorHAnsi"/>
        </w:rPr>
        <w:t xml:space="preserve">–VA </w:t>
      </w:r>
      <w:r w:rsidR="00235545" w:rsidRPr="00272A63">
        <w:rPr>
          <w:rFonts w:cstheme="minorHAnsi"/>
        </w:rPr>
        <w:t xml:space="preserve">na nákupy </w:t>
      </w:r>
      <w:r w:rsidR="0010223B" w:rsidRPr="00272A63">
        <w:rPr>
          <w:rFonts w:cstheme="minorHAnsi"/>
        </w:rPr>
        <w:t>materiálu</w:t>
      </w:r>
      <w:r w:rsidR="00235545" w:rsidRPr="00272A63">
        <w:rPr>
          <w:rFonts w:cstheme="minorHAnsi"/>
        </w:rPr>
        <w:t xml:space="preserve"> </w:t>
      </w:r>
      <w:r w:rsidR="00AB6089" w:rsidRPr="00272A63">
        <w:rPr>
          <w:rFonts w:cstheme="minorHAnsi"/>
        </w:rPr>
        <w:t>a</w:t>
      </w:r>
      <w:r w:rsidR="004144D2" w:rsidRPr="00272A63">
        <w:rPr>
          <w:rFonts w:cstheme="minorHAnsi"/>
        </w:rPr>
        <w:t> </w:t>
      </w:r>
      <w:r w:rsidR="00AB6089" w:rsidRPr="00272A63">
        <w:rPr>
          <w:rFonts w:cstheme="minorHAnsi"/>
        </w:rPr>
        <w:t xml:space="preserve">služeb </w:t>
      </w:r>
      <w:r w:rsidR="00235545" w:rsidRPr="00272A63">
        <w:rPr>
          <w:rFonts w:cstheme="minorHAnsi"/>
        </w:rPr>
        <w:t>spojen</w:t>
      </w:r>
      <w:r w:rsidR="00FD6F99">
        <w:rPr>
          <w:rFonts w:cstheme="minorHAnsi"/>
        </w:rPr>
        <w:t>ých</w:t>
      </w:r>
      <w:r w:rsidR="00235545" w:rsidRPr="00272A63">
        <w:rPr>
          <w:rFonts w:cstheme="minorHAnsi"/>
        </w:rPr>
        <w:t xml:space="preserve"> s</w:t>
      </w:r>
      <w:r w:rsidR="00AB6089" w:rsidRPr="00272A63">
        <w:rPr>
          <w:rFonts w:cstheme="minorHAnsi"/>
        </w:rPr>
        <w:t>e zabezpečením výcviku</w:t>
      </w:r>
      <w:r w:rsidR="003E64F6" w:rsidRPr="00272A63">
        <w:rPr>
          <w:rFonts w:cstheme="minorHAnsi"/>
        </w:rPr>
        <w:t>.</w:t>
      </w:r>
      <w:r w:rsidR="00235545" w:rsidRPr="00272A63">
        <w:rPr>
          <w:rFonts w:cstheme="minorHAnsi"/>
        </w:rPr>
        <w:t xml:space="preserve"> </w:t>
      </w:r>
      <w:r w:rsidR="00E360D5" w:rsidRPr="00272A63">
        <w:rPr>
          <w:rFonts w:cstheme="minorHAnsi"/>
        </w:rPr>
        <w:t xml:space="preserve">Na </w:t>
      </w:r>
      <w:r w:rsidR="00DA11F5" w:rsidRPr="00272A63">
        <w:rPr>
          <w:rFonts w:cstheme="minorHAnsi"/>
        </w:rPr>
        <w:t xml:space="preserve">vybrané </w:t>
      </w:r>
      <w:r w:rsidR="008A0884" w:rsidRPr="00272A63">
        <w:rPr>
          <w:rFonts w:cstheme="minorHAnsi"/>
        </w:rPr>
        <w:t xml:space="preserve">kontrolované </w:t>
      </w:r>
      <w:r w:rsidR="008C2642" w:rsidRPr="00272A63">
        <w:rPr>
          <w:rFonts w:cstheme="minorHAnsi"/>
        </w:rPr>
        <w:t xml:space="preserve">investiční </w:t>
      </w:r>
      <w:r w:rsidR="00E360D5" w:rsidRPr="00272A63">
        <w:rPr>
          <w:rFonts w:cstheme="minorHAnsi"/>
        </w:rPr>
        <w:t xml:space="preserve">akce </w:t>
      </w:r>
      <w:r w:rsidR="009837B0" w:rsidRPr="00272A63">
        <w:rPr>
          <w:rFonts w:cstheme="minorHAnsi"/>
        </w:rPr>
        <w:t>a</w:t>
      </w:r>
      <w:r w:rsidR="001851CD" w:rsidRPr="00272A63">
        <w:rPr>
          <w:rFonts w:cstheme="minorHAnsi"/>
        </w:rPr>
        <w:t> </w:t>
      </w:r>
      <w:r w:rsidR="00A068F1" w:rsidRPr="00272A63">
        <w:rPr>
          <w:rFonts w:cstheme="minorHAnsi"/>
        </w:rPr>
        <w:t xml:space="preserve">neinvestiční </w:t>
      </w:r>
      <w:r w:rsidR="007A0EAC" w:rsidRPr="00272A63">
        <w:rPr>
          <w:rFonts w:cstheme="minorHAnsi"/>
        </w:rPr>
        <w:t>nákupy</w:t>
      </w:r>
      <w:r w:rsidR="009837B0" w:rsidRPr="00272A63">
        <w:rPr>
          <w:rFonts w:cstheme="minorHAnsi"/>
        </w:rPr>
        <w:t xml:space="preserve"> MO vynaložilo celkem </w:t>
      </w:r>
      <w:r w:rsidR="00AB6089" w:rsidRPr="00272A63">
        <w:rPr>
          <w:rFonts w:cstheme="minorHAnsi"/>
        </w:rPr>
        <w:t>1 441,5</w:t>
      </w:r>
      <w:r w:rsidR="00FA78BE" w:rsidRPr="00272A63">
        <w:rPr>
          <w:rFonts w:cstheme="minorHAnsi"/>
        </w:rPr>
        <w:t> </w:t>
      </w:r>
      <w:r w:rsidR="009837B0" w:rsidRPr="00272A63">
        <w:rPr>
          <w:rFonts w:cstheme="minorHAnsi"/>
        </w:rPr>
        <w:t>mil. Kč</w:t>
      </w:r>
      <w:r w:rsidR="00C11A3D" w:rsidRPr="00272A63">
        <w:rPr>
          <w:rFonts w:cstheme="minorHAnsi"/>
        </w:rPr>
        <w:t>.</w:t>
      </w:r>
    </w:p>
    <w:p w14:paraId="37BC3481" w14:textId="1FB89DA6" w:rsidR="00892A06" w:rsidRPr="00272A63" w:rsidRDefault="005C745C" w:rsidP="004D3A5B">
      <w:pPr>
        <w:pStyle w:val="Odstavecseseznamem"/>
        <w:spacing w:before="240"/>
        <w:ind w:left="0"/>
        <w:contextualSpacing w:val="0"/>
        <w:rPr>
          <w:rFonts w:cstheme="minorHAnsi"/>
          <w:bCs/>
          <w:sz w:val="28"/>
          <w:szCs w:val="28"/>
          <w:lang w:eastAsia="cs-CZ"/>
        </w:rPr>
      </w:pPr>
      <w:bookmarkStart w:id="4" w:name="_Hlk190098721"/>
      <w:bookmarkStart w:id="5" w:name="_Hlk189819082"/>
      <w:r w:rsidRPr="00272A63">
        <w:rPr>
          <w:rFonts w:cstheme="minorHAnsi"/>
          <w:b/>
        </w:rPr>
        <w:t>Celkové vyhodnocení</w:t>
      </w:r>
    </w:p>
    <w:p w14:paraId="065375C4" w14:textId="6CB0CB2B" w:rsidR="00106C9B" w:rsidRPr="00272A63" w:rsidRDefault="00866B09" w:rsidP="00B16690">
      <w:pPr>
        <w:pStyle w:val="Odstavecseseznamem"/>
        <w:numPr>
          <w:ilvl w:val="1"/>
          <w:numId w:val="11"/>
        </w:numPr>
        <w:spacing w:before="120"/>
        <w:ind w:left="0" w:firstLine="0"/>
        <w:contextualSpacing w:val="0"/>
        <w:rPr>
          <w:rFonts w:cstheme="minorHAnsi"/>
          <w:b/>
          <w:bCs/>
          <w:lang w:eastAsia="cs-CZ"/>
        </w:rPr>
      </w:pPr>
      <w:bookmarkStart w:id="6" w:name="_Hlk191459463"/>
      <w:bookmarkStart w:id="7" w:name="_Hlk155860748"/>
      <w:r w:rsidRPr="009B0656">
        <w:rPr>
          <w:rFonts w:ascii="Calibri" w:hAnsi="Calibri" w:cs="Calibri"/>
          <w:b/>
          <w:lang w:eastAsia="cs-CZ"/>
        </w:rPr>
        <w:t>MO v letech 2019 až 2024 investovalo do modernizace výcvikov</w:t>
      </w:r>
      <w:r>
        <w:rPr>
          <w:rFonts w:ascii="Calibri" w:hAnsi="Calibri" w:cs="Calibri"/>
          <w:b/>
          <w:lang w:eastAsia="cs-CZ"/>
        </w:rPr>
        <w:t>ých</w:t>
      </w:r>
      <w:r w:rsidRPr="009B0656">
        <w:rPr>
          <w:rFonts w:ascii="Calibri" w:hAnsi="Calibri" w:cs="Calibri"/>
          <w:b/>
          <w:lang w:eastAsia="cs-CZ"/>
        </w:rPr>
        <w:t xml:space="preserve"> zařízení AČR téměř 1,8</w:t>
      </w:r>
      <w:r>
        <w:rPr>
          <w:rFonts w:ascii="Calibri" w:hAnsi="Calibri" w:cs="Calibri"/>
          <w:b/>
          <w:lang w:eastAsia="cs-CZ"/>
        </w:rPr>
        <w:t> </w:t>
      </w:r>
      <w:r w:rsidRPr="009B0656">
        <w:rPr>
          <w:rFonts w:ascii="Calibri" w:hAnsi="Calibri" w:cs="Calibri"/>
          <w:b/>
          <w:lang w:eastAsia="cs-CZ"/>
        </w:rPr>
        <w:t xml:space="preserve">mld. Kč, </w:t>
      </w:r>
      <w:r>
        <w:rPr>
          <w:rFonts w:ascii="Calibri" w:hAnsi="Calibri" w:cs="Calibri"/>
          <w:b/>
          <w:lang w:eastAsia="cs-CZ"/>
        </w:rPr>
        <w:t xml:space="preserve">přesto </w:t>
      </w:r>
      <w:r w:rsidRPr="009B0656">
        <w:rPr>
          <w:rFonts w:ascii="Calibri" w:hAnsi="Calibri" w:cs="Calibri"/>
          <w:b/>
          <w:lang w:eastAsia="cs-CZ"/>
        </w:rPr>
        <w:t>stále neodpovídají současným potřebám</w:t>
      </w:r>
      <w:r>
        <w:rPr>
          <w:rFonts w:ascii="Calibri" w:hAnsi="Calibri" w:cs="Calibri"/>
          <w:b/>
          <w:lang w:eastAsia="cs-CZ"/>
        </w:rPr>
        <w:t>. T</w:t>
      </w:r>
      <w:r w:rsidRPr="009B0656">
        <w:rPr>
          <w:rFonts w:ascii="Calibri" w:hAnsi="Calibri" w:cs="Calibri"/>
          <w:b/>
          <w:lang w:eastAsia="cs-CZ"/>
        </w:rPr>
        <w:t xml:space="preserve">o omezuje </w:t>
      </w:r>
      <w:r w:rsidR="00C1420F">
        <w:rPr>
          <w:rFonts w:ascii="Calibri" w:hAnsi="Calibri" w:cs="Calibri"/>
          <w:b/>
          <w:lang w:eastAsia="cs-CZ"/>
        </w:rPr>
        <w:t>efektivitu</w:t>
      </w:r>
      <w:r w:rsidRPr="009B0656">
        <w:rPr>
          <w:rFonts w:ascii="Calibri" w:hAnsi="Calibri" w:cs="Calibri"/>
          <w:b/>
          <w:lang w:eastAsia="cs-CZ"/>
        </w:rPr>
        <w:t xml:space="preserve"> výcviku vojáků. Opakovaná odkládání investic a časté změny priorit navíc vedou k nehospodárnému vynakládání peněžních prostředků. Například zpoždění výstavby garáží v Přáslavicích a Bučovicích způsobí</w:t>
      </w:r>
      <w:r>
        <w:rPr>
          <w:rFonts w:ascii="Calibri" w:hAnsi="Calibri" w:cs="Calibri"/>
          <w:b/>
          <w:lang w:eastAsia="cs-CZ"/>
        </w:rPr>
        <w:t xml:space="preserve">, že </w:t>
      </w:r>
      <w:r w:rsidRPr="009B0656">
        <w:rPr>
          <w:rFonts w:ascii="Calibri" w:hAnsi="Calibri" w:cs="Calibri"/>
          <w:b/>
          <w:lang w:eastAsia="cs-CZ"/>
        </w:rPr>
        <w:t>nov</w:t>
      </w:r>
      <w:r>
        <w:rPr>
          <w:rFonts w:ascii="Calibri" w:hAnsi="Calibri" w:cs="Calibri"/>
          <w:b/>
          <w:lang w:eastAsia="cs-CZ"/>
        </w:rPr>
        <w:t>á</w:t>
      </w:r>
      <w:r w:rsidRPr="009B0656">
        <w:rPr>
          <w:rFonts w:ascii="Calibri" w:hAnsi="Calibri" w:cs="Calibri"/>
          <w:b/>
          <w:lang w:eastAsia="cs-CZ"/>
        </w:rPr>
        <w:t xml:space="preserve"> bojov</w:t>
      </w:r>
      <w:r>
        <w:rPr>
          <w:rFonts w:ascii="Calibri" w:hAnsi="Calibri" w:cs="Calibri"/>
          <w:b/>
          <w:lang w:eastAsia="cs-CZ"/>
        </w:rPr>
        <w:t>á</w:t>
      </w:r>
      <w:r w:rsidRPr="009B0656">
        <w:rPr>
          <w:rFonts w:ascii="Calibri" w:hAnsi="Calibri" w:cs="Calibri"/>
          <w:b/>
          <w:lang w:eastAsia="cs-CZ"/>
        </w:rPr>
        <w:t xml:space="preserve"> vozidl</w:t>
      </w:r>
      <w:r>
        <w:rPr>
          <w:rFonts w:ascii="Calibri" w:hAnsi="Calibri" w:cs="Calibri"/>
          <w:b/>
          <w:lang w:eastAsia="cs-CZ"/>
        </w:rPr>
        <w:t>a</w:t>
      </w:r>
      <w:r w:rsidRPr="009B0656">
        <w:rPr>
          <w:rFonts w:ascii="Calibri" w:hAnsi="Calibri" w:cs="Calibri"/>
          <w:b/>
          <w:lang w:eastAsia="cs-CZ"/>
        </w:rPr>
        <w:t xml:space="preserve"> bud</w:t>
      </w:r>
      <w:r>
        <w:rPr>
          <w:rFonts w:ascii="Calibri" w:hAnsi="Calibri" w:cs="Calibri"/>
          <w:b/>
          <w:lang w:eastAsia="cs-CZ"/>
        </w:rPr>
        <w:t>e třeba po jejich dodání</w:t>
      </w:r>
      <w:r w:rsidRPr="009B0656">
        <w:rPr>
          <w:rFonts w:ascii="Calibri" w:hAnsi="Calibri" w:cs="Calibri"/>
          <w:b/>
          <w:lang w:eastAsia="cs-CZ"/>
        </w:rPr>
        <w:t xml:space="preserve"> dočasně </w:t>
      </w:r>
      <w:r w:rsidR="00CC20EB">
        <w:rPr>
          <w:rFonts w:ascii="Calibri" w:hAnsi="Calibri" w:cs="Calibri"/>
          <w:b/>
          <w:lang w:eastAsia="cs-CZ"/>
        </w:rPr>
        <w:t>umístit</w:t>
      </w:r>
      <w:r w:rsidRPr="009B0656">
        <w:rPr>
          <w:rFonts w:ascii="Calibri" w:hAnsi="Calibri" w:cs="Calibri"/>
          <w:b/>
          <w:lang w:eastAsia="cs-CZ"/>
        </w:rPr>
        <w:t xml:space="preserve"> ve Vyškově. Osádky vozidel tak budou muset pravidelně dojíždět desítky kilometrů, což zvýší výdaje na dopravu a logistiku.</w:t>
      </w:r>
    </w:p>
    <w:bookmarkEnd w:id="6"/>
    <w:p w14:paraId="04D2839F" w14:textId="1D93EF11" w:rsidR="00106C9B" w:rsidRPr="00931B8F" w:rsidRDefault="00866B09" w:rsidP="00B16690">
      <w:pPr>
        <w:pStyle w:val="Odstavecseseznamem"/>
        <w:numPr>
          <w:ilvl w:val="1"/>
          <w:numId w:val="11"/>
        </w:numPr>
        <w:spacing w:before="120"/>
        <w:ind w:left="0" w:firstLine="0"/>
        <w:contextualSpacing w:val="0"/>
        <w:rPr>
          <w:rFonts w:cstheme="minorHAnsi"/>
          <w:b/>
          <w:bCs/>
          <w:lang w:eastAsia="cs-CZ"/>
        </w:rPr>
      </w:pPr>
      <w:r w:rsidRPr="009B0656">
        <w:rPr>
          <w:b/>
        </w:rPr>
        <w:t>NKÚ</w:t>
      </w:r>
      <w:r w:rsidR="00FD6F99">
        <w:rPr>
          <w:b/>
        </w:rPr>
        <w:t xml:space="preserve"> </w:t>
      </w:r>
      <w:r w:rsidRPr="009B0656">
        <w:rPr>
          <w:b/>
        </w:rPr>
        <w:t xml:space="preserve">prověřoval také systém výcviku, protože </w:t>
      </w:r>
      <w:r w:rsidRPr="009B0656">
        <w:rPr>
          <w:rFonts w:ascii="Calibri" w:hAnsi="Calibri" w:cs="Calibri"/>
          <w:b/>
          <w:bCs/>
          <w:lang w:eastAsia="cs-CZ"/>
        </w:rPr>
        <w:t xml:space="preserve">jeho </w:t>
      </w:r>
      <w:r>
        <w:rPr>
          <w:rFonts w:ascii="Calibri" w:hAnsi="Calibri" w:cs="Calibri"/>
          <w:b/>
          <w:bCs/>
          <w:lang w:eastAsia="cs-CZ"/>
        </w:rPr>
        <w:t>kvalita</w:t>
      </w:r>
      <w:r w:rsidRPr="009B0656">
        <w:rPr>
          <w:rFonts w:ascii="Calibri" w:hAnsi="Calibri" w:cs="Calibri"/>
          <w:b/>
          <w:bCs/>
          <w:lang w:eastAsia="cs-CZ"/>
        </w:rPr>
        <w:t xml:space="preserve"> je klíčovým ukazatelem účelnosti </w:t>
      </w:r>
      <w:r w:rsidR="003107C9">
        <w:rPr>
          <w:rFonts w:ascii="Calibri" w:hAnsi="Calibri" w:cs="Calibri"/>
          <w:b/>
          <w:bCs/>
          <w:lang w:eastAsia="cs-CZ"/>
        </w:rPr>
        <w:t xml:space="preserve">a efektivnosti </w:t>
      </w:r>
      <w:r w:rsidRPr="009B0656">
        <w:rPr>
          <w:rFonts w:ascii="Calibri" w:hAnsi="Calibri" w:cs="Calibri"/>
          <w:b/>
          <w:bCs/>
          <w:lang w:eastAsia="cs-CZ"/>
        </w:rPr>
        <w:t>peněžních prostředků</w:t>
      </w:r>
      <w:r>
        <w:rPr>
          <w:rFonts w:ascii="Calibri" w:hAnsi="Calibri" w:cs="Calibri"/>
          <w:b/>
          <w:bCs/>
          <w:lang w:eastAsia="cs-CZ"/>
        </w:rPr>
        <w:t xml:space="preserve"> vynakládaných na výcviková zařízení</w:t>
      </w:r>
      <w:r w:rsidRPr="009B0656">
        <w:rPr>
          <w:rFonts w:ascii="Calibri" w:hAnsi="Calibri" w:cs="Calibri"/>
          <w:b/>
          <w:bCs/>
          <w:lang w:eastAsia="cs-CZ"/>
        </w:rPr>
        <w:t xml:space="preserve">. </w:t>
      </w:r>
      <w:r>
        <w:rPr>
          <w:rFonts w:ascii="Calibri" w:hAnsi="Calibri" w:cs="Calibri"/>
          <w:b/>
          <w:bCs/>
          <w:lang w:eastAsia="cs-CZ"/>
        </w:rPr>
        <w:t>Z</w:t>
      </w:r>
      <w:r w:rsidRPr="009B0656">
        <w:rPr>
          <w:rFonts w:ascii="Calibri" w:hAnsi="Calibri" w:cs="Calibri"/>
          <w:b/>
          <w:lang w:eastAsia="cs-CZ"/>
        </w:rPr>
        <w:t xml:space="preserve">jistil, že AČR například stále nemá dostatek moderních simulátorů a trenažérů </w:t>
      </w:r>
      <w:r>
        <w:rPr>
          <w:rFonts w:ascii="Calibri" w:hAnsi="Calibri" w:cs="Calibri"/>
          <w:b/>
          <w:lang w:eastAsia="cs-CZ"/>
        </w:rPr>
        <w:t xml:space="preserve">ani </w:t>
      </w:r>
      <w:r w:rsidRPr="009B0656">
        <w:rPr>
          <w:rFonts w:ascii="Calibri" w:hAnsi="Calibri" w:cs="Calibri"/>
          <w:b/>
          <w:lang w:eastAsia="cs-CZ"/>
        </w:rPr>
        <w:t>jejich propojení v rámci NATO</w:t>
      </w:r>
      <w:r w:rsidR="003D0CDA" w:rsidRPr="00984B4B">
        <w:rPr>
          <w:rFonts w:ascii="Calibri" w:hAnsi="Calibri" w:cs="Calibri"/>
          <w:b/>
          <w:vertAlign w:val="superscript"/>
        </w:rPr>
        <w:footnoteReference w:id="7"/>
      </w:r>
      <w:r>
        <w:rPr>
          <w:rFonts w:ascii="Calibri" w:hAnsi="Calibri" w:cs="Calibri"/>
          <w:b/>
          <w:lang w:eastAsia="cs-CZ"/>
        </w:rPr>
        <w:t>. Přitom tyto technologie</w:t>
      </w:r>
      <w:r w:rsidRPr="009B0656">
        <w:rPr>
          <w:rFonts w:ascii="Calibri" w:hAnsi="Calibri" w:cs="Calibri"/>
          <w:b/>
          <w:lang w:eastAsia="cs-CZ"/>
        </w:rPr>
        <w:t xml:space="preserve"> </w:t>
      </w:r>
      <w:r>
        <w:rPr>
          <w:rFonts w:ascii="Calibri" w:hAnsi="Calibri" w:cs="Calibri"/>
          <w:b/>
          <w:lang w:eastAsia="cs-CZ"/>
        </w:rPr>
        <w:t xml:space="preserve">jsou </w:t>
      </w:r>
      <w:r w:rsidRPr="009B0656">
        <w:rPr>
          <w:rFonts w:ascii="Calibri" w:hAnsi="Calibri" w:cs="Calibri"/>
          <w:b/>
          <w:bCs/>
          <w:lang w:eastAsia="cs-CZ"/>
        </w:rPr>
        <w:t xml:space="preserve">nezbytné pro zajištění </w:t>
      </w:r>
      <w:r w:rsidRPr="009746D2">
        <w:rPr>
          <w:rFonts w:ascii="Calibri" w:hAnsi="Calibri" w:cs="Calibri"/>
          <w:b/>
          <w:bCs/>
          <w:lang w:eastAsia="cs-CZ"/>
        </w:rPr>
        <w:t>plnohodnotného výcviku a snižování výdajů.</w:t>
      </w:r>
      <w:r w:rsidRPr="00862551">
        <w:rPr>
          <w:rFonts w:ascii="Calibri" w:hAnsi="Calibri" w:cs="Calibri"/>
          <w:b/>
          <w:lang w:eastAsia="cs-CZ"/>
        </w:rPr>
        <w:t xml:space="preserve"> </w:t>
      </w:r>
      <w:r>
        <w:rPr>
          <w:rFonts w:ascii="Calibri" w:hAnsi="Calibri" w:cs="Calibri"/>
          <w:b/>
          <w:lang w:eastAsia="cs-CZ"/>
        </w:rPr>
        <w:t>Roztříštěný systém sběru informací o</w:t>
      </w:r>
      <w:r w:rsidR="003107C9">
        <w:rPr>
          <w:rFonts w:ascii="Calibri" w:hAnsi="Calibri" w:cs="Calibri"/>
          <w:b/>
          <w:lang w:eastAsia="cs-CZ"/>
        </w:rPr>
        <w:t> </w:t>
      </w:r>
      <w:r>
        <w:rPr>
          <w:rFonts w:ascii="Calibri" w:hAnsi="Calibri" w:cs="Calibri"/>
          <w:b/>
          <w:lang w:eastAsia="cs-CZ"/>
        </w:rPr>
        <w:t xml:space="preserve">výsledcích výcviku neumožňuje jeho efektivní řízení. A </w:t>
      </w:r>
      <w:r w:rsidRPr="009B0656">
        <w:rPr>
          <w:rFonts w:ascii="Calibri" w:hAnsi="Calibri" w:cs="Calibri"/>
          <w:b/>
          <w:lang w:eastAsia="cs-CZ"/>
        </w:rPr>
        <w:t>ne</w:t>
      </w:r>
      <w:r>
        <w:rPr>
          <w:rFonts w:ascii="Calibri" w:hAnsi="Calibri" w:cs="Calibri"/>
          <w:b/>
          <w:lang w:eastAsia="cs-CZ"/>
        </w:rPr>
        <w:t>plnění náborových cílů AČR</w:t>
      </w:r>
      <w:r w:rsidR="004D6B5D">
        <w:rPr>
          <w:rFonts w:ascii="Calibri" w:hAnsi="Calibri" w:cs="Calibri"/>
          <w:b/>
          <w:lang w:eastAsia="cs-CZ"/>
        </w:rPr>
        <w:t xml:space="preserve"> znamená, že při skokovém nárůstu </w:t>
      </w:r>
      <w:r w:rsidR="00284145">
        <w:rPr>
          <w:rFonts w:ascii="Calibri" w:hAnsi="Calibri" w:cs="Calibri"/>
          <w:b/>
          <w:lang w:eastAsia="cs-CZ"/>
        </w:rPr>
        <w:t xml:space="preserve">počtu </w:t>
      </w:r>
      <w:r w:rsidR="004D6B5D">
        <w:rPr>
          <w:rFonts w:ascii="Calibri" w:hAnsi="Calibri" w:cs="Calibri"/>
          <w:b/>
          <w:lang w:eastAsia="cs-CZ"/>
        </w:rPr>
        <w:t xml:space="preserve">nových </w:t>
      </w:r>
      <w:r w:rsidR="00C7238E">
        <w:rPr>
          <w:rFonts w:ascii="Calibri" w:hAnsi="Calibri" w:cs="Calibri"/>
          <w:b/>
          <w:lang w:eastAsia="cs-CZ"/>
        </w:rPr>
        <w:t xml:space="preserve">vojáků </w:t>
      </w:r>
      <w:r w:rsidR="004D6B5D">
        <w:rPr>
          <w:rFonts w:ascii="Calibri" w:hAnsi="Calibri" w:cs="Calibri"/>
          <w:b/>
          <w:lang w:eastAsia="cs-CZ"/>
        </w:rPr>
        <w:t xml:space="preserve">dojde k přetížení </w:t>
      </w:r>
      <w:r w:rsidR="00C7238E">
        <w:rPr>
          <w:rFonts w:ascii="Calibri" w:hAnsi="Calibri" w:cs="Calibri"/>
          <w:b/>
          <w:lang w:eastAsia="cs-CZ"/>
        </w:rPr>
        <w:t xml:space="preserve">kapacit </w:t>
      </w:r>
      <w:r w:rsidR="004D6B5D">
        <w:rPr>
          <w:rFonts w:ascii="Calibri" w:hAnsi="Calibri" w:cs="Calibri"/>
          <w:b/>
          <w:lang w:eastAsia="cs-CZ"/>
        </w:rPr>
        <w:t>výcvikových zařízení</w:t>
      </w:r>
      <w:r w:rsidR="00C7238E">
        <w:rPr>
          <w:rFonts w:ascii="Calibri" w:hAnsi="Calibri" w:cs="Calibri"/>
          <w:b/>
          <w:lang w:eastAsia="cs-CZ"/>
        </w:rPr>
        <w:t>.</w:t>
      </w:r>
    </w:p>
    <w:p w14:paraId="332D437E" w14:textId="713FF9D8" w:rsidR="00DC6378" w:rsidRPr="00931B8F" w:rsidRDefault="002032D7" w:rsidP="00931B8F">
      <w:pPr>
        <w:pStyle w:val="Odstavecseseznamem"/>
        <w:numPr>
          <w:ilvl w:val="1"/>
          <w:numId w:val="11"/>
        </w:numPr>
        <w:spacing w:before="120"/>
        <w:ind w:left="0" w:firstLine="0"/>
        <w:contextualSpacing w:val="0"/>
        <w:rPr>
          <w:b/>
          <w:bCs/>
          <w:lang w:eastAsia="cs-CZ"/>
        </w:rPr>
      </w:pPr>
      <w:r w:rsidRPr="00931B8F">
        <w:rPr>
          <w:b/>
          <w:bCs/>
          <w:lang w:eastAsia="cs-CZ"/>
        </w:rPr>
        <w:t xml:space="preserve">NKÚ se v kontrole také zaměřil na vybrané investiční akce a neinvestiční nákupy pro výcviková zařízení AČR v celkové výši 1,4 mld. Kč. Tyto peněžní prostředky MO vynaložilo účelně. </w:t>
      </w:r>
      <w:r w:rsidR="00DC6378" w:rsidRPr="00931B8F">
        <w:rPr>
          <w:b/>
          <w:bCs/>
        </w:rPr>
        <w:t>NKÚ však zjistil, že v investičních záměrech chybělo vyjádření efektivnosti vložených prostředků, což je v rozporu s právními předpisy. Dále upozornil na riziko nehospodárnosti spojené se závislostí MO na dodavatelích, kteří mají výhradní práva k technologiím.</w:t>
      </w:r>
    </w:p>
    <w:p w14:paraId="664DC216" w14:textId="3C45AF87" w:rsidR="00B97770" w:rsidRPr="00DC6378" w:rsidRDefault="00B97770" w:rsidP="00DC6378">
      <w:pPr>
        <w:pStyle w:val="Odstavecseseznamem"/>
        <w:keepNext/>
        <w:numPr>
          <w:ilvl w:val="1"/>
          <w:numId w:val="11"/>
        </w:numPr>
        <w:spacing w:before="240" w:after="0"/>
        <w:ind w:left="0" w:firstLine="0"/>
        <w:contextualSpacing w:val="0"/>
        <w:rPr>
          <w:rFonts w:cstheme="minorHAnsi"/>
          <w:b/>
        </w:rPr>
      </w:pPr>
      <w:bookmarkStart w:id="8" w:name="_Hlk189667874"/>
      <w:bookmarkEnd w:id="4"/>
      <w:r w:rsidRPr="00DC6378">
        <w:rPr>
          <w:rFonts w:cstheme="minorHAnsi"/>
          <w:b/>
        </w:rPr>
        <w:lastRenderedPageBreak/>
        <w:t xml:space="preserve">Celkové vyhodnocení vyplývá z následujících </w:t>
      </w:r>
      <w:r w:rsidR="00A3584C" w:rsidRPr="00DC6378">
        <w:rPr>
          <w:rFonts w:cstheme="minorHAnsi"/>
          <w:b/>
        </w:rPr>
        <w:t>nedostatků</w:t>
      </w:r>
      <w:r w:rsidRPr="00DC6378">
        <w:rPr>
          <w:rFonts w:cstheme="minorHAnsi"/>
          <w:b/>
        </w:rPr>
        <w:t xml:space="preserve"> zjištěných kontrolou:</w:t>
      </w:r>
    </w:p>
    <w:bookmarkEnd w:id="7"/>
    <w:p w14:paraId="180B8163" w14:textId="4F473006" w:rsidR="008B732A" w:rsidRPr="00944B16" w:rsidRDefault="00A3024D" w:rsidP="00944B16">
      <w:pPr>
        <w:pStyle w:val="Odstavecseseznamem"/>
        <w:numPr>
          <w:ilvl w:val="0"/>
          <w:numId w:val="13"/>
        </w:numPr>
        <w:spacing w:before="120" w:after="0"/>
        <w:ind w:left="284" w:hanging="284"/>
        <w:contextualSpacing w:val="0"/>
        <w:rPr>
          <w:rFonts w:cstheme="minorHAnsi"/>
          <w:b/>
        </w:rPr>
      </w:pPr>
      <w:r w:rsidRPr="00944B16">
        <w:rPr>
          <w:rFonts w:cstheme="minorHAnsi"/>
        </w:rPr>
        <w:t xml:space="preserve">Výcviková </w:t>
      </w:r>
      <w:r>
        <w:rPr>
          <w:rFonts w:cstheme="minorHAnsi"/>
        </w:rPr>
        <w:t>základna</w:t>
      </w:r>
      <w:r w:rsidRPr="00944B16">
        <w:rPr>
          <w:rFonts w:cstheme="minorHAnsi"/>
        </w:rPr>
        <w:t xml:space="preserve"> AČR dlouhodobě neodpovídá </w:t>
      </w:r>
      <w:r w:rsidR="00084987">
        <w:rPr>
          <w:rFonts w:cstheme="minorHAnsi"/>
        </w:rPr>
        <w:t>současným potřebám</w:t>
      </w:r>
      <w:r w:rsidRPr="00944B16">
        <w:rPr>
          <w:rFonts w:cstheme="minorHAnsi"/>
        </w:rPr>
        <w:t xml:space="preserve">, což omezuje přípravu personálu </w:t>
      </w:r>
      <w:r w:rsidR="00A430B6">
        <w:rPr>
          <w:rFonts w:cstheme="minorHAnsi"/>
        </w:rPr>
        <w:t xml:space="preserve">na reálné podmínky nasazení </w:t>
      </w:r>
      <w:r w:rsidRPr="00944B16">
        <w:rPr>
          <w:rFonts w:cstheme="minorHAnsi"/>
        </w:rPr>
        <w:t xml:space="preserve">a </w:t>
      </w:r>
      <w:r w:rsidR="00A430B6">
        <w:rPr>
          <w:rFonts w:cstheme="minorHAnsi"/>
        </w:rPr>
        <w:t>interoperabilitu</w:t>
      </w:r>
      <w:r w:rsidR="00A430B6" w:rsidRPr="00944B16">
        <w:rPr>
          <w:rFonts w:cstheme="minorHAnsi"/>
        </w:rPr>
        <w:t xml:space="preserve"> </w:t>
      </w:r>
      <w:r w:rsidRPr="00944B16">
        <w:rPr>
          <w:rFonts w:cstheme="minorHAnsi"/>
        </w:rPr>
        <w:t>s armádami NATO</w:t>
      </w:r>
      <w:r w:rsidR="00084987">
        <w:rPr>
          <w:rFonts w:cstheme="minorHAnsi"/>
        </w:rPr>
        <w:t xml:space="preserve">, </w:t>
      </w:r>
      <w:r w:rsidR="00804531">
        <w:rPr>
          <w:rFonts w:cstheme="minorHAnsi"/>
        </w:rPr>
        <w:t>včetně</w:t>
      </w:r>
      <w:r w:rsidR="00FD6F99">
        <w:rPr>
          <w:rFonts w:cstheme="minorHAnsi"/>
        </w:rPr>
        <w:t xml:space="preserve"> </w:t>
      </w:r>
      <w:r w:rsidR="00084987">
        <w:rPr>
          <w:rFonts w:cstheme="minorHAnsi"/>
        </w:rPr>
        <w:t>oblasti simulačních a trenažérových technologií</w:t>
      </w:r>
      <w:r w:rsidRPr="00944B16">
        <w:rPr>
          <w:rFonts w:cstheme="minorHAnsi"/>
        </w:rPr>
        <w:t xml:space="preserve">. </w:t>
      </w:r>
      <w:r w:rsidR="00260DA9" w:rsidRPr="00944B16">
        <w:rPr>
          <w:rFonts w:cstheme="minorHAnsi"/>
        </w:rPr>
        <w:t xml:space="preserve">MO v letech 2019–2024 investovalo do programu </w:t>
      </w:r>
      <w:r w:rsidR="00240D1E" w:rsidRPr="00B722DF">
        <w:t>reprodukce majetku č.</w:t>
      </w:r>
      <w:r w:rsidR="001B4918">
        <w:t> </w:t>
      </w:r>
      <w:r w:rsidR="00240D1E" w:rsidRPr="00B722DF">
        <w:t>107</w:t>
      </w:r>
      <w:r w:rsidR="00376403">
        <w:t> </w:t>
      </w:r>
      <w:r w:rsidR="00240D1E" w:rsidRPr="00B722DF">
        <w:t xml:space="preserve">080 – </w:t>
      </w:r>
      <w:r w:rsidR="00240D1E" w:rsidRPr="00B722DF">
        <w:rPr>
          <w:i/>
        </w:rPr>
        <w:t>Strategický program pozemních sil AČR</w:t>
      </w:r>
      <w:r w:rsidR="00240D1E" w:rsidRPr="00B722DF">
        <w:t xml:space="preserve"> (dále také „program 107</w:t>
      </w:r>
      <w:r w:rsidR="00240D1E">
        <w:t> </w:t>
      </w:r>
      <w:r w:rsidR="00240D1E" w:rsidRPr="00B722DF">
        <w:t>080“)</w:t>
      </w:r>
      <w:r w:rsidR="00240D1E">
        <w:t xml:space="preserve"> </w:t>
      </w:r>
      <w:r w:rsidR="00260DA9" w:rsidRPr="00944B16">
        <w:rPr>
          <w:rFonts w:cstheme="minorHAnsi"/>
        </w:rPr>
        <w:t>celkem 1,</w:t>
      </w:r>
      <w:r w:rsidR="00944B16" w:rsidRPr="00944B16">
        <w:rPr>
          <w:rFonts w:cstheme="minorHAnsi"/>
        </w:rPr>
        <w:t>8</w:t>
      </w:r>
      <w:r w:rsidR="00260DA9" w:rsidRPr="00944B16">
        <w:rPr>
          <w:rFonts w:cstheme="minorHAnsi"/>
        </w:rPr>
        <w:t xml:space="preserve"> mld. Kč </w:t>
      </w:r>
      <w:r w:rsidR="008C4D84">
        <w:rPr>
          <w:rFonts w:cstheme="minorHAnsi"/>
        </w:rPr>
        <w:t>v rámci</w:t>
      </w:r>
      <w:r w:rsidR="00260DA9" w:rsidRPr="00944B16">
        <w:rPr>
          <w:rFonts w:cstheme="minorHAnsi"/>
        </w:rPr>
        <w:t xml:space="preserve"> 29</w:t>
      </w:r>
      <w:r w:rsidR="00F902D4">
        <w:rPr>
          <w:rFonts w:cstheme="minorHAnsi"/>
        </w:rPr>
        <w:t> </w:t>
      </w:r>
      <w:r w:rsidR="00CF2ACA" w:rsidRPr="00944B16">
        <w:rPr>
          <w:rFonts w:cstheme="minorHAnsi"/>
        </w:rPr>
        <w:t>investičních akcí</w:t>
      </w:r>
      <w:r w:rsidR="00260DA9" w:rsidRPr="00944B16">
        <w:rPr>
          <w:rFonts w:cstheme="minorHAnsi"/>
        </w:rPr>
        <w:t xml:space="preserve">, přičemž </w:t>
      </w:r>
      <w:r w:rsidR="00DF0F83">
        <w:rPr>
          <w:rFonts w:cstheme="minorHAnsi"/>
        </w:rPr>
        <w:t xml:space="preserve">z </w:t>
      </w:r>
      <w:r w:rsidR="00260DA9" w:rsidRPr="00944B16">
        <w:rPr>
          <w:rFonts w:cstheme="minorHAnsi"/>
        </w:rPr>
        <w:t>původně plánovaných akcí</w:t>
      </w:r>
      <w:r w:rsidR="00944B16" w:rsidRPr="00944B16">
        <w:rPr>
          <w:rStyle w:val="Znakapoznpodarou"/>
          <w:rFonts w:ascii="Calibri" w:hAnsi="Calibri"/>
          <w:bCs/>
        </w:rPr>
        <w:footnoteReference w:id="8"/>
      </w:r>
      <w:r w:rsidR="00260DA9" w:rsidRPr="00944B16">
        <w:rPr>
          <w:rFonts w:cstheme="minorHAnsi"/>
        </w:rPr>
        <w:t xml:space="preserve"> byl</w:t>
      </w:r>
      <w:r w:rsidR="001944B1">
        <w:rPr>
          <w:rFonts w:cstheme="minorHAnsi"/>
        </w:rPr>
        <w:t>y</w:t>
      </w:r>
      <w:r w:rsidR="00260DA9" w:rsidRPr="00944B16">
        <w:rPr>
          <w:rFonts w:cstheme="minorHAnsi"/>
        </w:rPr>
        <w:t xml:space="preserve"> </w:t>
      </w:r>
      <w:r w:rsidR="00DF0F83">
        <w:rPr>
          <w:rFonts w:cstheme="minorHAnsi"/>
        </w:rPr>
        <w:t>dvě třetiny</w:t>
      </w:r>
      <w:r w:rsidR="00DF0F83" w:rsidRPr="00944B16">
        <w:rPr>
          <w:rFonts w:cstheme="minorHAnsi"/>
        </w:rPr>
        <w:t xml:space="preserve"> </w:t>
      </w:r>
      <w:r w:rsidR="00260DA9" w:rsidRPr="00944B16">
        <w:rPr>
          <w:rFonts w:cstheme="minorHAnsi"/>
        </w:rPr>
        <w:t>zrušen</w:t>
      </w:r>
      <w:r w:rsidR="001944B1">
        <w:rPr>
          <w:rFonts w:cstheme="minorHAnsi"/>
        </w:rPr>
        <w:t>y</w:t>
      </w:r>
      <w:r w:rsidR="00260DA9" w:rsidRPr="00944B16">
        <w:rPr>
          <w:rFonts w:cstheme="minorHAnsi"/>
        </w:rPr>
        <w:t xml:space="preserve"> nebo odložen</w:t>
      </w:r>
      <w:r w:rsidR="001944B1">
        <w:rPr>
          <w:rFonts w:cstheme="minorHAnsi"/>
        </w:rPr>
        <w:t>y</w:t>
      </w:r>
      <w:r w:rsidR="00260DA9" w:rsidRPr="00944B16">
        <w:rPr>
          <w:rFonts w:cstheme="minorHAnsi"/>
        </w:rPr>
        <w:t xml:space="preserve">. Časté změny priorit a </w:t>
      </w:r>
      <w:r w:rsidR="001B4918">
        <w:rPr>
          <w:rFonts w:cstheme="minorHAnsi"/>
        </w:rPr>
        <w:t xml:space="preserve">nízká efektivita </w:t>
      </w:r>
      <w:r w:rsidR="00260DA9" w:rsidRPr="00944B16">
        <w:rPr>
          <w:rFonts w:cstheme="minorHAnsi"/>
        </w:rPr>
        <w:t xml:space="preserve">řízení vedly ke zpoždění klíčových </w:t>
      </w:r>
      <w:r w:rsidR="009174F4">
        <w:rPr>
          <w:rFonts w:cstheme="minorHAnsi"/>
        </w:rPr>
        <w:t>investic</w:t>
      </w:r>
      <w:r w:rsidR="0083238F">
        <w:rPr>
          <w:rFonts w:cstheme="minorHAnsi"/>
        </w:rPr>
        <w:t xml:space="preserve"> programu</w:t>
      </w:r>
      <w:r w:rsidR="00260DA9" w:rsidRPr="00944B16">
        <w:rPr>
          <w:rFonts w:cstheme="minorHAnsi"/>
        </w:rPr>
        <w:t xml:space="preserve">, jako je </w:t>
      </w:r>
      <w:r w:rsidR="00944B16" w:rsidRPr="00944B16">
        <w:rPr>
          <w:rFonts w:cstheme="minorHAnsi"/>
        </w:rPr>
        <w:t>propojení simulačního centra ve Vyškově se simulačními centry NATO.</w:t>
      </w:r>
      <w:r w:rsidR="00260DA9" w:rsidRPr="00944B16">
        <w:rPr>
          <w:rFonts w:cstheme="minorHAnsi"/>
        </w:rPr>
        <w:t xml:space="preserve"> </w:t>
      </w:r>
      <w:r w:rsidR="0083238F">
        <w:rPr>
          <w:rFonts w:cstheme="minorHAnsi"/>
        </w:rPr>
        <w:t>Tím MO</w:t>
      </w:r>
      <w:r w:rsidR="006152B5">
        <w:rPr>
          <w:rFonts w:cstheme="minorHAnsi"/>
        </w:rPr>
        <w:t xml:space="preserve"> </w:t>
      </w:r>
      <w:r w:rsidR="00E83294">
        <w:rPr>
          <w:rFonts w:cstheme="minorHAnsi"/>
        </w:rPr>
        <w:t>sp</w:t>
      </w:r>
      <w:r w:rsidR="00260DA9" w:rsidRPr="00944B16">
        <w:rPr>
          <w:rFonts w:cstheme="minorHAnsi"/>
        </w:rPr>
        <w:t>ln</w:t>
      </w:r>
      <w:r w:rsidR="00E83294">
        <w:rPr>
          <w:rFonts w:cstheme="minorHAnsi"/>
        </w:rPr>
        <w:t>ilo</w:t>
      </w:r>
      <w:r w:rsidR="00260DA9" w:rsidRPr="00944B16">
        <w:rPr>
          <w:rFonts w:cstheme="minorHAnsi"/>
        </w:rPr>
        <w:t xml:space="preserve"> stanovený cíl programu </w:t>
      </w:r>
      <w:r w:rsidR="00944B16" w:rsidRPr="00944B16">
        <w:rPr>
          <w:rFonts w:cstheme="minorHAnsi"/>
        </w:rPr>
        <w:t>do roku 2021</w:t>
      </w:r>
      <w:r w:rsidR="008F45B1">
        <w:rPr>
          <w:rStyle w:val="Znakapoznpodarou"/>
          <w:rFonts w:cstheme="minorHAnsi"/>
        </w:rPr>
        <w:footnoteReference w:id="9"/>
      </w:r>
      <w:r w:rsidR="00944B16" w:rsidRPr="00944B16">
        <w:rPr>
          <w:rFonts w:cstheme="minorHAnsi"/>
        </w:rPr>
        <w:t xml:space="preserve"> </w:t>
      </w:r>
      <w:r w:rsidR="00260DA9" w:rsidRPr="00944B16">
        <w:rPr>
          <w:rFonts w:cstheme="minorHAnsi"/>
        </w:rPr>
        <w:t>pouze částečn</w:t>
      </w:r>
      <w:r w:rsidR="00E83294">
        <w:rPr>
          <w:rFonts w:cstheme="minorHAnsi"/>
        </w:rPr>
        <w:t>ě</w:t>
      </w:r>
      <w:r w:rsidR="001B4918">
        <w:rPr>
          <w:rFonts w:cstheme="minorHAnsi"/>
        </w:rPr>
        <w:t>. P</w:t>
      </w:r>
      <w:r w:rsidR="00FF284E">
        <w:rPr>
          <w:rFonts w:cstheme="minorHAnsi"/>
        </w:rPr>
        <w:t>rodluž</w:t>
      </w:r>
      <w:r w:rsidR="001B4918">
        <w:rPr>
          <w:rFonts w:cstheme="minorHAnsi"/>
        </w:rPr>
        <w:t>ování</w:t>
      </w:r>
      <w:r w:rsidR="00260DA9" w:rsidRPr="00944B16">
        <w:rPr>
          <w:rFonts w:cstheme="minorHAnsi"/>
        </w:rPr>
        <w:t xml:space="preserve"> modernizac</w:t>
      </w:r>
      <w:r w:rsidR="001B4918">
        <w:rPr>
          <w:rFonts w:cstheme="minorHAnsi"/>
        </w:rPr>
        <w:t>e</w:t>
      </w:r>
      <w:r w:rsidR="00260DA9" w:rsidRPr="00944B16">
        <w:rPr>
          <w:rFonts w:cstheme="minorHAnsi"/>
        </w:rPr>
        <w:t xml:space="preserve"> výcvikových zařízení zvyšuje náklady na provoz zastaralé </w:t>
      </w:r>
      <w:r w:rsidR="00874B3E">
        <w:rPr>
          <w:rFonts w:cstheme="minorHAnsi"/>
        </w:rPr>
        <w:t>výcvikové základny</w:t>
      </w:r>
      <w:r w:rsidR="00260DA9" w:rsidRPr="00944B16">
        <w:rPr>
          <w:rFonts w:cstheme="minorHAnsi"/>
        </w:rPr>
        <w:t xml:space="preserve"> a zpomaluje dosažení požadované bojové připravenosti AČR.</w:t>
      </w:r>
      <w:r w:rsidR="00AB1978" w:rsidRPr="00944B16">
        <w:rPr>
          <w:rFonts w:cstheme="minorHAnsi"/>
        </w:rPr>
        <w:t xml:space="preserve"> </w:t>
      </w:r>
      <w:bookmarkStart w:id="9" w:name="_Hlk189556414"/>
    </w:p>
    <w:bookmarkEnd w:id="9"/>
    <w:p w14:paraId="2BADE2BB" w14:textId="57FB4394" w:rsidR="00165626" w:rsidRPr="00165626" w:rsidRDefault="00165626" w:rsidP="00165626">
      <w:pPr>
        <w:pStyle w:val="Odstavecseseznamem"/>
        <w:numPr>
          <w:ilvl w:val="0"/>
          <w:numId w:val="13"/>
        </w:numPr>
        <w:spacing w:before="120" w:after="0"/>
        <w:ind w:left="284" w:hanging="284"/>
        <w:contextualSpacing w:val="0"/>
        <w:rPr>
          <w:rFonts w:cstheme="minorHAnsi"/>
          <w:b/>
        </w:rPr>
      </w:pPr>
      <w:r w:rsidRPr="00095EAF">
        <w:rPr>
          <w:rFonts w:ascii="Calibri" w:eastAsia="Calibri" w:hAnsi="Calibri"/>
        </w:rPr>
        <w:t>Nestabilní p</w:t>
      </w:r>
      <w:r w:rsidRPr="00095EAF">
        <w:rPr>
          <w:rFonts w:cstheme="minorHAnsi"/>
        </w:rPr>
        <w:t>roces plánování</w:t>
      </w:r>
      <w:r w:rsidR="0083238F">
        <w:rPr>
          <w:rFonts w:cstheme="minorHAnsi"/>
        </w:rPr>
        <w:t xml:space="preserve"> a realizace investic</w:t>
      </w:r>
      <w:r w:rsidRPr="00095EAF">
        <w:rPr>
          <w:rFonts w:cstheme="minorHAnsi"/>
        </w:rPr>
        <w:t xml:space="preserve"> MO negativně ovlivnil výstavbu zázemí pro pořizovanou moderní techniku. Pásová bojová vozidla pěchoty budou </w:t>
      </w:r>
      <w:r w:rsidR="000B132B">
        <w:rPr>
          <w:rFonts w:cstheme="minorHAnsi"/>
        </w:rPr>
        <w:t xml:space="preserve">po dodání </w:t>
      </w:r>
      <w:r w:rsidR="00EC5995">
        <w:rPr>
          <w:rFonts w:cstheme="minorHAnsi"/>
        </w:rPr>
        <w:t xml:space="preserve">parkovat </w:t>
      </w:r>
      <w:r w:rsidR="003F44C9">
        <w:rPr>
          <w:rFonts w:cstheme="minorHAnsi"/>
        </w:rPr>
        <w:t>měsíce až roky</w:t>
      </w:r>
      <w:r w:rsidRPr="00095EAF">
        <w:rPr>
          <w:rFonts w:cstheme="minorHAnsi"/>
        </w:rPr>
        <w:t xml:space="preserve"> v nových garážích ve Vyškově, </w:t>
      </w:r>
      <w:r w:rsidR="000B132B">
        <w:rPr>
          <w:rFonts w:cstheme="minorHAnsi"/>
        </w:rPr>
        <w:t>než</w:t>
      </w:r>
      <w:r w:rsidRPr="00095EAF">
        <w:rPr>
          <w:rFonts w:cstheme="minorHAnsi"/>
        </w:rPr>
        <w:t xml:space="preserve"> bude dokončena výstavba potřebné</w:t>
      </w:r>
      <w:r>
        <w:rPr>
          <w:rFonts w:cstheme="minorHAnsi"/>
        </w:rPr>
        <w:t>ho zázemí</w:t>
      </w:r>
      <w:r w:rsidRPr="00095EAF">
        <w:rPr>
          <w:rFonts w:cstheme="minorHAnsi"/>
        </w:rPr>
        <w:t xml:space="preserve"> v posádkách Přáslavice a Bučovice. To povede k pravidelnému dojíždění vojáků na vzdálenost</w:t>
      </w:r>
      <w:r w:rsidR="004F429D">
        <w:rPr>
          <w:rFonts w:cstheme="minorHAnsi"/>
        </w:rPr>
        <w:t xml:space="preserve"> desítek</w:t>
      </w:r>
      <w:r w:rsidRPr="00095EAF">
        <w:rPr>
          <w:rFonts w:cstheme="minorHAnsi"/>
        </w:rPr>
        <w:t xml:space="preserve"> k</w:t>
      </w:r>
      <w:r>
        <w:rPr>
          <w:rFonts w:cstheme="minorHAnsi"/>
        </w:rPr>
        <w:t>ilo</w:t>
      </w:r>
      <w:r w:rsidRPr="00095EAF">
        <w:rPr>
          <w:rFonts w:cstheme="minorHAnsi"/>
        </w:rPr>
        <w:t>m</w:t>
      </w:r>
      <w:r>
        <w:rPr>
          <w:rFonts w:cstheme="minorHAnsi"/>
        </w:rPr>
        <w:t>etrů</w:t>
      </w:r>
      <w:r w:rsidRPr="00095EAF">
        <w:rPr>
          <w:rFonts w:cstheme="minorHAnsi"/>
        </w:rPr>
        <w:t xml:space="preserve">, což vyvolá dodatečné </w:t>
      </w:r>
      <w:r w:rsidR="000B132B">
        <w:rPr>
          <w:rFonts w:cstheme="minorHAnsi"/>
        </w:rPr>
        <w:t>výdaje</w:t>
      </w:r>
      <w:r w:rsidR="000B132B" w:rsidRPr="00095EAF">
        <w:rPr>
          <w:rFonts w:cstheme="minorHAnsi"/>
        </w:rPr>
        <w:t xml:space="preserve"> </w:t>
      </w:r>
      <w:r w:rsidRPr="00095EAF">
        <w:rPr>
          <w:rFonts w:cstheme="minorHAnsi"/>
        </w:rPr>
        <w:t xml:space="preserve">na dopravu, logistiku a údržbu techniky. MO </w:t>
      </w:r>
      <w:r>
        <w:rPr>
          <w:rFonts w:cstheme="minorHAnsi"/>
        </w:rPr>
        <w:t>také</w:t>
      </w:r>
      <w:r w:rsidRPr="00095EAF">
        <w:rPr>
          <w:rFonts w:cstheme="minorHAnsi"/>
        </w:rPr>
        <w:t xml:space="preserve"> plánovalo do roku 2030 vybudovat nové výcvikové centrum v Radošově ve </w:t>
      </w:r>
      <w:r w:rsidR="009226AE">
        <w:rPr>
          <w:rFonts w:cstheme="minorHAnsi"/>
        </w:rPr>
        <w:t>vojenském výcvikovém prostoru (dále také „</w:t>
      </w:r>
      <w:r w:rsidRPr="00095EAF">
        <w:rPr>
          <w:rFonts w:cstheme="minorHAnsi"/>
        </w:rPr>
        <w:t>VVP</w:t>
      </w:r>
      <w:r w:rsidR="009226AE">
        <w:rPr>
          <w:rFonts w:cstheme="minorHAnsi"/>
        </w:rPr>
        <w:t>“)</w:t>
      </w:r>
      <w:r w:rsidRPr="00095EAF">
        <w:rPr>
          <w:rFonts w:cstheme="minorHAnsi"/>
        </w:rPr>
        <w:t xml:space="preserve"> Hradiště. </w:t>
      </w:r>
      <w:r>
        <w:rPr>
          <w:rFonts w:cstheme="minorHAnsi"/>
        </w:rPr>
        <w:t xml:space="preserve">Přes </w:t>
      </w:r>
      <w:r w:rsidRPr="00095EAF">
        <w:rPr>
          <w:rFonts w:cstheme="minorHAnsi"/>
        </w:rPr>
        <w:t>2</w:t>
      </w:r>
      <w:r w:rsidR="00F902D4">
        <w:rPr>
          <w:rFonts w:cstheme="minorHAnsi"/>
        </w:rPr>
        <w:t> </w:t>
      </w:r>
      <w:r w:rsidRPr="00095EAF">
        <w:rPr>
          <w:rFonts w:cstheme="minorHAnsi"/>
        </w:rPr>
        <w:t>000</w:t>
      </w:r>
      <w:r w:rsidR="00F902D4">
        <w:rPr>
          <w:rFonts w:cstheme="minorHAnsi"/>
        </w:rPr>
        <w:t> </w:t>
      </w:r>
      <w:r w:rsidRPr="00095EAF">
        <w:rPr>
          <w:rFonts w:cstheme="minorHAnsi"/>
        </w:rPr>
        <w:t>vojáků</w:t>
      </w:r>
      <w:r>
        <w:rPr>
          <w:rFonts w:cstheme="minorHAnsi"/>
        </w:rPr>
        <w:t xml:space="preserve"> ročně v něm mělo </w:t>
      </w:r>
      <w:r w:rsidRPr="00095EAF">
        <w:rPr>
          <w:rFonts w:cstheme="minorHAnsi"/>
        </w:rPr>
        <w:t xml:space="preserve">absolvovat </w:t>
      </w:r>
      <w:r>
        <w:rPr>
          <w:rFonts w:cstheme="minorHAnsi"/>
        </w:rPr>
        <w:t>zejména</w:t>
      </w:r>
      <w:r w:rsidRPr="00095EAF">
        <w:rPr>
          <w:rFonts w:cstheme="minorHAnsi"/>
        </w:rPr>
        <w:t xml:space="preserve"> </w:t>
      </w:r>
      <w:r>
        <w:rPr>
          <w:rFonts w:cstheme="minorHAnsi"/>
        </w:rPr>
        <w:t>základní přípravu a</w:t>
      </w:r>
      <w:r w:rsidR="00023322">
        <w:rPr>
          <w:rFonts w:cstheme="minorHAnsi"/>
        </w:rPr>
        <w:t> </w:t>
      </w:r>
      <w:r>
        <w:rPr>
          <w:rFonts w:cstheme="minorHAnsi"/>
        </w:rPr>
        <w:t xml:space="preserve">výcvik v </w:t>
      </w:r>
      <w:r w:rsidRPr="00095EAF">
        <w:rPr>
          <w:rFonts w:cstheme="minorHAnsi"/>
        </w:rPr>
        <w:t>ř</w:t>
      </w:r>
      <w:r>
        <w:rPr>
          <w:rFonts w:cstheme="minorHAnsi"/>
        </w:rPr>
        <w:t>ízení</w:t>
      </w:r>
      <w:r w:rsidRPr="00095EAF">
        <w:rPr>
          <w:rFonts w:cstheme="minorHAnsi"/>
        </w:rPr>
        <w:t xml:space="preserve"> vozidel. Pro </w:t>
      </w:r>
      <w:r>
        <w:rPr>
          <w:rFonts w:cstheme="minorHAnsi"/>
        </w:rPr>
        <w:t>řidiče</w:t>
      </w:r>
      <w:r w:rsidRPr="00095EAF">
        <w:rPr>
          <w:rFonts w:cstheme="minorHAnsi"/>
        </w:rPr>
        <w:t xml:space="preserve"> chybí v rezortu výcvikové kapacity a MO proto musí ve velké míře využívat </w:t>
      </w:r>
      <w:r w:rsidR="00375FD6">
        <w:rPr>
          <w:rFonts w:cstheme="minorHAnsi"/>
        </w:rPr>
        <w:t xml:space="preserve">služeb </w:t>
      </w:r>
      <w:r w:rsidR="00237D25">
        <w:rPr>
          <w:rFonts w:cstheme="minorHAnsi"/>
        </w:rPr>
        <w:t>civilních autoškol</w:t>
      </w:r>
      <w:r w:rsidRPr="00095EAF">
        <w:rPr>
          <w:rFonts w:cstheme="minorHAnsi"/>
        </w:rPr>
        <w:t xml:space="preserve">. AČR však koncem roku 2023 </w:t>
      </w:r>
      <w:r>
        <w:rPr>
          <w:rFonts w:cstheme="minorHAnsi"/>
        </w:rPr>
        <w:t>přípravu projektu</w:t>
      </w:r>
      <w:r w:rsidRPr="00095EAF">
        <w:rPr>
          <w:rFonts w:cstheme="minorHAnsi"/>
        </w:rPr>
        <w:t xml:space="preserve"> zastavila, neboť </w:t>
      </w:r>
      <w:r>
        <w:rPr>
          <w:rFonts w:cstheme="minorHAnsi"/>
        </w:rPr>
        <w:t xml:space="preserve">se rozhodla </w:t>
      </w:r>
      <w:r w:rsidRPr="00095EAF">
        <w:rPr>
          <w:rFonts w:cstheme="minorHAnsi"/>
        </w:rPr>
        <w:t>upřednostni</w:t>
      </w:r>
      <w:r>
        <w:rPr>
          <w:rFonts w:cstheme="minorHAnsi"/>
        </w:rPr>
        <w:t>t</w:t>
      </w:r>
      <w:r w:rsidRPr="00095EAF">
        <w:rPr>
          <w:rFonts w:cstheme="minorHAnsi"/>
        </w:rPr>
        <w:t xml:space="preserve"> nákup</w:t>
      </w:r>
      <w:r w:rsidR="006E61C1">
        <w:rPr>
          <w:rFonts w:cstheme="minorHAnsi"/>
        </w:rPr>
        <w:t>y</w:t>
      </w:r>
      <w:r w:rsidRPr="00095EAF">
        <w:rPr>
          <w:rFonts w:cstheme="minorHAnsi"/>
        </w:rPr>
        <w:t xml:space="preserve"> zbraňových systémů, zásob a</w:t>
      </w:r>
      <w:r w:rsidR="00375FD6">
        <w:rPr>
          <w:rFonts w:cstheme="minorHAnsi"/>
        </w:rPr>
        <w:t> </w:t>
      </w:r>
      <w:r w:rsidRPr="00095EAF">
        <w:rPr>
          <w:rFonts w:cstheme="minorHAnsi"/>
        </w:rPr>
        <w:t xml:space="preserve">munice. </w:t>
      </w:r>
    </w:p>
    <w:p w14:paraId="627E9A93" w14:textId="29A2E06C" w:rsidR="00165626" w:rsidRPr="00944B16" w:rsidRDefault="00165626" w:rsidP="00165626">
      <w:pPr>
        <w:pStyle w:val="Odstavecseseznamem"/>
        <w:numPr>
          <w:ilvl w:val="0"/>
          <w:numId w:val="13"/>
        </w:numPr>
        <w:spacing w:before="120" w:after="0"/>
        <w:ind w:left="284" w:hanging="284"/>
        <w:contextualSpacing w:val="0"/>
        <w:rPr>
          <w:rFonts w:cstheme="minorHAnsi"/>
          <w:b/>
        </w:rPr>
      </w:pPr>
      <w:r w:rsidRPr="005E7F62">
        <w:rPr>
          <w:rFonts w:cstheme="minorHAnsi"/>
        </w:rPr>
        <w:t>MO sice zpracovalo koncepční dokumenty pro rozvoj učebně výcvikových zařízení</w:t>
      </w:r>
      <w:r>
        <w:rPr>
          <w:rStyle w:val="Znakapoznpodarou"/>
          <w:rFonts w:cstheme="minorHAnsi"/>
        </w:rPr>
        <w:footnoteReference w:id="10"/>
      </w:r>
      <w:r w:rsidRPr="005E7F62">
        <w:rPr>
          <w:rFonts w:cstheme="minorHAnsi"/>
        </w:rPr>
        <w:t xml:space="preserve"> a přípravu personálu</w:t>
      </w:r>
      <w:r>
        <w:rPr>
          <w:rStyle w:val="Znakapoznpodarou"/>
          <w:rFonts w:cstheme="minorHAnsi"/>
        </w:rPr>
        <w:footnoteReference w:id="11"/>
      </w:r>
      <w:r w:rsidRPr="005E7F62">
        <w:rPr>
          <w:rFonts w:cstheme="minorHAnsi"/>
        </w:rPr>
        <w:t>, ale jejich plnění systematicky nevyhodnocovalo. KRUVZ</w:t>
      </w:r>
      <w:r w:rsidR="00F94B0A">
        <w:rPr>
          <w:rFonts w:cstheme="minorHAnsi"/>
        </w:rPr>
        <w:t xml:space="preserve"> 2025 a KRUVZ 2030</w:t>
      </w:r>
      <w:r w:rsidRPr="005E7F62">
        <w:rPr>
          <w:rFonts w:cstheme="minorHAnsi"/>
        </w:rPr>
        <w:t xml:space="preserve"> nehodnotilo vůbec a Koncepci </w:t>
      </w:r>
      <w:r w:rsidR="003F44C9">
        <w:rPr>
          <w:rFonts w:cstheme="minorHAnsi"/>
        </w:rPr>
        <w:t xml:space="preserve">místo každý rok </w:t>
      </w:r>
      <w:r w:rsidRPr="005E7F62">
        <w:rPr>
          <w:rFonts w:cstheme="minorHAnsi"/>
        </w:rPr>
        <w:t xml:space="preserve">jen ve vybraných letech, což omezilo možnost sledovat naplňování cílů a přijímat nápravná opatření. </w:t>
      </w:r>
      <w:r>
        <w:rPr>
          <w:rFonts w:cstheme="minorHAnsi"/>
        </w:rPr>
        <w:t xml:space="preserve">V rámci </w:t>
      </w:r>
      <w:r w:rsidRPr="005E7F62">
        <w:rPr>
          <w:rFonts w:cstheme="minorHAnsi"/>
        </w:rPr>
        <w:t>realizac</w:t>
      </w:r>
      <w:r>
        <w:rPr>
          <w:rFonts w:cstheme="minorHAnsi"/>
        </w:rPr>
        <w:t>e</w:t>
      </w:r>
      <w:r w:rsidRPr="005E7F62">
        <w:rPr>
          <w:rFonts w:cstheme="minorHAnsi"/>
        </w:rPr>
        <w:t xml:space="preserve"> programu </w:t>
      </w:r>
      <w:r w:rsidRPr="00260DA9">
        <w:t>107</w:t>
      </w:r>
      <w:r>
        <w:t> </w:t>
      </w:r>
      <w:r w:rsidRPr="0086192B">
        <w:t>080</w:t>
      </w:r>
      <w:r w:rsidRPr="0086192B">
        <w:rPr>
          <w:rFonts w:cstheme="minorHAnsi"/>
        </w:rPr>
        <w:t xml:space="preserve"> </w:t>
      </w:r>
      <w:r w:rsidRPr="005E7F62">
        <w:rPr>
          <w:rFonts w:cstheme="minorHAnsi"/>
        </w:rPr>
        <w:t>upřednostnilo</w:t>
      </w:r>
      <w:r w:rsidR="00FA0DFB" w:rsidRPr="00FA0DFB">
        <w:rPr>
          <w:rFonts w:cstheme="minorHAnsi"/>
        </w:rPr>
        <w:t xml:space="preserve"> </w:t>
      </w:r>
      <w:r w:rsidR="00FA0DFB" w:rsidRPr="0086192B">
        <w:rPr>
          <w:rFonts w:cstheme="minorHAnsi"/>
        </w:rPr>
        <w:t>MO</w:t>
      </w:r>
      <w:r w:rsidRPr="005E7F62">
        <w:rPr>
          <w:rFonts w:cstheme="minorHAnsi"/>
        </w:rPr>
        <w:t xml:space="preserve"> rozvoj simulačních a trenažérových technologií, i</w:t>
      </w:r>
      <w:r w:rsidR="00F94B0A">
        <w:rPr>
          <w:rFonts w:cstheme="minorHAnsi"/>
        </w:rPr>
        <w:t> </w:t>
      </w:r>
      <w:r w:rsidRPr="005E7F62">
        <w:rPr>
          <w:rFonts w:cstheme="minorHAnsi"/>
        </w:rPr>
        <w:t xml:space="preserve">když </w:t>
      </w:r>
      <w:r w:rsidRPr="00F94B0A">
        <w:rPr>
          <w:rFonts w:cstheme="minorHAnsi"/>
        </w:rPr>
        <w:t xml:space="preserve">KRUVZ </w:t>
      </w:r>
      <w:r w:rsidR="00F94B0A">
        <w:rPr>
          <w:rFonts w:cstheme="minorHAnsi"/>
        </w:rPr>
        <w:t xml:space="preserve">2025 a </w:t>
      </w:r>
      <w:r w:rsidR="004F429D">
        <w:rPr>
          <w:rFonts w:cstheme="minorHAnsi"/>
        </w:rPr>
        <w:t xml:space="preserve">KRUVZ </w:t>
      </w:r>
      <w:r w:rsidR="00F94B0A">
        <w:rPr>
          <w:rFonts w:cstheme="minorHAnsi"/>
        </w:rPr>
        <w:t xml:space="preserve">2030 </w:t>
      </w:r>
      <w:r w:rsidRPr="00F94B0A">
        <w:rPr>
          <w:rFonts w:cstheme="minorHAnsi"/>
        </w:rPr>
        <w:t>kl</w:t>
      </w:r>
      <w:r w:rsidRPr="005E7F62">
        <w:rPr>
          <w:rFonts w:cstheme="minorHAnsi"/>
        </w:rPr>
        <w:t>ad</w:t>
      </w:r>
      <w:r w:rsidR="00F94B0A">
        <w:rPr>
          <w:rFonts w:cstheme="minorHAnsi"/>
        </w:rPr>
        <w:t>l</w:t>
      </w:r>
      <w:r w:rsidR="004F429D">
        <w:rPr>
          <w:rFonts w:cstheme="minorHAnsi"/>
        </w:rPr>
        <w:t>y</w:t>
      </w:r>
      <w:r w:rsidRPr="005E7F62">
        <w:rPr>
          <w:rFonts w:cstheme="minorHAnsi"/>
        </w:rPr>
        <w:t xml:space="preserve"> důraz na modernizaci </w:t>
      </w:r>
      <w:r>
        <w:rPr>
          <w:rFonts w:cstheme="minorHAnsi"/>
        </w:rPr>
        <w:t>výcvikových zařízení</w:t>
      </w:r>
      <w:r w:rsidRPr="005E7F62">
        <w:rPr>
          <w:rFonts w:cstheme="minorHAnsi"/>
        </w:rPr>
        <w:t xml:space="preserve"> ve vojenských výcvikových prostorech. </w:t>
      </w:r>
      <w:r w:rsidR="007653F3">
        <w:rPr>
          <w:rFonts w:cstheme="minorHAnsi"/>
        </w:rPr>
        <w:t>A</w:t>
      </w:r>
      <w:r>
        <w:rPr>
          <w:rFonts w:cstheme="minorHAnsi"/>
        </w:rPr>
        <w:t>bsence</w:t>
      </w:r>
      <w:r w:rsidRPr="005E7F62">
        <w:rPr>
          <w:rFonts w:cstheme="minorHAnsi"/>
        </w:rPr>
        <w:t xml:space="preserve"> pravidelné</w:t>
      </w:r>
      <w:r>
        <w:rPr>
          <w:rFonts w:cstheme="minorHAnsi"/>
        </w:rPr>
        <w:t>ho</w:t>
      </w:r>
      <w:r w:rsidRPr="005E7F62">
        <w:rPr>
          <w:rFonts w:cstheme="minorHAnsi"/>
        </w:rPr>
        <w:t xml:space="preserve"> </w:t>
      </w:r>
      <w:r w:rsidRPr="00F94B0A">
        <w:rPr>
          <w:rFonts w:cstheme="minorHAnsi"/>
        </w:rPr>
        <w:t>hodnocení plnění KRUVZ</w:t>
      </w:r>
      <w:r w:rsidR="00F94B0A" w:rsidRPr="00F94B0A">
        <w:rPr>
          <w:rFonts w:cstheme="minorHAnsi"/>
        </w:rPr>
        <w:t xml:space="preserve"> 2025 a </w:t>
      </w:r>
      <w:r w:rsidR="004F429D">
        <w:rPr>
          <w:rFonts w:cstheme="minorHAnsi"/>
        </w:rPr>
        <w:t xml:space="preserve">KRUVZ </w:t>
      </w:r>
      <w:r w:rsidR="00F94B0A" w:rsidRPr="00F94B0A">
        <w:rPr>
          <w:rFonts w:cstheme="minorHAnsi"/>
        </w:rPr>
        <w:t>2030</w:t>
      </w:r>
      <w:r w:rsidRPr="005E7F62">
        <w:rPr>
          <w:rFonts w:cstheme="minorHAnsi"/>
        </w:rPr>
        <w:t xml:space="preserve"> </w:t>
      </w:r>
      <w:r w:rsidR="007653F3">
        <w:rPr>
          <w:rFonts w:cstheme="minorHAnsi"/>
        </w:rPr>
        <w:t>a</w:t>
      </w:r>
      <w:r w:rsidR="00F94B0A">
        <w:rPr>
          <w:rFonts w:cstheme="minorHAnsi"/>
        </w:rPr>
        <w:t> </w:t>
      </w:r>
      <w:r w:rsidR="007653F3">
        <w:rPr>
          <w:rFonts w:cstheme="minorHAnsi"/>
        </w:rPr>
        <w:t xml:space="preserve">neujasněné </w:t>
      </w:r>
      <w:r w:rsidR="007653F3" w:rsidRPr="009226AE">
        <w:rPr>
          <w:rFonts w:cstheme="minorHAnsi"/>
        </w:rPr>
        <w:t>priority (</w:t>
      </w:r>
      <w:r w:rsidR="00BD3EF8" w:rsidRPr="009226AE">
        <w:rPr>
          <w:rFonts w:cstheme="minorHAnsi"/>
        </w:rPr>
        <w:t xml:space="preserve">viz také </w:t>
      </w:r>
      <w:r w:rsidR="007653F3" w:rsidRPr="009226AE">
        <w:rPr>
          <w:rFonts w:cstheme="minorHAnsi"/>
        </w:rPr>
        <w:t xml:space="preserve">bod A) </w:t>
      </w:r>
      <w:r w:rsidRPr="009226AE">
        <w:rPr>
          <w:rFonts w:cstheme="minorHAnsi"/>
        </w:rPr>
        <w:t>ne</w:t>
      </w:r>
      <w:r w:rsidR="007653F3" w:rsidRPr="009226AE">
        <w:rPr>
          <w:rFonts w:cstheme="minorHAnsi"/>
        </w:rPr>
        <w:t>u</w:t>
      </w:r>
      <w:r w:rsidRPr="009226AE">
        <w:rPr>
          <w:rFonts w:cstheme="minorHAnsi"/>
        </w:rPr>
        <w:t>možňují</w:t>
      </w:r>
      <w:r w:rsidRPr="005E7F62">
        <w:rPr>
          <w:rFonts w:cstheme="minorHAnsi"/>
        </w:rPr>
        <w:t xml:space="preserve"> určit, zda vynaložené </w:t>
      </w:r>
      <w:r w:rsidR="003F44C9">
        <w:rPr>
          <w:rFonts w:cstheme="minorHAnsi"/>
        </w:rPr>
        <w:t xml:space="preserve">peněžní </w:t>
      </w:r>
      <w:r w:rsidRPr="00851971">
        <w:rPr>
          <w:rFonts w:cstheme="minorHAnsi"/>
        </w:rPr>
        <w:t xml:space="preserve">prostředky optimálně přispívají </w:t>
      </w:r>
      <w:r w:rsidRPr="00944B16">
        <w:rPr>
          <w:rFonts w:cstheme="minorHAnsi"/>
        </w:rPr>
        <w:t xml:space="preserve">k rozvoji výcvikových </w:t>
      </w:r>
      <w:r w:rsidR="003F44C9">
        <w:rPr>
          <w:rFonts w:cstheme="minorHAnsi"/>
        </w:rPr>
        <w:t>zařízení</w:t>
      </w:r>
      <w:r w:rsidRPr="00944B16">
        <w:rPr>
          <w:rFonts w:cstheme="minorHAnsi"/>
        </w:rPr>
        <w:t>.</w:t>
      </w:r>
    </w:p>
    <w:p w14:paraId="5EBF2D1E" w14:textId="16D0FBAA" w:rsidR="00CB4DF1" w:rsidRPr="00FF35CF" w:rsidRDefault="00CB4DF1" w:rsidP="00CB4DF1">
      <w:pPr>
        <w:pStyle w:val="Odstavecseseznamem"/>
        <w:numPr>
          <w:ilvl w:val="0"/>
          <w:numId w:val="13"/>
        </w:numPr>
        <w:spacing w:before="120" w:after="0"/>
        <w:ind w:left="284" w:hanging="284"/>
        <w:contextualSpacing w:val="0"/>
        <w:rPr>
          <w:rFonts w:cstheme="minorHAnsi"/>
          <w:b/>
        </w:rPr>
      </w:pPr>
      <w:r>
        <w:rPr>
          <w:rFonts w:ascii="Calibri" w:eastAsia="Calibri" w:hAnsi="Calibri"/>
        </w:rPr>
        <w:t>K</w:t>
      </w:r>
      <w:r w:rsidRPr="0030371C">
        <w:rPr>
          <w:rFonts w:cstheme="minorHAnsi"/>
        </w:rPr>
        <w:t xml:space="preserve">apacity simulačních a trenažérových technologií </w:t>
      </w:r>
      <w:r>
        <w:rPr>
          <w:rFonts w:cstheme="minorHAnsi"/>
        </w:rPr>
        <w:t>v</w:t>
      </w:r>
      <w:r w:rsidRPr="0030371C">
        <w:rPr>
          <w:rFonts w:cstheme="minorHAnsi"/>
        </w:rPr>
        <w:t xml:space="preserve"> kontrolovaném období nepokrývaly potřeby AČR, což omezovalo rozsah individuálního i kolektivního výcviku.</w:t>
      </w:r>
      <w:r>
        <w:rPr>
          <w:rFonts w:cstheme="minorHAnsi"/>
        </w:rPr>
        <w:t xml:space="preserve"> </w:t>
      </w:r>
      <w:r w:rsidRPr="0030371C">
        <w:rPr>
          <w:rFonts w:cstheme="minorHAnsi"/>
        </w:rPr>
        <w:t xml:space="preserve">Množství a typy </w:t>
      </w:r>
      <w:r>
        <w:rPr>
          <w:rFonts w:cstheme="minorHAnsi"/>
        </w:rPr>
        <w:t>simulátorů</w:t>
      </w:r>
      <w:r w:rsidRPr="0030371C">
        <w:rPr>
          <w:rFonts w:cstheme="minorHAnsi"/>
        </w:rPr>
        <w:t xml:space="preserve"> nepostač</w:t>
      </w:r>
      <w:r>
        <w:rPr>
          <w:rFonts w:cstheme="minorHAnsi"/>
        </w:rPr>
        <w:t>ovaly</w:t>
      </w:r>
      <w:r w:rsidRPr="0030371C">
        <w:rPr>
          <w:rFonts w:cstheme="minorHAnsi"/>
        </w:rPr>
        <w:t xml:space="preserve"> pro plnohodnotnou přípravu</w:t>
      </w:r>
      <w:r>
        <w:rPr>
          <w:rFonts w:cstheme="minorHAnsi"/>
        </w:rPr>
        <w:t xml:space="preserve"> vojáků</w:t>
      </w:r>
      <w:r w:rsidRPr="0030371C">
        <w:rPr>
          <w:rFonts w:cstheme="minorHAnsi"/>
        </w:rPr>
        <w:t>, nezahrn</w:t>
      </w:r>
      <w:r>
        <w:rPr>
          <w:rFonts w:cstheme="minorHAnsi"/>
        </w:rPr>
        <w:t>ovaly</w:t>
      </w:r>
      <w:r w:rsidRPr="0030371C">
        <w:rPr>
          <w:rFonts w:cstheme="minorHAnsi"/>
        </w:rPr>
        <w:t xml:space="preserve"> simulaci celého spektra aktuálních hrozeb a neumožň</w:t>
      </w:r>
      <w:r>
        <w:rPr>
          <w:rFonts w:cstheme="minorHAnsi"/>
        </w:rPr>
        <w:t>ovaly</w:t>
      </w:r>
      <w:r w:rsidRPr="0030371C">
        <w:rPr>
          <w:rFonts w:cstheme="minorHAnsi"/>
        </w:rPr>
        <w:t xml:space="preserve"> výcvik ve všech operačních prostředích. </w:t>
      </w:r>
      <w:r w:rsidRPr="008C4D84">
        <w:rPr>
          <w:rFonts w:cstheme="minorHAnsi"/>
        </w:rPr>
        <w:t>V</w:t>
      </w:r>
      <w:r w:rsidRPr="008C4D84">
        <w:rPr>
          <w:rFonts w:eastAsia="Calibri" w:cstheme="minorHAnsi"/>
          <w:bCs/>
        </w:rPr>
        <w:t xml:space="preserve">yužívání STT </w:t>
      </w:r>
      <w:r w:rsidR="00B674D9">
        <w:rPr>
          <w:rFonts w:eastAsia="Calibri" w:cstheme="minorHAnsi"/>
          <w:bCs/>
        </w:rPr>
        <w:t xml:space="preserve">při výcviku </w:t>
      </w:r>
      <w:r w:rsidRPr="008C4D84">
        <w:rPr>
          <w:rFonts w:eastAsia="Calibri" w:cstheme="minorHAnsi"/>
          <w:bCs/>
        </w:rPr>
        <w:t xml:space="preserve">přitom </w:t>
      </w:r>
      <w:r w:rsidR="002A4340">
        <w:rPr>
          <w:rFonts w:eastAsia="Calibri" w:cstheme="minorHAnsi"/>
          <w:bCs/>
        </w:rPr>
        <w:t xml:space="preserve">podle NKÚ </w:t>
      </w:r>
      <w:r w:rsidRPr="008C4D84">
        <w:rPr>
          <w:rFonts w:eastAsia="Calibri" w:cstheme="minorHAnsi"/>
          <w:bCs/>
        </w:rPr>
        <w:t xml:space="preserve">představuje efektivní </w:t>
      </w:r>
      <w:r>
        <w:rPr>
          <w:rFonts w:eastAsia="Calibri" w:cstheme="minorHAnsi"/>
          <w:bCs/>
        </w:rPr>
        <w:t>a hospodárn</w:t>
      </w:r>
      <w:r w:rsidR="00B674D9">
        <w:rPr>
          <w:rFonts w:eastAsia="Calibri" w:cstheme="minorHAnsi"/>
          <w:bCs/>
        </w:rPr>
        <w:t xml:space="preserve">ý způsob </w:t>
      </w:r>
      <w:r w:rsidR="00B674D9">
        <w:rPr>
          <w:rFonts w:eastAsia="Calibri" w:cstheme="minorHAnsi"/>
          <w:bCs/>
        </w:rPr>
        <w:lastRenderedPageBreak/>
        <w:t>vynakládání peněžních prostředků</w:t>
      </w:r>
      <w:r w:rsidR="002A4340">
        <w:rPr>
          <w:rFonts w:eastAsia="Calibri" w:cstheme="minorHAnsi"/>
          <w:bCs/>
        </w:rPr>
        <w:t>, byť simulátory nemohou reálný výcvik plně nahradit.</w:t>
      </w:r>
      <w:r w:rsidRPr="008C4D84">
        <w:rPr>
          <w:rFonts w:cstheme="minorHAnsi"/>
        </w:rPr>
        <w:t xml:space="preserve"> </w:t>
      </w:r>
      <w:r w:rsidR="00B31D9B">
        <w:rPr>
          <w:rFonts w:cstheme="minorHAnsi"/>
        </w:rPr>
        <w:t xml:space="preserve">Dále </w:t>
      </w:r>
      <w:r>
        <w:rPr>
          <w:rFonts w:cstheme="minorHAnsi"/>
        </w:rPr>
        <w:t>i</w:t>
      </w:r>
      <w:r w:rsidRPr="0030371C">
        <w:rPr>
          <w:rFonts w:cstheme="minorHAnsi"/>
        </w:rPr>
        <w:t xml:space="preserve">ntenzita využívání některých </w:t>
      </w:r>
      <w:r>
        <w:rPr>
          <w:rFonts w:cstheme="minorHAnsi"/>
        </w:rPr>
        <w:t>reálných výcvikových zařízení</w:t>
      </w:r>
      <w:r w:rsidRPr="0030371C">
        <w:rPr>
          <w:rFonts w:cstheme="minorHAnsi"/>
        </w:rPr>
        <w:t xml:space="preserve"> </w:t>
      </w:r>
      <w:r>
        <w:rPr>
          <w:rFonts w:cstheme="minorHAnsi"/>
        </w:rPr>
        <w:t xml:space="preserve">byla v kontrolovaném období </w:t>
      </w:r>
      <w:r w:rsidRPr="0030371C">
        <w:rPr>
          <w:rFonts w:cstheme="minorHAnsi"/>
        </w:rPr>
        <w:t>v</w:t>
      </w:r>
      <w:r>
        <w:rPr>
          <w:rFonts w:cstheme="minorHAnsi"/>
        </w:rPr>
        <w:t> </w:t>
      </w:r>
      <w:r w:rsidRPr="0030371C">
        <w:rPr>
          <w:rFonts w:cstheme="minorHAnsi"/>
        </w:rPr>
        <w:t>průměru výrazně nižší než 50 %, například na ženijním cvičišti Brodce nebo vodním cvičišti Loutka</w:t>
      </w:r>
      <w:r>
        <w:rPr>
          <w:rFonts w:cstheme="minorHAnsi"/>
        </w:rPr>
        <w:t xml:space="preserve">. </w:t>
      </w:r>
      <w:r w:rsidRPr="0030371C">
        <w:rPr>
          <w:rFonts w:cstheme="minorHAnsi"/>
        </w:rPr>
        <w:t xml:space="preserve">Tento stav </w:t>
      </w:r>
      <w:r w:rsidR="006B0014">
        <w:rPr>
          <w:rFonts w:cstheme="minorHAnsi"/>
        </w:rPr>
        <w:t xml:space="preserve">podle NKÚ </w:t>
      </w:r>
      <w:r w:rsidRPr="0030371C">
        <w:rPr>
          <w:rFonts w:cstheme="minorHAnsi"/>
        </w:rPr>
        <w:t>vede k</w:t>
      </w:r>
      <w:r w:rsidR="002211C4">
        <w:rPr>
          <w:rFonts w:cstheme="minorHAnsi"/>
        </w:rPr>
        <w:t> nutnosti optimalizovat jejich využití</w:t>
      </w:r>
      <w:r w:rsidRPr="00FF35CF">
        <w:rPr>
          <w:rFonts w:cstheme="minorHAnsi"/>
        </w:rPr>
        <w:t>.</w:t>
      </w:r>
    </w:p>
    <w:p w14:paraId="2427C9AB" w14:textId="3D072592" w:rsidR="00D8112F" w:rsidRPr="00FF35CF" w:rsidRDefault="00C94D39" w:rsidP="00D8112F">
      <w:pPr>
        <w:pStyle w:val="Odstavecseseznamem"/>
        <w:numPr>
          <w:ilvl w:val="0"/>
          <w:numId w:val="13"/>
        </w:numPr>
        <w:spacing w:before="120" w:after="0"/>
        <w:ind w:left="284" w:hanging="284"/>
        <w:contextualSpacing w:val="0"/>
        <w:rPr>
          <w:rFonts w:cstheme="minorHAnsi"/>
        </w:rPr>
      </w:pPr>
      <w:r w:rsidRPr="00FF35CF">
        <w:rPr>
          <w:rFonts w:cstheme="minorHAnsi"/>
        </w:rPr>
        <w:t>MO nesled</w:t>
      </w:r>
      <w:r w:rsidR="006F1804" w:rsidRPr="00FF35CF">
        <w:rPr>
          <w:rFonts w:cstheme="minorHAnsi"/>
        </w:rPr>
        <w:t>uje</w:t>
      </w:r>
      <w:r w:rsidRPr="00FF35CF">
        <w:rPr>
          <w:rFonts w:cstheme="minorHAnsi"/>
        </w:rPr>
        <w:t xml:space="preserve"> výdaje na výcvik</w:t>
      </w:r>
      <w:r w:rsidR="00D8112F" w:rsidRPr="00FF35CF">
        <w:rPr>
          <w:rFonts w:cstheme="minorHAnsi"/>
        </w:rPr>
        <w:t>ové aktivity</w:t>
      </w:r>
      <w:r w:rsidRPr="00FF35CF">
        <w:rPr>
          <w:rFonts w:cstheme="minorHAnsi"/>
        </w:rPr>
        <w:t>, s výjimkou cvičení s mezinárodní účastí</w:t>
      </w:r>
      <w:r w:rsidR="00D8112F" w:rsidRPr="00FF35CF">
        <w:rPr>
          <w:rFonts w:cstheme="minorHAnsi"/>
        </w:rPr>
        <w:t>,</w:t>
      </w:r>
      <w:r w:rsidRPr="00FF35CF">
        <w:rPr>
          <w:rFonts w:cstheme="minorHAnsi"/>
        </w:rPr>
        <w:t xml:space="preserve"> což ztěžuje hodnocení efektivnosti vynaložených peněžních prostředků.</w:t>
      </w:r>
      <w:r w:rsidR="00BA58EC" w:rsidRPr="00FF35CF">
        <w:rPr>
          <w:rFonts w:cstheme="minorHAnsi"/>
        </w:rPr>
        <w:t xml:space="preserve"> </w:t>
      </w:r>
      <w:r w:rsidRPr="00FF35CF">
        <w:rPr>
          <w:rFonts w:cstheme="minorHAnsi"/>
        </w:rPr>
        <w:t xml:space="preserve">MO </w:t>
      </w:r>
      <w:r w:rsidR="0083238F" w:rsidRPr="00FF35CF">
        <w:rPr>
          <w:rFonts w:cstheme="minorHAnsi"/>
        </w:rPr>
        <w:t xml:space="preserve">také </w:t>
      </w:r>
      <w:r w:rsidRPr="00FF35CF">
        <w:rPr>
          <w:rFonts w:cstheme="minorHAnsi"/>
        </w:rPr>
        <w:t xml:space="preserve">nemá centralizované informace o </w:t>
      </w:r>
      <w:r w:rsidR="00586F2A">
        <w:rPr>
          <w:rFonts w:cstheme="minorHAnsi"/>
        </w:rPr>
        <w:t xml:space="preserve">všech </w:t>
      </w:r>
      <w:r w:rsidRPr="00FF35CF">
        <w:rPr>
          <w:rFonts w:cstheme="minorHAnsi"/>
        </w:rPr>
        <w:t>výsledcích výcviku vojsk. Chybí jednotné místo, kde by byly evidovány dosažené cíle a další klíčové ukazatele. Místo toho existuje mnoho různých dokumentů a databází na úrovni jednotlivých útvarů a zařízení AČR zpracovaných v listinné či elektronické podobě, což ztěžuje analýzu souhrnných údajů</w:t>
      </w:r>
      <w:r w:rsidR="007C6D32">
        <w:rPr>
          <w:rFonts w:cstheme="minorHAnsi"/>
        </w:rPr>
        <w:t>, omezuje přehled o plnění cílů výcviku a neumožňuje systematické</w:t>
      </w:r>
      <w:r w:rsidRPr="00FF35CF">
        <w:rPr>
          <w:rFonts w:cstheme="minorHAnsi"/>
        </w:rPr>
        <w:t xml:space="preserve"> hodnocení účelnosti </w:t>
      </w:r>
      <w:r w:rsidR="007C6D32">
        <w:rPr>
          <w:rFonts w:cstheme="minorHAnsi"/>
        </w:rPr>
        <w:t>vynakládaných peněžních prostředků</w:t>
      </w:r>
      <w:r w:rsidRPr="00FF35CF">
        <w:rPr>
          <w:rFonts w:cstheme="minorHAnsi"/>
        </w:rPr>
        <w:t>.</w:t>
      </w:r>
    </w:p>
    <w:p w14:paraId="509F9DF6" w14:textId="5DB77207" w:rsidR="001F267C" w:rsidRPr="00BA58EC" w:rsidRDefault="005A7D50" w:rsidP="00BA58EC">
      <w:pPr>
        <w:pStyle w:val="Odstavecseseznamem"/>
        <w:numPr>
          <w:ilvl w:val="0"/>
          <w:numId w:val="13"/>
        </w:numPr>
        <w:spacing w:before="120" w:after="0"/>
        <w:ind w:left="284" w:hanging="284"/>
        <w:contextualSpacing w:val="0"/>
        <w:rPr>
          <w:rFonts w:cstheme="minorHAnsi"/>
        </w:rPr>
      </w:pPr>
      <w:r w:rsidRPr="00FF35CF">
        <w:rPr>
          <w:rFonts w:cstheme="minorHAnsi"/>
        </w:rPr>
        <w:t xml:space="preserve">MO má zaveden </w:t>
      </w:r>
      <w:r w:rsidR="002032D7">
        <w:rPr>
          <w:rFonts w:cstheme="minorHAnsi"/>
        </w:rPr>
        <w:t>nástroj</w:t>
      </w:r>
      <w:r w:rsidR="009F11FB" w:rsidRPr="00FF35CF">
        <w:rPr>
          <w:rFonts w:cstheme="minorHAnsi"/>
        </w:rPr>
        <w:t xml:space="preserve"> </w:t>
      </w:r>
      <w:r w:rsidR="006C73D6" w:rsidRPr="00FF35CF">
        <w:rPr>
          <w:rFonts w:cstheme="minorHAnsi"/>
          <w:i/>
        </w:rPr>
        <w:t>Z</w:t>
      </w:r>
      <w:r w:rsidR="009F11FB" w:rsidRPr="00FF35CF">
        <w:rPr>
          <w:rFonts w:cstheme="minorHAnsi"/>
          <w:i/>
        </w:rPr>
        <w:t xml:space="preserve">ískávání poznatků a využívání </w:t>
      </w:r>
      <w:r w:rsidR="009F11FB" w:rsidRPr="00EC5995">
        <w:rPr>
          <w:rFonts w:cstheme="minorHAnsi"/>
          <w:i/>
        </w:rPr>
        <w:t>zkušeností</w:t>
      </w:r>
      <w:r w:rsidR="00DC6378" w:rsidRPr="003F4CD7">
        <w:rPr>
          <w:bCs/>
          <w:iCs/>
          <w:vertAlign w:val="superscript"/>
          <w:lang w:eastAsia="cs-CZ"/>
        </w:rPr>
        <w:footnoteReference w:id="12"/>
      </w:r>
      <w:r w:rsidR="001F4F6A" w:rsidRPr="00EC5995">
        <w:rPr>
          <w:rFonts w:cstheme="minorHAnsi"/>
        </w:rPr>
        <w:t>, jehož</w:t>
      </w:r>
      <w:r w:rsidR="001F4F6A" w:rsidRPr="00FF35CF">
        <w:rPr>
          <w:rFonts w:cstheme="minorHAnsi"/>
        </w:rPr>
        <w:t xml:space="preserve"> smyslem je</w:t>
      </w:r>
      <w:r w:rsidR="001F4F6A" w:rsidRPr="00FF35CF">
        <w:t xml:space="preserve"> </w:t>
      </w:r>
      <w:r w:rsidR="002211C4">
        <w:rPr>
          <w:rFonts w:cstheme="minorHAnsi"/>
        </w:rPr>
        <w:t>optimalizace</w:t>
      </w:r>
      <w:r w:rsidR="001F4F6A" w:rsidRPr="00FF35CF">
        <w:rPr>
          <w:rFonts w:cstheme="minorHAnsi"/>
        </w:rPr>
        <w:t xml:space="preserve"> výcviku a </w:t>
      </w:r>
      <w:r w:rsidR="00D245C1">
        <w:rPr>
          <w:rFonts w:cstheme="minorHAnsi"/>
        </w:rPr>
        <w:t>bojové</w:t>
      </w:r>
      <w:r w:rsidR="001F4F6A" w:rsidRPr="00FF35CF">
        <w:rPr>
          <w:rFonts w:cstheme="minorHAnsi"/>
        </w:rPr>
        <w:t xml:space="preserve"> připravenosti </w:t>
      </w:r>
      <w:r w:rsidR="00D245C1">
        <w:rPr>
          <w:rFonts w:cstheme="minorHAnsi"/>
        </w:rPr>
        <w:t>vojsk</w:t>
      </w:r>
      <w:r w:rsidR="009F11FB" w:rsidRPr="00FF35CF">
        <w:rPr>
          <w:rFonts w:cstheme="minorHAnsi"/>
        </w:rPr>
        <w:t xml:space="preserve">. </w:t>
      </w:r>
      <w:r w:rsidR="001F267C" w:rsidRPr="00FF35CF">
        <w:rPr>
          <w:rFonts w:cstheme="minorHAnsi"/>
        </w:rPr>
        <w:t xml:space="preserve">NKÚ prověřil </w:t>
      </w:r>
      <w:r w:rsidR="001F4F6A" w:rsidRPr="00FF35CF">
        <w:rPr>
          <w:rFonts w:cstheme="minorHAnsi"/>
        </w:rPr>
        <w:t>vzorek</w:t>
      </w:r>
      <w:r w:rsidR="001F267C" w:rsidRPr="00FF35CF">
        <w:rPr>
          <w:rFonts w:cstheme="minorHAnsi"/>
        </w:rPr>
        <w:t xml:space="preserve"> poznatků</w:t>
      </w:r>
      <w:r w:rsidR="008C02D6" w:rsidRPr="00FF35CF">
        <w:rPr>
          <w:rStyle w:val="Znakapoznpodarou"/>
          <w:rFonts w:cstheme="minorHAnsi"/>
        </w:rPr>
        <w:footnoteReference w:id="13"/>
      </w:r>
      <w:r w:rsidR="001F267C" w:rsidRPr="00FF35CF">
        <w:rPr>
          <w:rFonts w:cstheme="minorHAnsi"/>
        </w:rPr>
        <w:t xml:space="preserve"> </w:t>
      </w:r>
      <w:r w:rsidR="00964849" w:rsidRPr="00FF35CF">
        <w:rPr>
          <w:rFonts w:cstheme="minorHAnsi"/>
        </w:rPr>
        <w:t>a z</w:t>
      </w:r>
      <w:r w:rsidR="001F267C" w:rsidRPr="00FF35CF">
        <w:rPr>
          <w:rFonts w:cstheme="minorHAnsi"/>
        </w:rPr>
        <w:t xml:space="preserve">jistil, že pouze </w:t>
      </w:r>
      <w:r w:rsidR="00375FD6">
        <w:rPr>
          <w:rFonts w:cstheme="minorHAnsi"/>
        </w:rPr>
        <w:t xml:space="preserve">u </w:t>
      </w:r>
      <w:r w:rsidR="006D145B" w:rsidRPr="00FF35CF">
        <w:rPr>
          <w:rFonts w:cstheme="minorHAnsi"/>
        </w:rPr>
        <w:t>17</w:t>
      </w:r>
      <w:r w:rsidR="009F11FB" w:rsidRPr="00FF35CF">
        <w:rPr>
          <w:rFonts w:cstheme="minorHAnsi"/>
        </w:rPr>
        <w:t> </w:t>
      </w:r>
      <w:r w:rsidR="001F267C" w:rsidRPr="00FF35CF">
        <w:rPr>
          <w:rFonts w:cstheme="minorHAnsi"/>
        </w:rPr>
        <w:t xml:space="preserve">% </w:t>
      </w:r>
      <w:r w:rsidR="00EB3128">
        <w:rPr>
          <w:rFonts w:cstheme="minorHAnsi"/>
        </w:rPr>
        <w:t xml:space="preserve">poznatků </w:t>
      </w:r>
      <w:r w:rsidR="00632D2B">
        <w:rPr>
          <w:rFonts w:cstheme="minorHAnsi"/>
        </w:rPr>
        <w:t>následn</w:t>
      </w:r>
      <w:r w:rsidR="00375FD6">
        <w:rPr>
          <w:rFonts w:cstheme="minorHAnsi"/>
        </w:rPr>
        <w:t>á</w:t>
      </w:r>
      <w:r w:rsidR="00632D2B">
        <w:rPr>
          <w:rFonts w:cstheme="minorHAnsi"/>
        </w:rPr>
        <w:t xml:space="preserve"> </w:t>
      </w:r>
      <w:r w:rsidR="001F267C" w:rsidRPr="00FF35CF">
        <w:rPr>
          <w:rFonts w:cstheme="minorHAnsi"/>
        </w:rPr>
        <w:t>přijat</w:t>
      </w:r>
      <w:r w:rsidR="00375FD6">
        <w:rPr>
          <w:rFonts w:cstheme="minorHAnsi"/>
        </w:rPr>
        <w:t>á</w:t>
      </w:r>
      <w:r w:rsidR="001F267C" w:rsidRPr="00FF35CF">
        <w:rPr>
          <w:rFonts w:cstheme="minorHAnsi"/>
        </w:rPr>
        <w:t xml:space="preserve"> opatření</w:t>
      </w:r>
      <w:r w:rsidR="00964849" w:rsidRPr="00FF35CF">
        <w:rPr>
          <w:rFonts w:cstheme="minorHAnsi"/>
        </w:rPr>
        <w:t xml:space="preserve"> </w:t>
      </w:r>
      <w:r w:rsidR="006D145B" w:rsidRPr="00FF35CF">
        <w:rPr>
          <w:rFonts w:cstheme="minorHAnsi"/>
        </w:rPr>
        <w:t>prokazatelně zlepšil</w:t>
      </w:r>
      <w:r w:rsidR="00375FD6">
        <w:rPr>
          <w:rFonts w:cstheme="minorHAnsi"/>
        </w:rPr>
        <w:t>a</w:t>
      </w:r>
      <w:r w:rsidR="006D145B" w:rsidRPr="00FF35CF">
        <w:rPr>
          <w:rFonts w:cstheme="minorHAnsi"/>
        </w:rPr>
        <w:t xml:space="preserve"> </w:t>
      </w:r>
      <w:r w:rsidR="001F267C" w:rsidRPr="00FF35CF">
        <w:rPr>
          <w:rFonts w:cstheme="minorHAnsi"/>
        </w:rPr>
        <w:t>výkon nebo schopnost</w:t>
      </w:r>
      <w:r w:rsidR="006D145B" w:rsidRPr="00FF35CF">
        <w:rPr>
          <w:rFonts w:cstheme="minorHAnsi"/>
        </w:rPr>
        <w:t>i</w:t>
      </w:r>
      <w:r w:rsidR="003E15E6" w:rsidRPr="00FF35CF">
        <w:rPr>
          <w:rFonts w:cstheme="minorHAnsi"/>
        </w:rPr>
        <w:t xml:space="preserve"> armády</w:t>
      </w:r>
      <w:r w:rsidR="00964849" w:rsidRPr="00FF35CF">
        <w:rPr>
          <w:rFonts w:cstheme="minorHAnsi"/>
        </w:rPr>
        <w:t xml:space="preserve">. </w:t>
      </w:r>
      <w:r w:rsidR="006D145B" w:rsidRPr="00FF35CF">
        <w:rPr>
          <w:rFonts w:cstheme="minorHAnsi"/>
        </w:rPr>
        <w:t>Většina poznatků (72 %) zůstala v</w:t>
      </w:r>
      <w:r w:rsidR="003620B8" w:rsidRPr="00FF35CF">
        <w:rPr>
          <w:rFonts w:cstheme="minorHAnsi"/>
        </w:rPr>
        <w:t>e fázi</w:t>
      </w:r>
      <w:r w:rsidR="003E15E6" w:rsidRPr="00BA58EC">
        <w:rPr>
          <w:rFonts w:cstheme="minorHAnsi"/>
        </w:rPr>
        <w:t xml:space="preserve"> analyzovan</w:t>
      </w:r>
      <w:r w:rsidR="003620B8" w:rsidRPr="00BA58EC">
        <w:rPr>
          <w:rFonts w:cstheme="minorHAnsi"/>
        </w:rPr>
        <w:t>ých</w:t>
      </w:r>
      <w:r w:rsidR="003E15E6" w:rsidRPr="00BA58EC">
        <w:rPr>
          <w:rFonts w:cstheme="minorHAnsi"/>
        </w:rPr>
        <w:t xml:space="preserve"> </w:t>
      </w:r>
      <w:r w:rsidR="00632D2B">
        <w:rPr>
          <w:rFonts w:cstheme="minorHAnsi"/>
        </w:rPr>
        <w:t>poznatků</w:t>
      </w:r>
      <w:r w:rsidR="006D145B" w:rsidRPr="00BA58EC">
        <w:rPr>
          <w:rFonts w:cstheme="minorHAnsi"/>
        </w:rPr>
        <w:t xml:space="preserve"> </w:t>
      </w:r>
      <w:r w:rsidR="003E15E6" w:rsidRPr="00BA58EC">
        <w:rPr>
          <w:rFonts w:cstheme="minorHAnsi"/>
        </w:rPr>
        <w:t>s</w:t>
      </w:r>
      <w:r w:rsidR="00442F3C" w:rsidRPr="00BA58EC">
        <w:rPr>
          <w:rFonts w:cstheme="minorHAnsi"/>
        </w:rPr>
        <w:t> </w:t>
      </w:r>
      <w:r w:rsidR="003E15E6" w:rsidRPr="00BA58EC">
        <w:rPr>
          <w:rFonts w:cstheme="minorHAnsi"/>
        </w:rPr>
        <w:t>navrženými</w:t>
      </w:r>
      <w:r w:rsidR="00442F3C" w:rsidRPr="00BA58EC">
        <w:rPr>
          <w:rFonts w:cstheme="minorHAnsi"/>
        </w:rPr>
        <w:t xml:space="preserve"> opatřeními, 5 % bylo evidováno jako osvědčený postup a</w:t>
      </w:r>
      <w:r w:rsidR="003F44C9">
        <w:rPr>
          <w:rFonts w:cstheme="minorHAnsi"/>
        </w:rPr>
        <w:t> </w:t>
      </w:r>
      <w:r w:rsidR="00442F3C" w:rsidRPr="00BA58EC">
        <w:rPr>
          <w:rFonts w:cstheme="minorHAnsi"/>
        </w:rPr>
        <w:t>u</w:t>
      </w:r>
      <w:r w:rsidR="003F44C9">
        <w:rPr>
          <w:rFonts w:cstheme="minorHAnsi"/>
        </w:rPr>
        <w:t> </w:t>
      </w:r>
      <w:r w:rsidR="00442F3C" w:rsidRPr="00BA58EC">
        <w:rPr>
          <w:rFonts w:cstheme="minorHAnsi"/>
        </w:rPr>
        <w:t>zbývajících 6 %</w:t>
      </w:r>
      <w:r w:rsidR="003E15E6" w:rsidRPr="00BA58EC">
        <w:rPr>
          <w:rFonts w:cstheme="minorHAnsi"/>
        </w:rPr>
        <w:t xml:space="preserve"> </w:t>
      </w:r>
      <w:r w:rsidR="00442F3C" w:rsidRPr="00BA58EC">
        <w:rPr>
          <w:rFonts w:cstheme="minorHAnsi"/>
        </w:rPr>
        <w:t>nebyla přijata žádná opatření.</w:t>
      </w:r>
      <w:r w:rsidR="001F267C" w:rsidRPr="00BA58EC">
        <w:rPr>
          <w:rFonts w:cstheme="minorHAnsi"/>
        </w:rPr>
        <w:t xml:space="preserve"> </w:t>
      </w:r>
      <w:r w:rsidR="00027BD0">
        <w:rPr>
          <w:rFonts w:cstheme="minorHAnsi"/>
        </w:rPr>
        <w:t>K</w:t>
      </w:r>
      <w:r w:rsidR="00632D2B">
        <w:rPr>
          <w:rFonts w:cstheme="minorHAnsi"/>
        </w:rPr>
        <w:t> </w:t>
      </w:r>
      <w:r w:rsidR="00442F3C" w:rsidRPr="00BA58EC">
        <w:rPr>
          <w:rFonts w:cstheme="minorHAnsi"/>
        </w:rPr>
        <w:t>problém</w:t>
      </w:r>
      <w:r w:rsidR="00027BD0">
        <w:rPr>
          <w:rFonts w:cstheme="minorHAnsi"/>
        </w:rPr>
        <w:t>ům</w:t>
      </w:r>
      <w:r w:rsidR="00632D2B">
        <w:rPr>
          <w:rFonts w:cstheme="minorHAnsi"/>
        </w:rPr>
        <w:t>, kterých se poznatky týkaly</w:t>
      </w:r>
      <w:r w:rsidR="003E024D">
        <w:rPr>
          <w:rFonts w:cstheme="minorHAnsi"/>
        </w:rPr>
        <w:t>,</w:t>
      </w:r>
      <w:r w:rsidR="00442F3C" w:rsidRPr="00BA58EC">
        <w:rPr>
          <w:rFonts w:cstheme="minorHAnsi"/>
        </w:rPr>
        <w:t xml:space="preserve"> patřily </w:t>
      </w:r>
      <w:r w:rsidR="00D61FFD">
        <w:rPr>
          <w:rFonts w:cstheme="minorHAnsi"/>
        </w:rPr>
        <w:t xml:space="preserve">například </w:t>
      </w:r>
      <w:r w:rsidR="001F267C" w:rsidRPr="00BA58EC">
        <w:rPr>
          <w:rFonts w:cstheme="minorHAnsi"/>
        </w:rPr>
        <w:t>nej</w:t>
      </w:r>
      <w:r w:rsidR="00442F3C" w:rsidRPr="00BA58EC">
        <w:rPr>
          <w:rFonts w:cstheme="minorHAnsi"/>
        </w:rPr>
        <w:t xml:space="preserve">asné </w:t>
      </w:r>
      <w:r w:rsidR="001F267C" w:rsidRPr="00BA58EC">
        <w:rPr>
          <w:rFonts w:cstheme="minorHAnsi"/>
        </w:rPr>
        <w:t>cíl</w:t>
      </w:r>
      <w:r w:rsidR="00442F3C" w:rsidRPr="00BA58EC">
        <w:rPr>
          <w:rFonts w:cstheme="minorHAnsi"/>
        </w:rPr>
        <w:t>e</w:t>
      </w:r>
      <w:r w:rsidR="001F267C" w:rsidRPr="00BA58EC">
        <w:rPr>
          <w:rFonts w:cstheme="minorHAnsi"/>
        </w:rPr>
        <w:t xml:space="preserve"> výcviku, </w:t>
      </w:r>
      <w:r w:rsidR="00442F3C" w:rsidRPr="00BA58EC">
        <w:rPr>
          <w:rFonts w:cstheme="minorHAnsi"/>
        </w:rPr>
        <w:t>špatné</w:t>
      </w:r>
      <w:r w:rsidR="001F267C" w:rsidRPr="00BA58EC">
        <w:rPr>
          <w:rFonts w:cstheme="minorHAnsi"/>
        </w:rPr>
        <w:t xml:space="preserve"> plánování využití výcvikových prostor, nedostat</w:t>
      </w:r>
      <w:r w:rsidR="00425390" w:rsidRPr="00BA58EC">
        <w:rPr>
          <w:rFonts w:cstheme="minorHAnsi"/>
        </w:rPr>
        <w:t>ek</w:t>
      </w:r>
      <w:r w:rsidR="001F267C" w:rsidRPr="00BA58EC">
        <w:rPr>
          <w:rFonts w:cstheme="minorHAnsi"/>
        </w:rPr>
        <w:t xml:space="preserve"> instruktorů</w:t>
      </w:r>
      <w:r w:rsidR="00425390" w:rsidRPr="00BA58EC">
        <w:rPr>
          <w:rFonts w:cstheme="minorHAnsi"/>
        </w:rPr>
        <w:t xml:space="preserve"> nebo </w:t>
      </w:r>
      <w:r w:rsidR="001F267C" w:rsidRPr="00BA58EC">
        <w:rPr>
          <w:rFonts w:cstheme="minorHAnsi"/>
        </w:rPr>
        <w:t>organizační p</w:t>
      </w:r>
      <w:r w:rsidR="00425390" w:rsidRPr="00BA58EC">
        <w:rPr>
          <w:rFonts w:cstheme="minorHAnsi"/>
        </w:rPr>
        <w:t>řekážky</w:t>
      </w:r>
      <w:r w:rsidR="001F267C" w:rsidRPr="00BA58EC">
        <w:rPr>
          <w:rFonts w:cstheme="minorHAnsi"/>
        </w:rPr>
        <w:t xml:space="preserve">. </w:t>
      </w:r>
      <w:r w:rsidR="00A3024D">
        <w:rPr>
          <w:rFonts w:cstheme="minorHAnsi"/>
        </w:rPr>
        <w:t>P</w:t>
      </w:r>
      <w:r w:rsidR="00425390" w:rsidRPr="00BA58EC">
        <w:rPr>
          <w:rFonts w:cstheme="minorHAnsi"/>
        </w:rPr>
        <w:t xml:space="preserve">odíl účinných opatření </w:t>
      </w:r>
      <w:r w:rsidR="00027BD0">
        <w:rPr>
          <w:rFonts w:cstheme="minorHAnsi"/>
        </w:rPr>
        <w:t xml:space="preserve">sice </w:t>
      </w:r>
      <w:r w:rsidR="00425390" w:rsidRPr="00BA58EC">
        <w:rPr>
          <w:rFonts w:cstheme="minorHAnsi"/>
        </w:rPr>
        <w:t xml:space="preserve">od roku </w:t>
      </w:r>
      <w:r w:rsidR="00442F3C" w:rsidRPr="00BA58EC">
        <w:rPr>
          <w:rFonts w:cstheme="minorHAnsi"/>
        </w:rPr>
        <w:t xml:space="preserve">2019 </w:t>
      </w:r>
      <w:r w:rsidR="00425390" w:rsidRPr="00BA58EC">
        <w:rPr>
          <w:rFonts w:cstheme="minorHAnsi"/>
        </w:rPr>
        <w:t xml:space="preserve">mírně vzrostl, systém zpětné vazby </w:t>
      </w:r>
      <w:r w:rsidR="002211C4">
        <w:rPr>
          <w:rFonts w:cstheme="minorHAnsi"/>
        </w:rPr>
        <w:t>však není optimální</w:t>
      </w:r>
      <w:r w:rsidR="00425390" w:rsidRPr="00BA58EC">
        <w:rPr>
          <w:rFonts w:cstheme="minorHAnsi"/>
        </w:rPr>
        <w:t xml:space="preserve">. MO plánuje </w:t>
      </w:r>
      <w:r w:rsidR="006D0D01" w:rsidRPr="00BA58EC">
        <w:rPr>
          <w:rFonts w:cstheme="minorHAnsi"/>
        </w:rPr>
        <w:t>od roku 2025</w:t>
      </w:r>
      <w:r w:rsidR="00425390" w:rsidRPr="00BA58EC">
        <w:rPr>
          <w:rFonts w:cstheme="minorHAnsi"/>
        </w:rPr>
        <w:t xml:space="preserve"> zavést</w:t>
      </w:r>
      <w:r w:rsidR="006D0D01" w:rsidRPr="00BA58EC">
        <w:rPr>
          <w:rFonts w:cstheme="minorHAnsi"/>
        </w:rPr>
        <w:t xml:space="preserve"> </w:t>
      </w:r>
      <w:r w:rsidR="001F267C" w:rsidRPr="00BA58EC">
        <w:rPr>
          <w:rFonts w:cstheme="minorHAnsi"/>
        </w:rPr>
        <w:t>opatření k</w:t>
      </w:r>
      <w:r w:rsidR="00A3024D">
        <w:rPr>
          <w:rFonts w:cstheme="minorHAnsi"/>
        </w:rPr>
        <w:t xml:space="preserve"> jeho </w:t>
      </w:r>
      <w:r w:rsidR="001F267C" w:rsidRPr="00BA58EC">
        <w:rPr>
          <w:rFonts w:cstheme="minorHAnsi"/>
        </w:rPr>
        <w:t>zlepšení</w:t>
      </w:r>
      <w:r w:rsidR="00502344">
        <w:rPr>
          <w:rFonts w:cstheme="minorHAnsi"/>
        </w:rPr>
        <w:t>,</w:t>
      </w:r>
      <w:r w:rsidR="00A3024D">
        <w:rPr>
          <w:rFonts w:cstheme="minorHAnsi"/>
        </w:rPr>
        <w:t xml:space="preserve"> </w:t>
      </w:r>
      <w:r w:rsidR="00502344">
        <w:rPr>
          <w:rFonts w:cstheme="minorHAnsi"/>
        </w:rPr>
        <w:t xml:space="preserve">což </w:t>
      </w:r>
      <w:r w:rsidR="00AF1A2A">
        <w:rPr>
          <w:rFonts w:cstheme="minorHAnsi"/>
        </w:rPr>
        <w:t>podpoří účelné</w:t>
      </w:r>
      <w:r w:rsidR="00F97776">
        <w:rPr>
          <w:rFonts w:cstheme="minorHAnsi"/>
        </w:rPr>
        <w:t xml:space="preserve"> a</w:t>
      </w:r>
      <w:r w:rsidR="00AF1A2A">
        <w:rPr>
          <w:rFonts w:cstheme="minorHAnsi"/>
        </w:rPr>
        <w:t xml:space="preserve"> efektivní vynakládání peněžních prostředků na výcviková zařízení.</w:t>
      </w:r>
    </w:p>
    <w:p w14:paraId="4DBF30C7" w14:textId="0D2F8B1C" w:rsidR="002F327E" w:rsidRDefault="00237D25" w:rsidP="0050541D">
      <w:pPr>
        <w:pStyle w:val="Odstavecseseznamem"/>
        <w:numPr>
          <w:ilvl w:val="0"/>
          <w:numId w:val="13"/>
        </w:numPr>
        <w:spacing w:before="120"/>
        <w:ind w:left="284" w:hanging="284"/>
        <w:contextualSpacing w:val="0"/>
        <w:rPr>
          <w:rFonts w:cstheme="minorHAnsi"/>
        </w:rPr>
      </w:pPr>
      <w:r>
        <w:rPr>
          <w:rFonts w:cstheme="minorHAnsi"/>
        </w:rPr>
        <w:t>Účelem využívání učební</w:t>
      </w:r>
      <w:r w:rsidR="00253EF4">
        <w:rPr>
          <w:rFonts w:cstheme="minorHAnsi"/>
        </w:rPr>
        <w:t>ch</w:t>
      </w:r>
      <w:r>
        <w:rPr>
          <w:rFonts w:cstheme="minorHAnsi"/>
        </w:rPr>
        <w:t xml:space="preserve"> a výcvikových zařízení AČR je kvalitní příprav</w:t>
      </w:r>
      <w:r w:rsidR="00253EF4">
        <w:rPr>
          <w:rFonts w:cstheme="minorHAnsi"/>
        </w:rPr>
        <w:t>a</w:t>
      </w:r>
      <w:r>
        <w:rPr>
          <w:rFonts w:cstheme="minorHAnsi"/>
        </w:rPr>
        <w:t xml:space="preserve"> dostatečného počtu </w:t>
      </w:r>
      <w:r w:rsidR="00AC7118">
        <w:rPr>
          <w:rFonts w:cstheme="minorHAnsi"/>
        </w:rPr>
        <w:t xml:space="preserve">vojáků, kteří ovládají používanou techniku a zvládnou náročné úkoly ve všech typech operací. </w:t>
      </w:r>
      <w:r w:rsidR="001F267C" w:rsidRPr="00FE2EAF">
        <w:rPr>
          <w:rFonts w:cstheme="minorHAnsi"/>
        </w:rPr>
        <w:t xml:space="preserve">MO </w:t>
      </w:r>
      <w:r w:rsidR="00D2661E" w:rsidRPr="00FE2EAF">
        <w:rPr>
          <w:rFonts w:cstheme="minorHAnsi"/>
        </w:rPr>
        <w:t>se</w:t>
      </w:r>
      <w:r w:rsidR="00B474AF">
        <w:rPr>
          <w:rFonts w:cstheme="minorHAnsi"/>
        </w:rPr>
        <w:t xml:space="preserve"> však</w:t>
      </w:r>
      <w:r w:rsidR="00D2661E" w:rsidRPr="00FE2EAF">
        <w:rPr>
          <w:rFonts w:cstheme="minorHAnsi"/>
        </w:rPr>
        <w:t xml:space="preserve"> </w:t>
      </w:r>
      <w:r w:rsidR="001F267C" w:rsidRPr="00FE2EAF">
        <w:rPr>
          <w:rFonts w:cstheme="minorHAnsi"/>
        </w:rPr>
        <w:t>v</w:t>
      </w:r>
      <w:r w:rsidR="00B474AF">
        <w:rPr>
          <w:rFonts w:cstheme="minorHAnsi"/>
        </w:rPr>
        <w:t> </w:t>
      </w:r>
      <w:r w:rsidR="001F267C" w:rsidRPr="00FE2EAF">
        <w:rPr>
          <w:rFonts w:cstheme="minorHAnsi"/>
        </w:rPr>
        <w:t>letech 2019–2023 ne</w:t>
      </w:r>
      <w:r w:rsidR="00831F51" w:rsidRPr="00FE2EAF">
        <w:rPr>
          <w:rFonts w:cstheme="minorHAnsi"/>
        </w:rPr>
        <w:t>dařil</w:t>
      </w:r>
      <w:r w:rsidR="00B474AF">
        <w:rPr>
          <w:rFonts w:cstheme="minorHAnsi"/>
        </w:rPr>
        <w:t xml:space="preserve">o zajistit potřebný </w:t>
      </w:r>
      <w:r w:rsidR="00831F51" w:rsidRPr="00FE2EAF">
        <w:rPr>
          <w:rFonts w:cstheme="minorHAnsi"/>
        </w:rPr>
        <w:t xml:space="preserve">nábor </w:t>
      </w:r>
      <w:r w:rsidR="001F267C" w:rsidRPr="00FE2EAF">
        <w:rPr>
          <w:rFonts w:cstheme="minorHAnsi"/>
        </w:rPr>
        <w:t>voják</w:t>
      </w:r>
      <w:r w:rsidR="00831F51" w:rsidRPr="00FE2EAF">
        <w:rPr>
          <w:rFonts w:cstheme="minorHAnsi"/>
        </w:rPr>
        <w:t>ů</w:t>
      </w:r>
      <w:r w:rsidR="001F267C" w:rsidRPr="00FE2EAF">
        <w:rPr>
          <w:rFonts w:cstheme="minorHAnsi"/>
        </w:rPr>
        <w:t xml:space="preserve"> z</w:t>
      </w:r>
      <w:r w:rsidR="00E81540">
        <w:rPr>
          <w:rFonts w:cstheme="minorHAnsi"/>
        </w:rPr>
        <w:t> </w:t>
      </w:r>
      <w:r w:rsidR="001F267C" w:rsidRPr="00FE2EAF">
        <w:rPr>
          <w:rFonts w:cstheme="minorHAnsi"/>
        </w:rPr>
        <w:t>povolání a</w:t>
      </w:r>
      <w:r w:rsidR="00304A52">
        <w:rPr>
          <w:rFonts w:cstheme="minorHAnsi"/>
        </w:rPr>
        <w:t>ni</w:t>
      </w:r>
      <w:r w:rsidR="003E024D">
        <w:rPr>
          <w:rFonts w:cstheme="minorHAnsi"/>
        </w:rPr>
        <w:t xml:space="preserve"> </w:t>
      </w:r>
      <w:r w:rsidR="00974209">
        <w:rPr>
          <w:rFonts w:cstheme="minorHAnsi"/>
        </w:rPr>
        <w:t>vojá</w:t>
      </w:r>
      <w:r w:rsidR="001F267C" w:rsidRPr="00FE2EAF">
        <w:rPr>
          <w:rFonts w:cstheme="minorHAnsi"/>
        </w:rPr>
        <w:t>k</w:t>
      </w:r>
      <w:r w:rsidR="00831F51" w:rsidRPr="00FE2EAF">
        <w:rPr>
          <w:rFonts w:cstheme="minorHAnsi"/>
        </w:rPr>
        <w:t>ů</w:t>
      </w:r>
      <w:r w:rsidR="001F267C" w:rsidRPr="00FE2EAF">
        <w:rPr>
          <w:rFonts w:cstheme="minorHAnsi"/>
        </w:rPr>
        <w:t xml:space="preserve"> </w:t>
      </w:r>
      <w:r w:rsidR="00974209">
        <w:rPr>
          <w:rFonts w:cstheme="minorHAnsi"/>
        </w:rPr>
        <w:t>do</w:t>
      </w:r>
      <w:r w:rsidR="003E024D">
        <w:rPr>
          <w:rFonts w:cstheme="minorHAnsi"/>
        </w:rPr>
        <w:t xml:space="preserve"> </w:t>
      </w:r>
      <w:r w:rsidR="001F267C" w:rsidRPr="00FE2EAF">
        <w:rPr>
          <w:rFonts w:cstheme="minorHAnsi"/>
        </w:rPr>
        <w:t xml:space="preserve">aktivní zálohy </w:t>
      </w:r>
      <w:r w:rsidR="00E9645D" w:rsidRPr="00FE2EAF">
        <w:rPr>
          <w:rFonts w:cstheme="minorHAnsi"/>
        </w:rPr>
        <w:t>(dále také „AZ“)</w:t>
      </w:r>
      <w:r w:rsidR="00777A43" w:rsidRPr="00D91C4B">
        <w:rPr>
          <w:rFonts w:ascii="Calibri" w:hAnsi="Calibri" w:cs="Calibri"/>
          <w:vertAlign w:val="superscript"/>
        </w:rPr>
        <w:footnoteReference w:id="14"/>
      </w:r>
      <w:r w:rsidR="001F267C" w:rsidRPr="00FE2EAF">
        <w:rPr>
          <w:rFonts w:cstheme="minorHAnsi"/>
        </w:rPr>
        <w:t>.</w:t>
      </w:r>
      <w:r w:rsidR="00B474AF">
        <w:rPr>
          <w:rFonts w:cstheme="minorHAnsi"/>
        </w:rPr>
        <w:t xml:space="preserve"> Aby AČR splnila </w:t>
      </w:r>
      <w:r w:rsidR="00B474AF" w:rsidRPr="00895D46">
        <w:rPr>
          <w:rFonts w:cstheme="minorHAnsi"/>
        </w:rPr>
        <w:t xml:space="preserve">stanovené </w:t>
      </w:r>
      <w:r w:rsidR="001C08AE" w:rsidRPr="00895D46">
        <w:rPr>
          <w:rFonts w:cstheme="minorHAnsi"/>
        </w:rPr>
        <w:t xml:space="preserve">personální </w:t>
      </w:r>
      <w:r w:rsidR="00B474AF" w:rsidRPr="00B474AF">
        <w:rPr>
          <w:rFonts w:cstheme="minorHAnsi"/>
        </w:rPr>
        <w:t>cíle</w:t>
      </w:r>
      <w:r w:rsidR="00B474AF" w:rsidRPr="00B474AF">
        <w:rPr>
          <w:rStyle w:val="Znakapoznpodarou"/>
          <w:rFonts w:cstheme="minorHAnsi"/>
        </w:rPr>
        <w:footnoteReference w:id="15"/>
      </w:r>
      <w:r w:rsidR="00B474AF">
        <w:rPr>
          <w:rFonts w:cstheme="minorHAnsi"/>
        </w:rPr>
        <w:t xml:space="preserve">, musí </w:t>
      </w:r>
      <w:r w:rsidR="00831F51" w:rsidRPr="00FE2EAF">
        <w:rPr>
          <w:rFonts w:cstheme="minorHAnsi"/>
        </w:rPr>
        <w:t>v</w:t>
      </w:r>
      <w:r w:rsidR="00B474AF">
        <w:rPr>
          <w:rFonts w:cstheme="minorHAnsi"/>
        </w:rPr>
        <w:t xml:space="preserve"> příštích letech nábor </w:t>
      </w:r>
      <w:r w:rsidR="00A10FEA">
        <w:rPr>
          <w:rFonts w:cstheme="minorHAnsi"/>
        </w:rPr>
        <w:t xml:space="preserve">výrazně </w:t>
      </w:r>
      <w:r w:rsidR="00A75A92">
        <w:rPr>
          <w:rFonts w:cstheme="minorHAnsi"/>
        </w:rPr>
        <w:t>zvýšit</w:t>
      </w:r>
      <w:r w:rsidR="00D2661E">
        <w:rPr>
          <w:rStyle w:val="Znakapoznpodarou"/>
          <w:rFonts w:cstheme="minorHAnsi"/>
        </w:rPr>
        <w:footnoteReference w:id="16"/>
      </w:r>
      <w:r w:rsidR="00D2661E" w:rsidRPr="00FE2EAF">
        <w:rPr>
          <w:rFonts w:cstheme="minorHAnsi"/>
        </w:rPr>
        <w:t xml:space="preserve">. </w:t>
      </w:r>
      <w:r w:rsidR="002F327E">
        <w:rPr>
          <w:rFonts w:cstheme="minorHAnsi"/>
        </w:rPr>
        <w:t xml:space="preserve">Bez toho nebude mít </w:t>
      </w:r>
      <w:r w:rsidR="002F327E">
        <w:rPr>
          <w:rFonts w:cstheme="minorHAnsi"/>
        </w:rPr>
        <w:lastRenderedPageBreak/>
        <w:t xml:space="preserve">dostatek specialistů na nové zbraňové systémy, což ohrozí její bojovou připravenost. </w:t>
      </w:r>
      <w:r w:rsidR="007235E8">
        <w:rPr>
          <w:rFonts w:cstheme="minorHAnsi"/>
        </w:rPr>
        <w:t xml:space="preserve">V době kontroly NKÚ </w:t>
      </w:r>
      <w:r w:rsidR="002F327E">
        <w:rPr>
          <w:rFonts w:cstheme="minorHAnsi"/>
        </w:rPr>
        <w:t>chyb</w:t>
      </w:r>
      <w:r w:rsidR="007235E8">
        <w:rPr>
          <w:rFonts w:cstheme="minorHAnsi"/>
        </w:rPr>
        <w:t>ěl</w:t>
      </w:r>
      <w:r w:rsidR="002F327E">
        <w:rPr>
          <w:rFonts w:cstheme="minorHAnsi"/>
        </w:rPr>
        <w:t xml:space="preserve"> personál pro obsluhu nových houfnic, pásových bojových vozidel i moderních tanků. Problémem </w:t>
      </w:r>
      <w:r w:rsidR="00974209">
        <w:rPr>
          <w:rFonts w:cstheme="minorHAnsi"/>
        </w:rPr>
        <w:t>je</w:t>
      </w:r>
      <w:r w:rsidR="002F327E">
        <w:rPr>
          <w:rFonts w:cstheme="minorHAnsi"/>
        </w:rPr>
        <w:t xml:space="preserve"> také omezená kapacita základní přípravy, která </w:t>
      </w:r>
      <w:r w:rsidR="00F64E5A">
        <w:rPr>
          <w:rFonts w:cstheme="minorHAnsi"/>
        </w:rPr>
        <w:t xml:space="preserve">při </w:t>
      </w:r>
      <w:r w:rsidR="00D245C1">
        <w:rPr>
          <w:rFonts w:cstheme="minorHAnsi"/>
        </w:rPr>
        <w:t>z</w:t>
      </w:r>
      <w:r w:rsidR="00F64E5A">
        <w:rPr>
          <w:rFonts w:cstheme="minorHAnsi"/>
        </w:rPr>
        <w:t>výšen</w:t>
      </w:r>
      <w:r w:rsidR="00253EF4">
        <w:rPr>
          <w:rFonts w:cstheme="minorHAnsi"/>
        </w:rPr>
        <w:t>ém</w:t>
      </w:r>
      <w:r w:rsidR="00F64E5A">
        <w:rPr>
          <w:rFonts w:cstheme="minorHAnsi"/>
        </w:rPr>
        <w:t xml:space="preserve"> náboru </w:t>
      </w:r>
      <w:r w:rsidR="002F327E">
        <w:rPr>
          <w:rFonts w:cstheme="minorHAnsi"/>
        </w:rPr>
        <w:t xml:space="preserve">nemusí stačit, zejména </w:t>
      </w:r>
      <w:r w:rsidR="007235E8">
        <w:rPr>
          <w:rFonts w:cstheme="minorHAnsi"/>
        </w:rPr>
        <w:t>pro</w:t>
      </w:r>
      <w:r w:rsidR="002F327E">
        <w:rPr>
          <w:rFonts w:cstheme="minorHAnsi"/>
        </w:rPr>
        <w:t xml:space="preserve"> </w:t>
      </w:r>
      <w:r w:rsidR="00974209">
        <w:rPr>
          <w:rFonts w:cstheme="minorHAnsi"/>
        </w:rPr>
        <w:t>vojá</w:t>
      </w:r>
      <w:r w:rsidR="002F327E">
        <w:rPr>
          <w:rFonts w:cstheme="minorHAnsi"/>
        </w:rPr>
        <w:t>k</w:t>
      </w:r>
      <w:r w:rsidR="007235E8">
        <w:rPr>
          <w:rFonts w:cstheme="minorHAnsi"/>
        </w:rPr>
        <w:t>y</w:t>
      </w:r>
      <w:r w:rsidR="002F327E">
        <w:rPr>
          <w:rFonts w:cstheme="minorHAnsi"/>
        </w:rPr>
        <w:t xml:space="preserve"> </w:t>
      </w:r>
      <w:r w:rsidR="00974209">
        <w:rPr>
          <w:rFonts w:cstheme="minorHAnsi"/>
        </w:rPr>
        <w:t xml:space="preserve">v </w:t>
      </w:r>
      <w:r w:rsidR="002F327E">
        <w:rPr>
          <w:rFonts w:cstheme="minorHAnsi"/>
        </w:rPr>
        <w:t xml:space="preserve">AZ. </w:t>
      </w:r>
      <w:r w:rsidR="00974209">
        <w:rPr>
          <w:rFonts w:cstheme="minorHAnsi"/>
        </w:rPr>
        <w:t>Plán</w:t>
      </w:r>
      <w:r w:rsidR="00C92C8D">
        <w:rPr>
          <w:rFonts w:cstheme="minorHAnsi"/>
        </w:rPr>
        <w:t>ování</w:t>
      </w:r>
      <w:r w:rsidR="002F327E">
        <w:rPr>
          <w:rFonts w:cstheme="minorHAnsi"/>
        </w:rPr>
        <w:t xml:space="preserve"> výstavby výcvikového centra v</w:t>
      </w:r>
      <w:r w:rsidR="00455E36">
        <w:rPr>
          <w:rFonts w:cstheme="minorHAnsi"/>
        </w:rPr>
        <w:t> </w:t>
      </w:r>
      <w:r w:rsidR="002F327E" w:rsidRPr="009226AE">
        <w:rPr>
          <w:rFonts w:cstheme="minorHAnsi"/>
        </w:rPr>
        <w:t>Radošově</w:t>
      </w:r>
      <w:r w:rsidR="00455E36" w:rsidRPr="009226AE">
        <w:rPr>
          <w:rFonts w:cstheme="minorHAnsi"/>
        </w:rPr>
        <w:t xml:space="preserve"> (bod </w:t>
      </w:r>
      <w:r w:rsidR="006F3E30" w:rsidRPr="009226AE">
        <w:rPr>
          <w:rFonts w:cstheme="minorHAnsi"/>
        </w:rPr>
        <w:t>B</w:t>
      </w:r>
      <w:r w:rsidR="00455E36" w:rsidRPr="009226AE">
        <w:rPr>
          <w:rFonts w:cstheme="minorHAnsi"/>
        </w:rPr>
        <w:t>)</w:t>
      </w:r>
      <w:r w:rsidR="002F327E" w:rsidRPr="009226AE">
        <w:rPr>
          <w:rFonts w:cstheme="minorHAnsi"/>
        </w:rPr>
        <w:t>, které</w:t>
      </w:r>
      <w:r w:rsidR="002F327E">
        <w:rPr>
          <w:rFonts w:cstheme="minorHAnsi"/>
        </w:rPr>
        <w:t xml:space="preserve"> mělo </w:t>
      </w:r>
      <w:r w:rsidR="00974209">
        <w:rPr>
          <w:rFonts w:cstheme="minorHAnsi"/>
        </w:rPr>
        <w:t xml:space="preserve">rozšířit </w:t>
      </w:r>
      <w:r w:rsidR="002F327E">
        <w:rPr>
          <w:rFonts w:cstheme="minorHAnsi"/>
        </w:rPr>
        <w:t>výcvikové možnosti</w:t>
      </w:r>
      <w:r w:rsidR="00974209">
        <w:rPr>
          <w:rFonts w:cstheme="minorHAnsi"/>
        </w:rPr>
        <w:t xml:space="preserve">, </w:t>
      </w:r>
      <w:r w:rsidR="00253EF4">
        <w:rPr>
          <w:rFonts w:cstheme="minorHAnsi"/>
        </w:rPr>
        <w:t>však AČR</w:t>
      </w:r>
      <w:r w:rsidR="00974209">
        <w:rPr>
          <w:rFonts w:cstheme="minorHAnsi"/>
        </w:rPr>
        <w:t xml:space="preserve"> pozastav</w:t>
      </w:r>
      <w:r w:rsidR="00253EF4">
        <w:rPr>
          <w:rFonts w:cstheme="minorHAnsi"/>
        </w:rPr>
        <w:t>ila</w:t>
      </w:r>
      <w:r w:rsidR="002F327E">
        <w:rPr>
          <w:rFonts w:cstheme="minorHAnsi"/>
        </w:rPr>
        <w:t xml:space="preserve">. </w:t>
      </w:r>
      <w:r w:rsidR="00E70C4F">
        <w:rPr>
          <w:rFonts w:cstheme="minorHAnsi"/>
        </w:rPr>
        <w:t xml:space="preserve"> </w:t>
      </w:r>
    </w:p>
    <w:p w14:paraId="19123A57" w14:textId="37B17E62" w:rsidR="00DA1616" w:rsidRDefault="0079644B" w:rsidP="0050541D">
      <w:pPr>
        <w:pStyle w:val="Odstavecseseznamem"/>
        <w:numPr>
          <w:ilvl w:val="0"/>
          <w:numId w:val="13"/>
        </w:numPr>
        <w:spacing w:before="120"/>
        <w:ind w:left="284" w:hanging="284"/>
        <w:contextualSpacing w:val="0"/>
        <w:rPr>
          <w:rFonts w:cstheme="minorHAnsi"/>
        </w:rPr>
      </w:pPr>
      <w:r w:rsidRPr="00554C71">
        <w:rPr>
          <w:rFonts w:cstheme="minorHAnsi"/>
        </w:rPr>
        <w:t xml:space="preserve">Kontrolou vybraného vzorku </w:t>
      </w:r>
      <w:r w:rsidR="00B56903" w:rsidRPr="00554C71">
        <w:rPr>
          <w:rFonts w:cstheme="minorHAnsi"/>
        </w:rPr>
        <w:t xml:space="preserve">výdajů </w:t>
      </w:r>
      <w:r w:rsidR="00C94D39" w:rsidRPr="00554C71">
        <w:rPr>
          <w:rFonts w:cstheme="minorHAnsi"/>
        </w:rPr>
        <w:t xml:space="preserve">NKÚ </w:t>
      </w:r>
      <w:r w:rsidRPr="00554C71">
        <w:rPr>
          <w:rFonts w:cstheme="minorHAnsi"/>
        </w:rPr>
        <w:t>zjistil</w:t>
      </w:r>
      <w:r w:rsidR="00B56903" w:rsidRPr="00554C71">
        <w:rPr>
          <w:rFonts w:cstheme="minorHAnsi"/>
        </w:rPr>
        <w:t xml:space="preserve"> </w:t>
      </w:r>
      <w:r w:rsidR="002901C5">
        <w:rPr>
          <w:rFonts w:cstheme="minorHAnsi"/>
        </w:rPr>
        <w:t xml:space="preserve">u tří investičních akcí </w:t>
      </w:r>
      <w:r w:rsidR="00DB469C">
        <w:rPr>
          <w:rFonts w:cstheme="minorHAnsi"/>
        </w:rPr>
        <w:t>porušení právních předpisů</w:t>
      </w:r>
      <w:r w:rsidR="002901C5">
        <w:rPr>
          <w:rFonts w:cstheme="minorHAnsi"/>
        </w:rPr>
        <w:t>.</w:t>
      </w:r>
      <w:r w:rsidR="00205CB6" w:rsidRPr="00554C71">
        <w:rPr>
          <w:rFonts w:cstheme="minorHAnsi"/>
        </w:rPr>
        <w:t xml:space="preserve"> MO </w:t>
      </w:r>
      <w:r w:rsidR="00554C71" w:rsidRPr="00554C71">
        <w:rPr>
          <w:rFonts w:cstheme="minorHAnsi"/>
        </w:rPr>
        <w:t>nepostupovalo v souladu s ustanovením §</w:t>
      </w:r>
      <w:r w:rsidR="002901C5">
        <w:rPr>
          <w:rFonts w:cstheme="minorHAnsi"/>
        </w:rPr>
        <w:t> </w:t>
      </w:r>
      <w:r w:rsidR="00554C71" w:rsidRPr="00554C71">
        <w:rPr>
          <w:rFonts w:cstheme="minorHAnsi"/>
        </w:rPr>
        <w:t>12 odst. 6 zákona č.</w:t>
      </w:r>
      <w:r w:rsidR="00554C71">
        <w:rPr>
          <w:rFonts w:cstheme="minorHAnsi"/>
        </w:rPr>
        <w:t> </w:t>
      </w:r>
      <w:r w:rsidR="00554C71" w:rsidRPr="00554C71">
        <w:rPr>
          <w:rFonts w:cstheme="minorHAnsi"/>
        </w:rPr>
        <w:t>218/2000</w:t>
      </w:r>
      <w:r w:rsidR="00F902D4">
        <w:rPr>
          <w:rFonts w:cstheme="minorHAnsi"/>
        </w:rPr>
        <w:t> </w:t>
      </w:r>
      <w:r w:rsidR="00554C71" w:rsidRPr="00554C71">
        <w:rPr>
          <w:rFonts w:cstheme="minorHAnsi"/>
        </w:rPr>
        <w:t>Sb.</w:t>
      </w:r>
      <w:r w:rsidR="00AF4E3D">
        <w:rPr>
          <w:rStyle w:val="Znakapoznpodarou"/>
          <w:rFonts w:cstheme="minorHAnsi"/>
          <w:lang w:eastAsia="cs-CZ"/>
        </w:rPr>
        <w:footnoteReference w:id="17"/>
      </w:r>
      <w:r w:rsidR="00554C71" w:rsidRPr="00554C71">
        <w:rPr>
          <w:rFonts w:cstheme="minorHAnsi"/>
        </w:rPr>
        <w:t xml:space="preserve">, když </w:t>
      </w:r>
      <w:r w:rsidR="002211C4">
        <w:rPr>
          <w:rFonts w:cstheme="minorHAnsi"/>
        </w:rPr>
        <w:t xml:space="preserve">v období 2018–2020 </w:t>
      </w:r>
      <w:r w:rsidR="00554C71" w:rsidRPr="00554C71">
        <w:rPr>
          <w:rFonts w:cstheme="minorHAnsi"/>
        </w:rPr>
        <w:t>registrovalo</w:t>
      </w:r>
      <w:r w:rsidR="00554C71">
        <w:rPr>
          <w:rFonts w:cstheme="minorHAnsi"/>
        </w:rPr>
        <w:t xml:space="preserve"> akce</w:t>
      </w:r>
      <w:r w:rsidR="00554C71" w:rsidRPr="00554C71">
        <w:rPr>
          <w:rFonts w:cstheme="minorHAnsi"/>
        </w:rPr>
        <w:t xml:space="preserve"> na základě investiční</w:t>
      </w:r>
      <w:r w:rsidR="00DD4048">
        <w:rPr>
          <w:rFonts w:cstheme="minorHAnsi"/>
        </w:rPr>
        <w:t>ch</w:t>
      </w:r>
      <w:r w:rsidR="00554C71" w:rsidRPr="00554C71">
        <w:rPr>
          <w:rFonts w:cstheme="minorHAnsi"/>
        </w:rPr>
        <w:t xml:space="preserve"> záměr</w:t>
      </w:r>
      <w:r w:rsidR="00DD4048">
        <w:rPr>
          <w:rFonts w:cstheme="minorHAnsi"/>
        </w:rPr>
        <w:t>ů</w:t>
      </w:r>
      <w:r w:rsidR="00554C71" w:rsidRPr="00554C71">
        <w:rPr>
          <w:rFonts w:cstheme="minorHAnsi"/>
        </w:rPr>
        <w:t>, kter</w:t>
      </w:r>
      <w:r w:rsidR="00DD4048">
        <w:rPr>
          <w:rFonts w:cstheme="minorHAnsi"/>
        </w:rPr>
        <w:t>é</w:t>
      </w:r>
      <w:r w:rsidR="00554C71" w:rsidRPr="00554C71">
        <w:rPr>
          <w:rFonts w:cstheme="minorHAnsi"/>
        </w:rPr>
        <w:t xml:space="preserve"> neobsahoval</w:t>
      </w:r>
      <w:r w:rsidR="00DD4048">
        <w:rPr>
          <w:rFonts w:cstheme="minorHAnsi"/>
        </w:rPr>
        <w:t>y</w:t>
      </w:r>
      <w:r w:rsidR="00554C71" w:rsidRPr="00554C71">
        <w:rPr>
          <w:rFonts w:cstheme="minorHAnsi"/>
        </w:rPr>
        <w:t xml:space="preserve"> vyjádření efektivnosti vložených prostředků ani specifikaci požadavků na zabezpečení provozu budované nebo obnovované kapacity. </w:t>
      </w:r>
      <w:r w:rsidR="00554C71">
        <w:rPr>
          <w:rFonts w:cstheme="minorHAnsi"/>
        </w:rPr>
        <w:t>D</w:t>
      </w:r>
      <w:r w:rsidR="00554C71" w:rsidRPr="00554C71">
        <w:rPr>
          <w:rFonts w:cstheme="minorHAnsi"/>
        </w:rPr>
        <w:t xml:space="preserve">ále </w:t>
      </w:r>
      <w:r w:rsidR="00AA604D">
        <w:rPr>
          <w:rFonts w:cstheme="minorHAnsi"/>
        </w:rPr>
        <w:t xml:space="preserve">NKÚ </w:t>
      </w:r>
      <w:r w:rsidR="00554C71">
        <w:rPr>
          <w:rFonts w:cstheme="minorHAnsi"/>
        </w:rPr>
        <w:t>u</w:t>
      </w:r>
      <w:r w:rsidR="00E81540">
        <w:rPr>
          <w:rFonts w:cstheme="minorHAnsi"/>
        </w:rPr>
        <w:t> </w:t>
      </w:r>
      <w:r w:rsidR="00554C71">
        <w:rPr>
          <w:rFonts w:cstheme="minorHAnsi"/>
        </w:rPr>
        <w:t xml:space="preserve">dvou akcí a tří neinvestičních nákupů </w:t>
      </w:r>
      <w:r w:rsidR="002901C5">
        <w:rPr>
          <w:rFonts w:cstheme="minorHAnsi"/>
        </w:rPr>
        <w:t xml:space="preserve">zjistil </w:t>
      </w:r>
      <w:r w:rsidR="00554C71">
        <w:rPr>
          <w:rFonts w:cstheme="minorHAnsi"/>
        </w:rPr>
        <w:t xml:space="preserve">závislost </w:t>
      </w:r>
      <w:r w:rsidR="007653F3">
        <w:rPr>
          <w:rFonts w:cstheme="minorHAnsi"/>
        </w:rPr>
        <w:t xml:space="preserve">MO </w:t>
      </w:r>
      <w:r w:rsidR="00554C71">
        <w:rPr>
          <w:rFonts w:cstheme="minorHAnsi"/>
        </w:rPr>
        <w:t>na dodavatel</w:t>
      </w:r>
      <w:r w:rsidR="00DD4048">
        <w:rPr>
          <w:rFonts w:cstheme="minorHAnsi"/>
        </w:rPr>
        <w:t>ích</w:t>
      </w:r>
      <w:r w:rsidR="00554C71">
        <w:rPr>
          <w:rFonts w:cstheme="minorHAnsi"/>
        </w:rPr>
        <w:t xml:space="preserve"> z důvodu </w:t>
      </w:r>
      <w:r w:rsidR="007653F3">
        <w:rPr>
          <w:rFonts w:cstheme="minorHAnsi"/>
        </w:rPr>
        <w:t>je</w:t>
      </w:r>
      <w:r w:rsidR="00DD4048">
        <w:rPr>
          <w:rFonts w:cstheme="minorHAnsi"/>
        </w:rPr>
        <w:t>jich</w:t>
      </w:r>
      <w:r w:rsidR="007653F3">
        <w:rPr>
          <w:rFonts w:cstheme="minorHAnsi"/>
        </w:rPr>
        <w:t xml:space="preserve"> vlastnictví výhradních práv</w:t>
      </w:r>
      <w:r w:rsidR="00554C71" w:rsidRPr="00554C71">
        <w:rPr>
          <w:rFonts w:cstheme="minorHAnsi"/>
        </w:rPr>
        <w:t xml:space="preserve"> </w:t>
      </w:r>
      <w:r w:rsidR="007653F3">
        <w:rPr>
          <w:rFonts w:cstheme="minorHAnsi"/>
        </w:rPr>
        <w:t>k</w:t>
      </w:r>
      <w:r w:rsidR="00DD4048">
        <w:rPr>
          <w:rFonts w:cstheme="minorHAnsi"/>
        </w:rPr>
        <w:t> </w:t>
      </w:r>
      <w:r w:rsidR="007653F3">
        <w:rPr>
          <w:rFonts w:cstheme="minorHAnsi"/>
        </w:rPr>
        <w:t>předmětn</w:t>
      </w:r>
      <w:r w:rsidR="00DD4048">
        <w:rPr>
          <w:rFonts w:cstheme="minorHAnsi"/>
        </w:rPr>
        <w:t>ým technologiím</w:t>
      </w:r>
      <w:r w:rsidR="007653F3">
        <w:rPr>
          <w:rFonts w:cstheme="minorHAnsi"/>
        </w:rPr>
        <w:t xml:space="preserve"> (</w:t>
      </w:r>
      <w:proofErr w:type="spellStart"/>
      <w:r w:rsidR="007653F3" w:rsidRPr="007653F3">
        <w:rPr>
          <w:rFonts w:cstheme="minorHAnsi"/>
          <w:i/>
        </w:rPr>
        <w:t>vendor</w:t>
      </w:r>
      <w:proofErr w:type="spellEnd"/>
      <w:r w:rsidR="007653F3" w:rsidRPr="007653F3">
        <w:rPr>
          <w:rFonts w:cstheme="minorHAnsi"/>
          <w:i/>
        </w:rPr>
        <w:t xml:space="preserve"> </w:t>
      </w:r>
      <w:proofErr w:type="spellStart"/>
      <w:r w:rsidR="007653F3" w:rsidRPr="007653F3">
        <w:rPr>
          <w:rFonts w:cstheme="minorHAnsi"/>
          <w:i/>
        </w:rPr>
        <w:t>lock</w:t>
      </w:r>
      <w:proofErr w:type="spellEnd"/>
      <w:r w:rsidR="007653F3" w:rsidRPr="007653F3">
        <w:rPr>
          <w:rFonts w:cstheme="minorHAnsi"/>
          <w:i/>
        </w:rPr>
        <w:t>-in</w:t>
      </w:r>
      <w:r w:rsidR="007653F3">
        <w:rPr>
          <w:rFonts w:cstheme="minorHAnsi"/>
        </w:rPr>
        <w:t>).</w:t>
      </w:r>
      <w:r w:rsidR="00781C8D">
        <w:rPr>
          <w:rFonts w:cstheme="minorHAnsi"/>
        </w:rPr>
        <w:t xml:space="preserve"> S tímto stavem je spojeno riziko nehospodárného vynakládání peněžních prostředků</w:t>
      </w:r>
      <w:r w:rsidR="00183174">
        <w:rPr>
          <w:rFonts w:cstheme="minorHAnsi"/>
        </w:rPr>
        <w:t xml:space="preserve">, </w:t>
      </w:r>
      <w:r w:rsidR="00DD4048">
        <w:rPr>
          <w:rFonts w:cstheme="minorHAnsi"/>
        </w:rPr>
        <w:t xml:space="preserve">například </w:t>
      </w:r>
      <w:r w:rsidR="00781C8D">
        <w:rPr>
          <w:rFonts w:cstheme="minorHAnsi"/>
        </w:rPr>
        <w:t>v</w:t>
      </w:r>
      <w:r w:rsidR="00DD4048">
        <w:rPr>
          <w:rFonts w:cstheme="minorHAnsi"/>
        </w:rPr>
        <w:t> případě nově pořizovan</w:t>
      </w:r>
      <w:r w:rsidR="00694F66">
        <w:rPr>
          <w:rFonts w:cstheme="minorHAnsi"/>
        </w:rPr>
        <w:t>ých</w:t>
      </w:r>
      <w:r w:rsidR="00DD4048">
        <w:rPr>
          <w:rFonts w:cstheme="minorHAnsi"/>
        </w:rPr>
        <w:t xml:space="preserve"> související</w:t>
      </w:r>
      <w:r w:rsidR="004178A7">
        <w:rPr>
          <w:rFonts w:cstheme="minorHAnsi"/>
        </w:rPr>
        <w:t>ch</w:t>
      </w:r>
      <w:r w:rsidR="00DD4048">
        <w:rPr>
          <w:rFonts w:cstheme="minorHAnsi"/>
        </w:rPr>
        <w:t xml:space="preserve"> služ</w:t>
      </w:r>
      <w:r w:rsidR="004178A7">
        <w:rPr>
          <w:rFonts w:cstheme="minorHAnsi"/>
        </w:rPr>
        <w:t>eb</w:t>
      </w:r>
      <w:r w:rsidR="00DD4048">
        <w:rPr>
          <w:rFonts w:cstheme="minorHAnsi"/>
        </w:rPr>
        <w:t>.</w:t>
      </w:r>
      <w:r w:rsidR="00781C8D">
        <w:rPr>
          <w:rFonts w:cstheme="minorHAnsi"/>
        </w:rPr>
        <w:t xml:space="preserve"> </w:t>
      </w:r>
    </w:p>
    <w:p w14:paraId="157D19C4" w14:textId="73F202B3" w:rsidR="00DC6378" w:rsidRPr="00931B8F" w:rsidRDefault="00DC6378" w:rsidP="00931B8F">
      <w:pPr>
        <w:spacing w:before="120" w:after="0"/>
        <w:rPr>
          <w:rFonts w:cstheme="minorHAnsi"/>
          <w:b/>
          <w:bCs/>
          <w:lang w:eastAsia="cs-CZ"/>
        </w:rPr>
      </w:pPr>
      <w:r>
        <w:rPr>
          <w:rFonts w:ascii="Calibri" w:hAnsi="Calibri" w:cs="Calibri"/>
          <w:b/>
          <w:lang w:eastAsia="cs-CZ"/>
        </w:rPr>
        <w:t xml:space="preserve">1.6 </w:t>
      </w:r>
      <w:r w:rsidRPr="00931B8F">
        <w:rPr>
          <w:rFonts w:ascii="Calibri" w:hAnsi="Calibri" w:cs="Calibri"/>
          <w:bCs/>
          <w:lang w:eastAsia="cs-CZ"/>
        </w:rPr>
        <w:t>NKÚ na základě uvedených zjištění doporučuje pokračovat v modernizaci výcvikových zařízení, sledovat výdaje a ukazatele spojené s výcvikem, optimálně využívat databázi poznatků získaných při výcviku a nasazení</w:t>
      </w:r>
      <w:r>
        <w:rPr>
          <w:rFonts w:ascii="Calibri" w:hAnsi="Calibri" w:cs="Calibri"/>
          <w:bCs/>
          <w:vertAlign w:val="superscript"/>
          <w:lang w:eastAsia="cs-CZ"/>
        </w:rPr>
        <w:t>1</w:t>
      </w:r>
      <w:r w:rsidR="003C5B09">
        <w:rPr>
          <w:rFonts w:ascii="Calibri" w:hAnsi="Calibri" w:cs="Calibri"/>
          <w:bCs/>
          <w:vertAlign w:val="superscript"/>
          <w:lang w:eastAsia="cs-CZ"/>
        </w:rPr>
        <w:t>2</w:t>
      </w:r>
      <w:r w:rsidRPr="00931B8F">
        <w:rPr>
          <w:rFonts w:ascii="Calibri" w:hAnsi="Calibri" w:cs="Calibri"/>
          <w:bCs/>
          <w:lang w:eastAsia="cs-CZ"/>
        </w:rPr>
        <w:t xml:space="preserve"> a zajistit kvalitní výcvik nových vojáků i přeškolení stávajících specialistů. Bez dostatečného počtu vycvičených vojáků nebude možné plně využít například nová bojová vozidla, houfnice nebo tanky</w:t>
      </w:r>
      <w:r w:rsidRPr="00DC6378">
        <w:rPr>
          <w:rFonts w:cstheme="minorHAnsi"/>
          <w:bCs/>
          <w:lang w:eastAsia="cs-CZ"/>
        </w:rPr>
        <w:t>.</w:t>
      </w:r>
    </w:p>
    <w:bookmarkEnd w:id="5"/>
    <w:bookmarkEnd w:id="8"/>
    <w:p w14:paraId="306FF30A" w14:textId="77777777" w:rsidR="001676C8" w:rsidRPr="00AE0EA9" w:rsidRDefault="00D457AE" w:rsidP="00AE0EA9">
      <w:pPr>
        <w:pStyle w:val="Nadpis1"/>
        <w:spacing w:before="720" w:after="240" w:line="360" w:lineRule="auto"/>
        <w:jc w:val="center"/>
        <w:rPr>
          <w:sz w:val="28"/>
          <w:szCs w:val="28"/>
        </w:rPr>
      </w:pPr>
      <w:r w:rsidRPr="00AE0EA9">
        <w:rPr>
          <w:sz w:val="28"/>
          <w:szCs w:val="28"/>
        </w:rPr>
        <w:t>II. Informace o kontrolované oblasti</w:t>
      </w:r>
    </w:p>
    <w:p w14:paraId="51CB971B" w14:textId="73F872BB" w:rsidR="001676C8" w:rsidRPr="007C4490" w:rsidRDefault="00D457AE" w:rsidP="00AE0EA9">
      <w:pPr>
        <w:pStyle w:val="Odstavecseseznamem"/>
        <w:numPr>
          <w:ilvl w:val="0"/>
          <w:numId w:val="18"/>
        </w:numPr>
        <w:shd w:val="clear" w:color="auto" w:fill="FFFFFF"/>
        <w:ind w:left="0" w:right="6" w:firstLine="0"/>
        <w:contextualSpacing w:val="0"/>
        <w:rPr>
          <w:rFonts w:ascii="Calibri" w:hAnsi="Calibri" w:cs="Calibri"/>
          <w:lang w:eastAsia="cs-CZ"/>
        </w:rPr>
      </w:pPr>
      <w:r w:rsidRPr="00BD50B0">
        <w:rPr>
          <w:rFonts w:cstheme="minorHAnsi"/>
          <w:b/>
        </w:rPr>
        <w:t>M</w:t>
      </w:r>
      <w:r w:rsidR="002A0889" w:rsidRPr="00BD50B0">
        <w:rPr>
          <w:rFonts w:cstheme="minorHAnsi"/>
          <w:b/>
        </w:rPr>
        <w:t>inisterstvo obrany</w:t>
      </w:r>
      <w:r w:rsidRPr="004135C7">
        <w:rPr>
          <w:rFonts w:cstheme="minorHAnsi"/>
          <w:b/>
        </w:rPr>
        <w:t xml:space="preserve"> </w:t>
      </w:r>
      <w:r w:rsidRPr="004135C7">
        <w:rPr>
          <w:rFonts w:cstheme="minorHAnsi"/>
        </w:rPr>
        <w:t>je</w:t>
      </w:r>
      <w:r w:rsidR="00266828" w:rsidRPr="004135C7">
        <w:rPr>
          <w:rFonts w:cstheme="minorHAnsi"/>
        </w:rPr>
        <w:t xml:space="preserve"> </w:t>
      </w:r>
      <w:r w:rsidR="008E45F4" w:rsidRPr="004135C7">
        <w:rPr>
          <w:rFonts w:cstheme="minorHAnsi"/>
        </w:rPr>
        <w:t>ú</w:t>
      </w:r>
      <w:r w:rsidRPr="004135C7">
        <w:rPr>
          <w:rFonts w:cstheme="minorHAnsi"/>
        </w:rPr>
        <w:t xml:space="preserve">středním orgánem státní správy </w:t>
      </w:r>
      <w:r w:rsidR="005B7AD3" w:rsidRPr="004135C7">
        <w:rPr>
          <w:rFonts w:cstheme="minorHAnsi"/>
        </w:rPr>
        <w:t>Č</w:t>
      </w:r>
      <w:r w:rsidR="00351F74" w:rsidRPr="004135C7">
        <w:rPr>
          <w:rFonts w:cstheme="minorHAnsi"/>
        </w:rPr>
        <w:t>eské republiky (dále také „ČR“)</w:t>
      </w:r>
      <w:r w:rsidR="005B7AD3" w:rsidRPr="004135C7">
        <w:rPr>
          <w:rFonts w:cstheme="minorHAnsi"/>
        </w:rPr>
        <w:t xml:space="preserve"> </w:t>
      </w:r>
      <w:r w:rsidRPr="004135C7">
        <w:rPr>
          <w:rFonts w:cstheme="minorHAnsi"/>
        </w:rPr>
        <w:t>zejména pro</w:t>
      </w:r>
      <w:r w:rsidR="00530FDA">
        <w:rPr>
          <w:rFonts w:cstheme="minorHAnsi"/>
        </w:rPr>
        <w:t xml:space="preserve"> </w:t>
      </w:r>
      <w:r w:rsidRPr="004135C7">
        <w:rPr>
          <w:rFonts w:cstheme="minorHAnsi"/>
        </w:rPr>
        <w:t xml:space="preserve">zabezpečování obrany </w:t>
      </w:r>
      <w:r w:rsidR="005E7F9D" w:rsidRPr="004135C7">
        <w:rPr>
          <w:rFonts w:cstheme="minorHAnsi"/>
        </w:rPr>
        <w:t>ČR</w:t>
      </w:r>
      <w:r w:rsidRPr="004135C7">
        <w:rPr>
          <w:rFonts w:cstheme="minorHAnsi"/>
        </w:rPr>
        <w:t>, řízení</w:t>
      </w:r>
      <w:r w:rsidR="00765A4A" w:rsidRPr="004135C7">
        <w:rPr>
          <w:rFonts w:cstheme="minorHAnsi"/>
        </w:rPr>
        <w:t xml:space="preserve"> AČR</w:t>
      </w:r>
      <w:r w:rsidRPr="003F4CD7">
        <w:rPr>
          <w:rFonts w:cstheme="minorHAnsi"/>
        </w:rPr>
        <w:t xml:space="preserve"> </w:t>
      </w:r>
      <w:r w:rsidRPr="004135C7">
        <w:rPr>
          <w:rFonts w:cstheme="minorHAnsi"/>
        </w:rPr>
        <w:t>a</w:t>
      </w:r>
      <w:r w:rsidR="00C83A18" w:rsidRPr="004135C7">
        <w:rPr>
          <w:rFonts w:cstheme="minorHAnsi"/>
        </w:rPr>
        <w:t> </w:t>
      </w:r>
      <w:r w:rsidRPr="004135C7">
        <w:rPr>
          <w:rFonts w:cstheme="minorHAnsi"/>
        </w:rPr>
        <w:t>správu vojenských újezdů</w:t>
      </w:r>
      <w:r w:rsidR="003F3FF1" w:rsidRPr="004135C7">
        <w:rPr>
          <w:rFonts w:cstheme="minorHAnsi"/>
        </w:rPr>
        <w:t>, na jejichž území se</w:t>
      </w:r>
      <w:r w:rsidR="007355DE">
        <w:rPr>
          <w:rFonts w:cstheme="minorHAnsi"/>
        </w:rPr>
        <w:t xml:space="preserve"> nacházejí</w:t>
      </w:r>
      <w:r w:rsidR="003F3FF1" w:rsidRPr="004135C7">
        <w:rPr>
          <w:rFonts w:cstheme="minorHAnsi"/>
        </w:rPr>
        <w:t xml:space="preserve"> vojenské výcvikové prostory</w:t>
      </w:r>
      <w:r w:rsidR="00E353A2">
        <w:rPr>
          <w:rFonts w:cstheme="minorHAnsi"/>
        </w:rPr>
        <w:t>.</w:t>
      </w:r>
      <w:r w:rsidR="003F3FF1" w:rsidRPr="004135C7">
        <w:rPr>
          <w:rFonts w:cstheme="minorHAnsi"/>
        </w:rPr>
        <w:t xml:space="preserve"> </w:t>
      </w:r>
      <w:r w:rsidR="00C83A18" w:rsidRPr="004135C7">
        <w:rPr>
          <w:rFonts w:cstheme="minorHAnsi"/>
        </w:rPr>
        <w:t xml:space="preserve">Základním úkolem </w:t>
      </w:r>
      <w:r w:rsidR="00765A4A" w:rsidRPr="00BD50B0">
        <w:rPr>
          <w:rFonts w:cstheme="minorHAnsi"/>
          <w:b/>
        </w:rPr>
        <w:t>Armády České republiky</w:t>
      </w:r>
      <w:r w:rsidR="00C83A18" w:rsidRPr="00BD50B0">
        <w:rPr>
          <w:rFonts w:cstheme="minorHAnsi"/>
        </w:rPr>
        <w:t xml:space="preserve"> je př</w:t>
      </w:r>
      <w:r w:rsidR="00765A4A" w:rsidRPr="00BD50B0">
        <w:rPr>
          <w:rFonts w:cstheme="minorHAnsi"/>
        </w:rPr>
        <w:t>íprava</w:t>
      </w:r>
      <w:r w:rsidR="00C83A18" w:rsidRPr="004135C7">
        <w:rPr>
          <w:rFonts w:cstheme="minorHAnsi"/>
        </w:rPr>
        <w:t xml:space="preserve"> k obraně ČR a </w:t>
      </w:r>
      <w:r w:rsidR="00765A4A" w:rsidRPr="004135C7">
        <w:rPr>
          <w:rFonts w:cstheme="minorHAnsi"/>
        </w:rPr>
        <w:t>obrana</w:t>
      </w:r>
      <w:r w:rsidR="00C83A18" w:rsidRPr="004135C7">
        <w:rPr>
          <w:rFonts w:cstheme="minorHAnsi"/>
        </w:rPr>
        <w:t xml:space="preserve"> proti vnějšímu napadení</w:t>
      </w:r>
      <w:r w:rsidR="007355DE">
        <w:rPr>
          <w:rFonts w:cstheme="minorHAnsi"/>
        </w:rPr>
        <w:t>. AČR</w:t>
      </w:r>
      <w:r w:rsidR="00B62B93" w:rsidRPr="004135C7">
        <w:rPr>
          <w:rFonts w:cstheme="minorHAnsi"/>
        </w:rPr>
        <w:t xml:space="preserve"> se </w:t>
      </w:r>
      <w:r w:rsidR="00844470" w:rsidRPr="004135C7">
        <w:rPr>
          <w:rFonts w:cstheme="minorHAnsi"/>
        </w:rPr>
        <w:t>d</w:t>
      </w:r>
      <w:r w:rsidR="00C83A18" w:rsidRPr="004135C7">
        <w:rPr>
          <w:rFonts w:cstheme="minorHAnsi"/>
        </w:rPr>
        <w:t xml:space="preserve">ále </w:t>
      </w:r>
      <w:r w:rsidR="00B62B93" w:rsidRPr="004135C7">
        <w:rPr>
          <w:rFonts w:cstheme="minorHAnsi"/>
        </w:rPr>
        <w:t>p</w:t>
      </w:r>
      <w:r w:rsidR="00C83A18" w:rsidRPr="004135C7">
        <w:rPr>
          <w:rFonts w:cstheme="minorHAnsi"/>
        </w:rPr>
        <w:t>odílí na činnostech ve prospěch míru a bezpečnosti a účastní se vojenských cvičení na území ČR nebo v zahraničí. Velení AČR zabezpečuje Generální štáb</w:t>
      </w:r>
      <w:r w:rsidR="00530FDA">
        <w:rPr>
          <w:rFonts w:cstheme="minorHAnsi"/>
        </w:rPr>
        <w:t xml:space="preserve"> AČR</w:t>
      </w:r>
      <w:r w:rsidR="00C83A18" w:rsidRPr="004135C7">
        <w:rPr>
          <w:rFonts w:cstheme="minorHAnsi"/>
        </w:rPr>
        <w:t>, který je součástí MO jako organizační složky státu.</w:t>
      </w:r>
      <w:r w:rsidR="00844470" w:rsidRPr="004135C7">
        <w:rPr>
          <w:rFonts w:cstheme="minorHAnsi"/>
        </w:rPr>
        <w:t xml:space="preserve"> </w:t>
      </w:r>
      <w:r w:rsidR="00824D25" w:rsidRPr="00824D25">
        <w:rPr>
          <w:rFonts w:cstheme="minorHAnsi"/>
        </w:rPr>
        <w:t>V</w:t>
      </w:r>
      <w:r w:rsidR="00C83A18" w:rsidRPr="00824D25">
        <w:rPr>
          <w:rFonts w:ascii="Calibri" w:hAnsi="Calibri" w:cs="Calibri"/>
          <w:lang w:eastAsia="cs-CZ"/>
        </w:rPr>
        <w:t>ýdaj</w:t>
      </w:r>
      <w:r w:rsidR="004135C7" w:rsidRPr="00824D25">
        <w:rPr>
          <w:rFonts w:ascii="Calibri" w:hAnsi="Calibri" w:cs="Calibri"/>
          <w:lang w:eastAsia="cs-CZ"/>
        </w:rPr>
        <w:t>e</w:t>
      </w:r>
      <w:r w:rsidR="00C83A18" w:rsidRPr="00824D25">
        <w:rPr>
          <w:rFonts w:ascii="Calibri" w:hAnsi="Calibri" w:cs="Calibri"/>
          <w:lang w:eastAsia="cs-CZ"/>
        </w:rPr>
        <w:t xml:space="preserve"> </w:t>
      </w:r>
      <w:r w:rsidR="00FB7B79" w:rsidRPr="00824D25">
        <w:rPr>
          <w:rFonts w:ascii="Calibri" w:hAnsi="Calibri" w:cs="Calibri"/>
          <w:lang w:eastAsia="cs-CZ"/>
        </w:rPr>
        <w:t>MO</w:t>
      </w:r>
      <w:r w:rsidR="00C83A18" w:rsidRPr="00824D25">
        <w:rPr>
          <w:rFonts w:ascii="Calibri" w:hAnsi="Calibri" w:cs="Calibri"/>
          <w:lang w:eastAsia="cs-CZ"/>
        </w:rPr>
        <w:t xml:space="preserve"> </w:t>
      </w:r>
      <w:r w:rsidR="004135C7" w:rsidRPr="00824D25">
        <w:rPr>
          <w:rFonts w:cstheme="minorHAnsi"/>
        </w:rPr>
        <w:t>v</w:t>
      </w:r>
      <w:r w:rsidR="00E60BAB" w:rsidRPr="00824D25">
        <w:rPr>
          <w:rFonts w:cstheme="minorHAnsi"/>
        </w:rPr>
        <w:t xml:space="preserve"> letech 2019–2024 </w:t>
      </w:r>
      <w:r w:rsidR="00726EFF" w:rsidRPr="00824D25">
        <w:rPr>
          <w:rFonts w:cstheme="minorHAnsi"/>
        </w:rPr>
        <w:t>postupně výrazně rostly</w:t>
      </w:r>
      <w:r w:rsidR="00C83A18" w:rsidRPr="00824D25">
        <w:rPr>
          <w:rFonts w:ascii="Calibri" w:hAnsi="Calibri" w:cs="Calibri"/>
          <w:lang w:eastAsia="cs-CZ"/>
        </w:rPr>
        <w:t>.</w:t>
      </w:r>
      <w:r w:rsidR="00C83A18" w:rsidRPr="004135C7">
        <w:rPr>
          <w:rFonts w:ascii="Calibri" w:hAnsi="Calibri" w:cs="Calibri"/>
          <w:lang w:eastAsia="cs-CZ"/>
        </w:rPr>
        <w:t xml:space="preserve"> </w:t>
      </w:r>
      <w:r w:rsidR="00E60BAB">
        <w:rPr>
          <w:rFonts w:ascii="Calibri" w:hAnsi="Calibri" w:cs="Calibri"/>
          <w:lang w:eastAsia="cs-CZ"/>
        </w:rPr>
        <w:t>Z</w:t>
      </w:r>
      <w:r w:rsidR="00FB7B79">
        <w:rPr>
          <w:rFonts w:ascii="Calibri" w:hAnsi="Calibri" w:cs="Calibri"/>
          <w:lang w:eastAsia="cs-CZ"/>
        </w:rPr>
        <w:t>výšily</w:t>
      </w:r>
      <w:r w:rsidR="00E60BAB">
        <w:rPr>
          <w:rFonts w:ascii="Calibri" w:hAnsi="Calibri" w:cs="Calibri"/>
          <w:lang w:eastAsia="cs-CZ"/>
        </w:rPr>
        <w:t xml:space="preserve"> se</w:t>
      </w:r>
      <w:r w:rsidR="00FB7B79">
        <w:rPr>
          <w:rFonts w:ascii="Calibri" w:hAnsi="Calibri" w:cs="Calibri"/>
          <w:lang w:eastAsia="cs-CZ"/>
        </w:rPr>
        <w:t xml:space="preserve"> </w:t>
      </w:r>
      <w:r w:rsidR="00C83A18" w:rsidRPr="004135C7">
        <w:rPr>
          <w:rFonts w:ascii="Calibri" w:hAnsi="Calibri" w:cs="Calibri"/>
          <w:lang w:eastAsia="cs-CZ"/>
        </w:rPr>
        <w:t>z</w:t>
      </w:r>
      <w:r w:rsidR="00844470" w:rsidRPr="004135C7">
        <w:rPr>
          <w:rFonts w:ascii="Calibri" w:hAnsi="Calibri" w:cs="Calibri"/>
          <w:lang w:eastAsia="cs-CZ"/>
        </w:rPr>
        <w:t> 68,3</w:t>
      </w:r>
      <w:r w:rsidR="00F902D4">
        <w:rPr>
          <w:rFonts w:ascii="Calibri" w:hAnsi="Calibri" w:cs="Calibri"/>
          <w:lang w:eastAsia="cs-CZ"/>
        </w:rPr>
        <w:t> </w:t>
      </w:r>
      <w:r w:rsidR="00C83A18" w:rsidRPr="004135C7">
        <w:rPr>
          <w:rFonts w:ascii="Calibri" w:hAnsi="Calibri" w:cs="Calibri"/>
          <w:lang w:eastAsia="cs-CZ"/>
        </w:rPr>
        <w:t>mld.</w:t>
      </w:r>
      <w:r w:rsidR="00F902D4">
        <w:rPr>
          <w:rFonts w:ascii="Calibri" w:hAnsi="Calibri" w:cs="Calibri"/>
          <w:lang w:eastAsia="cs-CZ"/>
        </w:rPr>
        <w:t> </w:t>
      </w:r>
      <w:r w:rsidR="00C83A18" w:rsidRPr="004135C7">
        <w:rPr>
          <w:rFonts w:ascii="Calibri" w:hAnsi="Calibri" w:cs="Calibri"/>
          <w:lang w:eastAsia="cs-CZ"/>
        </w:rPr>
        <w:t>Kč v roce 201</w:t>
      </w:r>
      <w:r w:rsidR="00844470" w:rsidRPr="004135C7">
        <w:rPr>
          <w:rFonts w:ascii="Calibri" w:hAnsi="Calibri" w:cs="Calibri"/>
          <w:lang w:eastAsia="cs-CZ"/>
        </w:rPr>
        <w:t>9</w:t>
      </w:r>
      <w:r w:rsidR="00C83A18" w:rsidRPr="004135C7">
        <w:rPr>
          <w:rFonts w:ascii="Calibri" w:hAnsi="Calibri" w:cs="Calibri"/>
          <w:lang w:eastAsia="cs-CZ"/>
        </w:rPr>
        <w:t xml:space="preserve"> </w:t>
      </w:r>
      <w:r w:rsidR="00726EFF">
        <w:rPr>
          <w:rFonts w:ascii="Calibri" w:hAnsi="Calibri" w:cs="Calibri"/>
          <w:lang w:eastAsia="cs-CZ"/>
        </w:rPr>
        <w:t xml:space="preserve">až </w:t>
      </w:r>
      <w:r w:rsidR="00C83A18" w:rsidRPr="004135C7">
        <w:rPr>
          <w:rFonts w:ascii="Calibri" w:hAnsi="Calibri" w:cs="Calibri"/>
          <w:lang w:eastAsia="cs-CZ"/>
        </w:rPr>
        <w:t xml:space="preserve">na </w:t>
      </w:r>
      <w:r w:rsidR="006E19E9" w:rsidRPr="009C057B">
        <w:rPr>
          <w:rFonts w:ascii="Calibri" w:hAnsi="Calibri" w:cs="Calibri"/>
          <w:lang w:eastAsia="cs-CZ"/>
        </w:rPr>
        <w:t>159,0</w:t>
      </w:r>
      <w:r w:rsidR="00C83A18" w:rsidRPr="009C057B">
        <w:rPr>
          <w:rFonts w:ascii="Calibri" w:hAnsi="Calibri" w:cs="Calibri"/>
          <w:lang w:eastAsia="cs-CZ"/>
        </w:rPr>
        <w:t xml:space="preserve"> mld. Kč</w:t>
      </w:r>
      <w:r w:rsidR="00C83A18" w:rsidRPr="009C057B">
        <w:rPr>
          <w:vertAlign w:val="superscript"/>
          <w:lang w:eastAsia="cs-CZ"/>
        </w:rPr>
        <w:footnoteReference w:id="18"/>
      </w:r>
      <w:r w:rsidR="00C83A18" w:rsidRPr="009C057B">
        <w:rPr>
          <w:rFonts w:ascii="Calibri" w:hAnsi="Calibri" w:cs="Calibri"/>
          <w:lang w:eastAsia="cs-CZ"/>
        </w:rPr>
        <w:t xml:space="preserve"> v roce 202</w:t>
      </w:r>
      <w:r w:rsidR="00844470" w:rsidRPr="009C057B">
        <w:rPr>
          <w:rFonts w:ascii="Calibri" w:hAnsi="Calibri" w:cs="Calibri"/>
          <w:lang w:eastAsia="cs-CZ"/>
        </w:rPr>
        <w:t>4</w:t>
      </w:r>
      <w:r w:rsidR="00C83A18" w:rsidRPr="009C057B">
        <w:rPr>
          <w:rFonts w:ascii="Calibri" w:hAnsi="Calibri" w:cs="Calibri"/>
          <w:lang w:eastAsia="cs-CZ"/>
        </w:rPr>
        <w:t xml:space="preserve">, </w:t>
      </w:r>
      <w:r w:rsidR="00844470" w:rsidRPr="009C057B">
        <w:rPr>
          <w:rFonts w:ascii="Calibri" w:hAnsi="Calibri" w:cs="Calibri"/>
          <w:lang w:eastAsia="cs-CZ"/>
        </w:rPr>
        <w:t xml:space="preserve">což </w:t>
      </w:r>
      <w:r w:rsidR="00E60BAB" w:rsidRPr="009C057B">
        <w:rPr>
          <w:rFonts w:ascii="Calibri" w:hAnsi="Calibri" w:cs="Calibri"/>
          <w:lang w:eastAsia="cs-CZ"/>
        </w:rPr>
        <w:t xml:space="preserve">znamená </w:t>
      </w:r>
      <w:r w:rsidR="00844470" w:rsidRPr="009C057B">
        <w:rPr>
          <w:rFonts w:ascii="Calibri" w:hAnsi="Calibri" w:cs="Calibri"/>
          <w:lang w:eastAsia="cs-CZ"/>
        </w:rPr>
        <w:t xml:space="preserve">nárůst </w:t>
      </w:r>
      <w:r w:rsidR="00E60BAB" w:rsidRPr="009C057B">
        <w:rPr>
          <w:rFonts w:ascii="Calibri" w:hAnsi="Calibri" w:cs="Calibri"/>
          <w:lang w:eastAsia="cs-CZ"/>
        </w:rPr>
        <w:t>o</w:t>
      </w:r>
      <w:r w:rsidR="00844470" w:rsidRPr="009C057B">
        <w:rPr>
          <w:rFonts w:ascii="Calibri" w:hAnsi="Calibri" w:cs="Calibri"/>
          <w:lang w:eastAsia="cs-CZ"/>
        </w:rPr>
        <w:t xml:space="preserve"> </w:t>
      </w:r>
      <w:r w:rsidR="00F44F53" w:rsidRPr="009C057B">
        <w:rPr>
          <w:rFonts w:ascii="Calibri" w:hAnsi="Calibri" w:cs="Calibri"/>
          <w:lang w:eastAsia="cs-CZ"/>
        </w:rPr>
        <w:t>132,</w:t>
      </w:r>
      <w:r w:rsidR="009C057B">
        <w:rPr>
          <w:rFonts w:ascii="Calibri" w:hAnsi="Calibri" w:cs="Calibri"/>
          <w:lang w:eastAsia="cs-CZ"/>
        </w:rPr>
        <w:t>8</w:t>
      </w:r>
      <w:r w:rsidR="00C83A18" w:rsidRPr="009C057B">
        <w:rPr>
          <w:rFonts w:ascii="Calibri" w:hAnsi="Calibri" w:cs="Calibri"/>
          <w:lang w:eastAsia="cs-CZ"/>
        </w:rPr>
        <w:t xml:space="preserve"> %. </w:t>
      </w:r>
      <w:r w:rsidR="00E60BAB" w:rsidRPr="009C057B">
        <w:rPr>
          <w:rFonts w:ascii="Calibri" w:hAnsi="Calibri" w:cs="Calibri"/>
          <w:lang w:eastAsia="cs-CZ"/>
        </w:rPr>
        <w:t>Na</w:t>
      </w:r>
      <w:r w:rsidR="00BE7D42" w:rsidRPr="009C057B">
        <w:rPr>
          <w:rFonts w:ascii="Calibri" w:hAnsi="Calibri" w:cs="Calibri"/>
          <w:lang w:eastAsia="cs-CZ"/>
        </w:rPr>
        <w:t xml:space="preserve"> rok </w:t>
      </w:r>
      <w:r w:rsidR="00844470" w:rsidRPr="009C057B">
        <w:rPr>
          <w:rFonts w:ascii="Calibri" w:hAnsi="Calibri" w:cs="Calibri"/>
          <w:lang w:eastAsia="cs-CZ"/>
        </w:rPr>
        <w:t xml:space="preserve">2025 </w:t>
      </w:r>
      <w:r w:rsidR="00426790" w:rsidRPr="009C057B">
        <w:rPr>
          <w:rFonts w:ascii="Calibri" w:hAnsi="Calibri" w:cs="Calibri"/>
          <w:lang w:eastAsia="cs-CZ"/>
        </w:rPr>
        <w:t>byl</w:t>
      </w:r>
      <w:r w:rsidR="00E60BAB" w:rsidRPr="009C057B">
        <w:rPr>
          <w:rFonts w:ascii="Calibri" w:hAnsi="Calibri" w:cs="Calibri"/>
          <w:lang w:eastAsia="cs-CZ"/>
        </w:rPr>
        <w:t xml:space="preserve"> </w:t>
      </w:r>
      <w:r w:rsidR="00BE7D42" w:rsidRPr="009C057B">
        <w:rPr>
          <w:rFonts w:ascii="Calibri" w:hAnsi="Calibri" w:cs="Calibri"/>
          <w:lang w:eastAsia="cs-CZ"/>
        </w:rPr>
        <w:t>schválen</w:t>
      </w:r>
      <w:r w:rsidR="00BE7D42" w:rsidRPr="00BE7D42">
        <w:rPr>
          <w:rFonts w:ascii="Calibri" w:hAnsi="Calibri" w:cs="Calibri"/>
          <w:lang w:eastAsia="cs-CZ"/>
        </w:rPr>
        <w:t xml:space="preserve"> rozpočet výdajů </w:t>
      </w:r>
      <w:r w:rsidR="00426790">
        <w:rPr>
          <w:rFonts w:ascii="Calibri" w:hAnsi="Calibri" w:cs="Calibri"/>
          <w:lang w:eastAsia="cs-CZ"/>
        </w:rPr>
        <w:t xml:space="preserve">MO </w:t>
      </w:r>
      <w:r w:rsidR="00BE7D42" w:rsidRPr="00BE7D42">
        <w:rPr>
          <w:rFonts w:ascii="Calibri" w:hAnsi="Calibri" w:cs="Calibri"/>
          <w:lang w:eastAsia="cs-CZ"/>
        </w:rPr>
        <w:t>ve výši 154,4 mld. Kč.</w:t>
      </w:r>
      <w:r w:rsidR="004103F2">
        <w:rPr>
          <w:rFonts w:ascii="Calibri" w:hAnsi="Calibri" w:cs="Calibri"/>
          <w:lang w:eastAsia="cs-CZ"/>
        </w:rPr>
        <w:t xml:space="preserve"> </w:t>
      </w:r>
      <w:r w:rsidR="00282F39">
        <w:rPr>
          <w:rFonts w:ascii="Calibri" w:hAnsi="Calibri" w:cs="Calibri"/>
          <w:lang w:eastAsia="cs-CZ"/>
        </w:rPr>
        <w:t>V</w:t>
      </w:r>
      <w:r w:rsidR="00426790" w:rsidRPr="00426790">
        <w:rPr>
          <w:rFonts w:ascii="Calibri" w:hAnsi="Calibri" w:cs="Calibri"/>
          <w:lang w:eastAsia="cs-CZ"/>
        </w:rPr>
        <w:t xml:space="preserve">ýdaje </w:t>
      </w:r>
      <w:r w:rsidR="00282F39">
        <w:rPr>
          <w:rFonts w:ascii="Calibri" w:hAnsi="Calibri" w:cs="Calibri"/>
          <w:lang w:eastAsia="cs-CZ"/>
        </w:rPr>
        <w:t xml:space="preserve">samotné </w:t>
      </w:r>
      <w:r w:rsidR="00426790" w:rsidRPr="00426790">
        <w:rPr>
          <w:rFonts w:ascii="Calibri" w:hAnsi="Calibri" w:cs="Calibri"/>
          <w:lang w:eastAsia="cs-CZ"/>
        </w:rPr>
        <w:t xml:space="preserve">AČR </w:t>
      </w:r>
      <w:r w:rsidR="00426790">
        <w:rPr>
          <w:rFonts w:ascii="Calibri" w:hAnsi="Calibri" w:cs="Calibri"/>
          <w:lang w:eastAsia="cs-CZ"/>
        </w:rPr>
        <w:t xml:space="preserve">se </w:t>
      </w:r>
      <w:r w:rsidR="00426790" w:rsidRPr="00426790">
        <w:rPr>
          <w:rFonts w:ascii="Calibri" w:hAnsi="Calibri" w:cs="Calibri"/>
          <w:lang w:eastAsia="cs-CZ"/>
        </w:rPr>
        <w:t>v </w:t>
      </w:r>
      <w:r w:rsidR="004178A7">
        <w:rPr>
          <w:rFonts w:ascii="Calibri" w:hAnsi="Calibri" w:cs="Calibri"/>
          <w:lang w:eastAsia="cs-CZ"/>
        </w:rPr>
        <w:t>letech</w:t>
      </w:r>
      <w:r w:rsidR="00426790" w:rsidRPr="00426790">
        <w:rPr>
          <w:rFonts w:ascii="Calibri" w:hAnsi="Calibri" w:cs="Calibri"/>
          <w:lang w:eastAsia="cs-CZ"/>
        </w:rPr>
        <w:t xml:space="preserve"> 2019–202</w:t>
      </w:r>
      <w:r w:rsidR="008800D8">
        <w:rPr>
          <w:rFonts w:ascii="Calibri" w:hAnsi="Calibri" w:cs="Calibri"/>
          <w:lang w:eastAsia="cs-CZ"/>
        </w:rPr>
        <w:t>3</w:t>
      </w:r>
      <w:r w:rsidR="00426790" w:rsidRPr="00426790">
        <w:rPr>
          <w:rFonts w:ascii="Calibri" w:hAnsi="Calibri" w:cs="Calibri"/>
          <w:lang w:eastAsia="cs-CZ"/>
        </w:rPr>
        <w:t xml:space="preserve"> </w:t>
      </w:r>
      <w:r w:rsidR="00426790">
        <w:rPr>
          <w:rFonts w:ascii="Calibri" w:hAnsi="Calibri" w:cs="Calibri"/>
          <w:lang w:eastAsia="cs-CZ"/>
        </w:rPr>
        <w:t xml:space="preserve">pohybovaly </w:t>
      </w:r>
      <w:r w:rsidR="003D3CE4">
        <w:rPr>
          <w:rFonts w:ascii="Calibri" w:hAnsi="Calibri" w:cs="Calibri"/>
          <w:lang w:eastAsia="cs-CZ"/>
        </w:rPr>
        <w:t>mezi 66 % až 69 %</w:t>
      </w:r>
      <w:r w:rsidR="008800D8">
        <w:rPr>
          <w:rFonts w:ascii="Calibri" w:hAnsi="Calibri" w:cs="Calibri"/>
          <w:lang w:eastAsia="cs-CZ"/>
        </w:rPr>
        <w:t xml:space="preserve"> </w:t>
      </w:r>
      <w:r w:rsidR="004178A7">
        <w:rPr>
          <w:rFonts w:ascii="Calibri" w:hAnsi="Calibri" w:cs="Calibri"/>
          <w:lang w:eastAsia="cs-CZ"/>
        </w:rPr>
        <w:t>celkových výdajů MO</w:t>
      </w:r>
      <w:r w:rsidR="00B563EB">
        <w:rPr>
          <w:rFonts w:ascii="Calibri" w:hAnsi="Calibri" w:cs="Calibri"/>
          <w:lang w:eastAsia="cs-CZ"/>
        </w:rPr>
        <w:t xml:space="preserve"> (</w:t>
      </w:r>
      <w:r w:rsidR="00726EFF">
        <w:rPr>
          <w:rFonts w:ascii="Calibri" w:hAnsi="Calibri" w:cs="Calibri"/>
          <w:lang w:eastAsia="cs-CZ"/>
        </w:rPr>
        <w:t>od 44,9</w:t>
      </w:r>
      <w:r w:rsidR="00B563EB">
        <w:rPr>
          <w:rFonts w:ascii="Calibri" w:hAnsi="Calibri" w:cs="Calibri"/>
          <w:lang w:eastAsia="cs-CZ"/>
        </w:rPr>
        <w:t xml:space="preserve"> do 68,8</w:t>
      </w:r>
      <w:r w:rsidR="00F902D4">
        <w:rPr>
          <w:rFonts w:ascii="Calibri" w:hAnsi="Calibri" w:cs="Calibri"/>
          <w:lang w:eastAsia="cs-CZ"/>
        </w:rPr>
        <w:t> </w:t>
      </w:r>
      <w:r w:rsidR="00B563EB">
        <w:rPr>
          <w:rFonts w:ascii="Calibri" w:hAnsi="Calibri" w:cs="Calibri"/>
          <w:lang w:eastAsia="cs-CZ"/>
        </w:rPr>
        <w:t xml:space="preserve">mld. Kč). </w:t>
      </w:r>
      <w:r w:rsidR="007C4490">
        <w:rPr>
          <w:rFonts w:ascii="Calibri" w:hAnsi="Calibri" w:cs="Calibri"/>
          <w:lang w:eastAsia="cs-CZ"/>
        </w:rPr>
        <w:t>Výdaje AČR</w:t>
      </w:r>
      <w:r w:rsidR="009C057B">
        <w:rPr>
          <w:rFonts w:ascii="Calibri" w:hAnsi="Calibri" w:cs="Calibri"/>
          <w:lang w:eastAsia="cs-CZ"/>
        </w:rPr>
        <w:t xml:space="preserve"> </w:t>
      </w:r>
      <w:r w:rsidR="00673246">
        <w:rPr>
          <w:rFonts w:ascii="Calibri" w:hAnsi="Calibri" w:cs="Calibri"/>
          <w:lang w:eastAsia="cs-CZ"/>
        </w:rPr>
        <w:t>v</w:t>
      </w:r>
      <w:r w:rsidR="009C057B">
        <w:rPr>
          <w:rFonts w:ascii="Calibri" w:hAnsi="Calibri" w:cs="Calibri"/>
          <w:lang w:eastAsia="cs-CZ"/>
        </w:rPr>
        <w:t xml:space="preserve"> letech 2024 a </w:t>
      </w:r>
      <w:r w:rsidR="00673246">
        <w:rPr>
          <w:rFonts w:ascii="Calibri" w:hAnsi="Calibri" w:cs="Calibri"/>
          <w:lang w:eastAsia="cs-CZ"/>
        </w:rPr>
        <w:t xml:space="preserve">2025 </w:t>
      </w:r>
      <w:r w:rsidR="007C4490">
        <w:rPr>
          <w:rFonts w:ascii="Calibri" w:hAnsi="Calibri" w:cs="Calibri"/>
          <w:lang w:eastAsia="cs-CZ"/>
        </w:rPr>
        <w:t>jsou předpokládány ve výši</w:t>
      </w:r>
      <w:r w:rsidR="0067276B">
        <w:rPr>
          <w:rFonts w:ascii="Calibri" w:hAnsi="Calibri" w:cs="Calibri"/>
          <w:lang w:eastAsia="cs-CZ"/>
        </w:rPr>
        <w:t xml:space="preserve"> </w:t>
      </w:r>
      <w:r w:rsidR="009C057B">
        <w:rPr>
          <w:rFonts w:ascii="Calibri" w:hAnsi="Calibri" w:cs="Calibri"/>
          <w:lang w:eastAsia="cs-CZ"/>
        </w:rPr>
        <w:t xml:space="preserve">okolo </w:t>
      </w:r>
      <w:r w:rsidR="0067276B">
        <w:rPr>
          <w:rFonts w:ascii="Calibri" w:hAnsi="Calibri" w:cs="Calibri"/>
          <w:lang w:eastAsia="cs-CZ"/>
        </w:rPr>
        <w:t>7</w:t>
      </w:r>
      <w:r w:rsidR="009C057B">
        <w:rPr>
          <w:rFonts w:ascii="Calibri" w:hAnsi="Calibri" w:cs="Calibri"/>
          <w:lang w:eastAsia="cs-CZ"/>
        </w:rPr>
        <w:t>5</w:t>
      </w:r>
      <w:r w:rsidR="0067276B">
        <w:rPr>
          <w:rFonts w:ascii="Calibri" w:hAnsi="Calibri" w:cs="Calibri"/>
          <w:lang w:eastAsia="cs-CZ"/>
        </w:rPr>
        <w:t xml:space="preserve"> % rozpočtu celkových výdajů MO</w:t>
      </w:r>
      <w:r w:rsidR="00B563EB">
        <w:rPr>
          <w:rFonts w:ascii="Calibri" w:hAnsi="Calibri" w:cs="Calibri"/>
          <w:lang w:eastAsia="cs-CZ"/>
        </w:rPr>
        <w:t xml:space="preserve"> (</w:t>
      </w:r>
      <w:r w:rsidR="00B563EB" w:rsidRPr="007C4490">
        <w:rPr>
          <w:rFonts w:ascii="Calibri" w:hAnsi="Calibri" w:cs="Calibri"/>
          <w:lang w:eastAsia="cs-CZ"/>
        </w:rPr>
        <w:t>116</w:t>
      </w:r>
      <w:r w:rsidR="00E91869" w:rsidRPr="007C4490">
        <w:rPr>
          <w:rFonts w:ascii="Calibri" w:hAnsi="Calibri" w:cs="Calibri"/>
          <w:lang w:eastAsia="cs-CZ"/>
        </w:rPr>
        <w:t> </w:t>
      </w:r>
      <w:r w:rsidR="00B563EB" w:rsidRPr="007C4490">
        <w:rPr>
          <w:rFonts w:ascii="Calibri" w:hAnsi="Calibri" w:cs="Calibri"/>
          <w:lang w:eastAsia="cs-CZ"/>
        </w:rPr>
        <w:t>mld. Kč)</w:t>
      </w:r>
      <w:r w:rsidR="008800D8" w:rsidRPr="007C4490">
        <w:rPr>
          <w:rFonts w:ascii="Calibri" w:hAnsi="Calibri" w:cs="Calibri"/>
          <w:lang w:eastAsia="cs-CZ"/>
        </w:rPr>
        <w:t>.</w:t>
      </w:r>
    </w:p>
    <w:p w14:paraId="359B4A9F" w14:textId="1D566DAA" w:rsidR="00C67911" w:rsidRDefault="00765A4A" w:rsidP="00C67911">
      <w:pPr>
        <w:pStyle w:val="Odstavecseseznamem"/>
        <w:numPr>
          <w:ilvl w:val="0"/>
          <w:numId w:val="18"/>
        </w:numPr>
        <w:spacing w:before="120"/>
        <w:ind w:left="0" w:firstLine="0"/>
        <w:contextualSpacing w:val="0"/>
        <w:rPr>
          <w:rFonts w:ascii="Calibri" w:hAnsi="Calibri" w:cs="Calibri"/>
        </w:rPr>
      </w:pPr>
      <w:bookmarkStart w:id="10" w:name="_Hlk145512463"/>
      <w:r w:rsidRPr="00BD50B0">
        <w:rPr>
          <w:rFonts w:cstheme="minorHAnsi"/>
          <w:b/>
        </w:rPr>
        <w:t>Velitelství výcviku – Vojenská akademie</w:t>
      </w:r>
      <w:r w:rsidRPr="00BD50B0">
        <w:rPr>
          <w:rFonts w:cstheme="minorHAnsi"/>
        </w:rPr>
        <w:t xml:space="preserve"> </w:t>
      </w:r>
      <w:r w:rsidR="00BD50B0">
        <w:rPr>
          <w:rFonts w:cstheme="minorHAnsi"/>
        </w:rPr>
        <w:t xml:space="preserve">ve Vyškově </w:t>
      </w:r>
      <w:r w:rsidR="005A12D1">
        <w:rPr>
          <w:rFonts w:cstheme="minorHAnsi"/>
        </w:rPr>
        <w:t>zajišťuj</w:t>
      </w:r>
      <w:r w:rsidRPr="00BD50B0">
        <w:rPr>
          <w:rFonts w:cstheme="minorHAnsi"/>
        </w:rPr>
        <w:t xml:space="preserve">e </w:t>
      </w:r>
      <w:r w:rsidR="006C602C" w:rsidRPr="00BD50B0">
        <w:rPr>
          <w:rFonts w:cstheme="minorHAnsi"/>
        </w:rPr>
        <w:t>profesní</w:t>
      </w:r>
      <w:r w:rsidRPr="00BD50B0">
        <w:rPr>
          <w:rFonts w:cstheme="minorHAnsi"/>
        </w:rPr>
        <w:t xml:space="preserve"> příprav</w:t>
      </w:r>
      <w:r w:rsidR="005A12D1">
        <w:rPr>
          <w:rFonts w:cstheme="minorHAnsi"/>
        </w:rPr>
        <w:t>u</w:t>
      </w:r>
      <w:r w:rsidRPr="00BD50B0">
        <w:rPr>
          <w:rFonts w:cstheme="minorHAnsi"/>
        </w:rPr>
        <w:t xml:space="preserve"> personálu</w:t>
      </w:r>
      <w:r w:rsidR="00343BFA">
        <w:rPr>
          <w:rStyle w:val="Znakapoznpodarou"/>
          <w:rFonts w:cstheme="minorHAnsi"/>
        </w:rPr>
        <w:footnoteReference w:id="19"/>
      </w:r>
      <w:r w:rsidR="006C602C" w:rsidRPr="00BD50B0">
        <w:rPr>
          <w:rFonts w:cstheme="minorHAnsi"/>
        </w:rPr>
        <w:t>. Zabezpečuje</w:t>
      </w:r>
      <w:r w:rsidR="006C602C" w:rsidRPr="00C67911">
        <w:rPr>
          <w:rFonts w:cstheme="minorHAnsi"/>
        </w:rPr>
        <w:t xml:space="preserve"> základní</w:t>
      </w:r>
      <w:r w:rsidR="006C602C" w:rsidRPr="00C67911">
        <w:rPr>
          <w:rFonts w:ascii="Calibri" w:hAnsi="Calibri" w:cs="Calibri"/>
        </w:rPr>
        <w:t>, odbornou</w:t>
      </w:r>
      <w:r w:rsidR="00B71E23">
        <w:rPr>
          <w:rFonts w:ascii="Calibri" w:hAnsi="Calibri" w:cs="Calibri"/>
        </w:rPr>
        <w:t xml:space="preserve">, </w:t>
      </w:r>
      <w:r w:rsidR="006C602C" w:rsidRPr="00C67911">
        <w:rPr>
          <w:rFonts w:ascii="Calibri" w:hAnsi="Calibri" w:cs="Calibri"/>
        </w:rPr>
        <w:t xml:space="preserve">speciální </w:t>
      </w:r>
      <w:r w:rsidR="00B71E23">
        <w:rPr>
          <w:rFonts w:ascii="Calibri" w:hAnsi="Calibri" w:cs="Calibri"/>
        </w:rPr>
        <w:t>a</w:t>
      </w:r>
      <w:r w:rsidR="00BD50B0">
        <w:rPr>
          <w:rFonts w:ascii="Calibri" w:hAnsi="Calibri" w:cs="Calibri"/>
        </w:rPr>
        <w:t> </w:t>
      </w:r>
      <w:r w:rsidR="00B71E23">
        <w:rPr>
          <w:rFonts w:ascii="Calibri" w:hAnsi="Calibri" w:cs="Calibri"/>
        </w:rPr>
        <w:t xml:space="preserve">kariérovou </w:t>
      </w:r>
      <w:r w:rsidR="006C602C" w:rsidRPr="00C67911">
        <w:rPr>
          <w:rFonts w:ascii="Calibri" w:hAnsi="Calibri" w:cs="Calibri"/>
        </w:rPr>
        <w:t xml:space="preserve">přípravu, výcvik </w:t>
      </w:r>
      <w:r w:rsidR="006C602C" w:rsidRPr="00C67911">
        <w:rPr>
          <w:rFonts w:ascii="Calibri" w:hAnsi="Calibri" w:cs="Calibri"/>
        </w:rPr>
        <w:lastRenderedPageBreak/>
        <w:t>vojenských profesionálů</w:t>
      </w:r>
      <w:r w:rsidR="005A12D1">
        <w:rPr>
          <w:rFonts w:ascii="Calibri" w:hAnsi="Calibri" w:cs="Calibri"/>
        </w:rPr>
        <w:t>,</w:t>
      </w:r>
      <w:r w:rsidR="007962E4">
        <w:rPr>
          <w:rFonts w:ascii="Calibri" w:hAnsi="Calibri" w:cs="Calibri"/>
        </w:rPr>
        <w:t xml:space="preserve"> </w:t>
      </w:r>
      <w:r w:rsidR="003D0CDA">
        <w:rPr>
          <w:rFonts w:ascii="Calibri" w:hAnsi="Calibri" w:cs="Calibri"/>
        </w:rPr>
        <w:t>vojáků v</w:t>
      </w:r>
      <w:r w:rsidR="003D0CDA" w:rsidRPr="00C67911">
        <w:rPr>
          <w:rFonts w:ascii="Calibri" w:hAnsi="Calibri" w:cs="Calibri"/>
        </w:rPr>
        <w:t xml:space="preserve"> </w:t>
      </w:r>
      <w:r w:rsidR="00777A43">
        <w:rPr>
          <w:rFonts w:ascii="Calibri" w:hAnsi="Calibri" w:cs="Calibri"/>
        </w:rPr>
        <w:t>AZ</w:t>
      </w:r>
      <w:r w:rsidR="006C602C" w:rsidRPr="00C67911">
        <w:rPr>
          <w:rFonts w:ascii="Calibri" w:hAnsi="Calibri" w:cs="Calibri"/>
        </w:rPr>
        <w:t xml:space="preserve"> a přípravu jednotek AČR do zahraničních operací. </w:t>
      </w:r>
      <w:r w:rsidR="00C67911">
        <w:rPr>
          <w:rFonts w:ascii="Calibri" w:hAnsi="Calibri" w:cs="Calibri"/>
        </w:rPr>
        <w:t>Dále zajišťuje</w:t>
      </w:r>
      <w:r w:rsidR="00C67911" w:rsidRPr="00C67911">
        <w:rPr>
          <w:rFonts w:ascii="Calibri" w:hAnsi="Calibri" w:cs="Calibri"/>
        </w:rPr>
        <w:t xml:space="preserve"> rozvoj mezinárodní spolupráce se vzdělávacími a</w:t>
      </w:r>
      <w:r w:rsidR="00C67911">
        <w:rPr>
          <w:rFonts w:ascii="Calibri" w:hAnsi="Calibri" w:cs="Calibri"/>
        </w:rPr>
        <w:t> </w:t>
      </w:r>
      <w:r w:rsidR="00C67911" w:rsidRPr="00C67911">
        <w:rPr>
          <w:rFonts w:ascii="Calibri" w:hAnsi="Calibri" w:cs="Calibri"/>
        </w:rPr>
        <w:t xml:space="preserve">výcvikovými středisky členských států NATO a Evropské unie. </w:t>
      </w:r>
      <w:r w:rsidR="00C67911">
        <w:rPr>
          <w:rFonts w:ascii="Calibri" w:hAnsi="Calibri" w:cs="Calibri"/>
        </w:rPr>
        <w:t>Z</w:t>
      </w:r>
      <w:r w:rsidR="00C67911" w:rsidRPr="00C67911">
        <w:rPr>
          <w:rFonts w:ascii="Calibri" w:hAnsi="Calibri" w:cs="Calibri"/>
        </w:rPr>
        <w:t>a</w:t>
      </w:r>
      <w:r w:rsidR="00C67911">
        <w:rPr>
          <w:rFonts w:ascii="Calibri" w:hAnsi="Calibri" w:cs="Calibri"/>
        </w:rPr>
        <w:t>bezpečuje</w:t>
      </w:r>
      <w:r w:rsidR="00C67911" w:rsidRPr="00C67911">
        <w:rPr>
          <w:rFonts w:ascii="Calibri" w:hAnsi="Calibri" w:cs="Calibri"/>
        </w:rPr>
        <w:t xml:space="preserve"> provoz a</w:t>
      </w:r>
      <w:r w:rsidR="00902DAB">
        <w:rPr>
          <w:rFonts w:ascii="Calibri" w:hAnsi="Calibri" w:cs="Calibri"/>
        </w:rPr>
        <w:t> </w:t>
      </w:r>
      <w:r w:rsidR="00C67911" w:rsidRPr="00C67911">
        <w:rPr>
          <w:rFonts w:ascii="Calibri" w:hAnsi="Calibri" w:cs="Calibri"/>
        </w:rPr>
        <w:t>rozvoj výcvikových zařízení ve VVP a STT</w:t>
      </w:r>
      <w:r w:rsidR="00EC7E7A">
        <w:rPr>
          <w:rFonts w:ascii="Calibri" w:hAnsi="Calibri" w:cs="Calibri"/>
        </w:rPr>
        <w:t xml:space="preserve"> </w:t>
      </w:r>
      <w:r w:rsidR="00C67911" w:rsidRPr="00C67911">
        <w:rPr>
          <w:rFonts w:ascii="Calibri" w:hAnsi="Calibri" w:cs="Calibri"/>
        </w:rPr>
        <w:t xml:space="preserve">a připravuje v nich podmínky pro výcvik jednotek AČR a sil NATO. </w:t>
      </w:r>
      <w:r w:rsidR="005A12D1">
        <w:rPr>
          <w:rFonts w:ascii="Calibri" w:hAnsi="Calibri" w:cs="Calibri"/>
        </w:rPr>
        <w:t>O</w:t>
      </w:r>
      <w:r w:rsidR="00C67911" w:rsidRPr="00C67911">
        <w:rPr>
          <w:rFonts w:ascii="Calibri" w:hAnsi="Calibri" w:cs="Calibri"/>
        </w:rPr>
        <w:t xml:space="preserve">rganizuje základní přípravu </w:t>
      </w:r>
      <w:r w:rsidR="00EC7E7A">
        <w:rPr>
          <w:rFonts w:ascii="Calibri" w:hAnsi="Calibri" w:cs="Calibri"/>
        </w:rPr>
        <w:t>vojáků</w:t>
      </w:r>
      <w:r w:rsidR="00C67911" w:rsidRPr="00C67911">
        <w:rPr>
          <w:rFonts w:ascii="Calibri" w:hAnsi="Calibri" w:cs="Calibri"/>
        </w:rPr>
        <w:t xml:space="preserve"> a vojenskou přípravu studentů Univerzity obrany. Podílí se na tvorbě </w:t>
      </w:r>
      <w:r w:rsidR="00EC7E7A">
        <w:rPr>
          <w:rFonts w:ascii="Calibri" w:hAnsi="Calibri" w:cs="Calibri"/>
        </w:rPr>
        <w:t xml:space="preserve">doktrín AČR, </w:t>
      </w:r>
      <w:r w:rsidR="00902DAB" w:rsidRPr="00C67911">
        <w:rPr>
          <w:rFonts w:ascii="Calibri" w:hAnsi="Calibri" w:cs="Calibri"/>
        </w:rPr>
        <w:t xml:space="preserve">vojenských publikací </w:t>
      </w:r>
      <w:r w:rsidR="00C67911" w:rsidRPr="00C67911">
        <w:rPr>
          <w:rFonts w:ascii="Calibri" w:hAnsi="Calibri" w:cs="Calibri"/>
        </w:rPr>
        <w:t>a </w:t>
      </w:r>
      <w:r w:rsidR="00902DAB" w:rsidRPr="00C67911">
        <w:rPr>
          <w:rFonts w:ascii="Calibri" w:hAnsi="Calibri" w:cs="Calibri"/>
        </w:rPr>
        <w:t>vnitřních předpisů</w:t>
      </w:r>
      <w:r w:rsidR="00C67911" w:rsidRPr="00C67911">
        <w:rPr>
          <w:rFonts w:ascii="Calibri" w:hAnsi="Calibri" w:cs="Calibri"/>
        </w:rPr>
        <w:t xml:space="preserve"> a</w:t>
      </w:r>
      <w:r w:rsidR="00BD50B0">
        <w:rPr>
          <w:rFonts w:ascii="Calibri" w:hAnsi="Calibri" w:cs="Calibri"/>
        </w:rPr>
        <w:t> </w:t>
      </w:r>
      <w:r w:rsidR="00C67911" w:rsidRPr="00C67911">
        <w:rPr>
          <w:rFonts w:ascii="Calibri" w:hAnsi="Calibri" w:cs="Calibri"/>
        </w:rPr>
        <w:t xml:space="preserve">rozvíjí informační podporu </w:t>
      </w:r>
      <w:r w:rsidR="00297BE2">
        <w:rPr>
          <w:rFonts w:ascii="Calibri" w:hAnsi="Calibri" w:cs="Calibri"/>
        </w:rPr>
        <w:t xml:space="preserve">v oblasti </w:t>
      </w:r>
      <w:r w:rsidR="00C67911" w:rsidRPr="00C67911">
        <w:rPr>
          <w:rFonts w:ascii="Calibri" w:hAnsi="Calibri" w:cs="Calibri"/>
        </w:rPr>
        <w:t xml:space="preserve">přípravy personálu. </w:t>
      </w:r>
      <w:r w:rsidR="00EC7E7A">
        <w:rPr>
          <w:rFonts w:ascii="Calibri" w:hAnsi="Calibri" w:cs="Calibri"/>
        </w:rPr>
        <w:t>Ř</w:t>
      </w:r>
      <w:r w:rsidR="00C67911" w:rsidRPr="00C67911">
        <w:rPr>
          <w:rFonts w:ascii="Calibri" w:hAnsi="Calibri" w:cs="Calibri"/>
        </w:rPr>
        <w:t xml:space="preserve">ídí </w:t>
      </w:r>
      <w:r w:rsidR="00C67911" w:rsidRPr="00BD50B0">
        <w:rPr>
          <w:rFonts w:ascii="Calibri" w:hAnsi="Calibri" w:cs="Calibri"/>
        </w:rPr>
        <w:t>využití učebních a výcvikových zařízení</w:t>
      </w:r>
      <w:r w:rsidR="00C67911" w:rsidRPr="00C67911">
        <w:rPr>
          <w:rFonts w:ascii="Calibri" w:hAnsi="Calibri" w:cs="Calibri"/>
        </w:rPr>
        <w:t xml:space="preserve"> ve VVP </w:t>
      </w:r>
      <w:r w:rsidR="00297BE2">
        <w:rPr>
          <w:rFonts w:ascii="Calibri" w:hAnsi="Calibri" w:cs="Calibri"/>
        </w:rPr>
        <w:t>i</w:t>
      </w:r>
      <w:r w:rsidR="00C8756F">
        <w:rPr>
          <w:rFonts w:ascii="Calibri" w:hAnsi="Calibri" w:cs="Calibri"/>
        </w:rPr>
        <w:t> </w:t>
      </w:r>
      <w:r w:rsidR="00297BE2">
        <w:rPr>
          <w:rFonts w:ascii="Calibri" w:hAnsi="Calibri" w:cs="Calibri"/>
        </w:rPr>
        <w:t xml:space="preserve">STT </w:t>
      </w:r>
      <w:r w:rsidR="00C67911" w:rsidRPr="00C67911">
        <w:rPr>
          <w:rFonts w:ascii="Calibri" w:hAnsi="Calibri" w:cs="Calibri"/>
        </w:rPr>
        <w:t>a</w:t>
      </w:r>
      <w:r w:rsidR="00902DAB">
        <w:rPr>
          <w:rFonts w:ascii="Calibri" w:hAnsi="Calibri" w:cs="Calibri"/>
        </w:rPr>
        <w:t> </w:t>
      </w:r>
      <w:r w:rsidR="00C67911" w:rsidRPr="00C67911">
        <w:rPr>
          <w:rFonts w:ascii="Calibri" w:hAnsi="Calibri" w:cs="Calibri"/>
        </w:rPr>
        <w:t>podílí se na jejich rozvoji.</w:t>
      </w:r>
    </w:p>
    <w:p w14:paraId="7B4A38A4" w14:textId="17B9E4CF" w:rsidR="00C67911" w:rsidRPr="00297BE2" w:rsidRDefault="009502A7" w:rsidP="00AA20E4">
      <w:pPr>
        <w:pStyle w:val="Odstavecseseznamem"/>
        <w:numPr>
          <w:ilvl w:val="0"/>
          <w:numId w:val="18"/>
        </w:numPr>
        <w:spacing w:before="120"/>
        <w:ind w:left="0" w:firstLine="0"/>
        <w:contextualSpacing w:val="0"/>
        <w:rPr>
          <w:rFonts w:cstheme="minorHAnsi"/>
        </w:rPr>
      </w:pPr>
      <w:r w:rsidRPr="00BD50B0">
        <w:rPr>
          <w:rFonts w:cstheme="minorHAnsi"/>
          <w:b/>
        </w:rPr>
        <w:t>Výcviková zařízení</w:t>
      </w:r>
      <w:r w:rsidRPr="00BD50B0">
        <w:rPr>
          <w:rFonts w:cstheme="minorHAnsi"/>
        </w:rPr>
        <w:t xml:space="preserve"> </w:t>
      </w:r>
      <w:r w:rsidR="00BD50B0">
        <w:rPr>
          <w:rFonts w:cstheme="minorHAnsi"/>
        </w:rPr>
        <w:t xml:space="preserve">AČR </w:t>
      </w:r>
      <w:r w:rsidR="00C42FA3" w:rsidRPr="00BD50B0">
        <w:rPr>
          <w:rFonts w:cstheme="minorHAnsi"/>
        </w:rPr>
        <w:t>j</w:t>
      </w:r>
      <w:r w:rsidRPr="00BD50B0">
        <w:rPr>
          <w:rFonts w:cstheme="minorHAnsi"/>
        </w:rPr>
        <w:t>sou</w:t>
      </w:r>
      <w:r w:rsidRPr="00C67911">
        <w:rPr>
          <w:rFonts w:cstheme="minorHAnsi"/>
        </w:rPr>
        <w:t xml:space="preserve"> </w:t>
      </w:r>
      <w:r w:rsidR="006D341E">
        <w:rPr>
          <w:rFonts w:cstheme="minorHAnsi"/>
        </w:rPr>
        <w:t xml:space="preserve">nezbytná </w:t>
      </w:r>
      <w:r w:rsidR="003F3FF1" w:rsidRPr="00C67911">
        <w:rPr>
          <w:rFonts w:cstheme="minorHAnsi"/>
        </w:rPr>
        <w:t xml:space="preserve">pro </w:t>
      </w:r>
      <w:r w:rsidR="00E30DBA" w:rsidRPr="00C67911">
        <w:rPr>
          <w:rFonts w:cstheme="minorHAnsi"/>
        </w:rPr>
        <w:t xml:space="preserve">přípravu </w:t>
      </w:r>
      <w:r w:rsidR="00844470" w:rsidRPr="00C67911">
        <w:rPr>
          <w:rFonts w:cstheme="minorHAnsi"/>
        </w:rPr>
        <w:t>vojáků</w:t>
      </w:r>
      <w:r w:rsidR="00E30DBA" w:rsidRPr="00C67911">
        <w:rPr>
          <w:rFonts w:cstheme="minorHAnsi"/>
        </w:rPr>
        <w:t xml:space="preserve"> a </w:t>
      </w:r>
      <w:r w:rsidR="003C6C75" w:rsidRPr="00C67911">
        <w:rPr>
          <w:rFonts w:cstheme="minorHAnsi"/>
        </w:rPr>
        <w:t xml:space="preserve">rozvoj schopností armády. Jsou součástí </w:t>
      </w:r>
      <w:r w:rsidR="00A10FEA">
        <w:rPr>
          <w:rFonts w:cstheme="minorHAnsi"/>
        </w:rPr>
        <w:t>učební a výcvikové základny</w:t>
      </w:r>
      <w:r w:rsidRPr="00C67911">
        <w:rPr>
          <w:rFonts w:cstheme="minorHAnsi"/>
        </w:rPr>
        <w:t xml:space="preserve"> </w:t>
      </w:r>
      <w:r w:rsidR="00BD50B0">
        <w:rPr>
          <w:rFonts w:cstheme="minorHAnsi"/>
        </w:rPr>
        <w:t>re</w:t>
      </w:r>
      <w:r w:rsidR="007962E4">
        <w:rPr>
          <w:rFonts w:cstheme="minorHAnsi"/>
        </w:rPr>
        <w:t>s</w:t>
      </w:r>
      <w:r w:rsidR="00BD50B0">
        <w:rPr>
          <w:rFonts w:cstheme="minorHAnsi"/>
        </w:rPr>
        <w:t>ortu obrany</w:t>
      </w:r>
      <w:r w:rsidR="005A12D1">
        <w:rPr>
          <w:rFonts w:cstheme="minorHAnsi"/>
        </w:rPr>
        <w:t>. P</w:t>
      </w:r>
      <w:r w:rsidRPr="00C67911">
        <w:rPr>
          <w:rFonts w:cstheme="minorHAnsi"/>
        </w:rPr>
        <w:t xml:space="preserve">atří mezi ně </w:t>
      </w:r>
      <w:r w:rsidR="008D090B">
        <w:rPr>
          <w:rFonts w:cstheme="minorHAnsi"/>
        </w:rPr>
        <w:t xml:space="preserve">výcviková </w:t>
      </w:r>
      <w:r w:rsidRPr="00C67911">
        <w:rPr>
          <w:rFonts w:cstheme="minorHAnsi"/>
        </w:rPr>
        <w:t xml:space="preserve">zařízení spravovaná </w:t>
      </w:r>
      <w:proofErr w:type="spellStart"/>
      <w:r w:rsidR="00765A4A" w:rsidRPr="00C67911">
        <w:rPr>
          <w:rFonts w:cstheme="minorHAnsi"/>
        </w:rPr>
        <w:t>VeV</w:t>
      </w:r>
      <w:proofErr w:type="spellEnd"/>
      <w:r w:rsidR="00765A4A" w:rsidRPr="00C67911">
        <w:rPr>
          <w:rFonts w:cstheme="minorHAnsi"/>
        </w:rPr>
        <w:t xml:space="preserve">–VA </w:t>
      </w:r>
      <w:r w:rsidRPr="00C67911">
        <w:rPr>
          <w:rFonts w:cstheme="minorHAnsi"/>
        </w:rPr>
        <w:t>a</w:t>
      </w:r>
      <w:r w:rsidR="008D090B">
        <w:rPr>
          <w:rFonts w:cstheme="minorHAnsi"/>
        </w:rPr>
        <w:t xml:space="preserve"> dále výcviková </w:t>
      </w:r>
      <w:r w:rsidRPr="00C67911">
        <w:rPr>
          <w:rFonts w:cstheme="minorHAnsi"/>
        </w:rPr>
        <w:t>zařízení</w:t>
      </w:r>
      <w:r w:rsidR="00765A4A" w:rsidRPr="00C67911">
        <w:rPr>
          <w:rFonts w:cstheme="minorHAnsi"/>
        </w:rPr>
        <w:t xml:space="preserve"> v místech stálé dislokace vojsk</w:t>
      </w:r>
      <w:r w:rsidR="00AE0EA9" w:rsidRPr="00297BE2">
        <w:rPr>
          <w:rFonts w:cstheme="minorHAnsi"/>
          <w:vertAlign w:val="superscript"/>
        </w:rPr>
        <w:footnoteReference w:id="20"/>
      </w:r>
      <w:r w:rsidR="008D090B">
        <w:rPr>
          <w:rFonts w:cstheme="minorHAnsi"/>
        </w:rPr>
        <w:t>,</w:t>
      </w:r>
      <w:r w:rsidRPr="00C67911">
        <w:rPr>
          <w:rFonts w:cstheme="minorHAnsi"/>
        </w:rPr>
        <w:t xml:space="preserve"> </w:t>
      </w:r>
      <w:r w:rsidR="008D090B">
        <w:rPr>
          <w:rFonts w:cstheme="minorHAnsi"/>
        </w:rPr>
        <w:t xml:space="preserve">která </w:t>
      </w:r>
      <w:r w:rsidRPr="00C67911">
        <w:rPr>
          <w:rFonts w:cstheme="minorHAnsi"/>
        </w:rPr>
        <w:t>sprav</w:t>
      </w:r>
      <w:r w:rsidR="008D090B">
        <w:rPr>
          <w:rFonts w:cstheme="minorHAnsi"/>
        </w:rPr>
        <w:t>ují</w:t>
      </w:r>
      <w:r w:rsidRPr="00C67911">
        <w:rPr>
          <w:rFonts w:cstheme="minorHAnsi"/>
        </w:rPr>
        <w:t xml:space="preserve"> </w:t>
      </w:r>
      <w:r w:rsidR="008D090B">
        <w:rPr>
          <w:rFonts w:cstheme="minorHAnsi"/>
        </w:rPr>
        <w:t>jednotlivé</w:t>
      </w:r>
      <w:r w:rsidRPr="00C67911">
        <w:rPr>
          <w:rFonts w:cstheme="minorHAnsi"/>
        </w:rPr>
        <w:t xml:space="preserve"> </w:t>
      </w:r>
      <w:r w:rsidR="00AE2C6E" w:rsidRPr="00C67911">
        <w:rPr>
          <w:rFonts w:cstheme="minorHAnsi"/>
        </w:rPr>
        <w:t>útvary a zařízení AČR</w:t>
      </w:r>
      <w:r w:rsidR="007F08D1" w:rsidRPr="00C67911">
        <w:rPr>
          <w:rFonts w:cstheme="minorHAnsi"/>
        </w:rPr>
        <w:t>.</w:t>
      </w:r>
      <w:r w:rsidR="0069461E" w:rsidRPr="003F4CD7">
        <w:rPr>
          <w:rFonts w:cstheme="minorHAnsi"/>
        </w:rPr>
        <w:t xml:space="preserve"> </w:t>
      </w:r>
      <w:r w:rsidR="00B71E23" w:rsidRPr="00B71E23">
        <w:rPr>
          <w:rFonts w:cstheme="minorHAnsi"/>
        </w:rPr>
        <w:t>P</w:t>
      </w:r>
      <w:r w:rsidR="00297BE2" w:rsidRPr="00B71E23">
        <w:rPr>
          <w:rFonts w:cstheme="minorHAnsi"/>
        </w:rPr>
        <w:t>r</w:t>
      </w:r>
      <w:r w:rsidR="00297BE2" w:rsidRPr="00297BE2">
        <w:rPr>
          <w:rFonts w:cstheme="minorHAnsi"/>
        </w:rPr>
        <w:t xml:space="preserve">o přípravu personálu </w:t>
      </w:r>
      <w:r w:rsidR="00B71E23">
        <w:rPr>
          <w:rFonts w:cstheme="minorHAnsi"/>
        </w:rPr>
        <w:t xml:space="preserve">MO dále </w:t>
      </w:r>
      <w:r w:rsidR="00540A0A" w:rsidRPr="00297BE2">
        <w:rPr>
          <w:rFonts w:cstheme="minorHAnsi"/>
        </w:rPr>
        <w:t xml:space="preserve">využívá </w:t>
      </w:r>
      <w:r w:rsidR="00297BE2" w:rsidRPr="00297BE2">
        <w:rPr>
          <w:rFonts w:cstheme="minorHAnsi"/>
        </w:rPr>
        <w:t>externí</w:t>
      </w:r>
      <w:r w:rsidR="00297BE2">
        <w:rPr>
          <w:rFonts w:cstheme="minorHAnsi"/>
        </w:rPr>
        <w:t xml:space="preserve"> </w:t>
      </w:r>
      <w:r w:rsidR="005A12D1">
        <w:rPr>
          <w:rFonts w:cstheme="minorHAnsi"/>
        </w:rPr>
        <w:t>výcviková zařízení</w:t>
      </w:r>
      <w:r w:rsidR="00297BE2">
        <w:rPr>
          <w:rFonts w:cstheme="minorHAnsi"/>
        </w:rPr>
        <w:t xml:space="preserve"> </w:t>
      </w:r>
      <w:r w:rsidR="006D341E">
        <w:rPr>
          <w:rFonts w:cstheme="minorHAnsi"/>
        </w:rPr>
        <w:t xml:space="preserve">v ČR </w:t>
      </w:r>
      <w:r w:rsidR="00540A0A">
        <w:rPr>
          <w:rFonts w:cstheme="minorHAnsi"/>
        </w:rPr>
        <w:t xml:space="preserve">i </w:t>
      </w:r>
      <w:r w:rsidR="00BD50B0">
        <w:rPr>
          <w:rFonts w:cstheme="minorHAnsi"/>
        </w:rPr>
        <w:t xml:space="preserve">v </w:t>
      </w:r>
      <w:r w:rsidR="00297BE2">
        <w:rPr>
          <w:rFonts w:cstheme="minorHAnsi"/>
        </w:rPr>
        <w:t>zahranič</w:t>
      </w:r>
      <w:r w:rsidR="00AA20E4">
        <w:rPr>
          <w:rFonts w:cstheme="minorHAnsi"/>
        </w:rPr>
        <w:t>í</w:t>
      </w:r>
      <w:r w:rsidR="00297BE2">
        <w:rPr>
          <w:rFonts w:cstheme="minorHAnsi"/>
        </w:rPr>
        <w:t xml:space="preserve">. </w:t>
      </w:r>
      <w:r w:rsidR="00540A0A">
        <w:rPr>
          <w:rFonts w:cstheme="minorHAnsi"/>
        </w:rPr>
        <w:t>I</w:t>
      </w:r>
      <w:r w:rsidR="00AA20E4">
        <w:rPr>
          <w:rFonts w:cstheme="minorHAnsi"/>
        </w:rPr>
        <w:t>nt</w:t>
      </w:r>
      <w:r w:rsidR="00AE0EA9">
        <w:rPr>
          <w:rFonts w:cstheme="minorHAnsi"/>
        </w:rPr>
        <w:t>ra</w:t>
      </w:r>
      <w:r w:rsidR="00AA20E4">
        <w:rPr>
          <w:rFonts w:cstheme="minorHAnsi"/>
        </w:rPr>
        <w:t xml:space="preserve">netový katalog </w:t>
      </w:r>
      <w:r w:rsidR="00297BE2" w:rsidRPr="00297BE2">
        <w:rPr>
          <w:rFonts w:cstheme="minorHAnsi"/>
        </w:rPr>
        <w:t>UVZ</w:t>
      </w:r>
      <w:r w:rsidR="00540A0A">
        <w:rPr>
          <w:rFonts w:cstheme="minorHAnsi"/>
        </w:rPr>
        <w:t xml:space="preserve"> AČR</w:t>
      </w:r>
      <w:r w:rsidR="00297BE2" w:rsidRPr="00297BE2">
        <w:rPr>
          <w:rFonts w:cstheme="minorHAnsi"/>
        </w:rPr>
        <w:t xml:space="preserve"> </w:t>
      </w:r>
      <w:r w:rsidR="00AA20E4">
        <w:rPr>
          <w:rFonts w:cstheme="minorHAnsi"/>
        </w:rPr>
        <w:t>obsahuje</w:t>
      </w:r>
      <w:r w:rsidR="00297BE2" w:rsidRPr="00297BE2">
        <w:rPr>
          <w:rFonts w:cstheme="minorHAnsi"/>
        </w:rPr>
        <w:t xml:space="preserve"> údaje o výcvikových zařízeních</w:t>
      </w:r>
      <w:r w:rsidR="00297BE2">
        <w:rPr>
          <w:rFonts w:cstheme="minorHAnsi"/>
        </w:rPr>
        <w:t xml:space="preserve"> </w:t>
      </w:r>
      <w:r w:rsidR="00297BE2" w:rsidRPr="00297BE2">
        <w:rPr>
          <w:rFonts w:cstheme="minorHAnsi"/>
        </w:rPr>
        <w:t xml:space="preserve">ve VVP, </w:t>
      </w:r>
      <w:r w:rsidR="00AA20E4">
        <w:rPr>
          <w:rFonts w:cstheme="minorHAnsi"/>
        </w:rPr>
        <w:t xml:space="preserve">v </w:t>
      </w:r>
      <w:r w:rsidR="00297BE2" w:rsidRPr="00297BE2">
        <w:rPr>
          <w:rFonts w:cstheme="minorHAnsi"/>
        </w:rPr>
        <w:t>místech stálé dislokace vojsk a STT</w:t>
      </w:r>
      <w:r w:rsidR="008D090B">
        <w:rPr>
          <w:rFonts w:cstheme="minorHAnsi"/>
        </w:rPr>
        <w:t>, z</w:t>
      </w:r>
      <w:r w:rsidR="00297BE2" w:rsidRPr="00297BE2">
        <w:rPr>
          <w:rFonts w:cstheme="minorHAnsi"/>
        </w:rPr>
        <w:t>ejména</w:t>
      </w:r>
      <w:r w:rsidR="00297BE2">
        <w:rPr>
          <w:rFonts w:cstheme="minorHAnsi"/>
        </w:rPr>
        <w:t xml:space="preserve"> </w:t>
      </w:r>
      <w:r w:rsidR="00297BE2" w:rsidRPr="00297BE2">
        <w:rPr>
          <w:rFonts w:cstheme="minorHAnsi"/>
        </w:rPr>
        <w:t>údaje o</w:t>
      </w:r>
      <w:r w:rsidR="00AA20E4">
        <w:rPr>
          <w:rFonts w:cstheme="minorHAnsi"/>
        </w:rPr>
        <w:t> </w:t>
      </w:r>
      <w:r w:rsidR="00297BE2" w:rsidRPr="00297BE2">
        <w:rPr>
          <w:rFonts w:cstheme="minorHAnsi"/>
        </w:rPr>
        <w:t xml:space="preserve">kapacitě, </w:t>
      </w:r>
      <w:r w:rsidR="004D0D80">
        <w:rPr>
          <w:rFonts w:cstheme="minorHAnsi"/>
        </w:rPr>
        <w:t>možnostech</w:t>
      </w:r>
      <w:r w:rsidR="00297BE2" w:rsidRPr="00297BE2">
        <w:rPr>
          <w:rFonts w:cstheme="minorHAnsi"/>
        </w:rPr>
        <w:t xml:space="preserve"> a</w:t>
      </w:r>
      <w:r w:rsidR="00AA20E4">
        <w:rPr>
          <w:rFonts w:cstheme="minorHAnsi"/>
        </w:rPr>
        <w:t> </w:t>
      </w:r>
      <w:r w:rsidR="00297BE2" w:rsidRPr="00297BE2">
        <w:rPr>
          <w:rFonts w:cstheme="minorHAnsi"/>
        </w:rPr>
        <w:t xml:space="preserve">prostorových a časových omezeních UVZ, potřebné k přípravě a provedení výcviku. </w:t>
      </w:r>
      <w:r w:rsidR="006D341E">
        <w:rPr>
          <w:rFonts w:cstheme="minorHAnsi"/>
        </w:rPr>
        <w:t>MO a</w:t>
      </w:r>
      <w:r w:rsidR="00297BE2" w:rsidRPr="00297BE2">
        <w:rPr>
          <w:rFonts w:cstheme="minorHAnsi"/>
        </w:rPr>
        <w:t>ktualizuje</w:t>
      </w:r>
      <w:r w:rsidR="008D090B" w:rsidRPr="008D090B">
        <w:rPr>
          <w:rFonts w:cstheme="minorHAnsi"/>
        </w:rPr>
        <w:t xml:space="preserve"> </w:t>
      </w:r>
      <w:r w:rsidR="008D090B">
        <w:rPr>
          <w:rFonts w:cstheme="minorHAnsi"/>
        </w:rPr>
        <w:t>k</w:t>
      </w:r>
      <w:r w:rsidR="008D090B" w:rsidRPr="00297BE2">
        <w:rPr>
          <w:rFonts w:cstheme="minorHAnsi"/>
        </w:rPr>
        <w:t>atalog</w:t>
      </w:r>
      <w:r w:rsidR="00297BE2" w:rsidRPr="00297BE2">
        <w:rPr>
          <w:rFonts w:cstheme="minorHAnsi"/>
        </w:rPr>
        <w:t xml:space="preserve"> zhruba jednou za tři roky</w:t>
      </w:r>
      <w:r w:rsidR="00297BE2" w:rsidRPr="00297BE2">
        <w:rPr>
          <w:rFonts w:cstheme="minorHAnsi"/>
          <w:vertAlign w:val="superscript"/>
        </w:rPr>
        <w:footnoteReference w:id="21"/>
      </w:r>
      <w:r w:rsidR="00297BE2" w:rsidRPr="00297BE2">
        <w:rPr>
          <w:rFonts w:cstheme="minorHAnsi"/>
        </w:rPr>
        <w:t>.</w:t>
      </w:r>
      <w:r w:rsidR="00297BE2">
        <w:rPr>
          <w:rFonts w:cstheme="minorHAnsi"/>
        </w:rPr>
        <w:t xml:space="preserve"> </w:t>
      </w:r>
      <w:r w:rsidR="00857698">
        <w:rPr>
          <w:rFonts w:cstheme="minorHAnsi"/>
        </w:rPr>
        <w:t xml:space="preserve">K </w:t>
      </w:r>
      <w:r w:rsidR="00297BE2" w:rsidRPr="00297BE2">
        <w:rPr>
          <w:rFonts w:cstheme="minorHAnsi"/>
        </w:rPr>
        <w:t>UVZ v</w:t>
      </w:r>
      <w:r w:rsidR="00AA20E4">
        <w:rPr>
          <w:rFonts w:cstheme="minorHAnsi"/>
        </w:rPr>
        <w:t> </w:t>
      </w:r>
      <w:r w:rsidR="00297BE2" w:rsidRPr="00297BE2">
        <w:rPr>
          <w:rFonts w:cstheme="minorHAnsi"/>
        </w:rPr>
        <w:t xml:space="preserve">podřízenosti </w:t>
      </w:r>
      <w:proofErr w:type="spellStart"/>
      <w:r w:rsidR="00297BE2" w:rsidRPr="00297BE2">
        <w:rPr>
          <w:rFonts w:cstheme="minorHAnsi"/>
        </w:rPr>
        <w:t>VeV</w:t>
      </w:r>
      <w:proofErr w:type="spellEnd"/>
      <w:r w:rsidR="00297BE2" w:rsidRPr="00297BE2">
        <w:rPr>
          <w:rFonts w:cstheme="minorHAnsi"/>
        </w:rPr>
        <w:t xml:space="preserve">–VA </w:t>
      </w:r>
      <w:r w:rsidR="00857698">
        <w:rPr>
          <w:rFonts w:cstheme="minorHAnsi"/>
        </w:rPr>
        <w:t>patří</w:t>
      </w:r>
      <w:r w:rsidR="00AA20E4">
        <w:rPr>
          <w:rFonts w:cstheme="minorHAnsi"/>
        </w:rPr>
        <w:t xml:space="preserve"> </w:t>
      </w:r>
      <w:r w:rsidR="004144D2">
        <w:rPr>
          <w:rFonts w:cstheme="minorHAnsi"/>
        </w:rPr>
        <w:t>především</w:t>
      </w:r>
      <w:r w:rsidR="00297BE2" w:rsidRPr="00297BE2">
        <w:rPr>
          <w:rFonts w:cstheme="minorHAnsi"/>
        </w:rPr>
        <w:t xml:space="preserve"> učebny, haly, nástupiště, trenažéry a</w:t>
      </w:r>
      <w:r w:rsidR="00BD50B0">
        <w:rPr>
          <w:rFonts w:cstheme="minorHAnsi"/>
        </w:rPr>
        <w:t> </w:t>
      </w:r>
      <w:r w:rsidR="00297BE2" w:rsidRPr="00297BE2">
        <w:rPr>
          <w:rFonts w:cstheme="minorHAnsi"/>
        </w:rPr>
        <w:t>simulátory, tělovýchovná zařízení a různá výcviková zařízení</w:t>
      </w:r>
      <w:r w:rsidR="007962E4">
        <w:rPr>
          <w:rFonts w:cstheme="minorHAnsi"/>
        </w:rPr>
        <w:t>,</w:t>
      </w:r>
      <w:r w:rsidR="00297BE2" w:rsidRPr="00297BE2">
        <w:rPr>
          <w:rFonts w:cstheme="minorHAnsi"/>
        </w:rPr>
        <w:t xml:space="preserve"> jako jsou bojové dráhy, střelnice, cvičiště, </w:t>
      </w:r>
      <w:proofErr w:type="spellStart"/>
      <w:r w:rsidR="00297BE2" w:rsidRPr="00297BE2">
        <w:rPr>
          <w:rFonts w:cstheme="minorHAnsi"/>
        </w:rPr>
        <w:t>házeliště</w:t>
      </w:r>
      <w:proofErr w:type="spellEnd"/>
      <w:r w:rsidR="00297BE2" w:rsidRPr="00297BE2">
        <w:rPr>
          <w:rFonts w:cstheme="minorHAnsi"/>
        </w:rPr>
        <w:t xml:space="preserve"> granátů nebo tábořiště. UVZ v místech stálé dislokace vojsk </w:t>
      </w:r>
      <w:r w:rsidR="00AA20E4">
        <w:rPr>
          <w:rFonts w:cstheme="minorHAnsi"/>
        </w:rPr>
        <w:t>zahrnuj</w:t>
      </w:r>
      <w:r w:rsidR="004144D2">
        <w:rPr>
          <w:rFonts w:cstheme="minorHAnsi"/>
        </w:rPr>
        <w:t>e</w:t>
      </w:r>
      <w:r w:rsidR="00AA20E4">
        <w:rPr>
          <w:rFonts w:cstheme="minorHAnsi"/>
        </w:rPr>
        <w:t xml:space="preserve"> </w:t>
      </w:r>
      <w:r w:rsidR="00297BE2" w:rsidRPr="00297BE2">
        <w:rPr>
          <w:rFonts w:cstheme="minorHAnsi"/>
        </w:rPr>
        <w:t>učebny, trenažéry a simulátory, střelnice</w:t>
      </w:r>
      <w:r w:rsidR="00AA20E4">
        <w:rPr>
          <w:rFonts w:cstheme="minorHAnsi"/>
        </w:rPr>
        <w:t xml:space="preserve"> </w:t>
      </w:r>
      <w:r w:rsidR="00857698">
        <w:rPr>
          <w:rFonts w:cstheme="minorHAnsi"/>
        </w:rPr>
        <w:t>a</w:t>
      </w:r>
      <w:r w:rsidR="00297BE2" w:rsidRPr="00297BE2">
        <w:rPr>
          <w:rFonts w:cstheme="minorHAnsi"/>
        </w:rPr>
        <w:t xml:space="preserve"> cvičiště</w:t>
      </w:r>
      <w:r w:rsidR="00074441">
        <w:rPr>
          <w:rFonts w:cstheme="minorHAnsi"/>
        </w:rPr>
        <w:t>. J</w:t>
      </w:r>
      <w:r w:rsidR="004144D2">
        <w:rPr>
          <w:rFonts w:cstheme="minorHAnsi"/>
        </w:rPr>
        <w:t xml:space="preserve">e </w:t>
      </w:r>
      <w:r w:rsidR="00AA20E4" w:rsidRPr="00297BE2">
        <w:rPr>
          <w:rFonts w:cstheme="minorHAnsi"/>
        </w:rPr>
        <w:t>využívána</w:t>
      </w:r>
      <w:r w:rsidR="00AA20E4" w:rsidRPr="00AA20E4">
        <w:rPr>
          <w:rFonts w:cstheme="minorHAnsi"/>
        </w:rPr>
        <w:t xml:space="preserve"> </w:t>
      </w:r>
      <w:r w:rsidR="00AA20E4">
        <w:rPr>
          <w:rFonts w:cstheme="minorHAnsi"/>
        </w:rPr>
        <w:t>p</w:t>
      </w:r>
      <w:r w:rsidR="00AA20E4" w:rsidRPr="00297BE2">
        <w:rPr>
          <w:rFonts w:cstheme="minorHAnsi"/>
        </w:rPr>
        <w:t>ro výcvik jednotlivců a jednotek zpravidla do úrovně čety</w:t>
      </w:r>
      <w:r w:rsidR="00AA20E4">
        <w:rPr>
          <w:rFonts w:cstheme="minorHAnsi"/>
        </w:rPr>
        <w:t>.</w:t>
      </w:r>
      <w:r w:rsidR="00AA20E4" w:rsidRPr="00297BE2">
        <w:rPr>
          <w:rFonts w:cstheme="minorHAnsi"/>
        </w:rPr>
        <w:t xml:space="preserve"> </w:t>
      </w:r>
    </w:p>
    <w:p w14:paraId="3FB75515" w14:textId="6B3B37A6" w:rsidR="00ED28D5" w:rsidRPr="00ED28D5" w:rsidRDefault="003F3FF1" w:rsidP="00ED28D5">
      <w:pPr>
        <w:pStyle w:val="Odstavecseseznamem"/>
        <w:numPr>
          <w:ilvl w:val="0"/>
          <w:numId w:val="18"/>
        </w:numPr>
        <w:spacing w:before="120"/>
        <w:ind w:left="0" w:firstLine="0"/>
        <w:contextualSpacing w:val="0"/>
        <w:rPr>
          <w:rFonts w:ascii="Calibri" w:hAnsi="Calibri" w:cs="Calibri"/>
        </w:rPr>
      </w:pPr>
      <w:r w:rsidRPr="00BD50B0">
        <w:rPr>
          <w:rFonts w:cstheme="minorHAnsi"/>
          <w:b/>
          <w:color w:val="202122"/>
          <w:lang w:eastAsia="cs-CZ"/>
        </w:rPr>
        <w:t>Výcvik</w:t>
      </w:r>
      <w:r w:rsidRPr="00BD50B0">
        <w:rPr>
          <w:rFonts w:cstheme="minorHAnsi"/>
          <w:color w:val="202122"/>
          <w:lang w:eastAsia="cs-CZ"/>
        </w:rPr>
        <w:t xml:space="preserve"> </w:t>
      </w:r>
      <w:r w:rsidR="003C6C75" w:rsidRPr="00BD50B0">
        <w:rPr>
          <w:rFonts w:cstheme="minorHAnsi"/>
          <w:color w:val="202122"/>
          <w:lang w:eastAsia="cs-CZ"/>
        </w:rPr>
        <w:t xml:space="preserve">je </w:t>
      </w:r>
      <w:r w:rsidR="0078756F" w:rsidRPr="00BD50B0">
        <w:rPr>
          <w:rFonts w:cstheme="minorHAnsi"/>
          <w:color w:val="202122"/>
          <w:lang w:eastAsia="cs-CZ"/>
        </w:rPr>
        <w:t>spol</w:t>
      </w:r>
      <w:r w:rsidR="00BD50B0">
        <w:rPr>
          <w:rFonts w:cstheme="minorHAnsi"/>
          <w:color w:val="202122"/>
          <w:lang w:eastAsia="cs-CZ"/>
        </w:rPr>
        <w:t>ečně</w:t>
      </w:r>
      <w:r w:rsidR="0078756F" w:rsidRPr="00C67911">
        <w:rPr>
          <w:rFonts w:cstheme="minorHAnsi"/>
          <w:color w:val="202122"/>
          <w:lang w:eastAsia="cs-CZ"/>
        </w:rPr>
        <w:t xml:space="preserve"> s výchovou a vzděláváním </w:t>
      </w:r>
      <w:r w:rsidR="003C6C75" w:rsidRPr="00C67911">
        <w:rPr>
          <w:rFonts w:cstheme="minorHAnsi"/>
          <w:color w:val="202122"/>
          <w:lang w:eastAsia="cs-CZ"/>
        </w:rPr>
        <w:t>součástí</w:t>
      </w:r>
      <w:r w:rsidR="0078756F" w:rsidRPr="00C67911">
        <w:rPr>
          <w:rFonts w:cstheme="minorHAnsi"/>
          <w:color w:val="202122"/>
          <w:lang w:eastAsia="cs-CZ"/>
        </w:rPr>
        <w:t xml:space="preserve"> systému</w:t>
      </w:r>
      <w:r w:rsidR="003C6C75" w:rsidRPr="00C67911">
        <w:rPr>
          <w:rFonts w:cstheme="minorHAnsi"/>
          <w:color w:val="202122"/>
          <w:lang w:eastAsia="cs-CZ"/>
        </w:rPr>
        <w:t xml:space="preserve"> </w:t>
      </w:r>
      <w:r w:rsidR="003C6C75" w:rsidRPr="00984B4B">
        <w:rPr>
          <w:rFonts w:cstheme="minorHAnsi"/>
          <w:color w:val="202122"/>
          <w:lang w:eastAsia="cs-CZ"/>
        </w:rPr>
        <w:t>přípravy personálu</w:t>
      </w:r>
      <w:r w:rsidR="006D341E">
        <w:rPr>
          <w:rStyle w:val="Znakapoznpodarou"/>
          <w:rFonts w:cstheme="minorHAnsi"/>
          <w:color w:val="202122"/>
          <w:lang w:eastAsia="cs-CZ"/>
        </w:rPr>
        <w:footnoteReference w:id="22"/>
      </w:r>
      <w:r w:rsidR="0078756F" w:rsidRPr="00C67911">
        <w:rPr>
          <w:rFonts w:cstheme="minorHAnsi"/>
          <w:color w:val="202122"/>
          <w:lang w:eastAsia="cs-CZ"/>
        </w:rPr>
        <w:t>.</w:t>
      </w:r>
      <w:bookmarkEnd w:id="10"/>
      <w:r w:rsidR="002556BA">
        <w:rPr>
          <w:rFonts w:cstheme="minorHAnsi"/>
          <w:color w:val="202122"/>
          <w:lang w:eastAsia="cs-CZ"/>
        </w:rPr>
        <w:t xml:space="preserve"> </w:t>
      </w:r>
      <w:r w:rsidR="007F018B">
        <w:rPr>
          <w:rFonts w:cstheme="minorHAnsi"/>
          <w:color w:val="202122"/>
          <w:lang w:eastAsia="cs-CZ"/>
        </w:rPr>
        <w:t>S</w:t>
      </w:r>
      <w:r w:rsidR="002556BA">
        <w:rPr>
          <w:rFonts w:cstheme="minorHAnsi"/>
          <w:color w:val="202122"/>
          <w:lang w:eastAsia="cs-CZ"/>
        </w:rPr>
        <w:t xml:space="preserve">ystém zahrnuje přípravu základní, odbornou a speciální, kariérovou a účelovou. Přípravu </w:t>
      </w:r>
      <w:r w:rsidR="00F819EE">
        <w:rPr>
          <w:rFonts w:cstheme="minorHAnsi"/>
          <w:color w:val="202122"/>
          <w:lang w:eastAsia="cs-CZ"/>
        </w:rPr>
        <w:t xml:space="preserve">vojáků </w:t>
      </w:r>
      <w:r w:rsidR="002556BA">
        <w:rPr>
          <w:rFonts w:cstheme="minorHAnsi"/>
          <w:color w:val="202122"/>
          <w:lang w:eastAsia="cs-CZ"/>
        </w:rPr>
        <w:t>lze zjednodušeně rozdělit na individuální</w:t>
      </w:r>
      <w:r w:rsidR="00074441">
        <w:rPr>
          <w:rFonts w:cstheme="minorHAnsi"/>
          <w:color w:val="202122"/>
          <w:lang w:eastAsia="cs-CZ"/>
        </w:rPr>
        <w:t>,</w:t>
      </w:r>
      <w:r w:rsidR="002556BA">
        <w:rPr>
          <w:rFonts w:cstheme="minorHAnsi"/>
          <w:color w:val="202122"/>
          <w:lang w:eastAsia="cs-CZ"/>
        </w:rPr>
        <w:t xml:space="preserve"> zahrnující vzdělávání a</w:t>
      </w:r>
      <w:r w:rsidR="00074441">
        <w:rPr>
          <w:rFonts w:cstheme="minorHAnsi"/>
          <w:color w:val="202122"/>
          <w:lang w:eastAsia="cs-CZ"/>
        </w:rPr>
        <w:t> </w:t>
      </w:r>
      <w:r w:rsidR="002556BA">
        <w:rPr>
          <w:rFonts w:cstheme="minorHAnsi"/>
          <w:color w:val="202122"/>
          <w:lang w:eastAsia="cs-CZ"/>
        </w:rPr>
        <w:t>výcvik jednotlivců</w:t>
      </w:r>
      <w:r w:rsidR="00482E67">
        <w:rPr>
          <w:rFonts w:cstheme="minorHAnsi"/>
          <w:color w:val="202122"/>
          <w:lang w:eastAsia="cs-CZ"/>
        </w:rPr>
        <w:t>,</w:t>
      </w:r>
      <w:r w:rsidR="002556BA">
        <w:rPr>
          <w:rFonts w:cstheme="minorHAnsi"/>
          <w:color w:val="202122"/>
          <w:lang w:eastAsia="cs-CZ"/>
        </w:rPr>
        <w:t xml:space="preserve"> a</w:t>
      </w:r>
      <w:r w:rsidR="00E81540">
        <w:rPr>
          <w:rFonts w:cstheme="minorHAnsi"/>
          <w:color w:val="202122"/>
          <w:lang w:eastAsia="cs-CZ"/>
        </w:rPr>
        <w:t> </w:t>
      </w:r>
      <w:r w:rsidR="00E10404">
        <w:rPr>
          <w:rFonts w:cstheme="minorHAnsi"/>
          <w:color w:val="202122"/>
          <w:lang w:eastAsia="cs-CZ"/>
        </w:rPr>
        <w:t xml:space="preserve">přípravu </w:t>
      </w:r>
      <w:r w:rsidR="002556BA">
        <w:rPr>
          <w:rFonts w:cstheme="minorHAnsi"/>
          <w:color w:val="202122"/>
          <w:lang w:eastAsia="cs-CZ"/>
        </w:rPr>
        <w:t>kolektivní</w:t>
      </w:r>
      <w:r w:rsidR="00074441">
        <w:rPr>
          <w:rFonts w:cstheme="minorHAnsi"/>
          <w:color w:val="202122"/>
          <w:lang w:eastAsia="cs-CZ"/>
        </w:rPr>
        <w:t>,</w:t>
      </w:r>
      <w:r w:rsidR="002556BA">
        <w:rPr>
          <w:rFonts w:cstheme="minorHAnsi"/>
          <w:color w:val="202122"/>
          <w:lang w:eastAsia="cs-CZ"/>
        </w:rPr>
        <w:t xml:space="preserve"> zaměřenou na výcvik jednotek a</w:t>
      </w:r>
      <w:r w:rsidR="006D341E">
        <w:rPr>
          <w:rFonts w:cstheme="minorHAnsi"/>
          <w:color w:val="202122"/>
          <w:lang w:eastAsia="cs-CZ"/>
        </w:rPr>
        <w:t> </w:t>
      </w:r>
      <w:r w:rsidR="005D42A3">
        <w:rPr>
          <w:rFonts w:cstheme="minorHAnsi"/>
          <w:color w:val="202122"/>
          <w:lang w:eastAsia="cs-CZ"/>
        </w:rPr>
        <w:t>přípravu štábů (</w:t>
      </w:r>
      <w:r w:rsidR="002556BA">
        <w:rPr>
          <w:rFonts w:cstheme="minorHAnsi"/>
          <w:color w:val="202122"/>
          <w:lang w:eastAsia="cs-CZ"/>
        </w:rPr>
        <w:t>vojensk</w:t>
      </w:r>
      <w:r w:rsidR="006D341E">
        <w:rPr>
          <w:rFonts w:cstheme="minorHAnsi"/>
          <w:color w:val="202122"/>
          <w:lang w:eastAsia="cs-CZ"/>
        </w:rPr>
        <w:t xml:space="preserve">á </w:t>
      </w:r>
      <w:r w:rsidR="002556BA">
        <w:rPr>
          <w:rFonts w:cstheme="minorHAnsi"/>
          <w:color w:val="202122"/>
          <w:lang w:eastAsia="cs-CZ"/>
        </w:rPr>
        <w:t>cvičení</w:t>
      </w:r>
      <w:r w:rsidR="005D42A3">
        <w:rPr>
          <w:rFonts w:cstheme="minorHAnsi"/>
          <w:color w:val="202122"/>
          <w:lang w:eastAsia="cs-CZ"/>
        </w:rPr>
        <w:t>)</w:t>
      </w:r>
      <w:r w:rsidR="002556BA">
        <w:rPr>
          <w:rFonts w:cstheme="minorHAnsi"/>
          <w:color w:val="202122"/>
          <w:lang w:eastAsia="cs-CZ"/>
        </w:rPr>
        <w:t>.</w:t>
      </w:r>
      <w:r w:rsidR="005D42A3">
        <w:rPr>
          <w:rFonts w:cstheme="minorHAnsi"/>
          <w:color w:val="202122"/>
          <w:lang w:eastAsia="cs-CZ"/>
        </w:rPr>
        <w:t xml:space="preserve"> Realizace přípravy vojsk se řídí </w:t>
      </w:r>
      <w:r w:rsidR="005C7021">
        <w:rPr>
          <w:rFonts w:cstheme="minorHAnsi"/>
          <w:color w:val="202122"/>
          <w:lang w:eastAsia="cs-CZ"/>
        </w:rPr>
        <w:t xml:space="preserve">zejména právními a vnitřními předpisy, </w:t>
      </w:r>
      <w:r w:rsidR="00694DEC">
        <w:rPr>
          <w:rFonts w:cstheme="minorHAnsi"/>
          <w:color w:val="202122"/>
          <w:lang w:eastAsia="cs-CZ"/>
        </w:rPr>
        <w:t xml:space="preserve">vojenskými </w:t>
      </w:r>
      <w:r w:rsidR="005C7021">
        <w:rPr>
          <w:rFonts w:cstheme="minorHAnsi"/>
          <w:color w:val="202122"/>
          <w:lang w:eastAsia="cs-CZ"/>
        </w:rPr>
        <w:t>publikacemi a odbornými metodikami.</w:t>
      </w:r>
    </w:p>
    <w:p w14:paraId="57110D82" w14:textId="00AF5094" w:rsidR="003823B1" w:rsidRPr="003823B1" w:rsidRDefault="003823B1" w:rsidP="00ED28D5">
      <w:pPr>
        <w:pStyle w:val="Odstavecseseznamem"/>
        <w:numPr>
          <w:ilvl w:val="0"/>
          <w:numId w:val="18"/>
        </w:numPr>
        <w:spacing w:before="120"/>
        <w:ind w:left="0" w:firstLine="0"/>
        <w:contextualSpacing w:val="0"/>
        <w:rPr>
          <w:rFonts w:ascii="Calibri" w:hAnsi="Calibri" w:cs="Calibri"/>
        </w:rPr>
      </w:pPr>
      <w:r w:rsidRPr="00D77904">
        <w:rPr>
          <w:rFonts w:cstheme="minorHAnsi"/>
          <w:color w:val="202122"/>
          <w:lang w:eastAsia="cs-CZ"/>
        </w:rPr>
        <w:t xml:space="preserve">Peněžní prostředky vynaložené na </w:t>
      </w:r>
      <w:r w:rsidRPr="00BD50B0">
        <w:rPr>
          <w:rFonts w:cstheme="minorHAnsi"/>
          <w:color w:val="202122"/>
          <w:lang w:eastAsia="cs-CZ"/>
        </w:rPr>
        <w:t xml:space="preserve">provoz výcvikových zařízení </w:t>
      </w:r>
      <w:r>
        <w:rPr>
          <w:rFonts w:cstheme="minorHAnsi"/>
          <w:color w:val="202122"/>
          <w:lang w:eastAsia="cs-CZ"/>
        </w:rPr>
        <w:t xml:space="preserve">v podřízenosti </w:t>
      </w:r>
      <w:proofErr w:type="spellStart"/>
      <w:r w:rsidRPr="00BD50B0">
        <w:rPr>
          <w:rFonts w:cstheme="minorHAnsi"/>
          <w:color w:val="202122"/>
          <w:lang w:eastAsia="cs-CZ"/>
        </w:rPr>
        <w:t>VeV</w:t>
      </w:r>
      <w:proofErr w:type="spellEnd"/>
      <w:r w:rsidRPr="00D77904">
        <w:rPr>
          <w:rFonts w:cstheme="minorHAnsi"/>
          <w:color w:val="202122"/>
          <w:lang w:eastAsia="cs-CZ"/>
        </w:rPr>
        <w:t>–VA eviduje</w:t>
      </w:r>
      <w:r w:rsidR="00482E67" w:rsidRPr="00482E67">
        <w:rPr>
          <w:rFonts w:cstheme="minorHAnsi"/>
          <w:color w:val="202122"/>
          <w:lang w:eastAsia="cs-CZ"/>
        </w:rPr>
        <w:t xml:space="preserve"> </w:t>
      </w:r>
      <w:r w:rsidR="00482E67">
        <w:rPr>
          <w:rFonts w:cstheme="minorHAnsi"/>
          <w:color w:val="202122"/>
          <w:lang w:eastAsia="cs-CZ"/>
        </w:rPr>
        <w:t>MO</w:t>
      </w:r>
      <w:r w:rsidRPr="00D77904">
        <w:rPr>
          <w:rFonts w:cstheme="minorHAnsi"/>
          <w:color w:val="202122"/>
          <w:lang w:eastAsia="cs-CZ"/>
        </w:rPr>
        <w:t xml:space="preserve"> </w:t>
      </w:r>
      <w:r>
        <w:rPr>
          <w:rFonts w:cstheme="minorHAnsi"/>
          <w:color w:val="202122"/>
          <w:lang w:eastAsia="cs-CZ"/>
        </w:rPr>
        <w:t>v rámci</w:t>
      </w:r>
      <w:r w:rsidRPr="00D77904">
        <w:rPr>
          <w:rFonts w:cstheme="minorHAnsi"/>
          <w:color w:val="202122"/>
          <w:lang w:eastAsia="cs-CZ"/>
        </w:rPr>
        <w:t xml:space="preserve"> nákladových středisek, pod něž jednotlivá zařízení patří</w:t>
      </w:r>
      <w:r w:rsidRPr="00D77904">
        <w:rPr>
          <w:rStyle w:val="Znakapoznpodarou"/>
          <w:rFonts w:cstheme="minorHAnsi"/>
        </w:rPr>
        <w:footnoteReference w:id="23"/>
      </w:r>
      <w:r w:rsidRPr="00D77904">
        <w:rPr>
          <w:rFonts w:cstheme="minorHAnsi"/>
        </w:rPr>
        <w:t xml:space="preserve">. </w:t>
      </w:r>
      <w:r>
        <w:rPr>
          <w:rFonts w:cstheme="minorHAnsi"/>
        </w:rPr>
        <w:t xml:space="preserve">V letech </w:t>
      </w:r>
      <w:r w:rsidR="00F902D4">
        <w:rPr>
          <w:rFonts w:cstheme="minorHAnsi"/>
        </w:rPr>
        <w:br/>
      </w:r>
      <w:r w:rsidRPr="00D77904">
        <w:rPr>
          <w:rFonts w:cstheme="minorHAnsi"/>
          <w:lang w:eastAsia="cs-CZ"/>
        </w:rPr>
        <w:t xml:space="preserve">2019–2023 vynaložilo </w:t>
      </w:r>
      <w:r>
        <w:rPr>
          <w:rFonts w:cstheme="minorHAnsi"/>
          <w:lang w:eastAsia="cs-CZ"/>
        </w:rPr>
        <w:t xml:space="preserve">na činnost </w:t>
      </w:r>
      <w:proofErr w:type="spellStart"/>
      <w:r>
        <w:rPr>
          <w:rFonts w:cstheme="minorHAnsi"/>
          <w:lang w:eastAsia="cs-CZ"/>
        </w:rPr>
        <w:t>VeV</w:t>
      </w:r>
      <w:proofErr w:type="spellEnd"/>
      <w:r>
        <w:rPr>
          <w:rFonts w:cstheme="minorHAnsi"/>
          <w:lang w:eastAsia="cs-CZ"/>
        </w:rPr>
        <w:t xml:space="preserve">–VA </w:t>
      </w:r>
      <w:r w:rsidRPr="00D77904">
        <w:rPr>
          <w:rFonts w:cstheme="minorHAnsi"/>
          <w:lang w:eastAsia="cs-CZ"/>
        </w:rPr>
        <w:t xml:space="preserve">celkem 11 343,6 </w:t>
      </w:r>
      <w:r w:rsidRPr="00883A5D">
        <w:rPr>
          <w:rFonts w:cstheme="minorHAnsi"/>
          <w:lang w:eastAsia="cs-CZ"/>
        </w:rPr>
        <w:t>mil. Kč, z toho</w:t>
      </w:r>
      <w:r w:rsidRPr="00D77904">
        <w:rPr>
          <w:rFonts w:cstheme="minorHAnsi"/>
          <w:lang w:eastAsia="cs-CZ"/>
        </w:rPr>
        <w:t xml:space="preserve"> </w:t>
      </w:r>
      <w:r>
        <w:rPr>
          <w:rFonts w:cstheme="minorHAnsi"/>
          <w:lang w:eastAsia="cs-CZ"/>
        </w:rPr>
        <w:t xml:space="preserve">osobní mandatorní výdaje činily 6 878,0 mil. Kč (60,6 %) a </w:t>
      </w:r>
      <w:r w:rsidRPr="00D77904">
        <w:rPr>
          <w:rFonts w:cstheme="minorHAnsi"/>
          <w:lang w:eastAsia="cs-CZ"/>
        </w:rPr>
        <w:t>ostatní běžné výdaje</w:t>
      </w:r>
      <w:r w:rsidRPr="00D77904">
        <w:rPr>
          <w:rStyle w:val="Znakapoznpodarou"/>
          <w:rFonts w:cstheme="minorHAnsi"/>
          <w:lang w:eastAsia="cs-CZ"/>
        </w:rPr>
        <w:footnoteReference w:id="24"/>
      </w:r>
      <w:r w:rsidRPr="00D77904">
        <w:rPr>
          <w:rFonts w:cstheme="minorHAnsi"/>
          <w:lang w:eastAsia="cs-CZ"/>
        </w:rPr>
        <w:t xml:space="preserve"> </w:t>
      </w:r>
      <w:r>
        <w:rPr>
          <w:rFonts w:cstheme="minorHAnsi"/>
          <w:lang w:eastAsia="cs-CZ"/>
        </w:rPr>
        <w:t xml:space="preserve">na zabezpečení provozu </w:t>
      </w:r>
      <w:r w:rsidRPr="00D77904">
        <w:rPr>
          <w:rFonts w:cstheme="minorHAnsi"/>
          <w:lang w:eastAsia="cs-CZ"/>
        </w:rPr>
        <w:t>činily 2 629,4 mil. Kč</w:t>
      </w:r>
      <w:r>
        <w:rPr>
          <w:rFonts w:cstheme="minorHAnsi"/>
          <w:lang w:eastAsia="cs-CZ"/>
        </w:rPr>
        <w:t xml:space="preserve"> (23,2 %)</w:t>
      </w:r>
      <w:r w:rsidRPr="00D77904">
        <w:rPr>
          <w:rFonts w:cstheme="minorHAnsi"/>
          <w:lang w:eastAsia="cs-CZ"/>
        </w:rPr>
        <w:t>.</w:t>
      </w:r>
    </w:p>
    <w:p w14:paraId="441581AF" w14:textId="573BECF6" w:rsidR="006D341E" w:rsidRPr="003823B1" w:rsidRDefault="005A12D1" w:rsidP="003823B1">
      <w:pPr>
        <w:pStyle w:val="Odstavecseseznamem"/>
        <w:numPr>
          <w:ilvl w:val="0"/>
          <w:numId w:val="18"/>
        </w:numPr>
        <w:spacing w:before="120"/>
        <w:ind w:left="0" w:firstLine="0"/>
        <w:contextualSpacing w:val="0"/>
        <w:rPr>
          <w:rFonts w:ascii="Calibri" w:hAnsi="Calibri" w:cs="Calibri"/>
        </w:rPr>
      </w:pPr>
      <w:r>
        <w:rPr>
          <w:rFonts w:cstheme="minorHAnsi"/>
        </w:rPr>
        <w:t xml:space="preserve">MO investovalo </w:t>
      </w:r>
      <w:r w:rsidR="00ED28D5" w:rsidRPr="00BD50B0">
        <w:rPr>
          <w:rFonts w:cstheme="minorHAnsi"/>
        </w:rPr>
        <w:t xml:space="preserve">do </w:t>
      </w:r>
      <w:r w:rsidR="002556BA" w:rsidRPr="00BD50B0">
        <w:rPr>
          <w:rFonts w:cstheme="minorHAnsi"/>
        </w:rPr>
        <w:t>výcvikových zařízení</w:t>
      </w:r>
      <w:r w:rsidR="00444F79" w:rsidRPr="00BD50B0">
        <w:rPr>
          <w:rFonts w:cstheme="minorHAnsi"/>
        </w:rPr>
        <w:t xml:space="preserve"> </w:t>
      </w:r>
      <w:r>
        <w:rPr>
          <w:rFonts w:cstheme="minorHAnsi"/>
        </w:rPr>
        <w:t>p</w:t>
      </w:r>
      <w:r w:rsidRPr="00ED28D5">
        <w:rPr>
          <w:rFonts w:cstheme="minorHAnsi"/>
        </w:rPr>
        <w:t xml:space="preserve">eněžní prostředky </w:t>
      </w:r>
      <w:r w:rsidR="00D26A13">
        <w:rPr>
          <w:rFonts w:cstheme="minorHAnsi"/>
        </w:rPr>
        <w:t xml:space="preserve">zejména </w:t>
      </w:r>
      <w:r w:rsidR="00BD50B0">
        <w:rPr>
          <w:rFonts w:cstheme="minorHAnsi"/>
        </w:rPr>
        <w:t>prostřednictvím</w:t>
      </w:r>
      <w:r w:rsidR="000147C7" w:rsidRPr="00ED28D5">
        <w:rPr>
          <w:rFonts w:cstheme="minorHAnsi"/>
        </w:rPr>
        <w:t xml:space="preserve"> program</w:t>
      </w:r>
      <w:r w:rsidR="00ED28D5" w:rsidRPr="00ED28D5">
        <w:rPr>
          <w:rFonts w:cstheme="minorHAnsi"/>
        </w:rPr>
        <w:t>u</w:t>
      </w:r>
      <w:r w:rsidR="000147C7" w:rsidRPr="00ED28D5">
        <w:rPr>
          <w:rFonts w:cstheme="minorHAnsi"/>
        </w:rPr>
        <w:t xml:space="preserve"> </w:t>
      </w:r>
      <w:bookmarkStart w:id="11" w:name="_Hlk188968470"/>
      <w:r w:rsidR="00ED28D5" w:rsidRPr="002556BA">
        <w:rPr>
          <w:rFonts w:cstheme="minorHAnsi"/>
        </w:rPr>
        <w:t>107 080</w:t>
      </w:r>
      <w:bookmarkStart w:id="12" w:name="_Hlk158640114"/>
      <w:bookmarkEnd w:id="11"/>
      <w:r w:rsidR="00180E0C">
        <w:rPr>
          <w:rFonts w:cstheme="minorHAnsi"/>
          <w:i/>
        </w:rPr>
        <w:t xml:space="preserve">. </w:t>
      </w:r>
      <w:bookmarkEnd w:id="12"/>
      <w:r w:rsidR="00B722DF">
        <w:rPr>
          <w:rFonts w:cstheme="minorHAnsi"/>
        </w:rPr>
        <w:t>Jeho c</w:t>
      </w:r>
      <w:r w:rsidR="006C6BAC" w:rsidRPr="00F62FC6">
        <w:rPr>
          <w:rFonts w:cstheme="minorHAnsi"/>
        </w:rPr>
        <w:t>ílem</w:t>
      </w:r>
      <w:r w:rsidR="006C6BAC" w:rsidRPr="002556BA">
        <w:rPr>
          <w:rFonts w:cstheme="minorHAnsi"/>
        </w:rPr>
        <w:t xml:space="preserve"> v oblasti rozvoje UVZ </w:t>
      </w:r>
      <w:r w:rsidR="008D090B">
        <w:rPr>
          <w:rFonts w:cstheme="minorHAnsi"/>
        </w:rPr>
        <w:t>je</w:t>
      </w:r>
      <w:r w:rsidR="006C6BAC">
        <w:rPr>
          <w:rFonts w:cstheme="minorHAnsi"/>
        </w:rPr>
        <w:t xml:space="preserve"> </w:t>
      </w:r>
      <w:bookmarkStart w:id="13" w:name="_Hlk188970063"/>
      <w:r w:rsidR="006C6BAC">
        <w:rPr>
          <w:rFonts w:cstheme="minorHAnsi"/>
        </w:rPr>
        <w:t>připravená a</w:t>
      </w:r>
      <w:r w:rsidR="0010223B">
        <w:rPr>
          <w:rFonts w:cstheme="minorHAnsi"/>
        </w:rPr>
        <w:t> </w:t>
      </w:r>
      <w:r w:rsidR="006C6BAC">
        <w:rPr>
          <w:rFonts w:cstheme="minorHAnsi"/>
        </w:rPr>
        <w:t xml:space="preserve">vyvážená učebně </w:t>
      </w:r>
      <w:r w:rsidR="006C6BAC">
        <w:rPr>
          <w:rFonts w:cstheme="minorHAnsi"/>
        </w:rPr>
        <w:lastRenderedPageBreak/>
        <w:t>výcviková základna pro potřeby vojenské přípravy jednotek pozemních sil</w:t>
      </w:r>
      <w:r w:rsidR="006C6BAC" w:rsidRPr="002556BA">
        <w:rPr>
          <w:rFonts w:cstheme="minorHAnsi"/>
        </w:rPr>
        <w:t>.</w:t>
      </w:r>
      <w:r w:rsidR="006C6BAC">
        <w:rPr>
          <w:rFonts w:cstheme="minorHAnsi"/>
        </w:rPr>
        <w:t xml:space="preserve"> </w:t>
      </w:r>
      <w:bookmarkEnd w:id="13"/>
      <w:r w:rsidR="007323C6">
        <w:rPr>
          <w:rFonts w:cstheme="minorHAnsi"/>
        </w:rPr>
        <w:t>Na plnění tohoto cíle MO v</w:t>
      </w:r>
      <w:r w:rsidR="003F23D2" w:rsidRPr="002556BA">
        <w:rPr>
          <w:rFonts w:cstheme="minorHAnsi"/>
        </w:rPr>
        <w:t> letech 201</w:t>
      </w:r>
      <w:r w:rsidR="00ED28D5" w:rsidRPr="002556BA">
        <w:rPr>
          <w:rFonts w:cstheme="minorHAnsi"/>
        </w:rPr>
        <w:t>9</w:t>
      </w:r>
      <w:r w:rsidR="003F23D2" w:rsidRPr="002556BA">
        <w:rPr>
          <w:rFonts w:cstheme="minorHAnsi"/>
        </w:rPr>
        <w:t>–202</w:t>
      </w:r>
      <w:r w:rsidR="00ED28D5" w:rsidRPr="002556BA">
        <w:rPr>
          <w:rFonts w:cstheme="minorHAnsi"/>
        </w:rPr>
        <w:t>3</w:t>
      </w:r>
      <w:r w:rsidR="003F23D2" w:rsidRPr="002556BA">
        <w:rPr>
          <w:rFonts w:cstheme="minorHAnsi"/>
        </w:rPr>
        <w:t xml:space="preserve"> </w:t>
      </w:r>
      <w:r w:rsidR="00180E0C">
        <w:rPr>
          <w:rFonts w:cstheme="minorHAnsi"/>
        </w:rPr>
        <w:t>vynaložilo</w:t>
      </w:r>
      <w:r w:rsidR="007323C6">
        <w:rPr>
          <w:rFonts w:cstheme="minorHAnsi"/>
        </w:rPr>
        <w:t xml:space="preserve"> </w:t>
      </w:r>
      <w:r w:rsidR="003D7B80">
        <w:rPr>
          <w:rFonts w:cstheme="minorHAnsi"/>
        </w:rPr>
        <w:t>výdaje</w:t>
      </w:r>
      <w:r w:rsidR="007323C6">
        <w:rPr>
          <w:rFonts w:cstheme="minorHAnsi"/>
        </w:rPr>
        <w:t xml:space="preserve"> ve výši </w:t>
      </w:r>
      <w:r w:rsidR="00F62FC6">
        <w:rPr>
          <w:rFonts w:cstheme="minorHAnsi"/>
        </w:rPr>
        <w:t>1 768,7</w:t>
      </w:r>
      <w:r w:rsidR="003F23D2" w:rsidRPr="002556BA">
        <w:rPr>
          <w:rFonts w:cstheme="minorHAnsi"/>
        </w:rPr>
        <w:t xml:space="preserve"> </w:t>
      </w:r>
      <w:r w:rsidR="003F23D2" w:rsidRPr="00F62FC6">
        <w:rPr>
          <w:rFonts w:cstheme="minorHAnsi"/>
        </w:rPr>
        <w:t>mil. Kč</w:t>
      </w:r>
      <w:r w:rsidR="00BC7E0D" w:rsidRPr="00F62FC6">
        <w:rPr>
          <w:rFonts w:cstheme="minorHAnsi"/>
        </w:rPr>
        <w:t>,</w:t>
      </w:r>
      <w:r w:rsidR="003F23D2" w:rsidRPr="00F62FC6">
        <w:rPr>
          <w:rFonts w:cstheme="minorHAnsi"/>
        </w:rPr>
        <w:t xml:space="preserve"> </w:t>
      </w:r>
      <w:r w:rsidR="00103CFF">
        <w:rPr>
          <w:rFonts w:cstheme="minorHAnsi"/>
        </w:rPr>
        <w:t>v tom</w:t>
      </w:r>
      <w:r w:rsidR="003F23D2" w:rsidRPr="00F62FC6">
        <w:rPr>
          <w:rFonts w:cstheme="minorHAnsi"/>
        </w:rPr>
        <w:t xml:space="preserve"> </w:t>
      </w:r>
      <w:r w:rsidR="001E103C" w:rsidRPr="00F62FC6">
        <w:rPr>
          <w:rFonts w:cstheme="minorHAnsi"/>
        </w:rPr>
        <w:t xml:space="preserve">na </w:t>
      </w:r>
      <w:r w:rsidR="00ED28D5" w:rsidRPr="00F62FC6">
        <w:rPr>
          <w:rFonts w:cstheme="minorHAnsi"/>
        </w:rPr>
        <w:t xml:space="preserve">rozvoj STT </w:t>
      </w:r>
      <w:r w:rsidR="00180E0C" w:rsidRPr="002556BA">
        <w:rPr>
          <w:rFonts w:cstheme="minorHAnsi"/>
        </w:rPr>
        <w:t xml:space="preserve">celkem </w:t>
      </w:r>
      <w:r w:rsidR="00F62FC6">
        <w:rPr>
          <w:rFonts w:cstheme="minorHAnsi"/>
        </w:rPr>
        <w:t xml:space="preserve">551,4 </w:t>
      </w:r>
      <w:r w:rsidR="003F23D2" w:rsidRPr="00F62FC6">
        <w:rPr>
          <w:rFonts w:cstheme="minorHAnsi"/>
        </w:rPr>
        <w:t xml:space="preserve">mil. Kč </w:t>
      </w:r>
      <w:r w:rsidR="002172E4">
        <w:rPr>
          <w:rFonts w:cstheme="minorHAnsi"/>
        </w:rPr>
        <w:t xml:space="preserve">(31,2 %) </w:t>
      </w:r>
      <w:r w:rsidR="003F23D2" w:rsidRPr="00F62FC6">
        <w:rPr>
          <w:rFonts w:cstheme="minorHAnsi"/>
        </w:rPr>
        <w:t>a</w:t>
      </w:r>
      <w:r w:rsidR="00802B88" w:rsidRPr="00F62FC6">
        <w:rPr>
          <w:rFonts w:cstheme="minorHAnsi"/>
        </w:rPr>
        <w:t> </w:t>
      </w:r>
      <w:r w:rsidR="003F23D2" w:rsidRPr="00F62FC6">
        <w:rPr>
          <w:rFonts w:cstheme="minorHAnsi"/>
        </w:rPr>
        <w:t xml:space="preserve">na </w:t>
      </w:r>
      <w:r w:rsidR="00444F79" w:rsidRPr="00F62FC6">
        <w:rPr>
          <w:rFonts w:cstheme="minorHAnsi"/>
        </w:rPr>
        <w:t xml:space="preserve">obnovu </w:t>
      </w:r>
      <w:r w:rsidR="003F23D2" w:rsidRPr="00F62FC6">
        <w:rPr>
          <w:rFonts w:cstheme="minorHAnsi"/>
        </w:rPr>
        <w:t>nemovit</w:t>
      </w:r>
      <w:r w:rsidR="00444F79" w:rsidRPr="00F62FC6">
        <w:rPr>
          <w:rFonts w:cstheme="minorHAnsi"/>
        </w:rPr>
        <w:t xml:space="preserve">ého majetku </w:t>
      </w:r>
      <w:proofErr w:type="spellStart"/>
      <w:r w:rsidR="00ED28D5" w:rsidRPr="00F62FC6">
        <w:rPr>
          <w:rFonts w:cstheme="minorHAnsi"/>
        </w:rPr>
        <w:t>VeV</w:t>
      </w:r>
      <w:proofErr w:type="spellEnd"/>
      <w:r w:rsidR="00ED28D5" w:rsidRPr="00F62FC6">
        <w:rPr>
          <w:rFonts w:cstheme="minorHAnsi"/>
        </w:rPr>
        <w:t xml:space="preserve">–VA </w:t>
      </w:r>
      <w:r w:rsidR="00180E0C" w:rsidRPr="002556BA">
        <w:rPr>
          <w:rFonts w:cstheme="minorHAnsi"/>
        </w:rPr>
        <w:t xml:space="preserve">celkem </w:t>
      </w:r>
      <w:r w:rsidR="00F62FC6">
        <w:rPr>
          <w:rFonts w:cstheme="minorHAnsi"/>
        </w:rPr>
        <w:t>1 217,3</w:t>
      </w:r>
      <w:r w:rsidR="00F902D4">
        <w:rPr>
          <w:rFonts w:cstheme="minorHAnsi"/>
        </w:rPr>
        <w:t> </w:t>
      </w:r>
      <w:r w:rsidR="00C828C4" w:rsidRPr="00F62FC6">
        <w:rPr>
          <w:rFonts w:cstheme="minorHAnsi"/>
        </w:rPr>
        <w:t>mil.</w:t>
      </w:r>
      <w:r w:rsidR="00F902D4">
        <w:rPr>
          <w:rFonts w:cstheme="minorHAnsi"/>
        </w:rPr>
        <w:t> </w:t>
      </w:r>
      <w:r w:rsidR="00C828C4" w:rsidRPr="00F62FC6">
        <w:rPr>
          <w:rFonts w:cstheme="minorHAnsi"/>
        </w:rPr>
        <w:t>Kč</w:t>
      </w:r>
      <w:r w:rsidR="00F21312">
        <w:rPr>
          <w:rFonts w:cstheme="minorHAnsi"/>
        </w:rPr>
        <w:t xml:space="preserve"> (68,8 %)</w:t>
      </w:r>
      <w:r w:rsidR="002E4F9D" w:rsidRPr="00F62FC6">
        <w:rPr>
          <w:rFonts w:cstheme="minorHAnsi"/>
        </w:rPr>
        <w:t>.</w:t>
      </w:r>
      <w:r w:rsidR="00BC7E0D" w:rsidRPr="00F62FC6">
        <w:rPr>
          <w:rFonts w:cstheme="minorHAnsi"/>
        </w:rPr>
        <w:t xml:space="preserve"> </w:t>
      </w:r>
    </w:p>
    <w:p w14:paraId="32869563" w14:textId="79B6C111" w:rsidR="00B526BC" w:rsidRPr="00833FAB" w:rsidRDefault="0028712E" w:rsidP="00F42742">
      <w:pPr>
        <w:pStyle w:val="Odstavecseseznamem"/>
        <w:numPr>
          <w:ilvl w:val="0"/>
          <w:numId w:val="18"/>
        </w:numPr>
        <w:spacing w:before="120"/>
        <w:ind w:left="0" w:firstLine="0"/>
        <w:contextualSpacing w:val="0"/>
        <w:rPr>
          <w:rFonts w:ascii="Calibri" w:hAnsi="Calibri" w:cs="Calibri"/>
        </w:rPr>
      </w:pPr>
      <w:r w:rsidRPr="00833FAB">
        <w:rPr>
          <w:rFonts w:cstheme="minorHAnsi"/>
        </w:rPr>
        <w:t>K</w:t>
      </w:r>
      <w:r w:rsidR="00D43859" w:rsidRPr="00833FAB">
        <w:rPr>
          <w:rFonts w:cstheme="minorHAnsi"/>
        </w:rPr>
        <w:t>ontrolovan</w:t>
      </w:r>
      <w:r w:rsidRPr="00833FAB">
        <w:rPr>
          <w:rFonts w:cstheme="minorHAnsi"/>
        </w:rPr>
        <w:t>é</w:t>
      </w:r>
      <w:r w:rsidR="00D43859" w:rsidRPr="00833FAB">
        <w:rPr>
          <w:rFonts w:cstheme="minorHAnsi"/>
        </w:rPr>
        <w:t xml:space="preserve"> investiční akc</w:t>
      </w:r>
      <w:r w:rsidRPr="00833FAB">
        <w:rPr>
          <w:rFonts w:cstheme="minorHAnsi"/>
        </w:rPr>
        <w:t>e</w:t>
      </w:r>
      <w:r w:rsidR="00D43859" w:rsidRPr="00833FAB">
        <w:rPr>
          <w:rFonts w:cstheme="minorHAnsi"/>
        </w:rPr>
        <w:t xml:space="preserve"> </w:t>
      </w:r>
      <w:r w:rsidR="00833FAB" w:rsidRPr="00833FAB">
        <w:rPr>
          <w:rFonts w:cstheme="minorHAnsi"/>
        </w:rPr>
        <w:t xml:space="preserve">byly zaměřeny </w:t>
      </w:r>
      <w:r w:rsidR="006E28EE" w:rsidRPr="00833FAB">
        <w:rPr>
          <w:rFonts w:cstheme="minorHAnsi"/>
        </w:rPr>
        <w:t xml:space="preserve">na pořízení </w:t>
      </w:r>
      <w:r w:rsidR="00833FAB" w:rsidRPr="00833FAB">
        <w:rPr>
          <w:rFonts w:cstheme="minorHAnsi"/>
        </w:rPr>
        <w:t xml:space="preserve">simulačních technologií, </w:t>
      </w:r>
      <w:r w:rsidR="00EA5EBD">
        <w:rPr>
          <w:rFonts w:cstheme="minorHAnsi"/>
        </w:rPr>
        <w:t xml:space="preserve">realizaci první etapy </w:t>
      </w:r>
      <w:r w:rsidR="00833FAB" w:rsidRPr="00833FAB">
        <w:rPr>
          <w:rFonts w:cstheme="minorHAnsi"/>
        </w:rPr>
        <w:t xml:space="preserve">propojení simulačního centra </w:t>
      </w:r>
      <w:proofErr w:type="spellStart"/>
      <w:r w:rsidR="00833FAB" w:rsidRPr="00833FAB">
        <w:rPr>
          <w:rFonts w:cstheme="minorHAnsi"/>
        </w:rPr>
        <w:t>SkSTT</w:t>
      </w:r>
      <w:proofErr w:type="spellEnd"/>
      <w:r w:rsidR="00833FAB" w:rsidRPr="00833FAB">
        <w:rPr>
          <w:rFonts w:cstheme="minorHAnsi"/>
        </w:rPr>
        <w:t xml:space="preserve"> se simulačními centry</w:t>
      </w:r>
      <w:r w:rsidR="002052F9">
        <w:rPr>
          <w:rFonts w:cstheme="minorHAnsi"/>
        </w:rPr>
        <w:t xml:space="preserve"> </w:t>
      </w:r>
      <w:r w:rsidR="00833FAB" w:rsidRPr="00833FAB">
        <w:rPr>
          <w:rFonts w:cstheme="minorHAnsi"/>
        </w:rPr>
        <w:t xml:space="preserve">NATO a </w:t>
      </w:r>
      <w:r w:rsidR="0010223B">
        <w:rPr>
          <w:rFonts w:cstheme="minorHAnsi"/>
        </w:rPr>
        <w:t xml:space="preserve">na </w:t>
      </w:r>
      <w:r w:rsidR="00833FAB">
        <w:rPr>
          <w:rFonts w:cstheme="minorHAnsi"/>
        </w:rPr>
        <w:t>rozvoj a</w:t>
      </w:r>
      <w:r w:rsidR="008800D8">
        <w:rPr>
          <w:rFonts w:cstheme="minorHAnsi"/>
        </w:rPr>
        <w:t> </w:t>
      </w:r>
      <w:r w:rsidR="00833FAB">
        <w:rPr>
          <w:rFonts w:cstheme="minorHAnsi"/>
        </w:rPr>
        <w:t>obnovu</w:t>
      </w:r>
      <w:r w:rsidR="006E28EE" w:rsidRPr="00833FAB">
        <w:rPr>
          <w:rFonts w:cstheme="minorHAnsi"/>
        </w:rPr>
        <w:t xml:space="preserve"> nemovité</w:t>
      </w:r>
      <w:r w:rsidR="00444F79" w:rsidRPr="00833FAB">
        <w:rPr>
          <w:rFonts w:cstheme="minorHAnsi"/>
        </w:rPr>
        <w:t>ho majetku</w:t>
      </w:r>
      <w:r w:rsidR="006E28EE" w:rsidRPr="00833FAB">
        <w:rPr>
          <w:rFonts w:cstheme="minorHAnsi"/>
        </w:rPr>
        <w:t xml:space="preserve"> </w:t>
      </w:r>
      <w:proofErr w:type="spellStart"/>
      <w:r w:rsidR="00833FAB" w:rsidRPr="00833FAB">
        <w:rPr>
          <w:rFonts w:cstheme="minorHAnsi"/>
        </w:rPr>
        <w:t>VeV</w:t>
      </w:r>
      <w:proofErr w:type="spellEnd"/>
      <w:r w:rsidR="00833FAB" w:rsidRPr="00833FAB">
        <w:rPr>
          <w:rFonts w:cstheme="minorHAnsi"/>
        </w:rPr>
        <w:t xml:space="preserve">–VA. </w:t>
      </w:r>
      <w:r w:rsidRPr="00833FAB">
        <w:rPr>
          <w:rFonts w:cstheme="minorHAnsi"/>
        </w:rPr>
        <w:t xml:space="preserve">Kontrolované </w:t>
      </w:r>
      <w:r w:rsidR="00DB6F02" w:rsidRPr="00833FAB">
        <w:rPr>
          <w:rFonts w:cstheme="minorHAnsi"/>
        </w:rPr>
        <w:t>neinvestiční nákup</w:t>
      </w:r>
      <w:r w:rsidRPr="00833FAB">
        <w:rPr>
          <w:rFonts w:cstheme="minorHAnsi"/>
        </w:rPr>
        <w:t>y</w:t>
      </w:r>
      <w:r w:rsidR="00DB6F02" w:rsidRPr="00833FAB">
        <w:rPr>
          <w:rFonts w:cstheme="minorHAnsi"/>
        </w:rPr>
        <w:t xml:space="preserve"> </w:t>
      </w:r>
      <w:r w:rsidR="00D107EC">
        <w:rPr>
          <w:rFonts w:cstheme="minorHAnsi"/>
        </w:rPr>
        <w:t>zahrnovaly</w:t>
      </w:r>
      <w:r w:rsidR="003A484E" w:rsidRPr="00833FAB">
        <w:rPr>
          <w:rFonts w:cstheme="minorHAnsi"/>
        </w:rPr>
        <w:t xml:space="preserve"> </w:t>
      </w:r>
      <w:r w:rsidR="00BD50B0">
        <w:rPr>
          <w:rFonts w:cstheme="minorHAnsi"/>
        </w:rPr>
        <w:t xml:space="preserve">technické zhodnocení trenažéru, </w:t>
      </w:r>
      <w:r w:rsidR="00833FAB" w:rsidRPr="00833FAB">
        <w:rPr>
          <w:rFonts w:cstheme="minorHAnsi"/>
        </w:rPr>
        <w:t>oprav</w:t>
      </w:r>
      <w:r w:rsidR="00BD50B0">
        <w:rPr>
          <w:rFonts w:cstheme="minorHAnsi"/>
        </w:rPr>
        <w:t>y</w:t>
      </w:r>
      <w:r w:rsidR="00833FAB" w:rsidRPr="00833FAB">
        <w:rPr>
          <w:rFonts w:cstheme="minorHAnsi"/>
        </w:rPr>
        <w:t xml:space="preserve"> simulační a trenažérové techniky</w:t>
      </w:r>
      <w:r w:rsidR="00282F39">
        <w:rPr>
          <w:rFonts w:cstheme="minorHAnsi"/>
        </w:rPr>
        <w:t>,</w:t>
      </w:r>
      <w:r w:rsidR="00833FAB" w:rsidRPr="00833FAB">
        <w:rPr>
          <w:rFonts w:cstheme="minorHAnsi"/>
        </w:rPr>
        <w:t xml:space="preserve"> zařízení střelnic a</w:t>
      </w:r>
      <w:r w:rsidR="008D41C4">
        <w:rPr>
          <w:rFonts w:cstheme="minorHAnsi"/>
        </w:rPr>
        <w:t> </w:t>
      </w:r>
      <w:r w:rsidR="00833FAB" w:rsidRPr="00833FAB">
        <w:rPr>
          <w:rFonts w:cstheme="minorHAnsi"/>
        </w:rPr>
        <w:t>nákupy materiálu pro výcvik.</w:t>
      </w:r>
    </w:p>
    <w:p w14:paraId="40621D38" w14:textId="7822D560" w:rsidR="001676C8" w:rsidRPr="00AE0EA9" w:rsidRDefault="00D457AE" w:rsidP="00AE0EA9">
      <w:pPr>
        <w:pStyle w:val="Nadpis1"/>
        <w:spacing w:before="720" w:after="240" w:line="360" w:lineRule="auto"/>
        <w:jc w:val="center"/>
        <w:rPr>
          <w:sz w:val="28"/>
          <w:szCs w:val="28"/>
        </w:rPr>
      </w:pPr>
      <w:r w:rsidRPr="00AE0EA9">
        <w:rPr>
          <w:sz w:val="28"/>
          <w:szCs w:val="28"/>
        </w:rPr>
        <w:t>III. Rozsah kontroly</w:t>
      </w:r>
    </w:p>
    <w:p w14:paraId="0F07C0E4" w14:textId="4E639E06" w:rsidR="00A43FBB" w:rsidRPr="00BE7D42" w:rsidRDefault="00D457AE" w:rsidP="00AE0EA9">
      <w:pPr>
        <w:pStyle w:val="Odstavecseseznamem"/>
        <w:numPr>
          <w:ilvl w:val="1"/>
          <w:numId w:val="7"/>
        </w:numPr>
        <w:spacing w:after="0"/>
        <w:ind w:left="0" w:firstLine="0"/>
        <w:contextualSpacing w:val="0"/>
        <w:rPr>
          <w:rFonts w:cstheme="minorHAnsi"/>
          <w:i/>
          <w:sz w:val="20"/>
          <w:lang w:eastAsia="cs-CZ"/>
        </w:rPr>
      </w:pPr>
      <w:bookmarkStart w:id="14" w:name="_Hlk151637881"/>
      <w:r w:rsidRPr="006D341E">
        <w:rPr>
          <w:rFonts w:cstheme="minorHAnsi"/>
        </w:rPr>
        <w:t>Cílem kontroly bylo prověřit,</w:t>
      </w:r>
      <w:r w:rsidR="0040716D" w:rsidRPr="006D341E">
        <w:rPr>
          <w:rFonts w:cstheme="minorHAnsi"/>
        </w:rPr>
        <w:t xml:space="preserve"> zda MO</w:t>
      </w:r>
      <w:r w:rsidRPr="006D341E">
        <w:rPr>
          <w:rFonts w:cstheme="minorHAnsi"/>
        </w:rPr>
        <w:t xml:space="preserve"> </w:t>
      </w:r>
      <w:r w:rsidR="006E7E79" w:rsidRPr="006D341E">
        <w:rPr>
          <w:rFonts w:cstheme="minorHAnsi"/>
        </w:rPr>
        <w:t>vynal</w:t>
      </w:r>
      <w:r w:rsidR="00892A06" w:rsidRPr="006D341E">
        <w:rPr>
          <w:rFonts w:cstheme="minorHAnsi"/>
        </w:rPr>
        <w:t>ožilo</w:t>
      </w:r>
      <w:r w:rsidR="006E7E79" w:rsidRPr="006D341E">
        <w:rPr>
          <w:rFonts w:cstheme="minorHAnsi"/>
        </w:rPr>
        <w:t xml:space="preserve"> peněžní prostředky na </w:t>
      </w:r>
      <w:r w:rsidR="006D341E" w:rsidRPr="006D341E">
        <w:rPr>
          <w:rFonts w:cstheme="minorHAnsi"/>
        </w:rPr>
        <w:t xml:space="preserve">výcviková zařízení </w:t>
      </w:r>
      <w:r w:rsidR="006E7E79" w:rsidRPr="006D341E">
        <w:rPr>
          <w:rFonts w:cstheme="minorHAnsi"/>
        </w:rPr>
        <w:t>Armády České republiky účelně, hospodárně, efektivně a</w:t>
      </w:r>
      <w:r w:rsidR="001B2A1C" w:rsidRPr="006D341E">
        <w:rPr>
          <w:rFonts w:cstheme="minorHAnsi"/>
        </w:rPr>
        <w:t> </w:t>
      </w:r>
      <w:r w:rsidR="006E7E79" w:rsidRPr="006D341E">
        <w:rPr>
          <w:rFonts w:cstheme="minorHAnsi"/>
        </w:rPr>
        <w:t xml:space="preserve">v souladu s právními předpisy. </w:t>
      </w:r>
      <w:r w:rsidR="00F71ED8" w:rsidRPr="006D341E">
        <w:rPr>
          <w:rFonts w:cstheme="minorHAnsi"/>
        </w:rPr>
        <w:t>Kontrolovaným obdobím byly roky 201</w:t>
      </w:r>
      <w:r w:rsidR="006D341E" w:rsidRPr="006D341E">
        <w:rPr>
          <w:rFonts w:cstheme="minorHAnsi"/>
        </w:rPr>
        <w:t>9</w:t>
      </w:r>
      <w:r w:rsidR="000A5566" w:rsidRPr="006D341E">
        <w:rPr>
          <w:rFonts w:cstheme="minorHAnsi"/>
        </w:rPr>
        <w:t xml:space="preserve"> až </w:t>
      </w:r>
      <w:r w:rsidR="00F71ED8" w:rsidRPr="006D341E">
        <w:rPr>
          <w:rFonts w:cstheme="minorHAnsi"/>
        </w:rPr>
        <w:t>202</w:t>
      </w:r>
      <w:r w:rsidR="006D341E" w:rsidRPr="006D341E">
        <w:rPr>
          <w:rFonts w:cstheme="minorHAnsi"/>
        </w:rPr>
        <w:t>3</w:t>
      </w:r>
      <w:r w:rsidR="00F71ED8" w:rsidRPr="006D341E">
        <w:rPr>
          <w:rFonts w:cstheme="minorHAnsi"/>
        </w:rPr>
        <w:t>, v případě věcných souvislostí i</w:t>
      </w:r>
      <w:r w:rsidR="006D341E" w:rsidRPr="006D341E">
        <w:rPr>
          <w:rFonts w:cstheme="minorHAnsi"/>
        </w:rPr>
        <w:t> </w:t>
      </w:r>
      <w:r w:rsidR="00F71ED8" w:rsidRPr="006D341E">
        <w:rPr>
          <w:rFonts w:cstheme="minorHAnsi"/>
        </w:rPr>
        <w:t xml:space="preserve">období předcházející a období do ukončení kontroly. </w:t>
      </w:r>
      <w:r w:rsidR="000B559D">
        <w:rPr>
          <w:rFonts w:cstheme="minorHAnsi"/>
        </w:rPr>
        <w:t>K</w:t>
      </w:r>
      <w:r w:rsidR="006E7E79" w:rsidRPr="006D341E">
        <w:rPr>
          <w:rFonts w:cstheme="minorHAnsi"/>
        </w:rPr>
        <w:t xml:space="preserve">ontrolovaný objem </w:t>
      </w:r>
      <w:r w:rsidR="006E7E79" w:rsidRPr="00BE7D42">
        <w:rPr>
          <w:rFonts w:cstheme="minorHAnsi"/>
        </w:rPr>
        <w:t xml:space="preserve">peněžních prostředků činil </w:t>
      </w:r>
      <w:r w:rsidR="006D341E" w:rsidRPr="00BE7D42">
        <w:rPr>
          <w:rFonts w:cstheme="minorHAnsi"/>
        </w:rPr>
        <w:t>1</w:t>
      </w:r>
      <w:r w:rsidR="00B37559">
        <w:rPr>
          <w:rFonts w:cstheme="minorHAnsi"/>
        </w:rPr>
        <w:t> </w:t>
      </w:r>
      <w:r w:rsidR="006D341E" w:rsidRPr="00BE7D42">
        <w:rPr>
          <w:rFonts w:cstheme="minorHAnsi"/>
        </w:rPr>
        <w:t>441</w:t>
      </w:r>
      <w:r w:rsidR="00B37559">
        <w:rPr>
          <w:rFonts w:cstheme="minorHAnsi"/>
        </w:rPr>
        <w:t> </w:t>
      </w:r>
      <w:r w:rsidR="006D341E" w:rsidRPr="00BE7D42">
        <w:rPr>
          <w:rFonts w:cstheme="minorHAnsi"/>
        </w:rPr>
        <w:t>524</w:t>
      </w:r>
      <w:r w:rsidR="00B37559">
        <w:rPr>
          <w:rFonts w:cstheme="minorHAnsi"/>
        </w:rPr>
        <w:t> </w:t>
      </w:r>
      <w:r w:rsidR="006D341E" w:rsidRPr="00BE7D42">
        <w:rPr>
          <w:rFonts w:cstheme="minorHAnsi"/>
        </w:rPr>
        <w:t>308</w:t>
      </w:r>
      <w:r w:rsidR="00A75938" w:rsidRPr="00BE7D42">
        <w:rPr>
          <w:rFonts w:cstheme="minorHAnsi"/>
        </w:rPr>
        <w:t xml:space="preserve"> Kč</w:t>
      </w:r>
      <w:r w:rsidR="0018099E" w:rsidRPr="00BE7D42">
        <w:rPr>
          <w:rFonts w:cstheme="minorHAnsi"/>
        </w:rPr>
        <w:t>.</w:t>
      </w:r>
      <w:r w:rsidR="00AF4E3D">
        <w:rPr>
          <w:rFonts w:cstheme="minorHAnsi"/>
        </w:rPr>
        <w:t xml:space="preserve"> </w:t>
      </w:r>
    </w:p>
    <w:bookmarkEnd w:id="14"/>
    <w:p w14:paraId="377FB29C" w14:textId="1892D26C" w:rsidR="00E21BDF" w:rsidRPr="00BE7D42" w:rsidRDefault="00857698" w:rsidP="00C828C4">
      <w:pPr>
        <w:pStyle w:val="Odstavecseseznamem"/>
        <w:numPr>
          <w:ilvl w:val="1"/>
          <w:numId w:val="7"/>
        </w:numPr>
        <w:spacing w:before="120"/>
        <w:ind w:left="0" w:firstLine="0"/>
        <w:contextualSpacing w:val="0"/>
        <w:rPr>
          <w:rFonts w:cstheme="minorHAnsi"/>
          <w:i/>
          <w:sz w:val="20"/>
          <w:lang w:eastAsia="cs-CZ"/>
        </w:rPr>
      </w:pPr>
      <w:r w:rsidRPr="00857698">
        <w:rPr>
          <w:rFonts w:cstheme="minorHAnsi"/>
          <w:lang w:eastAsia="cs-CZ"/>
        </w:rPr>
        <w:t>Kontrola se zaměřila zejména na výcviková zařízení v</w:t>
      </w:r>
      <w:r>
        <w:rPr>
          <w:rFonts w:cstheme="minorHAnsi"/>
          <w:lang w:eastAsia="cs-CZ"/>
        </w:rPr>
        <w:t> </w:t>
      </w:r>
      <w:r w:rsidRPr="00857698">
        <w:rPr>
          <w:rFonts w:cstheme="minorHAnsi"/>
          <w:lang w:eastAsia="cs-CZ"/>
        </w:rPr>
        <w:t xml:space="preserve">posádce Vyškov, </w:t>
      </w:r>
      <w:r w:rsidR="009B6D33">
        <w:rPr>
          <w:rFonts w:cstheme="minorHAnsi"/>
          <w:lang w:eastAsia="cs-CZ"/>
        </w:rPr>
        <w:t>vojenské výcvikové prostory a simulační a trenažérové technologie</w:t>
      </w:r>
      <w:r w:rsidRPr="00857698">
        <w:rPr>
          <w:rFonts w:cstheme="minorHAnsi"/>
          <w:lang w:eastAsia="cs-CZ"/>
        </w:rPr>
        <w:t>, s</w:t>
      </w:r>
      <w:r w:rsidR="009B6D33">
        <w:rPr>
          <w:rFonts w:cstheme="minorHAnsi"/>
          <w:lang w:eastAsia="cs-CZ"/>
        </w:rPr>
        <w:t> </w:t>
      </w:r>
      <w:r w:rsidRPr="00857698">
        <w:rPr>
          <w:rFonts w:cstheme="minorHAnsi"/>
          <w:lang w:eastAsia="cs-CZ"/>
        </w:rPr>
        <w:t xml:space="preserve">nimiž je MO příslušné hospodařit a jejichž rozvoj je pro AČR prioritou. </w:t>
      </w:r>
      <w:r w:rsidR="00ED4718">
        <w:rPr>
          <w:rFonts w:cstheme="minorHAnsi"/>
          <w:lang w:eastAsia="cs-CZ"/>
        </w:rPr>
        <w:t>MO vynakládalo p</w:t>
      </w:r>
      <w:r w:rsidR="003E4F08" w:rsidRPr="00BE7D42">
        <w:rPr>
          <w:rFonts w:cstheme="minorHAnsi"/>
          <w:lang w:eastAsia="cs-CZ"/>
        </w:rPr>
        <w:t>eněžní prostředk</w:t>
      </w:r>
      <w:r w:rsidR="00ED4718">
        <w:rPr>
          <w:rFonts w:cstheme="minorHAnsi"/>
          <w:lang w:eastAsia="cs-CZ"/>
        </w:rPr>
        <w:t xml:space="preserve">y </w:t>
      </w:r>
      <w:r w:rsidR="000B559D">
        <w:rPr>
          <w:rFonts w:cstheme="minorHAnsi"/>
          <w:lang w:eastAsia="cs-CZ"/>
        </w:rPr>
        <w:t xml:space="preserve">především </w:t>
      </w:r>
      <w:r w:rsidR="003E4F08" w:rsidRPr="00BE7D42">
        <w:rPr>
          <w:rFonts w:cstheme="minorHAnsi"/>
          <w:lang w:eastAsia="cs-CZ"/>
        </w:rPr>
        <w:t>při</w:t>
      </w:r>
      <w:r w:rsidR="008D231F" w:rsidRPr="00BE7D42">
        <w:rPr>
          <w:rFonts w:cstheme="minorHAnsi"/>
          <w:lang w:eastAsia="cs-CZ"/>
        </w:rPr>
        <w:t xml:space="preserve"> </w:t>
      </w:r>
      <w:r w:rsidR="00074441" w:rsidRPr="00BE7D42">
        <w:rPr>
          <w:rFonts w:cstheme="minorHAnsi"/>
          <w:lang w:eastAsia="cs-CZ"/>
        </w:rPr>
        <w:t xml:space="preserve">následujících </w:t>
      </w:r>
      <w:r w:rsidR="001F11C3" w:rsidRPr="00BE7D42">
        <w:rPr>
          <w:rFonts w:cstheme="minorHAnsi"/>
          <w:lang w:eastAsia="cs-CZ"/>
        </w:rPr>
        <w:t>činnost</w:t>
      </w:r>
      <w:r w:rsidR="003E4F08" w:rsidRPr="00BE7D42">
        <w:rPr>
          <w:rFonts w:cstheme="minorHAnsi"/>
          <w:lang w:eastAsia="cs-CZ"/>
        </w:rPr>
        <w:t>ech</w:t>
      </w:r>
      <w:r w:rsidR="003641BC" w:rsidRPr="00BE7D42">
        <w:rPr>
          <w:rFonts w:cstheme="minorHAnsi"/>
          <w:lang w:eastAsia="cs-CZ"/>
        </w:rPr>
        <w:t>:</w:t>
      </w:r>
    </w:p>
    <w:p w14:paraId="3F6B2A13" w14:textId="49ED77AA" w:rsidR="004615EB" w:rsidRPr="00BE7D42" w:rsidRDefault="00BE7D42" w:rsidP="00C828C4">
      <w:pPr>
        <w:pStyle w:val="Odstavecseseznamem"/>
        <w:numPr>
          <w:ilvl w:val="0"/>
          <w:numId w:val="10"/>
        </w:numPr>
        <w:spacing w:before="120"/>
        <w:contextualSpacing w:val="0"/>
        <w:rPr>
          <w:rFonts w:cstheme="minorHAnsi"/>
          <w:lang w:eastAsia="cs-CZ"/>
        </w:rPr>
      </w:pPr>
      <w:r w:rsidRPr="00BE7D42">
        <w:rPr>
          <w:rFonts w:cstheme="minorHAnsi"/>
          <w:lang w:eastAsia="cs-CZ"/>
        </w:rPr>
        <w:t>stanovení a naplňování potřeb AČR v oblasti rozvoje a obnovy výcvikov</w:t>
      </w:r>
      <w:r w:rsidR="00EA5EBD">
        <w:rPr>
          <w:rFonts w:cstheme="minorHAnsi"/>
          <w:lang w:eastAsia="cs-CZ"/>
        </w:rPr>
        <w:t>é</w:t>
      </w:r>
      <w:r w:rsidRPr="00BE7D42">
        <w:rPr>
          <w:rFonts w:cstheme="minorHAnsi"/>
          <w:lang w:eastAsia="cs-CZ"/>
        </w:rPr>
        <w:t xml:space="preserve"> z</w:t>
      </w:r>
      <w:r w:rsidR="00EA5EBD">
        <w:rPr>
          <w:rFonts w:cstheme="minorHAnsi"/>
          <w:lang w:eastAsia="cs-CZ"/>
        </w:rPr>
        <w:t>ákladny</w:t>
      </w:r>
      <w:r w:rsidRPr="00BE7D42">
        <w:rPr>
          <w:rFonts w:cstheme="minorHAnsi"/>
          <w:lang w:eastAsia="cs-CZ"/>
        </w:rPr>
        <w:t xml:space="preserve"> v podřízenosti </w:t>
      </w:r>
      <w:proofErr w:type="spellStart"/>
      <w:r w:rsidRPr="00BE7D42">
        <w:rPr>
          <w:rFonts w:cstheme="minorHAnsi"/>
          <w:lang w:eastAsia="cs-CZ"/>
        </w:rPr>
        <w:t>VeV</w:t>
      </w:r>
      <w:proofErr w:type="spellEnd"/>
      <w:r w:rsidRPr="00BE7D42">
        <w:rPr>
          <w:rFonts w:cstheme="minorHAnsi"/>
          <w:lang w:eastAsia="cs-CZ"/>
        </w:rPr>
        <w:t>–VA;</w:t>
      </w:r>
    </w:p>
    <w:p w14:paraId="36563646" w14:textId="60B2E51A" w:rsidR="00BE7D42" w:rsidRPr="003204E0" w:rsidRDefault="00BE7D42" w:rsidP="00BE7D42">
      <w:pPr>
        <w:pStyle w:val="Odstavecseseznamem"/>
        <w:numPr>
          <w:ilvl w:val="0"/>
          <w:numId w:val="10"/>
        </w:numPr>
        <w:spacing w:after="0"/>
        <w:rPr>
          <w:rFonts w:cstheme="minorHAnsi"/>
        </w:rPr>
      </w:pPr>
      <w:r w:rsidRPr="003204E0">
        <w:rPr>
          <w:rFonts w:cstheme="minorHAnsi"/>
        </w:rPr>
        <w:t xml:space="preserve">nastavení systému výcviku a naplňování jeho cílů se zaměřením na výcviková zařízení v podřízenosti </w:t>
      </w:r>
      <w:proofErr w:type="spellStart"/>
      <w:r w:rsidRPr="003204E0">
        <w:rPr>
          <w:rFonts w:cstheme="minorHAnsi"/>
        </w:rPr>
        <w:t>VeV</w:t>
      </w:r>
      <w:proofErr w:type="spellEnd"/>
      <w:r w:rsidRPr="003204E0">
        <w:rPr>
          <w:rFonts w:cstheme="minorHAnsi"/>
        </w:rPr>
        <w:t>–VA</w:t>
      </w:r>
      <w:r w:rsidR="002E0F70">
        <w:rPr>
          <w:rFonts w:cstheme="minorHAnsi"/>
        </w:rPr>
        <w:t xml:space="preserve"> a výcvik pozemních sil AČR</w:t>
      </w:r>
      <w:r w:rsidRPr="003204E0">
        <w:rPr>
          <w:rFonts w:cstheme="minorHAnsi"/>
        </w:rPr>
        <w:t>;</w:t>
      </w:r>
    </w:p>
    <w:p w14:paraId="07753737" w14:textId="1EA25C2A" w:rsidR="00BE7D42" w:rsidRPr="005410A2" w:rsidRDefault="00BE7D42" w:rsidP="00C828C4">
      <w:pPr>
        <w:pStyle w:val="Odstavecseseznamem"/>
        <w:numPr>
          <w:ilvl w:val="0"/>
          <w:numId w:val="10"/>
        </w:numPr>
        <w:spacing w:before="120" w:after="0"/>
        <w:ind w:left="357" w:hanging="357"/>
        <w:contextualSpacing w:val="0"/>
        <w:rPr>
          <w:rFonts w:cstheme="minorHAnsi"/>
          <w:lang w:eastAsia="cs-CZ"/>
        </w:rPr>
      </w:pPr>
      <w:r w:rsidRPr="003204E0">
        <w:rPr>
          <w:rFonts w:cstheme="minorHAnsi"/>
          <w:lang w:eastAsia="cs-CZ"/>
        </w:rPr>
        <w:t xml:space="preserve">přípravě a realizaci </w:t>
      </w:r>
      <w:r w:rsidR="003204E0" w:rsidRPr="003204E0">
        <w:rPr>
          <w:rFonts w:cstheme="minorHAnsi"/>
          <w:lang w:eastAsia="cs-CZ"/>
        </w:rPr>
        <w:t xml:space="preserve">vybraných investičních akcí na nákup </w:t>
      </w:r>
      <w:r w:rsidR="00A9364F">
        <w:rPr>
          <w:rFonts w:cstheme="minorHAnsi"/>
          <w:lang w:eastAsia="cs-CZ"/>
        </w:rPr>
        <w:t xml:space="preserve">taktického soubojového </w:t>
      </w:r>
      <w:r w:rsidR="003204E0" w:rsidRPr="003204E0">
        <w:rPr>
          <w:rFonts w:cstheme="minorHAnsi"/>
          <w:lang w:eastAsia="cs-CZ"/>
        </w:rPr>
        <w:t>simulátor</w:t>
      </w:r>
      <w:r w:rsidR="00A9364F">
        <w:rPr>
          <w:rFonts w:cstheme="minorHAnsi"/>
          <w:lang w:eastAsia="cs-CZ"/>
        </w:rPr>
        <w:t>u živé simulace</w:t>
      </w:r>
      <w:r w:rsidR="003204E0" w:rsidRPr="003204E0">
        <w:rPr>
          <w:rFonts w:cstheme="minorHAnsi"/>
          <w:lang w:eastAsia="cs-CZ"/>
        </w:rPr>
        <w:t xml:space="preserve">, propojení </w:t>
      </w:r>
      <w:r w:rsidR="003204E0" w:rsidRPr="005410A2">
        <w:rPr>
          <w:rFonts w:cstheme="minorHAnsi"/>
          <w:lang w:eastAsia="cs-CZ"/>
        </w:rPr>
        <w:t xml:space="preserve">simulačního centra </w:t>
      </w:r>
      <w:proofErr w:type="spellStart"/>
      <w:r w:rsidR="003204E0" w:rsidRPr="005410A2">
        <w:rPr>
          <w:rFonts w:cstheme="minorHAnsi"/>
          <w:lang w:eastAsia="cs-CZ"/>
        </w:rPr>
        <w:t>SkSTT</w:t>
      </w:r>
      <w:proofErr w:type="spellEnd"/>
      <w:r w:rsidR="003204E0" w:rsidRPr="005410A2">
        <w:rPr>
          <w:rFonts w:cstheme="minorHAnsi"/>
          <w:lang w:eastAsia="cs-CZ"/>
        </w:rPr>
        <w:t xml:space="preserve"> se simulačními centry NATO a obnovu nemovitého majetku </w:t>
      </w:r>
      <w:proofErr w:type="spellStart"/>
      <w:r w:rsidR="003204E0" w:rsidRPr="005410A2">
        <w:rPr>
          <w:rFonts w:cstheme="minorHAnsi"/>
          <w:lang w:eastAsia="cs-CZ"/>
        </w:rPr>
        <w:t>VeV</w:t>
      </w:r>
      <w:proofErr w:type="spellEnd"/>
      <w:r w:rsidR="003204E0" w:rsidRPr="005410A2">
        <w:rPr>
          <w:rFonts w:cstheme="minorHAnsi"/>
          <w:lang w:eastAsia="cs-CZ"/>
        </w:rPr>
        <w:t xml:space="preserve">–VA; </w:t>
      </w:r>
      <w:r w:rsidRPr="005410A2">
        <w:rPr>
          <w:rFonts w:cstheme="minorHAnsi"/>
          <w:lang w:eastAsia="cs-CZ"/>
        </w:rPr>
        <w:t xml:space="preserve"> </w:t>
      </w:r>
    </w:p>
    <w:p w14:paraId="0D39EB74" w14:textId="0721877D" w:rsidR="00E94E77" w:rsidRPr="005410A2" w:rsidRDefault="00550F91" w:rsidP="00C828C4">
      <w:pPr>
        <w:pStyle w:val="Odstavecseseznamem"/>
        <w:numPr>
          <w:ilvl w:val="0"/>
          <w:numId w:val="10"/>
        </w:numPr>
        <w:spacing w:before="120" w:after="0"/>
        <w:ind w:left="357" w:hanging="357"/>
        <w:contextualSpacing w:val="0"/>
        <w:rPr>
          <w:rFonts w:cstheme="minorHAnsi"/>
          <w:lang w:eastAsia="cs-CZ"/>
        </w:rPr>
      </w:pPr>
      <w:r w:rsidRPr="003204E0">
        <w:rPr>
          <w:rFonts w:cstheme="minorHAnsi"/>
          <w:lang w:eastAsia="cs-CZ"/>
        </w:rPr>
        <w:t>p</w:t>
      </w:r>
      <w:r w:rsidR="004615EB" w:rsidRPr="003204E0">
        <w:rPr>
          <w:rFonts w:cstheme="minorHAnsi"/>
          <w:lang w:eastAsia="cs-CZ"/>
        </w:rPr>
        <w:t xml:space="preserve">ořizování </w:t>
      </w:r>
      <w:r w:rsidR="00893B2C" w:rsidRPr="003204E0">
        <w:rPr>
          <w:rFonts w:cstheme="minorHAnsi"/>
          <w:lang w:eastAsia="cs-CZ"/>
        </w:rPr>
        <w:t xml:space="preserve">vybraných </w:t>
      </w:r>
      <w:r w:rsidR="00CB0CCF" w:rsidRPr="003204E0">
        <w:rPr>
          <w:rFonts w:cstheme="minorHAnsi"/>
          <w:lang w:eastAsia="cs-CZ"/>
        </w:rPr>
        <w:t xml:space="preserve">dodávek </w:t>
      </w:r>
      <w:r w:rsidR="004615EB" w:rsidRPr="003204E0">
        <w:rPr>
          <w:rFonts w:cstheme="minorHAnsi"/>
          <w:lang w:eastAsia="cs-CZ"/>
        </w:rPr>
        <w:t xml:space="preserve">materiálu a služeb </w:t>
      </w:r>
      <w:proofErr w:type="spellStart"/>
      <w:r w:rsidR="00BE7D42" w:rsidRPr="003204E0">
        <w:rPr>
          <w:rFonts w:cstheme="minorHAnsi"/>
          <w:lang w:eastAsia="cs-CZ"/>
        </w:rPr>
        <w:t>VeV</w:t>
      </w:r>
      <w:proofErr w:type="spellEnd"/>
      <w:r w:rsidR="00BE7D42" w:rsidRPr="003204E0">
        <w:rPr>
          <w:rFonts w:cstheme="minorHAnsi"/>
          <w:lang w:eastAsia="cs-CZ"/>
        </w:rPr>
        <w:t xml:space="preserve">–VA a </w:t>
      </w:r>
      <w:r w:rsidR="003204E0">
        <w:rPr>
          <w:rFonts w:cstheme="minorHAnsi"/>
          <w:lang w:eastAsia="cs-CZ"/>
        </w:rPr>
        <w:t xml:space="preserve">jemu </w:t>
      </w:r>
      <w:r w:rsidR="00BE7D42" w:rsidRPr="003204E0">
        <w:rPr>
          <w:rFonts w:cstheme="minorHAnsi"/>
          <w:lang w:eastAsia="cs-CZ"/>
        </w:rPr>
        <w:t>podřízenými útvary a zařízeními</w:t>
      </w:r>
      <w:r w:rsidR="004615EB" w:rsidRPr="003204E0">
        <w:rPr>
          <w:rFonts w:cstheme="minorHAnsi"/>
          <w:lang w:eastAsia="cs-CZ"/>
        </w:rPr>
        <w:t xml:space="preserve"> </w:t>
      </w:r>
      <w:r w:rsidR="00893B2C" w:rsidRPr="003204E0">
        <w:rPr>
          <w:rFonts w:cstheme="minorHAnsi"/>
          <w:lang w:eastAsia="cs-CZ"/>
        </w:rPr>
        <w:t>formou</w:t>
      </w:r>
      <w:r w:rsidR="00332AAA" w:rsidRPr="003204E0">
        <w:rPr>
          <w:rFonts w:cstheme="minorHAnsi"/>
          <w:lang w:eastAsia="cs-CZ"/>
        </w:rPr>
        <w:t xml:space="preserve"> </w:t>
      </w:r>
      <w:r w:rsidR="004615EB" w:rsidRPr="003204E0">
        <w:rPr>
          <w:rFonts w:cstheme="minorHAnsi"/>
          <w:lang w:eastAsia="cs-CZ"/>
        </w:rPr>
        <w:t>veřejn</w:t>
      </w:r>
      <w:r w:rsidR="00BF3ADA" w:rsidRPr="003204E0">
        <w:rPr>
          <w:rFonts w:cstheme="minorHAnsi"/>
          <w:lang w:eastAsia="cs-CZ"/>
        </w:rPr>
        <w:t>ých</w:t>
      </w:r>
      <w:r w:rsidR="004615EB" w:rsidRPr="003204E0">
        <w:rPr>
          <w:rFonts w:cstheme="minorHAnsi"/>
          <w:lang w:eastAsia="cs-CZ"/>
        </w:rPr>
        <w:t xml:space="preserve"> zakáz</w:t>
      </w:r>
      <w:r w:rsidR="00BF3ADA" w:rsidRPr="003204E0">
        <w:rPr>
          <w:rFonts w:cstheme="minorHAnsi"/>
          <w:lang w:eastAsia="cs-CZ"/>
        </w:rPr>
        <w:t>ek</w:t>
      </w:r>
      <w:r w:rsidR="004615EB" w:rsidRPr="003204E0">
        <w:rPr>
          <w:rFonts w:cstheme="minorHAnsi"/>
          <w:lang w:eastAsia="cs-CZ"/>
        </w:rPr>
        <w:t xml:space="preserve"> malého rozsahu</w:t>
      </w:r>
      <w:r w:rsidR="0028712E" w:rsidRPr="003204E0">
        <w:rPr>
          <w:rStyle w:val="Znakapoznpodarou"/>
          <w:rFonts w:cstheme="minorHAnsi"/>
        </w:rPr>
        <w:footnoteReference w:id="25"/>
      </w:r>
      <w:r w:rsidR="004615EB" w:rsidRPr="005410A2">
        <w:rPr>
          <w:rFonts w:cstheme="minorHAnsi"/>
          <w:lang w:eastAsia="cs-CZ"/>
        </w:rPr>
        <w:t>.</w:t>
      </w:r>
      <w:r w:rsidR="00CA6EA3" w:rsidRPr="005410A2">
        <w:rPr>
          <w:rFonts w:cstheme="minorHAnsi"/>
          <w:lang w:eastAsia="cs-CZ"/>
        </w:rPr>
        <w:t xml:space="preserve"> </w:t>
      </w:r>
    </w:p>
    <w:p w14:paraId="7CBDB6C9" w14:textId="2D1FB735" w:rsidR="00ED4718" w:rsidRPr="0006342D" w:rsidRDefault="005B3496" w:rsidP="00F42742">
      <w:pPr>
        <w:pStyle w:val="Odstavecseseznamem"/>
        <w:numPr>
          <w:ilvl w:val="1"/>
          <w:numId w:val="7"/>
        </w:numPr>
        <w:spacing w:before="120" w:after="0"/>
        <w:ind w:left="0" w:firstLine="0"/>
        <w:contextualSpacing w:val="0"/>
        <w:rPr>
          <w:rFonts w:ascii="Calibri" w:hAnsi="Calibri" w:cs="Calibri"/>
          <w:lang w:eastAsia="cs-CZ"/>
        </w:rPr>
      </w:pPr>
      <w:r w:rsidRPr="00237C16">
        <w:t>V rámci</w:t>
      </w:r>
      <w:r w:rsidR="00D527D6" w:rsidRPr="00237C16">
        <w:t xml:space="preserve"> systémové části kontroly NKÚ </w:t>
      </w:r>
      <w:r w:rsidR="00A9364F" w:rsidRPr="00237C16">
        <w:t>p</w:t>
      </w:r>
      <w:r w:rsidR="0024226C" w:rsidRPr="00237C16">
        <w:t>rověřoval</w:t>
      </w:r>
      <w:r w:rsidR="00400BC3" w:rsidRPr="00237C16">
        <w:t xml:space="preserve">, zda </w:t>
      </w:r>
      <w:r w:rsidR="00237C16" w:rsidRPr="00237C16">
        <w:t>MO vytvořilo řídicí činností podmínky pro účelné a efektivní vynakládání peněžních prostředků na výcviková zařízení</w:t>
      </w:r>
      <w:r w:rsidR="00D104CE">
        <w:t xml:space="preserve"> a </w:t>
      </w:r>
      <w:r w:rsidR="004144D2">
        <w:t xml:space="preserve">zabezpečení </w:t>
      </w:r>
      <w:r w:rsidR="00D104CE">
        <w:t>výcvik</w:t>
      </w:r>
      <w:r w:rsidR="004144D2">
        <w:t>u</w:t>
      </w:r>
      <w:r w:rsidR="00237C16" w:rsidRPr="00237C16">
        <w:t xml:space="preserve"> </w:t>
      </w:r>
      <w:r w:rsidR="00400BC3" w:rsidRPr="00237C16">
        <w:t>v souladu s právními předpisy</w:t>
      </w:r>
      <w:r w:rsidR="00C865E9" w:rsidRPr="00237C16">
        <w:t>.</w:t>
      </w:r>
      <w:r w:rsidR="00D527D6" w:rsidRPr="00237C16">
        <w:t xml:space="preserve"> </w:t>
      </w:r>
      <w:r w:rsidR="00904966" w:rsidRPr="00237C16">
        <w:t>Ú</w:t>
      </w:r>
      <w:r w:rsidR="0024226C" w:rsidRPr="00237C16">
        <w:t>čelnost</w:t>
      </w:r>
      <w:r w:rsidR="001A1A55" w:rsidRPr="00237C16">
        <w:rPr>
          <w:rStyle w:val="Znakapoznpodarou"/>
        </w:rPr>
        <w:footnoteReference w:id="26"/>
      </w:r>
      <w:r w:rsidR="00237C16">
        <w:t xml:space="preserve"> </w:t>
      </w:r>
      <w:r w:rsidR="0024226C" w:rsidRPr="00237C16">
        <w:t>NKÚ posuzoval</w:t>
      </w:r>
      <w:r w:rsidR="00904966" w:rsidRPr="00237C16">
        <w:t xml:space="preserve"> podle </w:t>
      </w:r>
      <w:r w:rsidR="008D233D" w:rsidRPr="00A00E80">
        <w:t xml:space="preserve">toho, </w:t>
      </w:r>
      <w:r w:rsidR="008D233D" w:rsidRPr="00A00E80">
        <w:lastRenderedPageBreak/>
        <w:t xml:space="preserve">zda </w:t>
      </w:r>
      <w:r w:rsidR="00A00E80" w:rsidRPr="00A00E80">
        <w:t>činnost MO vedla k zajištění</w:t>
      </w:r>
      <w:r w:rsidR="00C25EE2" w:rsidRPr="00A00E80">
        <w:t xml:space="preserve"> </w:t>
      </w:r>
      <w:r w:rsidR="00A00E80" w:rsidRPr="00A00E80">
        <w:t xml:space="preserve">optimální míry </w:t>
      </w:r>
      <w:r w:rsidR="008D233D" w:rsidRPr="00A00E80">
        <w:t>dos</w:t>
      </w:r>
      <w:r w:rsidR="00A00E80" w:rsidRPr="00A00E80">
        <w:t xml:space="preserve">ažení cílů </w:t>
      </w:r>
      <w:r w:rsidR="008D233D" w:rsidRPr="00A00E80">
        <w:t>stanovených v</w:t>
      </w:r>
      <w:r w:rsidR="00D104CE">
        <w:t> </w:t>
      </w:r>
      <w:r w:rsidR="008D233D" w:rsidRPr="00A00E80">
        <w:t>oblasti rozvoje a</w:t>
      </w:r>
      <w:r w:rsidR="00C31BFB">
        <w:t> </w:t>
      </w:r>
      <w:r w:rsidR="008D233D" w:rsidRPr="00A00E80">
        <w:t xml:space="preserve">využívání </w:t>
      </w:r>
      <w:r w:rsidR="00C153A0">
        <w:t>UVZ</w:t>
      </w:r>
      <w:r w:rsidR="00D104CE" w:rsidRPr="00D104CE">
        <w:t xml:space="preserve"> </w:t>
      </w:r>
      <w:r w:rsidR="00D104CE">
        <w:t xml:space="preserve">a </w:t>
      </w:r>
      <w:r w:rsidR="00D104CE" w:rsidRPr="00A00E80">
        <w:t>zabezpečení výcviku</w:t>
      </w:r>
      <w:r w:rsidR="00A00E80" w:rsidRPr="00A00E80">
        <w:t>.</w:t>
      </w:r>
      <w:r w:rsidRPr="00A00E80">
        <w:t xml:space="preserve"> Efektivnost</w:t>
      </w:r>
      <w:r w:rsidR="001A1A55" w:rsidRPr="00237C16">
        <w:rPr>
          <w:rStyle w:val="Znakapoznpodarou"/>
        </w:rPr>
        <w:footnoteReference w:id="27"/>
      </w:r>
      <w:r w:rsidRPr="00237C16">
        <w:t xml:space="preserve"> </w:t>
      </w:r>
      <w:r w:rsidR="00202108" w:rsidRPr="00237C16">
        <w:t>posuzoval podle</w:t>
      </w:r>
      <w:r w:rsidR="00A00E80">
        <w:t xml:space="preserve"> toho, zda činnost MO umožnila maximální</w:t>
      </w:r>
      <w:r w:rsidR="00D51194">
        <w:t xml:space="preserve"> přínos úkolů </w:t>
      </w:r>
      <w:r w:rsidR="00A00E80">
        <w:t xml:space="preserve">plněných </w:t>
      </w:r>
      <w:r w:rsidR="00D51194">
        <w:t xml:space="preserve">v oblasti </w:t>
      </w:r>
      <w:r w:rsidR="00BA2B4E">
        <w:t>rozvoje a</w:t>
      </w:r>
      <w:r w:rsidR="00D107EC">
        <w:t> </w:t>
      </w:r>
      <w:r w:rsidR="00B37559">
        <w:t xml:space="preserve">využívání </w:t>
      </w:r>
      <w:r w:rsidR="00D51194">
        <w:t xml:space="preserve">UVZ </w:t>
      </w:r>
      <w:r w:rsidR="00BA2B4E">
        <w:t>a zabezpečení výcviku</w:t>
      </w:r>
      <w:r w:rsidR="00982AF4">
        <w:t>,</w:t>
      </w:r>
      <w:r w:rsidR="00BA2B4E">
        <w:t xml:space="preserve"> </w:t>
      </w:r>
      <w:r w:rsidR="00D51194">
        <w:t xml:space="preserve">ve srovnání s objemem </w:t>
      </w:r>
      <w:r w:rsidR="00511865">
        <w:t xml:space="preserve">zdrojů </w:t>
      </w:r>
      <w:r w:rsidR="00D51194">
        <w:t>(</w:t>
      </w:r>
      <w:r w:rsidR="00511865">
        <w:t>peněžních prostředků</w:t>
      </w:r>
      <w:r w:rsidR="00982AF4">
        <w:t>, popřípadě majetku</w:t>
      </w:r>
      <w:r w:rsidR="00D51194">
        <w:t>) vynaložených na jejich plnění</w:t>
      </w:r>
      <w:r w:rsidR="002E578E" w:rsidRPr="0006342D">
        <w:rPr>
          <w:rFonts w:ascii="Calibri" w:hAnsi="Calibri" w:cs="Calibri"/>
        </w:rPr>
        <w:t>.</w:t>
      </w:r>
      <w:r w:rsidR="0006342D" w:rsidRPr="0006342D">
        <w:rPr>
          <w:rFonts w:ascii="Calibri" w:hAnsi="Calibri" w:cs="Calibri"/>
        </w:rPr>
        <w:t xml:space="preserve"> </w:t>
      </w:r>
      <w:r w:rsidR="00ED4718" w:rsidRPr="0006342D">
        <w:rPr>
          <w:rFonts w:ascii="Calibri" w:hAnsi="Calibri" w:cs="Calibri"/>
          <w:lang w:eastAsia="cs-CZ"/>
        </w:rPr>
        <w:t>Kontrolní kritéria byla čerpána zejména z</w:t>
      </w:r>
      <w:r w:rsidR="00982AF4">
        <w:rPr>
          <w:rFonts w:ascii="Calibri" w:hAnsi="Calibri" w:cs="Calibri"/>
          <w:lang w:eastAsia="cs-CZ"/>
        </w:rPr>
        <w:t> </w:t>
      </w:r>
      <w:r w:rsidR="00ED4718" w:rsidRPr="0006342D">
        <w:rPr>
          <w:rFonts w:ascii="Calibri" w:hAnsi="Calibri" w:cs="Calibri"/>
          <w:lang w:eastAsia="cs-CZ"/>
        </w:rPr>
        <w:t xml:space="preserve">koncepčních dokumentů, v nichž byly stanoveny cíle nebo věcné, časové a finanční podmínky pro naplňování potřeb v oblasti </w:t>
      </w:r>
      <w:r w:rsidR="0006342D" w:rsidRPr="0006342D">
        <w:rPr>
          <w:rFonts w:ascii="Calibri" w:hAnsi="Calibri" w:cs="Calibri"/>
          <w:lang w:eastAsia="cs-CZ"/>
        </w:rPr>
        <w:t xml:space="preserve">rozvoje </w:t>
      </w:r>
      <w:r w:rsidR="00ED4718" w:rsidRPr="0006342D">
        <w:rPr>
          <w:rFonts w:ascii="Calibri" w:hAnsi="Calibri" w:cs="Calibri"/>
          <w:lang w:eastAsia="cs-CZ"/>
        </w:rPr>
        <w:t>výcvikov</w:t>
      </w:r>
      <w:r w:rsidR="00EA5EBD">
        <w:rPr>
          <w:rFonts w:ascii="Calibri" w:hAnsi="Calibri" w:cs="Calibri"/>
          <w:lang w:eastAsia="cs-CZ"/>
        </w:rPr>
        <w:t>é základny</w:t>
      </w:r>
      <w:r w:rsidR="00ED4718" w:rsidRPr="0006342D">
        <w:rPr>
          <w:rFonts w:ascii="Calibri" w:hAnsi="Calibri" w:cs="Calibri"/>
          <w:lang w:eastAsia="cs-CZ"/>
        </w:rPr>
        <w:t xml:space="preserve"> </w:t>
      </w:r>
      <w:r w:rsidR="00A00E80">
        <w:rPr>
          <w:rFonts w:ascii="Calibri" w:hAnsi="Calibri" w:cs="Calibri"/>
          <w:lang w:eastAsia="cs-CZ"/>
        </w:rPr>
        <w:t xml:space="preserve">a </w:t>
      </w:r>
      <w:r w:rsidR="00ED4718" w:rsidRPr="0006342D">
        <w:rPr>
          <w:rFonts w:ascii="Calibri" w:hAnsi="Calibri" w:cs="Calibri"/>
          <w:lang w:eastAsia="cs-CZ"/>
        </w:rPr>
        <w:t xml:space="preserve">dále z dokumentace programu </w:t>
      </w:r>
      <w:r w:rsidR="00D104CE">
        <w:rPr>
          <w:rFonts w:ascii="Calibri" w:hAnsi="Calibri" w:cs="Calibri"/>
          <w:lang w:eastAsia="cs-CZ"/>
        </w:rPr>
        <w:t xml:space="preserve">107 080 </w:t>
      </w:r>
      <w:r w:rsidR="00ED4718" w:rsidRPr="0006342D">
        <w:rPr>
          <w:rFonts w:ascii="Calibri" w:hAnsi="Calibri" w:cs="Calibri"/>
          <w:lang w:eastAsia="cs-CZ"/>
        </w:rPr>
        <w:t>včetně obou doplňků</w:t>
      </w:r>
      <w:r w:rsidR="00A00E80">
        <w:rPr>
          <w:rFonts w:ascii="Calibri" w:hAnsi="Calibri" w:cs="Calibri"/>
          <w:lang w:eastAsia="cs-CZ"/>
        </w:rPr>
        <w:t>. V oblasti systému výcviku byla využita Koncepce a</w:t>
      </w:r>
      <w:r w:rsidR="00982AF4">
        <w:rPr>
          <w:rFonts w:ascii="Calibri" w:hAnsi="Calibri" w:cs="Calibri"/>
          <w:lang w:eastAsia="cs-CZ"/>
        </w:rPr>
        <w:t> </w:t>
      </w:r>
      <w:r w:rsidR="00A00E80">
        <w:rPr>
          <w:rFonts w:ascii="Calibri" w:hAnsi="Calibri" w:cs="Calibri"/>
          <w:lang w:eastAsia="cs-CZ"/>
        </w:rPr>
        <w:t xml:space="preserve">související vnitřní předpisy, </w:t>
      </w:r>
      <w:r w:rsidR="000B559D">
        <w:rPr>
          <w:rFonts w:ascii="Calibri" w:hAnsi="Calibri" w:cs="Calibri"/>
          <w:lang w:eastAsia="cs-CZ"/>
        </w:rPr>
        <w:t xml:space="preserve">vojenské </w:t>
      </w:r>
      <w:r w:rsidR="00A00E80">
        <w:rPr>
          <w:rFonts w:ascii="Calibri" w:hAnsi="Calibri" w:cs="Calibri"/>
          <w:lang w:eastAsia="cs-CZ"/>
        </w:rPr>
        <w:t>publikace a programy přípravy vojsk</w:t>
      </w:r>
      <w:r w:rsidR="00ED4718" w:rsidRPr="0006342D">
        <w:rPr>
          <w:rFonts w:ascii="Calibri" w:hAnsi="Calibri" w:cs="Calibri"/>
          <w:lang w:eastAsia="cs-CZ"/>
        </w:rPr>
        <w:t xml:space="preserve">. </w:t>
      </w:r>
      <w:r w:rsidR="00A00E80">
        <w:rPr>
          <w:rFonts w:ascii="Calibri" w:hAnsi="Calibri" w:cs="Calibri"/>
          <w:lang w:eastAsia="cs-CZ"/>
        </w:rPr>
        <w:t>Rovněž b</w:t>
      </w:r>
      <w:r w:rsidR="00ED4718" w:rsidRPr="0006342D">
        <w:rPr>
          <w:rFonts w:ascii="Calibri" w:hAnsi="Calibri" w:cs="Calibri"/>
          <w:lang w:eastAsia="cs-CZ"/>
        </w:rPr>
        <w:t>yla prověřována věcná a formální správnost kontrolovaných činností.</w:t>
      </w:r>
      <w:r w:rsidR="006A5B19">
        <w:rPr>
          <w:rFonts w:ascii="Calibri" w:hAnsi="Calibri" w:cs="Calibri"/>
          <w:lang w:eastAsia="cs-CZ"/>
        </w:rPr>
        <w:t xml:space="preserve"> O</w:t>
      </w:r>
      <w:r w:rsidR="006A5B19">
        <w:rPr>
          <w:rFonts w:cstheme="minorHAnsi"/>
        </w:rPr>
        <w:t xml:space="preserve">bjem peněžních prostředků zkontrolovaných na úrovni systému </w:t>
      </w:r>
      <w:r w:rsidR="00C219A1">
        <w:rPr>
          <w:rFonts w:cstheme="minorHAnsi"/>
        </w:rPr>
        <w:t>činil</w:t>
      </w:r>
      <w:r w:rsidR="006A5B19">
        <w:rPr>
          <w:rFonts w:cstheme="minorHAnsi"/>
        </w:rPr>
        <w:t xml:space="preserve"> 11 343 609 155 Kč.</w:t>
      </w:r>
    </w:p>
    <w:p w14:paraId="67ACB19C" w14:textId="74649C78" w:rsidR="004B3283" w:rsidRPr="0010223B" w:rsidRDefault="0024226C" w:rsidP="004B3283">
      <w:pPr>
        <w:pStyle w:val="Odstavecseseznamem"/>
        <w:numPr>
          <w:ilvl w:val="1"/>
          <w:numId w:val="7"/>
        </w:numPr>
        <w:spacing w:before="120" w:after="0"/>
        <w:ind w:left="0" w:firstLine="0"/>
        <w:contextualSpacing w:val="0"/>
        <w:rPr>
          <w:rFonts w:cstheme="minorHAnsi"/>
          <w:i/>
          <w:sz w:val="20"/>
          <w:lang w:eastAsia="cs-CZ"/>
        </w:rPr>
      </w:pPr>
      <w:r w:rsidRPr="0010223B">
        <w:rPr>
          <w:rFonts w:cstheme="minorHAnsi"/>
          <w:lang w:eastAsia="cs-CZ"/>
        </w:rPr>
        <w:t xml:space="preserve">NKÚ </w:t>
      </w:r>
      <w:r w:rsidR="000B559D">
        <w:rPr>
          <w:rFonts w:cstheme="minorHAnsi"/>
          <w:lang w:eastAsia="cs-CZ"/>
        </w:rPr>
        <w:t>z</w:t>
      </w:r>
      <w:r w:rsidRPr="0010223B">
        <w:rPr>
          <w:rFonts w:cstheme="minorHAnsi"/>
          <w:lang w:eastAsia="cs-CZ"/>
        </w:rPr>
        <w:t>k</w:t>
      </w:r>
      <w:r w:rsidR="00D83D95" w:rsidRPr="0010223B">
        <w:rPr>
          <w:rFonts w:cstheme="minorHAnsi"/>
          <w:lang w:eastAsia="cs-CZ"/>
        </w:rPr>
        <w:t>ontrolov</w:t>
      </w:r>
      <w:r w:rsidRPr="0010223B">
        <w:rPr>
          <w:rFonts w:cstheme="minorHAnsi"/>
          <w:lang w:eastAsia="cs-CZ"/>
        </w:rPr>
        <w:t>al</w:t>
      </w:r>
      <w:r w:rsidR="00D83D95" w:rsidRPr="0010223B">
        <w:rPr>
          <w:rFonts w:cstheme="minorHAnsi"/>
          <w:lang w:eastAsia="cs-CZ"/>
        </w:rPr>
        <w:t xml:space="preserve"> </w:t>
      </w:r>
      <w:r w:rsidR="00FB69AE" w:rsidRPr="0010223B">
        <w:rPr>
          <w:rFonts w:cstheme="minorHAnsi"/>
          <w:lang w:eastAsia="cs-CZ"/>
        </w:rPr>
        <w:t>šest</w:t>
      </w:r>
      <w:r w:rsidR="000000D4" w:rsidRPr="0010223B">
        <w:rPr>
          <w:rFonts w:cstheme="minorHAnsi"/>
          <w:lang w:eastAsia="cs-CZ"/>
        </w:rPr>
        <w:t xml:space="preserve"> </w:t>
      </w:r>
      <w:r w:rsidR="00F75527" w:rsidRPr="0010223B">
        <w:rPr>
          <w:rFonts w:cstheme="minorHAnsi"/>
          <w:lang w:eastAsia="cs-CZ"/>
        </w:rPr>
        <w:t xml:space="preserve">investičních </w:t>
      </w:r>
      <w:r w:rsidR="000000D4" w:rsidRPr="0010223B">
        <w:rPr>
          <w:rFonts w:cstheme="minorHAnsi"/>
          <w:lang w:eastAsia="cs-CZ"/>
        </w:rPr>
        <w:t xml:space="preserve">akcí </w:t>
      </w:r>
      <w:r w:rsidR="002F4FE6" w:rsidRPr="0010223B">
        <w:rPr>
          <w:rFonts w:cstheme="minorHAnsi"/>
          <w:lang w:eastAsia="cs-CZ"/>
        </w:rPr>
        <w:t>financovaných z program</w:t>
      </w:r>
      <w:r w:rsidR="00FB69AE" w:rsidRPr="0010223B">
        <w:rPr>
          <w:rFonts w:cstheme="minorHAnsi"/>
          <w:lang w:eastAsia="cs-CZ"/>
        </w:rPr>
        <w:t>u</w:t>
      </w:r>
      <w:r w:rsidR="002F4FE6" w:rsidRPr="0010223B">
        <w:rPr>
          <w:rFonts w:cstheme="minorHAnsi"/>
          <w:lang w:eastAsia="cs-CZ"/>
        </w:rPr>
        <w:t xml:space="preserve"> </w:t>
      </w:r>
      <w:r w:rsidR="00850716">
        <w:rPr>
          <w:rFonts w:cstheme="minorHAnsi"/>
          <w:lang w:eastAsia="cs-CZ"/>
        </w:rPr>
        <w:t xml:space="preserve">107 080 </w:t>
      </w:r>
      <w:r w:rsidR="002F4FE6" w:rsidRPr="0010223B">
        <w:rPr>
          <w:rFonts w:cstheme="minorHAnsi"/>
          <w:lang w:eastAsia="cs-CZ"/>
        </w:rPr>
        <w:t xml:space="preserve">s celkovými výdaji ve výši </w:t>
      </w:r>
      <w:r w:rsidR="0010223B" w:rsidRPr="0010223B">
        <w:rPr>
          <w:rFonts w:cstheme="minorHAnsi"/>
          <w:lang w:eastAsia="cs-CZ"/>
        </w:rPr>
        <w:t>1</w:t>
      </w:r>
      <w:r w:rsidR="00B37559">
        <w:rPr>
          <w:rFonts w:cstheme="minorHAnsi"/>
          <w:lang w:eastAsia="cs-CZ"/>
        </w:rPr>
        <w:t> </w:t>
      </w:r>
      <w:r w:rsidR="0010223B" w:rsidRPr="0010223B">
        <w:rPr>
          <w:rFonts w:cstheme="minorHAnsi"/>
          <w:lang w:eastAsia="cs-CZ"/>
        </w:rPr>
        <w:t>424</w:t>
      </w:r>
      <w:r w:rsidR="00B37559">
        <w:rPr>
          <w:rFonts w:cstheme="minorHAnsi"/>
          <w:lang w:eastAsia="cs-CZ"/>
        </w:rPr>
        <w:t> </w:t>
      </w:r>
      <w:r w:rsidR="0010223B" w:rsidRPr="0010223B">
        <w:rPr>
          <w:rFonts w:cstheme="minorHAnsi"/>
          <w:lang w:eastAsia="cs-CZ"/>
        </w:rPr>
        <w:t>526</w:t>
      </w:r>
      <w:r w:rsidR="00B37559">
        <w:rPr>
          <w:rFonts w:cstheme="minorHAnsi"/>
          <w:lang w:eastAsia="cs-CZ"/>
        </w:rPr>
        <w:t> </w:t>
      </w:r>
      <w:r w:rsidR="0010223B" w:rsidRPr="0010223B">
        <w:rPr>
          <w:rFonts w:cstheme="minorHAnsi"/>
          <w:lang w:eastAsia="cs-CZ"/>
        </w:rPr>
        <w:t>498</w:t>
      </w:r>
      <w:r w:rsidR="00B37559">
        <w:rPr>
          <w:rFonts w:cstheme="minorHAnsi"/>
          <w:lang w:eastAsia="cs-CZ"/>
        </w:rPr>
        <w:t> </w:t>
      </w:r>
      <w:r w:rsidR="002F4FE6" w:rsidRPr="0010223B">
        <w:rPr>
          <w:rFonts w:cstheme="minorHAnsi"/>
          <w:lang w:eastAsia="cs-CZ"/>
        </w:rPr>
        <w:t xml:space="preserve">Kč </w:t>
      </w:r>
      <w:r w:rsidR="006D0BF8" w:rsidRPr="0010223B">
        <w:rPr>
          <w:rFonts w:cstheme="minorHAnsi"/>
          <w:lang w:eastAsia="cs-CZ"/>
        </w:rPr>
        <w:t>a</w:t>
      </w:r>
      <w:r w:rsidR="002D228D" w:rsidRPr="0010223B">
        <w:rPr>
          <w:rFonts w:cstheme="minorHAnsi"/>
          <w:lang w:eastAsia="cs-CZ"/>
        </w:rPr>
        <w:t xml:space="preserve"> </w:t>
      </w:r>
      <w:r w:rsidR="0038233C" w:rsidRPr="0010223B">
        <w:rPr>
          <w:rFonts w:cstheme="minorHAnsi"/>
          <w:lang w:eastAsia="cs-CZ"/>
        </w:rPr>
        <w:t xml:space="preserve">15 </w:t>
      </w:r>
      <w:r w:rsidRPr="0010223B">
        <w:rPr>
          <w:rFonts w:cstheme="minorHAnsi"/>
          <w:lang w:eastAsia="cs-CZ"/>
        </w:rPr>
        <w:t>neinvestičních nákupů</w:t>
      </w:r>
      <w:r w:rsidR="0038233C" w:rsidRPr="0010223B">
        <w:rPr>
          <w:rFonts w:cstheme="minorHAnsi"/>
          <w:lang w:eastAsia="cs-CZ"/>
        </w:rPr>
        <w:t xml:space="preserve"> </w:t>
      </w:r>
      <w:r w:rsidR="00E76EB2">
        <w:rPr>
          <w:rFonts w:cstheme="minorHAnsi"/>
          <w:lang w:eastAsia="cs-CZ"/>
        </w:rPr>
        <w:t>hrazených</w:t>
      </w:r>
      <w:r w:rsidR="006D0BF8" w:rsidRPr="0010223B">
        <w:rPr>
          <w:rFonts w:cstheme="minorHAnsi"/>
          <w:lang w:eastAsia="cs-CZ"/>
        </w:rPr>
        <w:t xml:space="preserve"> z</w:t>
      </w:r>
      <w:r w:rsidR="00D04DC5" w:rsidRPr="0010223B">
        <w:rPr>
          <w:rFonts w:cstheme="minorHAnsi"/>
          <w:lang w:eastAsia="cs-CZ"/>
        </w:rPr>
        <w:t> </w:t>
      </w:r>
      <w:r w:rsidR="0038233C" w:rsidRPr="0010223B">
        <w:rPr>
          <w:rFonts w:cstheme="minorHAnsi"/>
          <w:lang w:eastAsia="cs-CZ"/>
        </w:rPr>
        <w:t xml:space="preserve">decentrálních </w:t>
      </w:r>
      <w:r w:rsidR="00E033D4" w:rsidRPr="0010223B">
        <w:rPr>
          <w:rFonts w:cstheme="minorHAnsi"/>
          <w:lang w:eastAsia="cs-CZ"/>
        </w:rPr>
        <w:t xml:space="preserve">běžných </w:t>
      </w:r>
      <w:r w:rsidR="0038233C" w:rsidRPr="0010223B">
        <w:rPr>
          <w:rFonts w:cstheme="minorHAnsi"/>
          <w:lang w:eastAsia="cs-CZ"/>
        </w:rPr>
        <w:t>výdajů</w:t>
      </w:r>
      <w:r w:rsidR="002C3A99" w:rsidRPr="0010223B">
        <w:rPr>
          <w:rFonts w:cstheme="minorHAnsi"/>
          <w:lang w:eastAsia="cs-CZ"/>
        </w:rPr>
        <w:t xml:space="preserve"> </w:t>
      </w:r>
      <w:proofErr w:type="spellStart"/>
      <w:r w:rsidR="0010223B" w:rsidRPr="0010223B">
        <w:rPr>
          <w:rFonts w:cstheme="minorHAnsi"/>
          <w:lang w:eastAsia="cs-CZ"/>
        </w:rPr>
        <w:t>VeV</w:t>
      </w:r>
      <w:proofErr w:type="spellEnd"/>
      <w:r w:rsidR="0010223B" w:rsidRPr="0010223B">
        <w:rPr>
          <w:rFonts w:cstheme="minorHAnsi"/>
          <w:lang w:eastAsia="cs-CZ"/>
        </w:rPr>
        <w:t xml:space="preserve">–VA a </w:t>
      </w:r>
      <w:r w:rsidR="00E40780">
        <w:rPr>
          <w:rFonts w:cstheme="minorHAnsi"/>
          <w:lang w:eastAsia="cs-CZ"/>
        </w:rPr>
        <w:t>jemu</w:t>
      </w:r>
      <w:r w:rsidR="0010223B" w:rsidRPr="0010223B">
        <w:rPr>
          <w:rFonts w:cstheme="minorHAnsi"/>
          <w:lang w:eastAsia="cs-CZ"/>
        </w:rPr>
        <w:t xml:space="preserve"> podřízených útvarů a zařízení</w:t>
      </w:r>
      <w:r w:rsidR="002F4FE6" w:rsidRPr="0010223B">
        <w:rPr>
          <w:rFonts w:cstheme="minorHAnsi"/>
          <w:lang w:eastAsia="cs-CZ"/>
        </w:rPr>
        <w:t xml:space="preserve"> </w:t>
      </w:r>
      <w:r w:rsidR="002C3A99" w:rsidRPr="0010223B">
        <w:rPr>
          <w:rFonts w:cstheme="minorHAnsi"/>
          <w:lang w:eastAsia="cs-CZ"/>
        </w:rPr>
        <w:t>v</w:t>
      </w:r>
      <w:r w:rsidR="008A0884" w:rsidRPr="0010223B">
        <w:rPr>
          <w:rFonts w:cstheme="minorHAnsi"/>
          <w:lang w:eastAsia="cs-CZ"/>
        </w:rPr>
        <w:t> </w:t>
      </w:r>
      <w:r w:rsidR="00872965" w:rsidRPr="0010223B">
        <w:rPr>
          <w:rFonts w:cstheme="minorHAnsi"/>
          <w:lang w:eastAsia="cs-CZ"/>
        </w:rPr>
        <w:t>c</w:t>
      </w:r>
      <w:r w:rsidR="002C3A99" w:rsidRPr="0010223B">
        <w:rPr>
          <w:rFonts w:cstheme="minorHAnsi"/>
          <w:lang w:eastAsia="cs-CZ"/>
        </w:rPr>
        <w:t>e</w:t>
      </w:r>
      <w:r w:rsidR="00872965" w:rsidRPr="0010223B">
        <w:rPr>
          <w:rFonts w:cstheme="minorHAnsi"/>
          <w:lang w:eastAsia="cs-CZ"/>
        </w:rPr>
        <w:t>lkové</w:t>
      </w:r>
      <w:r w:rsidR="002C3A99" w:rsidRPr="0010223B">
        <w:rPr>
          <w:rFonts w:cstheme="minorHAnsi"/>
          <w:lang w:eastAsia="cs-CZ"/>
        </w:rPr>
        <w:t xml:space="preserve"> výši </w:t>
      </w:r>
      <w:r w:rsidR="00351F74" w:rsidRPr="0010223B">
        <w:rPr>
          <w:rFonts w:cstheme="minorHAnsi"/>
          <w:lang w:eastAsia="cs-CZ"/>
        </w:rPr>
        <w:t>1</w:t>
      </w:r>
      <w:r w:rsidR="0010223B" w:rsidRPr="0010223B">
        <w:rPr>
          <w:rFonts w:cstheme="minorHAnsi"/>
          <w:lang w:eastAsia="cs-CZ"/>
        </w:rPr>
        <w:t>6</w:t>
      </w:r>
      <w:r w:rsidR="00B37559">
        <w:rPr>
          <w:rFonts w:cstheme="minorHAnsi"/>
          <w:lang w:eastAsia="cs-CZ"/>
        </w:rPr>
        <w:t> </w:t>
      </w:r>
      <w:r w:rsidR="0010223B" w:rsidRPr="0010223B">
        <w:rPr>
          <w:rFonts w:cstheme="minorHAnsi"/>
          <w:lang w:eastAsia="cs-CZ"/>
        </w:rPr>
        <w:t>9</w:t>
      </w:r>
      <w:r w:rsidR="00351F74" w:rsidRPr="0010223B">
        <w:rPr>
          <w:rFonts w:cstheme="minorHAnsi"/>
          <w:lang w:eastAsia="cs-CZ"/>
        </w:rPr>
        <w:t>97</w:t>
      </w:r>
      <w:r w:rsidR="00B37559">
        <w:rPr>
          <w:rFonts w:cstheme="minorHAnsi"/>
          <w:lang w:eastAsia="cs-CZ"/>
        </w:rPr>
        <w:t> </w:t>
      </w:r>
      <w:r w:rsidR="0010223B" w:rsidRPr="0010223B">
        <w:rPr>
          <w:rFonts w:cstheme="minorHAnsi"/>
          <w:lang w:eastAsia="cs-CZ"/>
        </w:rPr>
        <w:t>810</w:t>
      </w:r>
      <w:r w:rsidR="00351F74" w:rsidRPr="0010223B">
        <w:rPr>
          <w:rFonts w:cstheme="minorHAnsi"/>
          <w:lang w:eastAsia="cs-CZ"/>
        </w:rPr>
        <w:t xml:space="preserve"> Kč</w:t>
      </w:r>
      <w:r w:rsidR="00467041" w:rsidRPr="0010223B">
        <w:rPr>
          <w:rFonts w:cstheme="minorHAnsi"/>
          <w:lang w:eastAsia="cs-CZ"/>
        </w:rPr>
        <w:t>.</w:t>
      </w:r>
      <w:r w:rsidR="009171C9" w:rsidRPr="0010223B">
        <w:rPr>
          <w:rFonts w:cstheme="minorHAnsi"/>
          <w:lang w:eastAsia="cs-CZ"/>
        </w:rPr>
        <w:t xml:space="preserve"> </w:t>
      </w:r>
      <w:r w:rsidR="00D83D95" w:rsidRPr="0010223B">
        <w:rPr>
          <w:rFonts w:cstheme="minorHAnsi"/>
          <w:lang w:eastAsia="cs-CZ"/>
        </w:rPr>
        <w:t>Na tomto kontrolním vzorku z</w:t>
      </w:r>
      <w:r w:rsidR="00652A36" w:rsidRPr="0010223B">
        <w:rPr>
          <w:rFonts w:cstheme="minorHAnsi"/>
          <w:lang w:eastAsia="cs-CZ"/>
        </w:rPr>
        <w:t xml:space="preserve">jišťoval, zda MO vynakládalo peněžní prostředky na vybrané </w:t>
      </w:r>
      <w:r w:rsidRPr="0010223B">
        <w:rPr>
          <w:rFonts w:cstheme="minorHAnsi"/>
          <w:lang w:eastAsia="cs-CZ"/>
        </w:rPr>
        <w:t>investiční akce a neinvestiční nákupy</w:t>
      </w:r>
      <w:r w:rsidR="00652A36" w:rsidRPr="0010223B">
        <w:rPr>
          <w:rFonts w:cstheme="minorHAnsi"/>
          <w:lang w:eastAsia="cs-CZ"/>
        </w:rPr>
        <w:t xml:space="preserve"> účelně, hospodárně, efektivně a</w:t>
      </w:r>
      <w:r w:rsidR="00202108" w:rsidRPr="0010223B">
        <w:rPr>
          <w:rFonts w:cstheme="minorHAnsi"/>
          <w:lang w:eastAsia="cs-CZ"/>
        </w:rPr>
        <w:t> </w:t>
      </w:r>
      <w:r w:rsidR="00652A36" w:rsidRPr="0010223B">
        <w:rPr>
          <w:rFonts w:cstheme="minorHAnsi"/>
          <w:lang w:eastAsia="cs-CZ"/>
        </w:rPr>
        <w:t>v souladu s</w:t>
      </w:r>
      <w:r w:rsidR="00F75527" w:rsidRPr="0010223B">
        <w:rPr>
          <w:rFonts w:cstheme="minorHAnsi"/>
          <w:lang w:eastAsia="cs-CZ"/>
        </w:rPr>
        <w:t> </w:t>
      </w:r>
      <w:r w:rsidR="00652A36" w:rsidRPr="0010223B">
        <w:rPr>
          <w:rFonts w:cstheme="minorHAnsi"/>
          <w:lang w:eastAsia="cs-CZ"/>
        </w:rPr>
        <w:t>právními předpisy</w:t>
      </w:r>
      <w:r w:rsidR="009171C9" w:rsidRPr="0010223B">
        <w:rPr>
          <w:rFonts w:cstheme="minorHAnsi"/>
          <w:lang w:eastAsia="cs-CZ"/>
        </w:rPr>
        <w:t>.</w:t>
      </w:r>
    </w:p>
    <w:p w14:paraId="67269A2B" w14:textId="21FC9C9C" w:rsidR="00A17338" w:rsidRPr="00E40780" w:rsidRDefault="00A17338" w:rsidP="004B3283">
      <w:pPr>
        <w:pStyle w:val="Odstavecseseznamem"/>
        <w:numPr>
          <w:ilvl w:val="1"/>
          <w:numId w:val="7"/>
        </w:numPr>
        <w:spacing w:before="120" w:after="0"/>
        <w:ind w:left="0" w:firstLine="0"/>
        <w:contextualSpacing w:val="0"/>
        <w:rPr>
          <w:rFonts w:cstheme="minorHAnsi"/>
          <w:i/>
          <w:sz w:val="20"/>
          <w:lang w:eastAsia="cs-CZ"/>
        </w:rPr>
      </w:pPr>
      <w:r w:rsidRPr="00E40780">
        <w:rPr>
          <w:rFonts w:cstheme="minorHAnsi"/>
          <w:lang w:eastAsia="cs-CZ"/>
        </w:rPr>
        <w:t xml:space="preserve">Účelnost vynaložených peněžních prostředků NKÚ posuzoval podle toho, zda přispěly </w:t>
      </w:r>
      <w:r w:rsidR="00A25BD5" w:rsidRPr="00E40780">
        <w:rPr>
          <w:rFonts w:cstheme="minorHAnsi"/>
          <w:lang w:eastAsia="cs-CZ"/>
        </w:rPr>
        <w:t xml:space="preserve">v optimální míře k dosažení cílů </w:t>
      </w:r>
      <w:r w:rsidRPr="00E40780">
        <w:rPr>
          <w:rFonts w:cstheme="minorHAnsi"/>
          <w:lang w:eastAsia="cs-CZ"/>
        </w:rPr>
        <w:t xml:space="preserve">stanovených v oblasti rozvoje </w:t>
      </w:r>
      <w:r w:rsidR="0010223B" w:rsidRPr="00E40780">
        <w:rPr>
          <w:rFonts w:cstheme="minorHAnsi"/>
          <w:lang w:eastAsia="cs-CZ"/>
        </w:rPr>
        <w:t>UVZ</w:t>
      </w:r>
      <w:r w:rsidRPr="00E40780">
        <w:rPr>
          <w:rFonts w:cstheme="minorHAnsi"/>
          <w:lang w:eastAsia="cs-CZ"/>
        </w:rPr>
        <w:t xml:space="preserve"> v </w:t>
      </w:r>
      <w:r w:rsidR="00850716" w:rsidRPr="00E40780">
        <w:rPr>
          <w:rFonts w:cstheme="minorHAnsi"/>
          <w:lang w:eastAsia="cs-CZ"/>
        </w:rPr>
        <w:t xml:space="preserve">koncepčních dokumentech </w:t>
      </w:r>
      <w:r w:rsidR="00850716">
        <w:rPr>
          <w:rFonts w:cstheme="minorHAnsi"/>
          <w:lang w:eastAsia="cs-CZ"/>
        </w:rPr>
        <w:t xml:space="preserve">a </w:t>
      </w:r>
      <w:r w:rsidRPr="00E40780">
        <w:rPr>
          <w:rFonts w:cstheme="minorHAnsi"/>
          <w:lang w:eastAsia="cs-CZ"/>
        </w:rPr>
        <w:t>dokumentac</w:t>
      </w:r>
      <w:r w:rsidR="0010223B" w:rsidRPr="00E40780">
        <w:rPr>
          <w:rFonts w:cstheme="minorHAnsi"/>
          <w:lang w:eastAsia="cs-CZ"/>
        </w:rPr>
        <w:t>i</w:t>
      </w:r>
      <w:r w:rsidRPr="00E40780">
        <w:rPr>
          <w:rFonts w:cstheme="minorHAnsi"/>
          <w:lang w:eastAsia="cs-CZ"/>
        </w:rPr>
        <w:t xml:space="preserve"> program</w:t>
      </w:r>
      <w:r w:rsidR="00E40780" w:rsidRPr="00E40780">
        <w:rPr>
          <w:rFonts w:cstheme="minorHAnsi"/>
          <w:lang w:eastAsia="cs-CZ"/>
        </w:rPr>
        <w:t>u</w:t>
      </w:r>
      <w:r w:rsidR="00850716">
        <w:rPr>
          <w:rFonts w:cstheme="minorHAnsi"/>
          <w:lang w:eastAsia="cs-CZ"/>
        </w:rPr>
        <w:t xml:space="preserve"> 107 080</w:t>
      </w:r>
      <w:r w:rsidRPr="00E40780">
        <w:rPr>
          <w:rFonts w:cstheme="minorHAnsi"/>
          <w:lang w:eastAsia="cs-CZ"/>
        </w:rPr>
        <w:t xml:space="preserve"> nebo k</w:t>
      </w:r>
      <w:r w:rsidR="00E40780" w:rsidRPr="00E40780">
        <w:rPr>
          <w:rFonts w:cstheme="minorHAnsi"/>
          <w:lang w:eastAsia="cs-CZ"/>
        </w:rPr>
        <w:t> zabezpečení výcviku</w:t>
      </w:r>
      <w:r w:rsidRPr="00E40780">
        <w:rPr>
          <w:rFonts w:cstheme="minorHAnsi"/>
          <w:lang w:eastAsia="cs-CZ"/>
        </w:rPr>
        <w:t xml:space="preserve">. Přitom NKÚ prověřoval, zda MO řádně zdůvodnilo a doložilo potřebu z hlediska kvantitativních i kvalitativních požadavků ve vztahu k cílům </w:t>
      </w:r>
      <w:r w:rsidR="00F75527" w:rsidRPr="00E40780">
        <w:rPr>
          <w:rFonts w:cstheme="minorHAnsi"/>
          <w:lang w:eastAsia="cs-CZ"/>
        </w:rPr>
        <w:t xml:space="preserve">investičních </w:t>
      </w:r>
      <w:r w:rsidRPr="00E40780">
        <w:rPr>
          <w:rFonts w:cstheme="minorHAnsi"/>
          <w:lang w:eastAsia="cs-CZ"/>
        </w:rPr>
        <w:t xml:space="preserve">akcí, </w:t>
      </w:r>
      <w:r w:rsidR="00B1471E" w:rsidRPr="00E40780">
        <w:rPr>
          <w:rFonts w:cstheme="minorHAnsi"/>
          <w:lang w:eastAsia="cs-CZ"/>
        </w:rPr>
        <w:t xml:space="preserve">respektive </w:t>
      </w:r>
      <w:r w:rsidRPr="00E40780">
        <w:rPr>
          <w:rFonts w:cstheme="minorHAnsi"/>
          <w:lang w:eastAsia="cs-CZ"/>
        </w:rPr>
        <w:t>nákup</w:t>
      </w:r>
      <w:r w:rsidR="00850716">
        <w:rPr>
          <w:rFonts w:cstheme="minorHAnsi"/>
          <w:lang w:eastAsia="cs-CZ"/>
        </w:rPr>
        <w:t>ů</w:t>
      </w:r>
      <w:r w:rsidRPr="00E40780">
        <w:rPr>
          <w:rFonts w:cstheme="minorHAnsi"/>
          <w:lang w:eastAsia="cs-CZ"/>
        </w:rPr>
        <w:t xml:space="preserve"> dodávek a</w:t>
      </w:r>
      <w:r w:rsidR="00850716">
        <w:rPr>
          <w:rFonts w:cstheme="minorHAnsi"/>
          <w:lang w:eastAsia="cs-CZ"/>
        </w:rPr>
        <w:t> </w:t>
      </w:r>
      <w:r w:rsidRPr="00E40780">
        <w:rPr>
          <w:rFonts w:cstheme="minorHAnsi"/>
          <w:lang w:eastAsia="cs-CZ"/>
        </w:rPr>
        <w:t xml:space="preserve">služeb pro </w:t>
      </w:r>
      <w:r w:rsidR="00E40780" w:rsidRPr="00E40780">
        <w:rPr>
          <w:rFonts w:cstheme="minorHAnsi"/>
          <w:lang w:eastAsia="cs-CZ"/>
        </w:rPr>
        <w:t>zabezpečení výcviku</w:t>
      </w:r>
      <w:r w:rsidRPr="00E40780">
        <w:rPr>
          <w:rFonts w:cstheme="minorHAnsi"/>
          <w:lang w:eastAsia="cs-CZ"/>
        </w:rPr>
        <w:t xml:space="preserve">, </w:t>
      </w:r>
      <w:r w:rsidR="00B55923" w:rsidRPr="00E40780">
        <w:rPr>
          <w:rFonts w:cstheme="minorHAnsi"/>
          <w:lang w:eastAsia="cs-CZ"/>
        </w:rPr>
        <w:t>a</w:t>
      </w:r>
      <w:r w:rsidR="00B1471E" w:rsidRPr="00E40780">
        <w:rPr>
          <w:rFonts w:cstheme="minorHAnsi"/>
          <w:lang w:eastAsia="cs-CZ"/>
        </w:rPr>
        <w:t> </w:t>
      </w:r>
      <w:r w:rsidRPr="00E40780">
        <w:rPr>
          <w:rFonts w:cstheme="minorHAnsi"/>
          <w:lang w:eastAsia="cs-CZ"/>
        </w:rPr>
        <w:t>dále zda byly dodávky nebo služby řádně realizovány a</w:t>
      </w:r>
      <w:r w:rsidR="002E578E" w:rsidRPr="00E40780">
        <w:rPr>
          <w:rFonts w:cstheme="minorHAnsi"/>
          <w:lang w:eastAsia="cs-CZ"/>
        </w:rPr>
        <w:t> </w:t>
      </w:r>
      <w:r w:rsidRPr="00E40780">
        <w:rPr>
          <w:rFonts w:cstheme="minorHAnsi"/>
          <w:lang w:eastAsia="cs-CZ"/>
        </w:rPr>
        <w:t>naplnily požadavky</w:t>
      </w:r>
      <w:r w:rsidR="003E4F08" w:rsidRPr="00E40780">
        <w:rPr>
          <w:rFonts w:cstheme="minorHAnsi"/>
          <w:lang w:eastAsia="cs-CZ"/>
        </w:rPr>
        <w:t xml:space="preserve"> a</w:t>
      </w:r>
      <w:r w:rsidR="00F75527" w:rsidRPr="00E40780">
        <w:rPr>
          <w:rFonts w:cstheme="minorHAnsi"/>
          <w:lang w:eastAsia="cs-CZ"/>
        </w:rPr>
        <w:t> </w:t>
      </w:r>
      <w:r w:rsidR="003E4F08" w:rsidRPr="00E40780">
        <w:rPr>
          <w:rFonts w:cstheme="minorHAnsi"/>
          <w:lang w:eastAsia="cs-CZ"/>
        </w:rPr>
        <w:t>zamýšlené dopady</w:t>
      </w:r>
      <w:r w:rsidRPr="00E40780">
        <w:rPr>
          <w:rFonts w:cstheme="minorHAnsi"/>
          <w:lang w:eastAsia="cs-CZ"/>
        </w:rPr>
        <w:t>.</w:t>
      </w:r>
      <w:r w:rsidR="00D527D6" w:rsidRPr="00E40780">
        <w:rPr>
          <w:rFonts w:cstheme="minorHAnsi"/>
          <w:lang w:eastAsia="cs-CZ"/>
        </w:rPr>
        <w:t xml:space="preserve"> </w:t>
      </w:r>
    </w:p>
    <w:p w14:paraId="4EF55510" w14:textId="610DB32A" w:rsidR="004B3283" w:rsidRPr="00E40780" w:rsidRDefault="00ED77BB" w:rsidP="004B3283">
      <w:pPr>
        <w:pStyle w:val="Odstavecseseznamem"/>
        <w:numPr>
          <w:ilvl w:val="1"/>
          <w:numId w:val="7"/>
        </w:numPr>
        <w:spacing w:before="120" w:after="0"/>
        <w:ind w:left="0" w:firstLine="0"/>
        <w:contextualSpacing w:val="0"/>
        <w:rPr>
          <w:rFonts w:cstheme="minorHAnsi"/>
          <w:lang w:eastAsia="cs-CZ"/>
        </w:rPr>
      </w:pPr>
      <w:r w:rsidRPr="00E40780">
        <w:rPr>
          <w:rFonts w:cstheme="minorHAnsi"/>
          <w:lang w:eastAsia="cs-CZ"/>
        </w:rPr>
        <w:t>Hospodárnost</w:t>
      </w:r>
      <w:r w:rsidR="00832666" w:rsidRPr="00E40780">
        <w:rPr>
          <w:rFonts w:cstheme="minorHAnsi"/>
          <w:lang w:eastAsia="cs-CZ"/>
        </w:rPr>
        <w:t xml:space="preserve"> vynaložených peněžních prostředků </w:t>
      </w:r>
      <w:r w:rsidR="00E61863" w:rsidRPr="00E40780">
        <w:rPr>
          <w:rFonts w:cstheme="minorHAnsi"/>
          <w:lang w:eastAsia="cs-CZ"/>
        </w:rPr>
        <w:t xml:space="preserve">NKÚ posuzoval </w:t>
      </w:r>
      <w:r w:rsidR="003E4F08" w:rsidRPr="00E40780">
        <w:rPr>
          <w:rFonts w:cstheme="minorHAnsi"/>
          <w:lang w:eastAsia="cs-CZ"/>
        </w:rPr>
        <w:t>podle toho, z</w:t>
      </w:r>
      <w:r w:rsidR="007D5715" w:rsidRPr="00E40780">
        <w:rPr>
          <w:rFonts w:cstheme="minorHAnsi"/>
          <w:lang w:eastAsia="cs-CZ"/>
        </w:rPr>
        <w:t xml:space="preserve">da </w:t>
      </w:r>
      <w:r w:rsidR="00A25BD5" w:rsidRPr="00E40780">
        <w:rPr>
          <w:rFonts w:cstheme="minorHAnsi"/>
          <w:lang w:eastAsia="cs-CZ"/>
        </w:rPr>
        <w:t xml:space="preserve">je </w:t>
      </w:r>
      <w:r w:rsidR="007D5715" w:rsidRPr="00E40780">
        <w:rPr>
          <w:rFonts w:cstheme="minorHAnsi"/>
          <w:lang w:eastAsia="cs-CZ"/>
        </w:rPr>
        <w:t>MO použilo k plnění cíl</w:t>
      </w:r>
      <w:r w:rsidR="00831137">
        <w:rPr>
          <w:rFonts w:cstheme="minorHAnsi"/>
          <w:lang w:eastAsia="cs-CZ"/>
        </w:rPr>
        <w:t>e</w:t>
      </w:r>
      <w:r w:rsidR="007D5715" w:rsidRPr="00E40780">
        <w:rPr>
          <w:rFonts w:cstheme="minorHAnsi"/>
          <w:lang w:eastAsia="cs-CZ"/>
        </w:rPr>
        <w:t xml:space="preserve"> program</w:t>
      </w:r>
      <w:r w:rsidR="00831137">
        <w:rPr>
          <w:rFonts w:cstheme="minorHAnsi"/>
          <w:lang w:eastAsia="cs-CZ"/>
        </w:rPr>
        <w:t>u 107 080</w:t>
      </w:r>
      <w:r w:rsidR="007D5715" w:rsidRPr="00E40780">
        <w:rPr>
          <w:rFonts w:cstheme="minorHAnsi"/>
          <w:lang w:eastAsia="cs-CZ"/>
        </w:rPr>
        <w:t xml:space="preserve">, </w:t>
      </w:r>
      <w:r w:rsidR="00F75527" w:rsidRPr="00E40780">
        <w:rPr>
          <w:rFonts w:cstheme="minorHAnsi"/>
          <w:lang w:eastAsia="cs-CZ"/>
        </w:rPr>
        <w:t xml:space="preserve">investičních </w:t>
      </w:r>
      <w:r w:rsidR="007D5715" w:rsidRPr="00E40780">
        <w:rPr>
          <w:rFonts w:cstheme="minorHAnsi"/>
          <w:lang w:eastAsia="cs-CZ"/>
        </w:rPr>
        <w:t>akcí a </w:t>
      </w:r>
      <w:r w:rsidR="00A25BD5" w:rsidRPr="00E40780">
        <w:rPr>
          <w:rFonts w:cstheme="minorHAnsi"/>
          <w:lang w:eastAsia="cs-CZ"/>
        </w:rPr>
        <w:t>neinvestičních</w:t>
      </w:r>
      <w:r w:rsidR="007D5715" w:rsidRPr="00E40780">
        <w:rPr>
          <w:rFonts w:cstheme="minorHAnsi"/>
          <w:lang w:eastAsia="cs-CZ"/>
        </w:rPr>
        <w:t xml:space="preserve"> nákupů s co nejnižším vynaložením těchto prostředků při dodržení </w:t>
      </w:r>
      <w:r w:rsidR="00893B2C" w:rsidRPr="00E40780">
        <w:rPr>
          <w:rFonts w:cstheme="minorHAnsi"/>
          <w:lang w:eastAsia="cs-CZ"/>
        </w:rPr>
        <w:t>kvalitativních po</w:t>
      </w:r>
      <w:r w:rsidR="007439EC" w:rsidRPr="00E40780">
        <w:rPr>
          <w:rFonts w:cstheme="minorHAnsi"/>
          <w:lang w:eastAsia="cs-CZ"/>
        </w:rPr>
        <w:t>žadavků</w:t>
      </w:r>
      <w:r w:rsidR="007D5715" w:rsidRPr="00E40780">
        <w:rPr>
          <w:rFonts w:cstheme="minorHAnsi"/>
          <w:lang w:eastAsia="cs-CZ"/>
        </w:rPr>
        <w:t>. V</w:t>
      </w:r>
      <w:r w:rsidR="00F625A6" w:rsidRPr="00E40780">
        <w:rPr>
          <w:rFonts w:cstheme="minorHAnsi"/>
          <w:lang w:eastAsia="cs-CZ"/>
        </w:rPr>
        <w:t> případě využití výjimky ze zákona č. 134/2016 Sb.</w:t>
      </w:r>
      <w:r w:rsidR="00070303">
        <w:rPr>
          <w:rStyle w:val="Znakapoznpodarou"/>
          <w:rFonts w:cstheme="minorHAnsi"/>
          <w:lang w:eastAsia="cs-CZ"/>
        </w:rPr>
        <w:footnoteReference w:id="28"/>
      </w:r>
      <w:r w:rsidR="00F625A6" w:rsidRPr="00E40780">
        <w:rPr>
          <w:rFonts w:cstheme="minorHAnsi"/>
          <w:lang w:eastAsia="cs-CZ"/>
        </w:rPr>
        <w:t xml:space="preserve"> </w:t>
      </w:r>
      <w:r w:rsidR="00BA120B">
        <w:rPr>
          <w:rFonts w:cstheme="minorHAnsi"/>
          <w:lang w:eastAsia="cs-CZ"/>
        </w:rPr>
        <w:t xml:space="preserve">NKÚ </w:t>
      </w:r>
      <w:r w:rsidR="00E40780" w:rsidRPr="00E40780">
        <w:rPr>
          <w:rFonts w:cstheme="minorHAnsi"/>
          <w:lang w:eastAsia="cs-CZ"/>
        </w:rPr>
        <w:t>prověřoval</w:t>
      </w:r>
      <w:r w:rsidR="007D5715" w:rsidRPr="00E40780">
        <w:rPr>
          <w:rFonts w:cstheme="minorHAnsi"/>
          <w:lang w:eastAsia="cs-CZ"/>
        </w:rPr>
        <w:t xml:space="preserve"> způsob určení ceny v místě a</w:t>
      </w:r>
      <w:r w:rsidR="00694DEC">
        <w:rPr>
          <w:rFonts w:cstheme="minorHAnsi"/>
          <w:lang w:eastAsia="cs-CZ"/>
        </w:rPr>
        <w:t> </w:t>
      </w:r>
      <w:r w:rsidR="007D5715" w:rsidRPr="00E40780">
        <w:rPr>
          <w:rFonts w:cstheme="minorHAnsi"/>
          <w:lang w:eastAsia="cs-CZ"/>
        </w:rPr>
        <w:t xml:space="preserve">čase obvyklé. </w:t>
      </w:r>
      <w:r w:rsidR="00F625A6" w:rsidRPr="00E40780">
        <w:rPr>
          <w:rFonts w:cstheme="minorHAnsi"/>
          <w:lang w:eastAsia="cs-CZ"/>
        </w:rPr>
        <w:t>Přitom přihlédl k provedené analýze potřeb, průzkumu trhu a</w:t>
      </w:r>
      <w:r w:rsidR="007D5715" w:rsidRPr="00E40780">
        <w:rPr>
          <w:rFonts w:cstheme="minorHAnsi"/>
          <w:lang w:eastAsia="cs-CZ"/>
        </w:rPr>
        <w:t> </w:t>
      </w:r>
      <w:r w:rsidR="00F625A6" w:rsidRPr="00E40780">
        <w:rPr>
          <w:rFonts w:cstheme="minorHAnsi"/>
          <w:lang w:eastAsia="cs-CZ"/>
        </w:rPr>
        <w:t>vymezení veřejné zakázky</w:t>
      </w:r>
      <w:r w:rsidR="007439EC" w:rsidRPr="00E40780">
        <w:rPr>
          <w:rFonts w:cstheme="minorHAnsi"/>
          <w:lang w:eastAsia="cs-CZ"/>
        </w:rPr>
        <w:t>,</w:t>
      </w:r>
      <w:r w:rsidR="00F625A6" w:rsidRPr="00E40780">
        <w:rPr>
          <w:rFonts w:cstheme="minorHAnsi"/>
          <w:lang w:eastAsia="cs-CZ"/>
        </w:rPr>
        <w:t xml:space="preserve"> zejména z hlediska kvalitativních požadavků na předmět plnění.</w:t>
      </w:r>
    </w:p>
    <w:p w14:paraId="34CD20CD" w14:textId="293FEC2A" w:rsidR="00E94E77" w:rsidRPr="005410A2" w:rsidRDefault="00ED77BB" w:rsidP="004B3283">
      <w:pPr>
        <w:pStyle w:val="Odstavecseseznamem"/>
        <w:numPr>
          <w:ilvl w:val="1"/>
          <w:numId w:val="7"/>
        </w:numPr>
        <w:spacing w:before="120" w:after="0"/>
        <w:ind w:left="0" w:firstLine="0"/>
        <w:contextualSpacing w:val="0"/>
        <w:rPr>
          <w:rFonts w:cstheme="minorHAnsi"/>
          <w:lang w:eastAsia="cs-CZ"/>
        </w:rPr>
      </w:pPr>
      <w:r w:rsidRPr="005410A2">
        <w:rPr>
          <w:rFonts w:cstheme="minorHAnsi"/>
          <w:lang w:eastAsia="cs-CZ"/>
        </w:rPr>
        <w:t>Efektiv</w:t>
      </w:r>
      <w:r w:rsidR="008917BB" w:rsidRPr="005410A2">
        <w:rPr>
          <w:rFonts w:cstheme="minorHAnsi"/>
          <w:lang w:eastAsia="cs-CZ"/>
        </w:rPr>
        <w:t>nost</w:t>
      </w:r>
      <w:r w:rsidR="005A21AB" w:rsidRPr="005410A2">
        <w:rPr>
          <w:rFonts w:cstheme="minorHAnsi"/>
          <w:lang w:eastAsia="cs-CZ"/>
        </w:rPr>
        <w:t xml:space="preserve"> vynaložených peněžních prostředků</w:t>
      </w:r>
      <w:r w:rsidR="00D527D6" w:rsidRPr="005410A2">
        <w:rPr>
          <w:rFonts w:cstheme="minorHAnsi"/>
          <w:lang w:eastAsia="cs-CZ"/>
        </w:rPr>
        <w:t xml:space="preserve"> </w:t>
      </w:r>
      <w:r w:rsidR="00A17338" w:rsidRPr="005410A2">
        <w:rPr>
          <w:rFonts w:cstheme="minorHAnsi"/>
          <w:lang w:eastAsia="cs-CZ"/>
        </w:rPr>
        <w:t xml:space="preserve">NKÚ </w:t>
      </w:r>
      <w:r w:rsidR="00F625A6" w:rsidRPr="005410A2">
        <w:rPr>
          <w:rFonts w:cstheme="minorHAnsi"/>
          <w:lang w:eastAsia="cs-CZ"/>
        </w:rPr>
        <w:t xml:space="preserve">posuzoval </w:t>
      </w:r>
      <w:r w:rsidR="00DF15DD" w:rsidRPr="005410A2">
        <w:rPr>
          <w:rFonts w:cstheme="minorHAnsi"/>
          <w:lang w:eastAsia="cs-CZ"/>
        </w:rPr>
        <w:t xml:space="preserve">podle </w:t>
      </w:r>
      <w:r w:rsidR="00131F61">
        <w:rPr>
          <w:rFonts w:cstheme="minorHAnsi"/>
          <w:lang w:eastAsia="cs-CZ"/>
        </w:rPr>
        <w:t xml:space="preserve">toho, zda jejich použitím bylo dosaženo nejvýše možného rozsahu, kvality a </w:t>
      </w:r>
      <w:r w:rsidR="007254F4" w:rsidRPr="005410A2">
        <w:rPr>
          <w:rFonts w:cstheme="minorHAnsi"/>
          <w:lang w:eastAsia="cs-CZ"/>
        </w:rPr>
        <w:t xml:space="preserve">přínosu </w:t>
      </w:r>
      <w:r w:rsidR="007E356D" w:rsidRPr="005410A2">
        <w:rPr>
          <w:rFonts w:cstheme="minorHAnsi"/>
          <w:lang w:eastAsia="cs-CZ"/>
        </w:rPr>
        <w:t>poř</w:t>
      </w:r>
      <w:r w:rsidR="00BA120B" w:rsidRPr="005410A2">
        <w:rPr>
          <w:rFonts w:cstheme="minorHAnsi"/>
          <w:lang w:eastAsia="cs-CZ"/>
        </w:rPr>
        <w:t xml:space="preserve">izované investice </w:t>
      </w:r>
      <w:r w:rsidR="007E356D" w:rsidRPr="005410A2">
        <w:rPr>
          <w:rFonts w:cstheme="minorHAnsi"/>
          <w:lang w:eastAsia="cs-CZ"/>
        </w:rPr>
        <w:lastRenderedPageBreak/>
        <w:t xml:space="preserve">z hlediska </w:t>
      </w:r>
      <w:r w:rsidR="00FA49A5" w:rsidRPr="005410A2">
        <w:rPr>
          <w:rFonts w:cstheme="minorHAnsi"/>
          <w:lang w:eastAsia="cs-CZ"/>
        </w:rPr>
        <w:t xml:space="preserve">kvantitativních i kvalitativních </w:t>
      </w:r>
      <w:r w:rsidR="008F142E" w:rsidRPr="005410A2">
        <w:rPr>
          <w:rFonts w:cstheme="minorHAnsi"/>
          <w:lang w:eastAsia="cs-CZ"/>
        </w:rPr>
        <w:t>p</w:t>
      </w:r>
      <w:r w:rsidR="007439EC" w:rsidRPr="005410A2">
        <w:rPr>
          <w:rFonts w:cstheme="minorHAnsi"/>
          <w:lang w:eastAsia="cs-CZ"/>
        </w:rPr>
        <w:t>ožadavků</w:t>
      </w:r>
      <w:r w:rsidR="008F142E" w:rsidRPr="005410A2">
        <w:rPr>
          <w:rFonts w:cstheme="minorHAnsi"/>
          <w:lang w:eastAsia="cs-CZ"/>
        </w:rPr>
        <w:t xml:space="preserve"> realizované</w:t>
      </w:r>
      <w:r w:rsidR="007439EC" w:rsidRPr="005410A2">
        <w:rPr>
          <w:rFonts w:cstheme="minorHAnsi"/>
          <w:lang w:eastAsia="cs-CZ"/>
        </w:rPr>
        <w:t>ho plnění</w:t>
      </w:r>
      <w:r w:rsidR="00881E2F" w:rsidRPr="005410A2">
        <w:rPr>
          <w:rFonts w:cstheme="minorHAnsi"/>
          <w:lang w:eastAsia="cs-CZ"/>
        </w:rPr>
        <w:t xml:space="preserve"> ve </w:t>
      </w:r>
      <w:r w:rsidR="00131F61">
        <w:rPr>
          <w:rFonts w:cstheme="minorHAnsi"/>
          <w:lang w:eastAsia="cs-CZ"/>
        </w:rPr>
        <w:t>srovnání s objemem</w:t>
      </w:r>
      <w:r w:rsidR="00881E2F" w:rsidRPr="005410A2">
        <w:rPr>
          <w:rFonts w:cstheme="minorHAnsi"/>
          <w:lang w:eastAsia="cs-CZ"/>
        </w:rPr>
        <w:t xml:space="preserve"> vynaložených peněžních prostředků.</w:t>
      </w:r>
      <w:r w:rsidR="00BE45C2" w:rsidRPr="005410A2">
        <w:rPr>
          <w:rFonts w:cstheme="minorHAnsi"/>
          <w:lang w:eastAsia="cs-CZ"/>
        </w:rPr>
        <w:t xml:space="preserve"> </w:t>
      </w:r>
      <w:r w:rsidR="00872965" w:rsidRPr="005410A2">
        <w:rPr>
          <w:rFonts w:cstheme="minorHAnsi"/>
          <w:lang w:eastAsia="cs-CZ"/>
        </w:rPr>
        <w:t>P</w:t>
      </w:r>
      <w:r w:rsidR="00BE45C2" w:rsidRPr="005410A2">
        <w:rPr>
          <w:rFonts w:cstheme="minorHAnsi"/>
          <w:lang w:eastAsia="cs-CZ"/>
        </w:rPr>
        <w:t>řihlédl k průběžným změnám počtu a</w:t>
      </w:r>
      <w:r w:rsidR="007439EC" w:rsidRPr="005410A2">
        <w:rPr>
          <w:rFonts w:cstheme="minorHAnsi"/>
          <w:lang w:eastAsia="cs-CZ"/>
        </w:rPr>
        <w:t> </w:t>
      </w:r>
      <w:r w:rsidR="00BE45C2" w:rsidRPr="005410A2">
        <w:rPr>
          <w:rFonts w:cstheme="minorHAnsi"/>
          <w:lang w:eastAsia="cs-CZ"/>
        </w:rPr>
        <w:t xml:space="preserve">jakostních </w:t>
      </w:r>
      <w:r w:rsidR="00D04DC5" w:rsidRPr="005410A2">
        <w:rPr>
          <w:rFonts w:cstheme="minorHAnsi"/>
          <w:lang w:eastAsia="cs-CZ"/>
        </w:rPr>
        <w:t>a</w:t>
      </w:r>
      <w:r w:rsidR="002F4FE6" w:rsidRPr="005410A2">
        <w:rPr>
          <w:rFonts w:cstheme="minorHAnsi"/>
          <w:lang w:eastAsia="cs-CZ"/>
        </w:rPr>
        <w:t xml:space="preserve"> dalších </w:t>
      </w:r>
      <w:r w:rsidR="00BE45C2" w:rsidRPr="005410A2">
        <w:rPr>
          <w:rFonts w:cstheme="minorHAnsi"/>
          <w:lang w:eastAsia="cs-CZ"/>
        </w:rPr>
        <w:t>parametrů v průběhu realizace</w:t>
      </w:r>
      <w:r w:rsidR="002F4FE6" w:rsidRPr="005410A2">
        <w:rPr>
          <w:rFonts w:cstheme="minorHAnsi"/>
          <w:lang w:eastAsia="cs-CZ"/>
        </w:rPr>
        <w:t xml:space="preserve"> </w:t>
      </w:r>
      <w:r w:rsidR="00F75527" w:rsidRPr="005410A2">
        <w:rPr>
          <w:rFonts w:cstheme="minorHAnsi"/>
          <w:lang w:eastAsia="cs-CZ"/>
        </w:rPr>
        <w:t xml:space="preserve">investiční </w:t>
      </w:r>
      <w:r w:rsidR="002F4FE6" w:rsidRPr="005410A2">
        <w:rPr>
          <w:rFonts w:cstheme="minorHAnsi"/>
          <w:lang w:eastAsia="cs-CZ"/>
        </w:rPr>
        <w:t>akce</w:t>
      </w:r>
      <w:r w:rsidR="00BE45C2" w:rsidRPr="005410A2">
        <w:rPr>
          <w:rFonts w:cstheme="minorHAnsi"/>
          <w:lang w:eastAsia="cs-CZ"/>
        </w:rPr>
        <w:t xml:space="preserve"> a</w:t>
      </w:r>
      <w:r w:rsidR="00E94E77" w:rsidRPr="005410A2">
        <w:rPr>
          <w:rFonts w:cstheme="minorHAnsi"/>
          <w:lang w:eastAsia="cs-CZ"/>
        </w:rPr>
        <w:t> </w:t>
      </w:r>
      <w:r w:rsidR="00BE45C2" w:rsidRPr="005410A2">
        <w:rPr>
          <w:rFonts w:cstheme="minorHAnsi"/>
          <w:lang w:eastAsia="cs-CZ"/>
        </w:rPr>
        <w:t>dále k tomu, zda byly všechny vynaložené prostředky nezbytné pro požadovaný výstup a</w:t>
      </w:r>
      <w:r w:rsidR="00E94E77" w:rsidRPr="005410A2">
        <w:rPr>
          <w:rFonts w:cstheme="minorHAnsi"/>
          <w:lang w:eastAsia="cs-CZ"/>
        </w:rPr>
        <w:t> </w:t>
      </w:r>
      <w:r w:rsidR="00BE45C2" w:rsidRPr="005410A2">
        <w:rPr>
          <w:rFonts w:cstheme="minorHAnsi"/>
          <w:lang w:eastAsia="cs-CZ"/>
        </w:rPr>
        <w:t xml:space="preserve">případná prodleva v realizaci </w:t>
      </w:r>
      <w:r w:rsidR="007439EC" w:rsidRPr="005410A2">
        <w:rPr>
          <w:rFonts w:cstheme="minorHAnsi"/>
          <w:lang w:eastAsia="cs-CZ"/>
        </w:rPr>
        <w:t xml:space="preserve">plnění </w:t>
      </w:r>
      <w:r w:rsidR="00BE45C2" w:rsidRPr="005410A2">
        <w:rPr>
          <w:rFonts w:cstheme="minorHAnsi"/>
          <w:lang w:eastAsia="cs-CZ"/>
        </w:rPr>
        <w:t>nezpůsobila jejich navýšení.</w:t>
      </w:r>
      <w:r w:rsidR="00427F5C" w:rsidRPr="005410A2">
        <w:rPr>
          <w:rFonts w:cstheme="minorHAnsi"/>
          <w:lang w:eastAsia="cs-CZ"/>
        </w:rPr>
        <w:t xml:space="preserve"> </w:t>
      </w:r>
      <w:r w:rsidR="004B3283" w:rsidRPr="005410A2">
        <w:rPr>
          <w:rFonts w:cstheme="minorHAnsi"/>
          <w:lang w:eastAsia="cs-CZ"/>
        </w:rPr>
        <w:t xml:space="preserve"> </w:t>
      </w:r>
    </w:p>
    <w:p w14:paraId="3C703815" w14:textId="7ED0869D" w:rsidR="00A17338" w:rsidRPr="00FB69AE" w:rsidRDefault="00A17338" w:rsidP="00C828C4">
      <w:pPr>
        <w:pStyle w:val="Odstavecseseznamem"/>
        <w:numPr>
          <w:ilvl w:val="1"/>
          <w:numId w:val="7"/>
        </w:numPr>
        <w:spacing w:before="120" w:after="0"/>
        <w:ind w:left="0" w:firstLine="0"/>
        <w:contextualSpacing w:val="0"/>
        <w:rPr>
          <w:rFonts w:cstheme="minorHAnsi"/>
          <w:lang w:eastAsia="cs-CZ"/>
        </w:rPr>
      </w:pPr>
      <w:r w:rsidRPr="00FB69AE">
        <w:rPr>
          <w:rFonts w:cstheme="minorHAnsi"/>
          <w:lang w:eastAsia="cs-CZ"/>
        </w:rPr>
        <w:t>Kritéria pro posouzení souladu s právními předpisy NKÚ čerpal ze zákon</w:t>
      </w:r>
      <w:r w:rsidR="00714096" w:rsidRPr="00FB69AE">
        <w:rPr>
          <w:rFonts w:cstheme="minorHAnsi"/>
          <w:lang w:eastAsia="cs-CZ"/>
        </w:rPr>
        <w:t>a České národní rady</w:t>
      </w:r>
      <w:r w:rsidRPr="00FB69AE">
        <w:rPr>
          <w:rFonts w:cstheme="minorHAnsi"/>
          <w:lang w:eastAsia="cs-CZ"/>
        </w:rPr>
        <w:t xml:space="preserve"> č. 2/1969 Sb.</w:t>
      </w:r>
      <w:r w:rsidR="00A95A3A">
        <w:rPr>
          <w:rStyle w:val="Znakapoznpodarou"/>
          <w:rFonts w:cstheme="minorHAnsi"/>
          <w:lang w:eastAsia="cs-CZ"/>
        </w:rPr>
        <w:footnoteReference w:id="29"/>
      </w:r>
      <w:r w:rsidRPr="00FB69AE">
        <w:rPr>
          <w:rFonts w:cstheme="minorHAnsi"/>
          <w:lang w:eastAsia="cs-CZ"/>
        </w:rPr>
        <w:t xml:space="preserve">, </w:t>
      </w:r>
      <w:r w:rsidR="00A25BD5" w:rsidRPr="00FB69AE">
        <w:rPr>
          <w:rFonts w:cstheme="minorHAnsi"/>
          <w:lang w:eastAsia="cs-CZ"/>
        </w:rPr>
        <w:t xml:space="preserve">zákona </w:t>
      </w:r>
      <w:r w:rsidRPr="00FB69AE">
        <w:rPr>
          <w:rFonts w:cstheme="minorHAnsi"/>
          <w:lang w:eastAsia="cs-CZ"/>
        </w:rPr>
        <w:t xml:space="preserve">č. 218/2000 Sb., </w:t>
      </w:r>
      <w:r w:rsidR="00A25BD5" w:rsidRPr="00FB69AE">
        <w:rPr>
          <w:rFonts w:cstheme="minorHAnsi"/>
          <w:lang w:eastAsia="cs-CZ"/>
        </w:rPr>
        <w:t xml:space="preserve">zákona </w:t>
      </w:r>
      <w:r w:rsidRPr="00FB69AE">
        <w:rPr>
          <w:rFonts w:cstheme="minorHAnsi"/>
          <w:lang w:eastAsia="cs-CZ"/>
        </w:rPr>
        <w:t>č. 219/2000 Sb.</w:t>
      </w:r>
      <w:r w:rsidRPr="00FB69AE">
        <w:rPr>
          <w:rStyle w:val="Znakapoznpodarou"/>
          <w:rFonts w:cstheme="minorHAnsi"/>
          <w:lang w:eastAsia="cs-CZ"/>
        </w:rPr>
        <w:footnoteReference w:id="30"/>
      </w:r>
      <w:r w:rsidRPr="00FB69AE">
        <w:rPr>
          <w:rFonts w:cstheme="minorHAnsi"/>
          <w:lang w:eastAsia="cs-CZ"/>
        </w:rPr>
        <w:t xml:space="preserve">, </w:t>
      </w:r>
      <w:r w:rsidR="00714096" w:rsidRPr="00FB69AE">
        <w:rPr>
          <w:rFonts w:cstheme="minorHAnsi"/>
          <w:lang w:eastAsia="cs-CZ"/>
        </w:rPr>
        <w:t xml:space="preserve">zákona </w:t>
      </w:r>
      <w:r w:rsidRPr="00FB69AE">
        <w:rPr>
          <w:rFonts w:cstheme="minorHAnsi"/>
          <w:lang w:eastAsia="cs-CZ"/>
        </w:rPr>
        <w:t>č.</w:t>
      </w:r>
      <w:r w:rsidR="00714096" w:rsidRPr="00FB69AE">
        <w:rPr>
          <w:rFonts w:cstheme="minorHAnsi"/>
          <w:lang w:eastAsia="cs-CZ"/>
        </w:rPr>
        <w:t> </w:t>
      </w:r>
      <w:r w:rsidRPr="00FB69AE">
        <w:rPr>
          <w:rFonts w:cstheme="minorHAnsi"/>
          <w:lang w:eastAsia="cs-CZ"/>
        </w:rPr>
        <w:t>320/2001 Sb.</w:t>
      </w:r>
      <w:r w:rsidR="00A95A3A">
        <w:rPr>
          <w:rStyle w:val="Znakapoznpodarou"/>
          <w:rFonts w:cstheme="minorHAnsi"/>
          <w:lang w:eastAsia="cs-CZ"/>
        </w:rPr>
        <w:footnoteReference w:id="31"/>
      </w:r>
      <w:r w:rsidRPr="00FB69AE">
        <w:rPr>
          <w:rFonts w:cstheme="minorHAnsi"/>
          <w:lang w:eastAsia="cs-CZ"/>
        </w:rPr>
        <w:t xml:space="preserve">, </w:t>
      </w:r>
      <w:r w:rsidR="00714096" w:rsidRPr="00FB69AE">
        <w:rPr>
          <w:rFonts w:cstheme="minorHAnsi"/>
          <w:lang w:eastAsia="cs-CZ"/>
        </w:rPr>
        <w:t xml:space="preserve">zákona </w:t>
      </w:r>
      <w:r w:rsidRPr="00FB69AE">
        <w:rPr>
          <w:rFonts w:cstheme="minorHAnsi"/>
          <w:lang w:eastAsia="cs-CZ"/>
        </w:rPr>
        <w:t>č. 89/2012 Sb.</w:t>
      </w:r>
      <w:r w:rsidRPr="00FB69AE">
        <w:rPr>
          <w:rStyle w:val="Znakapoznpodarou"/>
          <w:rFonts w:cstheme="minorHAnsi"/>
          <w:lang w:eastAsia="cs-CZ"/>
        </w:rPr>
        <w:footnoteReference w:id="32"/>
      </w:r>
      <w:r w:rsidRPr="00FB69AE">
        <w:rPr>
          <w:rFonts w:cstheme="minorHAnsi"/>
          <w:lang w:eastAsia="cs-CZ"/>
        </w:rPr>
        <w:t xml:space="preserve">, </w:t>
      </w:r>
      <w:r w:rsidR="00714096" w:rsidRPr="00FB69AE">
        <w:rPr>
          <w:rFonts w:cstheme="minorHAnsi"/>
          <w:lang w:eastAsia="cs-CZ"/>
        </w:rPr>
        <w:t xml:space="preserve">zákona </w:t>
      </w:r>
      <w:r w:rsidRPr="00FB69AE">
        <w:rPr>
          <w:rFonts w:cstheme="minorHAnsi"/>
          <w:lang w:eastAsia="cs-CZ"/>
        </w:rPr>
        <w:t>č. 134/2016 Sb. a</w:t>
      </w:r>
      <w:r w:rsidR="00714096" w:rsidRPr="00FB69AE">
        <w:rPr>
          <w:rFonts w:cstheme="minorHAnsi"/>
          <w:lang w:eastAsia="cs-CZ"/>
        </w:rPr>
        <w:t> </w:t>
      </w:r>
      <w:r w:rsidRPr="00FB69AE">
        <w:rPr>
          <w:rFonts w:cstheme="minorHAnsi"/>
          <w:lang w:eastAsia="cs-CZ"/>
        </w:rPr>
        <w:t>vyhlášky č.</w:t>
      </w:r>
      <w:r w:rsidR="00F902D4">
        <w:rPr>
          <w:rFonts w:cstheme="minorHAnsi"/>
          <w:lang w:eastAsia="cs-CZ"/>
        </w:rPr>
        <w:t> </w:t>
      </w:r>
      <w:r w:rsidRPr="00FB69AE">
        <w:rPr>
          <w:rFonts w:cstheme="minorHAnsi"/>
          <w:lang w:eastAsia="cs-CZ"/>
        </w:rPr>
        <w:t>560/2006</w:t>
      </w:r>
      <w:r w:rsidR="00F902D4">
        <w:rPr>
          <w:rFonts w:cstheme="minorHAnsi"/>
          <w:lang w:eastAsia="cs-CZ"/>
        </w:rPr>
        <w:t> </w:t>
      </w:r>
      <w:r w:rsidRPr="00FB69AE">
        <w:rPr>
          <w:rFonts w:cstheme="minorHAnsi"/>
          <w:lang w:eastAsia="cs-CZ"/>
        </w:rPr>
        <w:t>Sb.</w:t>
      </w:r>
      <w:r w:rsidRPr="00FB69AE">
        <w:rPr>
          <w:rStyle w:val="Znakapoznpodarou"/>
          <w:rFonts w:cstheme="minorHAnsi"/>
          <w:lang w:eastAsia="cs-CZ"/>
        </w:rPr>
        <w:footnoteReference w:id="33"/>
      </w:r>
      <w:r w:rsidRPr="00FB69AE">
        <w:rPr>
          <w:rFonts w:cstheme="minorHAnsi"/>
          <w:lang w:eastAsia="cs-CZ"/>
        </w:rPr>
        <w:t xml:space="preserve"> Pojmy hospodárnost, efektivnost a</w:t>
      </w:r>
      <w:r w:rsidR="00F23FAA" w:rsidRPr="00FB69AE">
        <w:rPr>
          <w:rFonts w:cstheme="minorHAnsi"/>
          <w:lang w:eastAsia="cs-CZ"/>
        </w:rPr>
        <w:t> </w:t>
      </w:r>
      <w:r w:rsidRPr="00FB69AE">
        <w:rPr>
          <w:rFonts w:cstheme="minorHAnsi"/>
          <w:lang w:eastAsia="cs-CZ"/>
        </w:rPr>
        <w:t>účelnost vymezuje ustanovení § 2 písm.</w:t>
      </w:r>
      <w:r w:rsidR="00F902D4">
        <w:rPr>
          <w:rFonts w:cstheme="minorHAnsi"/>
          <w:lang w:eastAsia="cs-CZ"/>
        </w:rPr>
        <w:t> </w:t>
      </w:r>
      <w:r w:rsidRPr="00FB69AE">
        <w:rPr>
          <w:rFonts w:cstheme="minorHAnsi"/>
          <w:lang w:eastAsia="cs-CZ"/>
        </w:rPr>
        <w:t>m), n) a o) zákona č. 320/2001 Sb.</w:t>
      </w:r>
    </w:p>
    <w:p w14:paraId="6190D6C6" w14:textId="0942594F" w:rsidR="0050260C" w:rsidRPr="00F902D4" w:rsidRDefault="001018B3" w:rsidP="00E00ABF">
      <w:pPr>
        <w:spacing w:before="240" w:after="0"/>
        <w:ind w:left="567" w:hanging="567"/>
        <w:rPr>
          <w:rFonts w:ascii="Calibri" w:hAnsi="Calibri" w:cs="Calibri"/>
        </w:rPr>
      </w:pPr>
      <w:r w:rsidRPr="00F902D4">
        <w:rPr>
          <w:rFonts w:cstheme="minorHAnsi"/>
          <w:b/>
          <w:sz w:val="20"/>
          <w:szCs w:val="20"/>
          <w:lang w:eastAsia="cs-CZ"/>
        </w:rPr>
        <w:t>Pozn</w:t>
      </w:r>
      <w:r w:rsidR="00A966B8" w:rsidRPr="00F902D4">
        <w:rPr>
          <w:rFonts w:cstheme="minorHAnsi"/>
          <w:b/>
          <w:sz w:val="20"/>
          <w:szCs w:val="20"/>
          <w:lang w:eastAsia="cs-CZ"/>
        </w:rPr>
        <w:t>.</w:t>
      </w:r>
      <w:r w:rsidRPr="00F902D4">
        <w:rPr>
          <w:rFonts w:cstheme="minorHAnsi"/>
          <w:b/>
          <w:sz w:val="20"/>
          <w:szCs w:val="20"/>
          <w:lang w:eastAsia="cs-CZ"/>
        </w:rPr>
        <w:t>:</w:t>
      </w:r>
      <w:r w:rsidRPr="00F902D4">
        <w:rPr>
          <w:rFonts w:cstheme="minorHAnsi"/>
          <w:sz w:val="20"/>
          <w:szCs w:val="20"/>
          <w:lang w:eastAsia="cs-CZ"/>
        </w:rPr>
        <w:t xml:space="preserve"> </w:t>
      </w:r>
      <w:r w:rsidR="00EA7483" w:rsidRPr="00F902D4">
        <w:rPr>
          <w:rFonts w:cstheme="minorHAnsi"/>
          <w:sz w:val="20"/>
          <w:szCs w:val="20"/>
          <w:lang w:eastAsia="cs-CZ"/>
        </w:rPr>
        <w:t>Právní předpisy uvedené v tomto kontrolním závěru jsou aplikovány ve znění účinném pro kontrol</w:t>
      </w:r>
      <w:r w:rsidR="00817667" w:rsidRPr="00F902D4">
        <w:rPr>
          <w:rFonts w:cstheme="minorHAnsi"/>
          <w:sz w:val="20"/>
          <w:szCs w:val="20"/>
          <w:lang w:eastAsia="cs-CZ"/>
        </w:rPr>
        <w:t>ované</w:t>
      </w:r>
      <w:r w:rsidR="00EA7483" w:rsidRPr="00F902D4">
        <w:rPr>
          <w:rFonts w:cstheme="minorHAnsi"/>
          <w:sz w:val="20"/>
          <w:szCs w:val="20"/>
          <w:lang w:eastAsia="cs-CZ"/>
        </w:rPr>
        <w:t xml:space="preserve"> období.</w:t>
      </w:r>
      <w:r w:rsidR="00E00ABF" w:rsidRPr="00F902D4">
        <w:rPr>
          <w:rFonts w:cstheme="minorHAnsi"/>
          <w:sz w:val="20"/>
          <w:szCs w:val="20"/>
          <w:lang w:eastAsia="cs-CZ"/>
        </w:rPr>
        <w:t xml:space="preserve"> </w:t>
      </w:r>
      <w:r w:rsidR="00EA7483" w:rsidRPr="00F902D4">
        <w:rPr>
          <w:rFonts w:cstheme="minorHAnsi"/>
          <w:sz w:val="20"/>
          <w:szCs w:val="20"/>
          <w:lang w:eastAsia="cs-CZ"/>
        </w:rPr>
        <w:t>Hodnoty peněžních prostředků zahrnují ceny včetně DPH, pokud není uvedeno jinak.</w:t>
      </w:r>
    </w:p>
    <w:p w14:paraId="0C8C596D" w14:textId="77777777" w:rsidR="001676C8" w:rsidRPr="00AE0EA9" w:rsidRDefault="00D457AE" w:rsidP="00AE0EA9">
      <w:pPr>
        <w:pStyle w:val="Nadpis1"/>
        <w:spacing w:before="720" w:after="240" w:line="360" w:lineRule="auto"/>
        <w:jc w:val="center"/>
        <w:rPr>
          <w:sz w:val="28"/>
          <w:szCs w:val="28"/>
        </w:rPr>
      </w:pPr>
      <w:r w:rsidRPr="00AE0EA9">
        <w:rPr>
          <w:sz w:val="28"/>
          <w:szCs w:val="28"/>
        </w:rPr>
        <w:t>IV. Podrobn</w:t>
      </w:r>
      <w:r w:rsidR="00024ADC" w:rsidRPr="00AE0EA9">
        <w:rPr>
          <w:sz w:val="28"/>
          <w:szCs w:val="28"/>
        </w:rPr>
        <w:t xml:space="preserve">é </w:t>
      </w:r>
      <w:r w:rsidRPr="00AE0EA9">
        <w:rPr>
          <w:sz w:val="28"/>
          <w:szCs w:val="28"/>
        </w:rPr>
        <w:t>skutečnost</w:t>
      </w:r>
      <w:r w:rsidR="00024ADC" w:rsidRPr="00AE0EA9">
        <w:rPr>
          <w:sz w:val="28"/>
          <w:szCs w:val="28"/>
        </w:rPr>
        <w:t>i zjištěné kontrolou</w:t>
      </w:r>
    </w:p>
    <w:p w14:paraId="7F4F68DC" w14:textId="2D19F154" w:rsidR="00451BE9" w:rsidRPr="00C15748" w:rsidRDefault="008D231F" w:rsidP="00CB4DF1">
      <w:pPr>
        <w:pStyle w:val="Nadpis2"/>
        <w:rPr>
          <w:i/>
        </w:rPr>
      </w:pPr>
      <w:bookmarkStart w:id="15" w:name="_Hlk155788425"/>
      <w:r w:rsidRPr="00C15748">
        <w:rPr>
          <w:rStyle w:val="Nadpis2Char"/>
          <w:b/>
        </w:rPr>
        <w:t xml:space="preserve">A. </w:t>
      </w:r>
      <w:r w:rsidR="00C9511E">
        <w:rPr>
          <w:rStyle w:val="Nadpis2Char"/>
          <w:b/>
        </w:rPr>
        <w:t xml:space="preserve">Nejasné priority a zpoždění modernizace </w:t>
      </w:r>
      <w:r w:rsidR="00FF12D4">
        <w:rPr>
          <w:rStyle w:val="Nadpis2Char"/>
          <w:b/>
        </w:rPr>
        <w:t>výcvikov</w:t>
      </w:r>
      <w:r w:rsidR="00C9511E">
        <w:rPr>
          <w:rStyle w:val="Nadpis2Char"/>
          <w:b/>
        </w:rPr>
        <w:t>é</w:t>
      </w:r>
      <w:r w:rsidR="00FF12D4">
        <w:rPr>
          <w:rStyle w:val="Nadpis2Char"/>
          <w:b/>
        </w:rPr>
        <w:t xml:space="preserve"> základn</w:t>
      </w:r>
      <w:r w:rsidR="00C9511E">
        <w:rPr>
          <w:rStyle w:val="Nadpis2Char"/>
          <w:b/>
        </w:rPr>
        <w:t>y</w:t>
      </w:r>
      <w:r w:rsidR="00FF12D4">
        <w:rPr>
          <w:rStyle w:val="Nadpis2Char"/>
          <w:b/>
        </w:rPr>
        <w:t xml:space="preserve"> </w:t>
      </w:r>
      <w:proofErr w:type="spellStart"/>
      <w:r w:rsidR="007653F3" w:rsidRPr="00C15748">
        <w:rPr>
          <w:rStyle w:val="Nadpis2Char"/>
          <w:b/>
        </w:rPr>
        <w:t>VeV</w:t>
      </w:r>
      <w:proofErr w:type="spellEnd"/>
      <w:r w:rsidR="007653F3" w:rsidRPr="00C15748">
        <w:rPr>
          <w:rStyle w:val="Nadpis2Char"/>
          <w:b/>
        </w:rPr>
        <w:t>–VA</w:t>
      </w:r>
    </w:p>
    <w:bookmarkEnd w:id="15"/>
    <w:p w14:paraId="77C69C56" w14:textId="7AB1332B" w:rsidR="005C67A5" w:rsidRPr="00F00E57" w:rsidRDefault="00CD5E05" w:rsidP="005C67A5">
      <w:pPr>
        <w:pStyle w:val="Odstavecseseznamem"/>
        <w:numPr>
          <w:ilvl w:val="1"/>
          <w:numId w:val="8"/>
        </w:numPr>
        <w:spacing w:before="120"/>
        <w:ind w:left="0" w:firstLine="0"/>
        <w:contextualSpacing w:val="0"/>
        <w:rPr>
          <w:rFonts w:cstheme="minorHAnsi"/>
        </w:rPr>
      </w:pPr>
      <w:r w:rsidRPr="005C67A5">
        <w:rPr>
          <w:bCs/>
        </w:rPr>
        <w:t xml:space="preserve">Kvalitní výcvik je pro </w:t>
      </w:r>
      <w:r w:rsidR="00B37300">
        <w:rPr>
          <w:bCs/>
        </w:rPr>
        <w:t>zajištění schopností</w:t>
      </w:r>
      <w:r w:rsidR="00B37300" w:rsidRPr="005C67A5">
        <w:rPr>
          <w:bCs/>
        </w:rPr>
        <w:t xml:space="preserve"> </w:t>
      </w:r>
      <w:r w:rsidR="001D0278">
        <w:rPr>
          <w:bCs/>
        </w:rPr>
        <w:t>armády</w:t>
      </w:r>
      <w:r w:rsidR="00B94CE5" w:rsidRPr="00B94CE5">
        <w:rPr>
          <w:bCs/>
        </w:rPr>
        <w:t xml:space="preserve"> </w:t>
      </w:r>
      <w:r w:rsidR="00B94CE5" w:rsidRPr="005C67A5">
        <w:rPr>
          <w:bCs/>
        </w:rPr>
        <w:t>klíčový</w:t>
      </w:r>
      <w:r w:rsidRPr="005C67A5">
        <w:rPr>
          <w:bCs/>
        </w:rPr>
        <w:t xml:space="preserve">. </w:t>
      </w:r>
      <w:r w:rsidR="001D0278">
        <w:rPr>
          <w:bCs/>
        </w:rPr>
        <w:t xml:space="preserve">AČR musí </w:t>
      </w:r>
      <w:r w:rsidR="001D0278" w:rsidRPr="00C9511E">
        <w:rPr>
          <w:bCs/>
        </w:rPr>
        <w:t xml:space="preserve">soustavně </w:t>
      </w:r>
      <w:r w:rsidRPr="00C9511E">
        <w:rPr>
          <w:bCs/>
        </w:rPr>
        <w:t xml:space="preserve">přizpůsobovat své schopnosti </w:t>
      </w:r>
      <w:r w:rsidR="00C9511E" w:rsidRPr="00C9511E">
        <w:rPr>
          <w:bCs/>
        </w:rPr>
        <w:t xml:space="preserve">novým </w:t>
      </w:r>
      <w:r w:rsidR="001D0278" w:rsidRPr="00C9511E">
        <w:rPr>
          <w:bCs/>
        </w:rPr>
        <w:t>hrozbám</w:t>
      </w:r>
      <w:r w:rsidR="002740E4" w:rsidRPr="00C9511E">
        <w:rPr>
          <w:bCs/>
        </w:rPr>
        <w:t>,</w:t>
      </w:r>
      <w:r w:rsidRPr="00C9511E">
        <w:rPr>
          <w:bCs/>
        </w:rPr>
        <w:t xml:space="preserve"> zajistit připravenost na </w:t>
      </w:r>
      <w:r w:rsidR="00C9511E" w:rsidRPr="00C9511E">
        <w:rPr>
          <w:bCs/>
        </w:rPr>
        <w:t>moderní</w:t>
      </w:r>
      <w:r w:rsidRPr="00C9511E">
        <w:rPr>
          <w:bCs/>
        </w:rPr>
        <w:t xml:space="preserve"> typy konfliktů</w:t>
      </w:r>
      <w:r w:rsidR="002740E4" w:rsidRPr="00C9511E">
        <w:rPr>
          <w:bCs/>
        </w:rPr>
        <w:t xml:space="preserve"> a ovládat </w:t>
      </w:r>
      <w:r w:rsidR="00C9511E" w:rsidRPr="00C9511E">
        <w:rPr>
          <w:bCs/>
        </w:rPr>
        <w:t xml:space="preserve">nově zaváděné </w:t>
      </w:r>
      <w:r w:rsidR="002740E4" w:rsidRPr="00C9511E">
        <w:rPr>
          <w:bCs/>
        </w:rPr>
        <w:t>zbraňov</w:t>
      </w:r>
      <w:r w:rsidR="00C9511E" w:rsidRPr="00C9511E">
        <w:rPr>
          <w:bCs/>
        </w:rPr>
        <w:t>é</w:t>
      </w:r>
      <w:r w:rsidR="002740E4" w:rsidRPr="00C9511E">
        <w:rPr>
          <w:bCs/>
        </w:rPr>
        <w:t xml:space="preserve"> systém</w:t>
      </w:r>
      <w:r w:rsidR="00C9511E" w:rsidRPr="00C9511E">
        <w:rPr>
          <w:bCs/>
        </w:rPr>
        <w:t>y</w:t>
      </w:r>
      <w:r w:rsidRPr="00C9511E">
        <w:rPr>
          <w:bCs/>
        </w:rPr>
        <w:t>. To vyžaduje modernizaci výcvikových zařízení a</w:t>
      </w:r>
      <w:r w:rsidR="005C67A5" w:rsidRPr="00C9511E">
        <w:rPr>
          <w:bCs/>
        </w:rPr>
        <w:t> </w:t>
      </w:r>
      <w:r w:rsidRPr="00C9511E">
        <w:rPr>
          <w:bCs/>
        </w:rPr>
        <w:t>efektivní využí</w:t>
      </w:r>
      <w:r w:rsidR="001D0278" w:rsidRPr="00C9511E">
        <w:rPr>
          <w:bCs/>
        </w:rPr>
        <w:t>vání</w:t>
      </w:r>
      <w:r w:rsidRPr="00C9511E">
        <w:rPr>
          <w:bCs/>
        </w:rPr>
        <w:t xml:space="preserve"> simulačních a trenažérových technologií</w:t>
      </w:r>
      <w:r w:rsidR="004C043A">
        <w:rPr>
          <w:bCs/>
        </w:rPr>
        <w:t>, které zvyšují realističnost výcviku.</w:t>
      </w:r>
      <w:r w:rsidRPr="00C9511E">
        <w:rPr>
          <w:bCs/>
        </w:rPr>
        <w:t xml:space="preserve"> Bez </w:t>
      </w:r>
      <w:r w:rsidR="004C043A">
        <w:rPr>
          <w:bCs/>
        </w:rPr>
        <w:t xml:space="preserve">odpovídající výcvikové základny nelze </w:t>
      </w:r>
      <w:r w:rsidRPr="00C9511E">
        <w:rPr>
          <w:bCs/>
        </w:rPr>
        <w:t xml:space="preserve">zajistit plnou </w:t>
      </w:r>
      <w:r w:rsidR="00D245C1">
        <w:rPr>
          <w:bCs/>
        </w:rPr>
        <w:t xml:space="preserve">bojovou </w:t>
      </w:r>
      <w:r w:rsidR="004C043A">
        <w:rPr>
          <w:bCs/>
        </w:rPr>
        <w:t xml:space="preserve">připravenost ani </w:t>
      </w:r>
      <w:r w:rsidR="006E4805">
        <w:rPr>
          <w:bCs/>
        </w:rPr>
        <w:t>interoperabilitu</w:t>
      </w:r>
      <w:r w:rsidR="006E4805" w:rsidRPr="00C9511E">
        <w:rPr>
          <w:bCs/>
        </w:rPr>
        <w:t xml:space="preserve"> </w:t>
      </w:r>
      <w:r w:rsidRPr="00C9511E">
        <w:rPr>
          <w:bCs/>
        </w:rPr>
        <w:t>s</w:t>
      </w:r>
      <w:r w:rsidR="004C043A">
        <w:rPr>
          <w:bCs/>
        </w:rPr>
        <w:t> </w:t>
      </w:r>
      <w:r w:rsidRPr="00F00E57">
        <w:rPr>
          <w:bCs/>
        </w:rPr>
        <w:t xml:space="preserve">armádami NATO. </w:t>
      </w:r>
      <w:r w:rsidR="004C043A">
        <w:rPr>
          <w:bCs/>
        </w:rPr>
        <w:t xml:space="preserve">Proto MO investuje do rozvoje </w:t>
      </w:r>
      <w:r w:rsidR="005C67A5" w:rsidRPr="00F00E57">
        <w:rPr>
          <w:bCs/>
        </w:rPr>
        <w:t>učební a</w:t>
      </w:r>
      <w:r w:rsidR="00E81540">
        <w:rPr>
          <w:bCs/>
        </w:rPr>
        <w:t> </w:t>
      </w:r>
      <w:r w:rsidRPr="00F00E57">
        <w:rPr>
          <w:bCs/>
        </w:rPr>
        <w:t xml:space="preserve">výcvikové základny </w:t>
      </w:r>
      <w:r w:rsidR="001D0278">
        <w:rPr>
          <w:bCs/>
        </w:rPr>
        <w:t xml:space="preserve">AČR </w:t>
      </w:r>
      <w:r w:rsidRPr="00F00E57">
        <w:rPr>
          <w:bCs/>
        </w:rPr>
        <w:t>v rámci programu 107</w:t>
      </w:r>
      <w:r w:rsidR="005C67A5" w:rsidRPr="00F00E57">
        <w:rPr>
          <w:bCs/>
        </w:rPr>
        <w:t> </w:t>
      </w:r>
      <w:r w:rsidRPr="00F00E57">
        <w:rPr>
          <w:bCs/>
        </w:rPr>
        <w:t>080.</w:t>
      </w:r>
    </w:p>
    <w:p w14:paraId="64BE9598" w14:textId="537F1A25" w:rsidR="005C67A5" w:rsidRPr="00F00E57" w:rsidRDefault="004E593B" w:rsidP="00F00E57">
      <w:pPr>
        <w:pStyle w:val="Odstavecseseznamem"/>
        <w:numPr>
          <w:ilvl w:val="1"/>
          <w:numId w:val="8"/>
        </w:numPr>
        <w:spacing w:before="120"/>
        <w:ind w:left="0" w:firstLine="0"/>
        <w:contextualSpacing w:val="0"/>
        <w:rPr>
          <w:rFonts w:cstheme="minorHAnsi"/>
        </w:rPr>
      </w:pPr>
      <w:r>
        <w:rPr>
          <w:bCs/>
        </w:rPr>
        <w:t>U</w:t>
      </w:r>
      <w:r w:rsidR="005C67A5" w:rsidRPr="00F00E57">
        <w:rPr>
          <w:bCs/>
        </w:rPr>
        <w:t xml:space="preserve">čební a výcviková základna AČR </w:t>
      </w:r>
      <w:r w:rsidR="006E4805">
        <w:rPr>
          <w:bCs/>
        </w:rPr>
        <w:t xml:space="preserve">dlouhodobě </w:t>
      </w:r>
      <w:r w:rsidR="005C67A5" w:rsidRPr="00F00E57">
        <w:rPr>
          <w:bCs/>
        </w:rPr>
        <w:t>neodpovídá současným po</w:t>
      </w:r>
      <w:r w:rsidR="00B811AD">
        <w:rPr>
          <w:bCs/>
        </w:rPr>
        <w:t>třebám</w:t>
      </w:r>
      <w:r w:rsidR="005C67A5" w:rsidRPr="00F00E57">
        <w:rPr>
          <w:bCs/>
        </w:rPr>
        <w:t xml:space="preserve"> a</w:t>
      </w:r>
      <w:r w:rsidR="00E81540">
        <w:rPr>
          <w:bCs/>
        </w:rPr>
        <w:t> </w:t>
      </w:r>
      <w:r w:rsidR="005C67A5" w:rsidRPr="00F00E57">
        <w:rPr>
          <w:bCs/>
        </w:rPr>
        <w:t>omez</w:t>
      </w:r>
      <w:r w:rsidR="004C043A">
        <w:rPr>
          <w:bCs/>
        </w:rPr>
        <w:t xml:space="preserve">uje </w:t>
      </w:r>
      <w:r w:rsidR="005C67A5" w:rsidRPr="00F00E57">
        <w:rPr>
          <w:bCs/>
        </w:rPr>
        <w:t>příprav</w:t>
      </w:r>
      <w:r w:rsidR="004C043A">
        <w:rPr>
          <w:bCs/>
        </w:rPr>
        <w:t>u</w:t>
      </w:r>
      <w:r w:rsidR="005C67A5" w:rsidRPr="00F00E57">
        <w:rPr>
          <w:bCs/>
        </w:rPr>
        <w:t xml:space="preserve"> personálu. </w:t>
      </w:r>
      <w:r w:rsidR="005C67A5" w:rsidRPr="00F00E57">
        <w:rPr>
          <w:bCs/>
          <w:i/>
        </w:rPr>
        <w:t>Koncepce výstavby A</w:t>
      </w:r>
      <w:r w:rsidR="00555B80" w:rsidRPr="00F00E57">
        <w:rPr>
          <w:bCs/>
          <w:i/>
        </w:rPr>
        <w:t>rmády České republiky</w:t>
      </w:r>
      <w:r w:rsidR="005C67A5" w:rsidRPr="00F00E57">
        <w:rPr>
          <w:bCs/>
          <w:i/>
        </w:rPr>
        <w:t xml:space="preserve"> 2030</w:t>
      </w:r>
      <w:r w:rsidR="002E3987" w:rsidRPr="003F4CD7">
        <w:rPr>
          <w:rStyle w:val="Znakapoznpodarou"/>
          <w:bCs/>
        </w:rPr>
        <w:footnoteReference w:id="34"/>
      </w:r>
      <w:r w:rsidR="005C67A5" w:rsidRPr="00F00E57">
        <w:rPr>
          <w:bCs/>
        </w:rPr>
        <w:t xml:space="preserve"> </w:t>
      </w:r>
      <w:r w:rsidR="004C043A">
        <w:rPr>
          <w:bCs/>
        </w:rPr>
        <w:t xml:space="preserve">označuje stav a dostupnost </w:t>
      </w:r>
      <w:r w:rsidR="00D67798">
        <w:rPr>
          <w:bCs/>
        </w:rPr>
        <w:t xml:space="preserve">UVZ </w:t>
      </w:r>
      <w:r w:rsidR="004C043A">
        <w:rPr>
          <w:bCs/>
        </w:rPr>
        <w:t xml:space="preserve">za </w:t>
      </w:r>
      <w:r w:rsidR="005C67A5" w:rsidRPr="00F00E57">
        <w:rPr>
          <w:bCs/>
        </w:rPr>
        <w:t xml:space="preserve">slabinu, která neumožňuje plnohodnotný výcvik. </w:t>
      </w:r>
      <w:r w:rsidR="004C043A">
        <w:rPr>
          <w:bCs/>
        </w:rPr>
        <w:t xml:space="preserve">Vojenské výcvikové prostory </w:t>
      </w:r>
      <w:r w:rsidR="00AF3C64" w:rsidRPr="00F00E57">
        <w:rPr>
          <w:bCs/>
        </w:rPr>
        <w:t>nesplňují požadované parametry</w:t>
      </w:r>
      <w:r w:rsidR="0053725B">
        <w:rPr>
          <w:bCs/>
        </w:rPr>
        <w:t xml:space="preserve">, </w:t>
      </w:r>
      <w:r w:rsidR="0053725B" w:rsidRPr="0053725B">
        <w:rPr>
          <w:bCs/>
        </w:rPr>
        <w:t>c</w:t>
      </w:r>
      <w:r w:rsidR="005C67A5" w:rsidRPr="0053725B">
        <w:rPr>
          <w:bCs/>
        </w:rPr>
        <w:t xml:space="preserve">hybí </w:t>
      </w:r>
      <w:r w:rsidR="0053725B">
        <w:rPr>
          <w:bCs/>
        </w:rPr>
        <w:t>zařízení</w:t>
      </w:r>
      <w:r w:rsidR="0053725B" w:rsidRPr="0053725B">
        <w:rPr>
          <w:bCs/>
        </w:rPr>
        <w:t xml:space="preserve"> </w:t>
      </w:r>
      <w:r w:rsidR="005C67A5" w:rsidRPr="0053725B">
        <w:rPr>
          <w:bCs/>
        </w:rPr>
        <w:t>pro</w:t>
      </w:r>
      <w:r w:rsidR="005C67A5" w:rsidRPr="00F00E57">
        <w:rPr>
          <w:bCs/>
        </w:rPr>
        <w:t xml:space="preserve"> </w:t>
      </w:r>
      <w:r w:rsidR="0053725B">
        <w:rPr>
          <w:bCs/>
        </w:rPr>
        <w:t xml:space="preserve">nácvik </w:t>
      </w:r>
      <w:r w:rsidR="005C67A5" w:rsidRPr="00F00E57">
        <w:rPr>
          <w:bCs/>
        </w:rPr>
        <w:t>boj</w:t>
      </w:r>
      <w:r w:rsidR="0053725B">
        <w:rPr>
          <w:bCs/>
        </w:rPr>
        <w:t>e</w:t>
      </w:r>
      <w:r w:rsidR="005C67A5" w:rsidRPr="00F00E57">
        <w:rPr>
          <w:bCs/>
        </w:rPr>
        <w:t xml:space="preserve"> v</w:t>
      </w:r>
      <w:r w:rsidR="008925A0" w:rsidRPr="00F00E57">
        <w:rPr>
          <w:bCs/>
        </w:rPr>
        <w:t> </w:t>
      </w:r>
      <w:r w:rsidR="005C67A5" w:rsidRPr="00F00E57">
        <w:rPr>
          <w:bCs/>
        </w:rPr>
        <w:t>zastavěném prostoru, specializovaná cvičiště</w:t>
      </w:r>
      <w:r w:rsidR="00A24B71">
        <w:rPr>
          <w:bCs/>
        </w:rPr>
        <w:t>, výcvikové centrum pro chemické specialisty</w:t>
      </w:r>
      <w:r w:rsidR="005C67A5" w:rsidRPr="00F00E57">
        <w:rPr>
          <w:bCs/>
        </w:rPr>
        <w:t xml:space="preserve"> </w:t>
      </w:r>
      <w:r w:rsidR="00A24B71">
        <w:rPr>
          <w:bCs/>
        </w:rPr>
        <w:t>i</w:t>
      </w:r>
      <w:r w:rsidR="00E81540">
        <w:rPr>
          <w:bCs/>
        </w:rPr>
        <w:t> </w:t>
      </w:r>
      <w:r w:rsidR="0053725B">
        <w:rPr>
          <w:bCs/>
        </w:rPr>
        <w:t>zázemí</w:t>
      </w:r>
      <w:r w:rsidR="00555B80" w:rsidRPr="00F00E57">
        <w:rPr>
          <w:bCs/>
        </w:rPr>
        <w:t xml:space="preserve"> pro </w:t>
      </w:r>
      <w:r w:rsidR="005C67A5" w:rsidRPr="00F00E57">
        <w:rPr>
          <w:bCs/>
        </w:rPr>
        <w:t xml:space="preserve">moderní </w:t>
      </w:r>
      <w:r w:rsidR="00555B80" w:rsidRPr="00F00E57">
        <w:rPr>
          <w:bCs/>
        </w:rPr>
        <w:t>techniku</w:t>
      </w:r>
      <w:r w:rsidR="00D67798" w:rsidRPr="0053725B">
        <w:rPr>
          <w:rStyle w:val="Znakapoznpodarou"/>
          <w:bCs/>
        </w:rPr>
        <w:footnoteReference w:id="35"/>
      </w:r>
      <w:r w:rsidR="005C67A5" w:rsidRPr="00F00E57">
        <w:rPr>
          <w:bCs/>
        </w:rPr>
        <w:t xml:space="preserve">. Řidičská cvičiště neodpovídají předpisům </w:t>
      </w:r>
      <w:r w:rsidR="00F00E57">
        <w:rPr>
          <w:bCs/>
        </w:rPr>
        <w:t xml:space="preserve">ani </w:t>
      </w:r>
      <w:r w:rsidR="0053725B">
        <w:rPr>
          <w:bCs/>
        </w:rPr>
        <w:t xml:space="preserve">kapacitním </w:t>
      </w:r>
      <w:r w:rsidR="0053725B">
        <w:rPr>
          <w:bCs/>
        </w:rPr>
        <w:lastRenderedPageBreak/>
        <w:t xml:space="preserve">potřebám </w:t>
      </w:r>
      <w:r w:rsidR="005C67A5" w:rsidRPr="00F00E57">
        <w:rPr>
          <w:bCs/>
        </w:rPr>
        <w:t>a</w:t>
      </w:r>
      <w:r w:rsidR="00AF3C64" w:rsidRPr="00F00E57">
        <w:rPr>
          <w:bCs/>
        </w:rPr>
        <w:t> </w:t>
      </w:r>
      <w:r w:rsidR="005C67A5" w:rsidRPr="00F00E57">
        <w:rPr>
          <w:bCs/>
        </w:rPr>
        <w:t xml:space="preserve">stav střelnic neumožňuje využití moderních technologií. </w:t>
      </w:r>
      <w:r w:rsidR="0053725B">
        <w:rPr>
          <w:bCs/>
        </w:rPr>
        <w:t xml:space="preserve">Omezený </w:t>
      </w:r>
      <w:r w:rsidR="005C67A5" w:rsidRPr="00F00E57">
        <w:rPr>
          <w:bCs/>
        </w:rPr>
        <w:t xml:space="preserve">rozvoj simulačních technologií </w:t>
      </w:r>
      <w:r w:rsidR="0053725B">
        <w:rPr>
          <w:bCs/>
        </w:rPr>
        <w:t xml:space="preserve">snižuje </w:t>
      </w:r>
      <w:r w:rsidR="005C67A5" w:rsidRPr="00F00E57">
        <w:rPr>
          <w:bCs/>
        </w:rPr>
        <w:t xml:space="preserve">schopnost AČR </w:t>
      </w:r>
      <w:r w:rsidR="00777A43">
        <w:rPr>
          <w:bCs/>
        </w:rPr>
        <w:t xml:space="preserve">připravit se na reálné hrozby a propojit </w:t>
      </w:r>
      <w:r w:rsidR="005C67A5" w:rsidRPr="00F00E57">
        <w:rPr>
          <w:bCs/>
        </w:rPr>
        <w:t>výcvik s</w:t>
      </w:r>
      <w:r w:rsidR="00777A43">
        <w:rPr>
          <w:bCs/>
        </w:rPr>
        <w:t xml:space="preserve"> armádami </w:t>
      </w:r>
      <w:r w:rsidR="005C67A5" w:rsidRPr="00F00E57">
        <w:rPr>
          <w:bCs/>
        </w:rPr>
        <w:t>NATO.</w:t>
      </w:r>
    </w:p>
    <w:p w14:paraId="14EA9303" w14:textId="4A0BFE26" w:rsidR="005C67A5" w:rsidRPr="00F00E57" w:rsidRDefault="00A32B11" w:rsidP="00F00E57">
      <w:pPr>
        <w:pStyle w:val="Odstavecseseznamem"/>
        <w:numPr>
          <w:ilvl w:val="1"/>
          <w:numId w:val="8"/>
        </w:numPr>
        <w:spacing w:before="120"/>
        <w:ind w:left="0" w:firstLine="0"/>
        <w:contextualSpacing w:val="0"/>
        <w:rPr>
          <w:rFonts w:cstheme="minorHAnsi"/>
        </w:rPr>
      </w:pPr>
      <w:r>
        <w:rPr>
          <w:rFonts w:cstheme="minorHAnsi"/>
        </w:rPr>
        <w:t xml:space="preserve">Například </w:t>
      </w:r>
      <w:r w:rsidR="00CC09BD" w:rsidRPr="00F00E57">
        <w:rPr>
          <w:rFonts w:cstheme="minorHAnsi"/>
        </w:rPr>
        <w:t>cvičiště řízení kolových vozidel ve VVP Březina</w:t>
      </w:r>
      <w:r>
        <w:rPr>
          <w:rFonts w:cstheme="minorHAnsi"/>
        </w:rPr>
        <w:t xml:space="preserve"> </w:t>
      </w:r>
      <w:r w:rsidR="00CC09BD" w:rsidRPr="00F00E57">
        <w:rPr>
          <w:bCs/>
        </w:rPr>
        <w:t>n</w:t>
      </w:r>
      <w:r w:rsidR="00CC09BD" w:rsidRPr="00F00E57">
        <w:rPr>
          <w:rFonts w:cstheme="minorHAnsi"/>
        </w:rPr>
        <w:t>ebylo</w:t>
      </w:r>
      <w:r w:rsidR="00777A43">
        <w:rPr>
          <w:rFonts w:cstheme="minorHAnsi"/>
        </w:rPr>
        <w:t xml:space="preserve"> </w:t>
      </w:r>
      <w:r w:rsidR="002E3987" w:rsidRPr="00F00E57">
        <w:rPr>
          <w:rFonts w:cstheme="minorHAnsi"/>
        </w:rPr>
        <w:t>nikdy</w:t>
      </w:r>
      <w:r w:rsidR="00CC09BD" w:rsidRPr="00F00E57">
        <w:rPr>
          <w:rFonts w:cstheme="minorHAnsi"/>
        </w:rPr>
        <w:t xml:space="preserve"> stavebně zcela dokončeno</w:t>
      </w:r>
      <w:r w:rsidR="00E01984">
        <w:rPr>
          <w:rFonts w:cstheme="minorHAnsi"/>
        </w:rPr>
        <w:t xml:space="preserve"> a jeho stav omezuje výcvik</w:t>
      </w:r>
      <w:r w:rsidR="00CC09BD" w:rsidRPr="00F00E57">
        <w:rPr>
          <w:rFonts w:cstheme="minorHAnsi"/>
        </w:rPr>
        <w:t>. Chybí osvětlení</w:t>
      </w:r>
      <w:r w:rsidR="00E01984">
        <w:rPr>
          <w:rFonts w:cstheme="minorHAnsi"/>
        </w:rPr>
        <w:t>, pevné</w:t>
      </w:r>
      <w:r w:rsidR="00CC09BD" w:rsidRPr="00F00E57">
        <w:rPr>
          <w:rFonts w:cstheme="minorHAnsi"/>
        </w:rPr>
        <w:t xml:space="preserve"> překáž</w:t>
      </w:r>
      <w:r w:rsidR="00AF3C64" w:rsidRPr="00F00E57">
        <w:rPr>
          <w:rFonts w:cstheme="minorHAnsi"/>
        </w:rPr>
        <w:t>k</w:t>
      </w:r>
      <w:r w:rsidR="00E01984">
        <w:rPr>
          <w:rFonts w:cstheme="minorHAnsi"/>
        </w:rPr>
        <w:t>y</w:t>
      </w:r>
      <w:r w:rsidR="00CC09BD" w:rsidRPr="00F00E57">
        <w:rPr>
          <w:rFonts w:cstheme="minorHAnsi"/>
        </w:rPr>
        <w:t xml:space="preserve"> jsou v</w:t>
      </w:r>
      <w:r w:rsidR="002E3987" w:rsidRPr="00F00E57">
        <w:rPr>
          <w:rFonts w:cstheme="minorHAnsi"/>
        </w:rPr>
        <w:t> </w:t>
      </w:r>
      <w:r w:rsidR="00CC09BD" w:rsidRPr="00F00E57">
        <w:rPr>
          <w:rFonts w:cstheme="minorHAnsi"/>
        </w:rPr>
        <w:t xml:space="preserve">havarijním stavu a </w:t>
      </w:r>
      <w:r w:rsidR="00DE1E0C">
        <w:rPr>
          <w:rFonts w:cstheme="minorHAnsi"/>
        </w:rPr>
        <w:t xml:space="preserve">rozměrově </w:t>
      </w:r>
      <w:r w:rsidR="00CC09BD" w:rsidRPr="00F00E57">
        <w:rPr>
          <w:rFonts w:cstheme="minorHAnsi"/>
        </w:rPr>
        <w:t xml:space="preserve">neodpovídají provozované technice. </w:t>
      </w:r>
      <w:r w:rsidR="00DE1E0C" w:rsidRPr="00DE1E0C">
        <w:rPr>
          <w:rFonts w:cstheme="minorHAnsi"/>
        </w:rPr>
        <w:t>Budova zázemí a</w:t>
      </w:r>
      <w:r w:rsidR="00DE1E0C">
        <w:rPr>
          <w:rFonts w:cstheme="minorHAnsi"/>
        </w:rPr>
        <w:t> </w:t>
      </w:r>
      <w:r w:rsidR="00DE1E0C" w:rsidRPr="00DE1E0C">
        <w:rPr>
          <w:rFonts w:cstheme="minorHAnsi"/>
        </w:rPr>
        <w:t xml:space="preserve">učeben vyžaduje rekonstrukci, stejně jako povrch komunikací. </w:t>
      </w:r>
      <w:r w:rsidR="00CC09BD" w:rsidRPr="00F00E57">
        <w:rPr>
          <w:rFonts w:cstheme="minorHAnsi"/>
        </w:rPr>
        <w:t>MO proto využívá pouze část cvičiště</w:t>
      </w:r>
      <w:r w:rsidR="001D0278">
        <w:rPr>
          <w:rFonts w:cstheme="minorHAnsi"/>
        </w:rPr>
        <w:t xml:space="preserve"> a</w:t>
      </w:r>
      <w:r w:rsidR="00E81540">
        <w:rPr>
          <w:rFonts w:cstheme="minorHAnsi"/>
        </w:rPr>
        <w:t> </w:t>
      </w:r>
      <w:r w:rsidR="00CC09BD" w:rsidRPr="00F00E57">
        <w:rPr>
          <w:rFonts w:cstheme="minorHAnsi"/>
        </w:rPr>
        <w:t xml:space="preserve">technologický objekt s řidičskými trenažéry. Také používané virtuální simulátory jsou </w:t>
      </w:r>
      <w:r w:rsidR="00DE1E0C">
        <w:rPr>
          <w:rFonts w:cstheme="minorHAnsi"/>
        </w:rPr>
        <w:t>zastaralé</w:t>
      </w:r>
      <w:r w:rsidR="00FA1518">
        <w:rPr>
          <w:rFonts w:cstheme="minorHAnsi"/>
        </w:rPr>
        <w:t>, poruchové a na konci životního cyklu</w:t>
      </w:r>
      <w:r w:rsidR="004144D2" w:rsidRPr="00F00E57">
        <w:rPr>
          <w:rFonts w:cstheme="minorHAnsi"/>
        </w:rPr>
        <w:t>.</w:t>
      </w:r>
      <w:r w:rsidR="00CC09BD" w:rsidRPr="00F00E57">
        <w:rPr>
          <w:rFonts w:cstheme="minorHAnsi"/>
        </w:rPr>
        <w:t xml:space="preserve"> </w:t>
      </w:r>
      <w:r w:rsidR="00DE1E0C" w:rsidRPr="00DE1E0C">
        <w:rPr>
          <w:rFonts w:cstheme="minorHAnsi"/>
        </w:rPr>
        <w:t>Náhradní díly nejsou dostupné a</w:t>
      </w:r>
      <w:r w:rsidR="00DE1E0C">
        <w:rPr>
          <w:rFonts w:cstheme="minorHAnsi"/>
        </w:rPr>
        <w:t> </w:t>
      </w:r>
      <w:r w:rsidR="00DE1E0C" w:rsidRPr="00DE1E0C">
        <w:rPr>
          <w:rFonts w:cstheme="minorHAnsi"/>
        </w:rPr>
        <w:t xml:space="preserve">údržba vyžaduje vysoké náklady. </w:t>
      </w:r>
      <w:r w:rsidR="004144D2">
        <w:rPr>
          <w:rFonts w:cstheme="minorHAnsi"/>
        </w:rPr>
        <w:t>Plánovaná modernizace simulátorů bojových vozidel</w:t>
      </w:r>
      <w:r w:rsidR="004144D2">
        <w:rPr>
          <w:rStyle w:val="Znakapoznpodarou"/>
          <w:rFonts w:cstheme="minorHAnsi"/>
        </w:rPr>
        <w:footnoteReference w:id="36"/>
      </w:r>
      <w:r w:rsidR="004144D2">
        <w:rPr>
          <w:rFonts w:cstheme="minorHAnsi"/>
        </w:rPr>
        <w:t xml:space="preserve"> byla </w:t>
      </w:r>
      <w:r w:rsidR="00DE1E0C">
        <w:rPr>
          <w:rFonts w:cstheme="minorHAnsi"/>
        </w:rPr>
        <w:t>opakovaně</w:t>
      </w:r>
      <w:r w:rsidR="004144D2">
        <w:rPr>
          <w:rFonts w:cstheme="minorHAnsi"/>
        </w:rPr>
        <w:t xml:space="preserve"> odložena</w:t>
      </w:r>
      <w:r w:rsidR="00FA1518">
        <w:rPr>
          <w:rFonts w:cstheme="minorHAnsi"/>
        </w:rPr>
        <w:t xml:space="preserve">, což ohrožuje klíčové schopnosti výcviku. </w:t>
      </w:r>
      <w:r w:rsidR="005C67A5" w:rsidRPr="00F00E57">
        <w:rPr>
          <w:bCs/>
        </w:rPr>
        <w:t xml:space="preserve">Pokud nebudou provedeny potřebné investice, </w:t>
      </w:r>
      <w:r w:rsidR="00DE1E0C">
        <w:rPr>
          <w:bCs/>
        </w:rPr>
        <w:t xml:space="preserve">AČR </w:t>
      </w:r>
      <w:r w:rsidR="00FA1518">
        <w:rPr>
          <w:bCs/>
        </w:rPr>
        <w:t>z</w:t>
      </w:r>
      <w:r w:rsidR="00DE1E0C">
        <w:rPr>
          <w:bCs/>
        </w:rPr>
        <w:t>tratí kompatibilitu</w:t>
      </w:r>
      <w:r w:rsidR="005C67A5" w:rsidRPr="00F00E57">
        <w:rPr>
          <w:bCs/>
        </w:rPr>
        <w:t xml:space="preserve"> se standardy NATO, což </w:t>
      </w:r>
      <w:r w:rsidR="00DE1E0C">
        <w:rPr>
          <w:bCs/>
        </w:rPr>
        <w:t xml:space="preserve">by mohlo </w:t>
      </w:r>
      <w:r w:rsidR="005C67A5" w:rsidRPr="00F00E57">
        <w:rPr>
          <w:bCs/>
        </w:rPr>
        <w:t>vést</w:t>
      </w:r>
      <w:r w:rsidR="001D0278">
        <w:rPr>
          <w:bCs/>
        </w:rPr>
        <w:t xml:space="preserve"> </w:t>
      </w:r>
      <w:r w:rsidR="00F00FAB">
        <w:rPr>
          <w:bCs/>
        </w:rPr>
        <w:t xml:space="preserve">například </w:t>
      </w:r>
      <w:r w:rsidR="005C67A5" w:rsidRPr="00F00E57">
        <w:rPr>
          <w:bCs/>
        </w:rPr>
        <w:t>k</w:t>
      </w:r>
      <w:r w:rsidR="002901C5">
        <w:rPr>
          <w:bCs/>
        </w:rPr>
        <w:t xml:space="preserve"> nutnosti</w:t>
      </w:r>
      <w:r w:rsidR="00D808E6">
        <w:rPr>
          <w:bCs/>
        </w:rPr>
        <w:t xml:space="preserve"> </w:t>
      </w:r>
      <w:r w:rsidR="005C67A5" w:rsidRPr="00F00E57">
        <w:rPr>
          <w:bCs/>
        </w:rPr>
        <w:t xml:space="preserve">ukončení mezinárodních cvičení </w:t>
      </w:r>
      <w:r w:rsidR="00DE1E0C">
        <w:rPr>
          <w:bCs/>
        </w:rPr>
        <w:t>v</w:t>
      </w:r>
      <w:r w:rsidR="00F00FAB">
        <w:rPr>
          <w:bCs/>
        </w:rPr>
        <w:t> </w:t>
      </w:r>
      <w:r w:rsidR="005C67A5" w:rsidRPr="00F00E57">
        <w:rPr>
          <w:bCs/>
        </w:rPr>
        <w:t>ČR</w:t>
      </w:r>
      <w:r w:rsidR="00F00FAB">
        <w:rPr>
          <w:bCs/>
        </w:rPr>
        <w:t>.</w:t>
      </w:r>
      <w:r w:rsidR="00F00E57" w:rsidRPr="00F00E57">
        <w:rPr>
          <w:rFonts w:cstheme="minorHAnsi"/>
        </w:rPr>
        <w:t xml:space="preserve"> </w:t>
      </w:r>
    </w:p>
    <w:p w14:paraId="232E1A7E" w14:textId="6E877270" w:rsidR="005C67A5" w:rsidRPr="00607BE2" w:rsidRDefault="005C67A5" w:rsidP="005C67A5">
      <w:pPr>
        <w:pStyle w:val="Odstavecseseznamem"/>
        <w:numPr>
          <w:ilvl w:val="1"/>
          <w:numId w:val="8"/>
        </w:numPr>
        <w:spacing w:before="120"/>
        <w:ind w:left="0" w:firstLine="0"/>
        <w:contextualSpacing w:val="0"/>
        <w:rPr>
          <w:rFonts w:cstheme="minorHAnsi"/>
        </w:rPr>
      </w:pPr>
      <w:r w:rsidRPr="00F00E57">
        <w:rPr>
          <w:bCs/>
        </w:rPr>
        <w:t xml:space="preserve">MO </w:t>
      </w:r>
      <w:r w:rsidR="00694E23" w:rsidRPr="00F00E57">
        <w:rPr>
          <w:bCs/>
        </w:rPr>
        <w:t xml:space="preserve">financovalo </w:t>
      </w:r>
      <w:r w:rsidRPr="00F00E57">
        <w:rPr>
          <w:bCs/>
        </w:rPr>
        <w:t xml:space="preserve">v letech 2019–2024 v rámci programu </w:t>
      </w:r>
      <w:r w:rsidR="00503724" w:rsidRPr="00F00E57">
        <w:rPr>
          <w:bCs/>
        </w:rPr>
        <w:t xml:space="preserve">107 080 </w:t>
      </w:r>
      <w:r w:rsidRPr="00F00E57">
        <w:rPr>
          <w:bCs/>
        </w:rPr>
        <w:t xml:space="preserve">celkem 29 </w:t>
      </w:r>
      <w:r w:rsidR="00555194" w:rsidRPr="00F00E57">
        <w:rPr>
          <w:bCs/>
        </w:rPr>
        <w:t xml:space="preserve">investičních </w:t>
      </w:r>
      <w:r w:rsidRPr="00F00E57">
        <w:rPr>
          <w:bCs/>
        </w:rPr>
        <w:t>akcí na rozvoj učebn</w:t>
      </w:r>
      <w:r w:rsidR="00694E23">
        <w:rPr>
          <w:bCs/>
        </w:rPr>
        <w:t>í a</w:t>
      </w:r>
      <w:r w:rsidRPr="00F00E57">
        <w:rPr>
          <w:bCs/>
        </w:rPr>
        <w:t xml:space="preserve"> výcvikov</w:t>
      </w:r>
      <w:r w:rsidR="004144D2">
        <w:rPr>
          <w:bCs/>
        </w:rPr>
        <w:t>é</w:t>
      </w:r>
      <w:r w:rsidRPr="00F00E57">
        <w:rPr>
          <w:bCs/>
        </w:rPr>
        <w:t xml:space="preserve"> z</w:t>
      </w:r>
      <w:r w:rsidR="004144D2">
        <w:rPr>
          <w:bCs/>
        </w:rPr>
        <w:t xml:space="preserve">ákladny </w:t>
      </w:r>
      <w:proofErr w:type="spellStart"/>
      <w:r w:rsidRPr="00607BE2">
        <w:rPr>
          <w:bCs/>
        </w:rPr>
        <w:t>VeV</w:t>
      </w:r>
      <w:proofErr w:type="spellEnd"/>
      <w:r w:rsidRPr="00607BE2">
        <w:rPr>
          <w:bCs/>
        </w:rPr>
        <w:t xml:space="preserve">–VA </w:t>
      </w:r>
      <w:r w:rsidR="00503724" w:rsidRPr="00607BE2">
        <w:rPr>
          <w:bCs/>
        </w:rPr>
        <w:t>za</w:t>
      </w:r>
      <w:r w:rsidR="00555194">
        <w:rPr>
          <w:bCs/>
        </w:rPr>
        <w:t xml:space="preserve"> </w:t>
      </w:r>
      <w:r w:rsidRPr="00607BE2">
        <w:rPr>
          <w:bCs/>
        </w:rPr>
        <w:t>1</w:t>
      </w:r>
      <w:r w:rsidR="000133F9">
        <w:rPr>
          <w:bCs/>
        </w:rPr>
        <w:t> 787,6</w:t>
      </w:r>
      <w:r w:rsidR="002F23CC">
        <w:rPr>
          <w:bCs/>
        </w:rPr>
        <w:t> </w:t>
      </w:r>
      <w:r w:rsidRPr="00607BE2">
        <w:rPr>
          <w:bCs/>
        </w:rPr>
        <w:t>m</w:t>
      </w:r>
      <w:r w:rsidR="000133F9">
        <w:rPr>
          <w:bCs/>
        </w:rPr>
        <w:t>il</w:t>
      </w:r>
      <w:r w:rsidRPr="00607BE2">
        <w:rPr>
          <w:bCs/>
        </w:rPr>
        <w:t>.</w:t>
      </w:r>
      <w:r w:rsidR="002F23CC">
        <w:rPr>
          <w:bCs/>
        </w:rPr>
        <w:t> </w:t>
      </w:r>
      <w:r w:rsidRPr="00607BE2">
        <w:rPr>
          <w:bCs/>
        </w:rPr>
        <w:t xml:space="preserve">Kč. </w:t>
      </w:r>
      <w:r w:rsidR="00503724" w:rsidRPr="00607BE2">
        <w:rPr>
          <w:bCs/>
        </w:rPr>
        <w:t xml:space="preserve">Osm akcí za </w:t>
      </w:r>
      <w:r w:rsidR="000133F9">
        <w:rPr>
          <w:bCs/>
        </w:rPr>
        <w:t>565,8</w:t>
      </w:r>
      <w:r w:rsidR="00F902D4">
        <w:rPr>
          <w:bCs/>
        </w:rPr>
        <w:t> </w:t>
      </w:r>
      <w:r w:rsidR="000133F9">
        <w:rPr>
          <w:bCs/>
        </w:rPr>
        <w:t>mil</w:t>
      </w:r>
      <w:r w:rsidR="00503724" w:rsidRPr="00607BE2">
        <w:rPr>
          <w:bCs/>
        </w:rPr>
        <w:t>.</w:t>
      </w:r>
      <w:r w:rsidR="000133F9">
        <w:rPr>
          <w:bCs/>
        </w:rPr>
        <w:t> </w:t>
      </w:r>
      <w:r w:rsidR="00503724" w:rsidRPr="00607BE2">
        <w:rPr>
          <w:bCs/>
        </w:rPr>
        <w:t xml:space="preserve">Kč </w:t>
      </w:r>
      <w:r w:rsidRPr="00607BE2">
        <w:rPr>
          <w:bCs/>
        </w:rPr>
        <w:t xml:space="preserve">se týkalo pořízení </w:t>
      </w:r>
      <w:r w:rsidR="00555194">
        <w:rPr>
          <w:bCs/>
        </w:rPr>
        <w:t>simulačních a trenažérových technologií</w:t>
      </w:r>
      <w:r w:rsidRPr="00607BE2">
        <w:rPr>
          <w:bCs/>
        </w:rPr>
        <w:t xml:space="preserve"> a </w:t>
      </w:r>
      <w:r w:rsidR="00503724" w:rsidRPr="00607BE2">
        <w:rPr>
          <w:bCs/>
        </w:rPr>
        <w:t>21 akcí za 1</w:t>
      </w:r>
      <w:r w:rsidR="000133F9">
        <w:rPr>
          <w:bCs/>
        </w:rPr>
        <w:t> </w:t>
      </w:r>
      <w:r w:rsidR="00503724" w:rsidRPr="00607BE2">
        <w:rPr>
          <w:bCs/>
        </w:rPr>
        <w:t>2</w:t>
      </w:r>
      <w:r w:rsidR="000133F9">
        <w:rPr>
          <w:bCs/>
        </w:rPr>
        <w:t>21,8</w:t>
      </w:r>
      <w:r w:rsidR="00F902D4">
        <w:rPr>
          <w:bCs/>
        </w:rPr>
        <w:t> </w:t>
      </w:r>
      <w:r w:rsidR="000133F9">
        <w:rPr>
          <w:bCs/>
        </w:rPr>
        <w:t>mil.</w:t>
      </w:r>
      <w:r w:rsidR="00C240BB">
        <w:rPr>
          <w:bCs/>
        </w:rPr>
        <w:t> </w:t>
      </w:r>
      <w:r w:rsidR="00503724" w:rsidRPr="00607BE2">
        <w:rPr>
          <w:bCs/>
        </w:rPr>
        <w:t>Kč</w:t>
      </w:r>
      <w:r w:rsidRPr="00607BE2">
        <w:rPr>
          <w:bCs/>
        </w:rPr>
        <w:t xml:space="preserve"> obnovy nemovitého majetku. </w:t>
      </w:r>
      <w:r w:rsidR="00503724" w:rsidRPr="00607BE2">
        <w:rPr>
          <w:bCs/>
        </w:rPr>
        <w:t xml:space="preserve">Pouze </w:t>
      </w:r>
      <w:r w:rsidR="00FA1518">
        <w:rPr>
          <w:bCs/>
        </w:rPr>
        <w:t>třetina akcí (</w:t>
      </w:r>
      <w:r w:rsidR="00503724" w:rsidRPr="00607BE2">
        <w:rPr>
          <w:bCs/>
        </w:rPr>
        <w:t>10</w:t>
      </w:r>
      <w:r w:rsidRPr="00607BE2">
        <w:rPr>
          <w:bCs/>
        </w:rPr>
        <w:t xml:space="preserve"> z</w:t>
      </w:r>
      <w:r w:rsidR="00FA1518">
        <w:rPr>
          <w:bCs/>
        </w:rPr>
        <w:t> </w:t>
      </w:r>
      <w:r w:rsidR="00503724" w:rsidRPr="00607BE2">
        <w:rPr>
          <w:bCs/>
        </w:rPr>
        <w:t>29</w:t>
      </w:r>
      <w:r w:rsidR="00FA1518">
        <w:rPr>
          <w:bCs/>
        </w:rPr>
        <w:t xml:space="preserve">) odpovídala původní </w:t>
      </w:r>
      <w:r w:rsidRPr="00607BE2">
        <w:rPr>
          <w:bCs/>
        </w:rPr>
        <w:t>dokumentaci programu z roku 2017.</w:t>
      </w:r>
    </w:p>
    <w:p w14:paraId="6FEF9843" w14:textId="43638FE4" w:rsidR="005C67A5" w:rsidRPr="00782C2E" w:rsidRDefault="005C67A5" w:rsidP="005C67A5">
      <w:pPr>
        <w:pStyle w:val="Odstavecseseznamem"/>
        <w:numPr>
          <w:ilvl w:val="1"/>
          <w:numId w:val="8"/>
        </w:numPr>
        <w:spacing w:before="120"/>
        <w:ind w:left="0" w:firstLine="0"/>
        <w:contextualSpacing w:val="0"/>
        <w:rPr>
          <w:rFonts w:cstheme="minorHAnsi"/>
        </w:rPr>
      </w:pPr>
      <w:r w:rsidRPr="00503724">
        <w:rPr>
          <w:rFonts w:cstheme="minorHAnsi"/>
        </w:rPr>
        <w:t xml:space="preserve">MO </w:t>
      </w:r>
      <w:r w:rsidR="00021982">
        <w:rPr>
          <w:rFonts w:cstheme="minorHAnsi"/>
        </w:rPr>
        <w:t xml:space="preserve">původně </w:t>
      </w:r>
      <w:r w:rsidRPr="00503724">
        <w:rPr>
          <w:rFonts w:cstheme="minorHAnsi"/>
        </w:rPr>
        <w:t xml:space="preserve">plánovalo </w:t>
      </w:r>
      <w:r w:rsidR="00555194">
        <w:rPr>
          <w:rFonts w:cstheme="minorHAnsi"/>
        </w:rPr>
        <w:t xml:space="preserve">v letech </w:t>
      </w:r>
      <w:r w:rsidR="00B158BB">
        <w:rPr>
          <w:rFonts w:cstheme="minorHAnsi"/>
        </w:rPr>
        <w:t xml:space="preserve">2018–2026 </w:t>
      </w:r>
      <w:r w:rsidR="00FA1518">
        <w:rPr>
          <w:rFonts w:cstheme="minorHAnsi"/>
        </w:rPr>
        <w:t>realizovat 80 akcí na rozvoj učebn</w:t>
      </w:r>
      <w:r w:rsidR="00694E23">
        <w:rPr>
          <w:rFonts w:cstheme="minorHAnsi"/>
        </w:rPr>
        <w:t>í a </w:t>
      </w:r>
      <w:r w:rsidR="00FA1518">
        <w:rPr>
          <w:rFonts w:cstheme="minorHAnsi"/>
        </w:rPr>
        <w:t xml:space="preserve">výcvikové základny </w:t>
      </w:r>
      <w:proofErr w:type="spellStart"/>
      <w:r w:rsidR="00FA1518">
        <w:rPr>
          <w:rFonts w:cstheme="minorHAnsi"/>
        </w:rPr>
        <w:t>VeV</w:t>
      </w:r>
      <w:proofErr w:type="spellEnd"/>
      <w:r w:rsidR="00FA1518">
        <w:rPr>
          <w:rFonts w:cstheme="minorHAnsi"/>
        </w:rPr>
        <w:t>–VA, ale v</w:t>
      </w:r>
      <w:r w:rsidR="00607BE2">
        <w:rPr>
          <w:rFonts w:cstheme="minorHAnsi"/>
        </w:rPr>
        <w:t xml:space="preserve"> průběhu </w:t>
      </w:r>
      <w:r w:rsidRPr="00503724">
        <w:rPr>
          <w:rFonts w:cstheme="minorHAnsi"/>
        </w:rPr>
        <w:t xml:space="preserve">kontrolovaného období </w:t>
      </w:r>
      <w:r w:rsidR="00782C2E">
        <w:rPr>
          <w:rFonts w:cstheme="minorHAnsi"/>
        </w:rPr>
        <w:t>opakovaně</w:t>
      </w:r>
      <w:r w:rsidRPr="00503724">
        <w:rPr>
          <w:rFonts w:cstheme="minorHAnsi"/>
        </w:rPr>
        <w:t xml:space="preserve"> měnilo potřeby</w:t>
      </w:r>
      <w:r w:rsidR="00FA1518">
        <w:rPr>
          <w:rFonts w:cstheme="minorHAnsi"/>
        </w:rPr>
        <w:t xml:space="preserve"> a priority</w:t>
      </w:r>
      <w:r w:rsidR="00607BE2">
        <w:rPr>
          <w:rFonts w:cstheme="minorHAnsi"/>
        </w:rPr>
        <w:t>.</w:t>
      </w:r>
      <w:r w:rsidRPr="00503724">
        <w:rPr>
          <w:rFonts w:cstheme="minorHAnsi"/>
        </w:rPr>
        <w:t xml:space="preserve"> </w:t>
      </w:r>
      <w:r w:rsidR="00FB3769" w:rsidRPr="00FB3769">
        <w:rPr>
          <w:rFonts w:cstheme="minorHAnsi"/>
        </w:rPr>
        <w:t>Pouze 25 % plánovaných akcí na pořízení movitého majetku a 48 % akcí na obnovu nemovité infrastruktury bylo zachováno, zbytek byl zrušen</w:t>
      </w:r>
      <w:r w:rsidR="004C456B">
        <w:rPr>
          <w:rFonts w:cstheme="minorHAnsi"/>
        </w:rPr>
        <w:t xml:space="preserve"> či</w:t>
      </w:r>
      <w:r w:rsidR="00FB3769" w:rsidRPr="00FB3769">
        <w:rPr>
          <w:rFonts w:cstheme="minorHAnsi"/>
        </w:rPr>
        <w:t xml:space="preserve"> </w:t>
      </w:r>
      <w:r w:rsidR="00FB3769">
        <w:rPr>
          <w:rFonts w:cstheme="minorHAnsi"/>
        </w:rPr>
        <w:t xml:space="preserve">začleněn </w:t>
      </w:r>
      <w:r w:rsidR="00FB3769" w:rsidRPr="00FB3769">
        <w:rPr>
          <w:rFonts w:cstheme="minorHAnsi"/>
        </w:rPr>
        <w:t xml:space="preserve">do jiných </w:t>
      </w:r>
      <w:r w:rsidR="00FB3769">
        <w:rPr>
          <w:rFonts w:cstheme="minorHAnsi"/>
        </w:rPr>
        <w:t>akcí nebo programů</w:t>
      </w:r>
      <w:r w:rsidR="00FB3769" w:rsidRPr="00FB3769">
        <w:rPr>
          <w:rFonts w:cstheme="minorHAnsi"/>
        </w:rPr>
        <w:t xml:space="preserve">. </w:t>
      </w:r>
      <w:r w:rsidR="00F00FAB">
        <w:rPr>
          <w:rFonts w:cstheme="minorHAnsi"/>
        </w:rPr>
        <w:t>D</w:t>
      </w:r>
      <w:r w:rsidR="00AF6EA2">
        <w:rPr>
          <w:rFonts w:cstheme="minorHAnsi"/>
        </w:rPr>
        <w:t xml:space="preserve">ůvodem změn je </w:t>
      </w:r>
      <w:r w:rsidR="00FA2D3D">
        <w:rPr>
          <w:rFonts w:cstheme="minorHAnsi"/>
        </w:rPr>
        <w:t>například</w:t>
      </w:r>
      <w:r w:rsidR="008C5056">
        <w:rPr>
          <w:rFonts w:cstheme="minorHAnsi"/>
        </w:rPr>
        <w:t xml:space="preserve"> </w:t>
      </w:r>
      <w:r w:rsidR="00AF6EA2">
        <w:rPr>
          <w:rFonts w:cstheme="minorHAnsi"/>
        </w:rPr>
        <w:t>podhodnocení předpokládaných výdajů na akc</w:t>
      </w:r>
      <w:r w:rsidR="00FA2D3D">
        <w:rPr>
          <w:rFonts w:cstheme="minorHAnsi"/>
        </w:rPr>
        <w:t>i</w:t>
      </w:r>
      <w:r w:rsidR="008C5056">
        <w:rPr>
          <w:rFonts w:cstheme="minorHAnsi"/>
        </w:rPr>
        <w:t xml:space="preserve">, kdy následná nutnost navýšit zdroje financování vyvolá odsunutí či zrušení jiné </w:t>
      </w:r>
      <w:r w:rsidR="00356E9C">
        <w:rPr>
          <w:rFonts w:cstheme="minorHAnsi"/>
        </w:rPr>
        <w:t xml:space="preserve">plánované </w:t>
      </w:r>
      <w:r w:rsidR="008C5056">
        <w:rPr>
          <w:rFonts w:cstheme="minorHAnsi"/>
        </w:rPr>
        <w:t>investice</w:t>
      </w:r>
      <w:r w:rsidR="00FB3769" w:rsidRPr="00FB3769">
        <w:rPr>
          <w:rFonts w:cstheme="minorHAnsi"/>
        </w:rPr>
        <w:t xml:space="preserve">. </w:t>
      </w:r>
      <w:r w:rsidR="00FA2D3D">
        <w:rPr>
          <w:rFonts w:cstheme="minorHAnsi"/>
        </w:rPr>
        <w:t>U</w:t>
      </w:r>
      <w:r w:rsidR="008C5056">
        <w:rPr>
          <w:rFonts w:cstheme="minorHAnsi"/>
        </w:rPr>
        <w:t xml:space="preserve"> dvou klíčových akcí</w:t>
      </w:r>
      <w:r w:rsidR="000B57FC">
        <w:rPr>
          <w:rStyle w:val="Znakapoznpodarou"/>
          <w:rFonts w:cstheme="minorHAnsi"/>
        </w:rPr>
        <w:footnoteReference w:id="37"/>
      </w:r>
      <w:r w:rsidR="008C5056">
        <w:rPr>
          <w:rFonts w:cstheme="minorHAnsi"/>
        </w:rPr>
        <w:t xml:space="preserve"> na propojení </w:t>
      </w:r>
      <w:proofErr w:type="spellStart"/>
      <w:r w:rsidR="008C5056">
        <w:rPr>
          <w:rFonts w:cstheme="minorHAnsi"/>
        </w:rPr>
        <w:t>SkSTT</w:t>
      </w:r>
      <w:proofErr w:type="spellEnd"/>
      <w:r w:rsidR="008C5056">
        <w:rPr>
          <w:rFonts w:cstheme="minorHAnsi"/>
        </w:rPr>
        <w:t xml:space="preserve"> se simulačními centry NATO plánovalo MO výstavbu objektu za 230 mil. Kč a nákup technologií za 32,5 mil. Kč, avšak </w:t>
      </w:r>
      <w:r w:rsidR="00314829">
        <w:rPr>
          <w:rFonts w:cstheme="minorHAnsi"/>
        </w:rPr>
        <w:t>n</w:t>
      </w:r>
      <w:r w:rsidR="00356E9C">
        <w:rPr>
          <w:rFonts w:cstheme="minorHAnsi"/>
        </w:rPr>
        <w:t xml:space="preserve">a výstavbu objektu </w:t>
      </w:r>
      <w:r w:rsidR="00314829">
        <w:rPr>
          <w:rFonts w:cstheme="minorHAnsi"/>
        </w:rPr>
        <w:t xml:space="preserve">skutečně </w:t>
      </w:r>
      <w:r w:rsidR="008C5056">
        <w:rPr>
          <w:rFonts w:cstheme="minorHAnsi"/>
        </w:rPr>
        <w:t xml:space="preserve">vynaložilo </w:t>
      </w:r>
      <w:r w:rsidR="00356E9C">
        <w:rPr>
          <w:rFonts w:cstheme="minorHAnsi"/>
        </w:rPr>
        <w:t>434,6 mil. Kč a na nákup technologií do doby kontroly NKÚ vynaložilo 241,5 mil. Kč.</w:t>
      </w:r>
      <w:r w:rsidR="008C5056">
        <w:rPr>
          <w:rFonts w:cstheme="minorHAnsi"/>
        </w:rPr>
        <w:t xml:space="preserve"> </w:t>
      </w:r>
      <w:r w:rsidR="00314829">
        <w:rPr>
          <w:rFonts w:cstheme="minorHAnsi"/>
        </w:rPr>
        <w:t xml:space="preserve">Navýšení výdajů na obě akce tak činilo celkem 413,6 mil. Kč (158 %) oproti </w:t>
      </w:r>
      <w:r w:rsidR="005532CA">
        <w:rPr>
          <w:rFonts w:cstheme="minorHAnsi"/>
        </w:rPr>
        <w:t xml:space="preserve">původnímu </w:t>
      </w:r>
      <w:r w:rsidR="00314829">
        <w:rPr>
          <w:rFonts w:cstheme="minorHAnsi"/>
        </w:rPr>
        <w:t>odhadu.</w:t>
      </w:r>
    </w:p>
    <w:p w14:paraId="37EA4D6B" w14:textId="2FAB6D2D" w:rsidR="00782C2E" w:rsidRPr="00785228" w:rsidRDefault="00FB3769" w:rsidP="00945957">
      <w:pPr>
        <w:pStyle w:val="Odstavecseseznamem"/>
        <w:numPr>
          <w:ilvl w:val="1"/>
          <w:numId w:val="8"/>
        </w:numPr>
        <w:ind w:left="0" w:firstLine="0"/>
        <w:contextualSpacing w:val="0"/>
        <w:rPr>
          <w:rFonts w:cstheme="minorHAnsi"/>
        </w:rPr>
      </w:pPr>
      <w:r>
        <w:rPr>
          <w:bCs/>
        </w:rPr>
        <w:t xml:space="preserve">MO </w:t>
      </w:r>
      <w:r w:rsidR="00AF71DC">
        <w:rPr>
          <w:bCs/>
        </w:rPr>
        <w:t xml:space="preserve">nesplnilo </w:t>
      </w:r>
      <w:r>
        <w:rPr>
          <w:bCs/>
        </w:rPr>
        <w:t>indikátor cíle č. 1</w:t>
      </w:r>
      <w:r w:rsidR="00722237" w:rsidRPr="004951E5">
        <w:rPr>
          <w:rStyle w:val="Znakapoznpodarou"/>
          <w:bCs/>
        </w:rPr>
        <w:footnoteReference w:id="38"/>
      </w:r>
      <w:r>
        <w:rPr>
          <w:bCs/>
        </w:rPr>
        <w:t xml:space="preserve"> </w:t>
      </w:r>
      <w:r w:rsidR="00AF71DC" w:rsidRPr="00782C2E">
        <w:rPr>
          <w:bCs/>
        </w:rPr>
        <w:t>programu 107</w:t>
      </w:r>
      <w:r w:rsidR="00AF71DC">
        <w:rPr>
          <w:bCs/>
        </w:rPr>
        <w:t> </w:t>
      </w:r>
      <w:r w:rsidR="00AF71DC" w:rsidRPr="00782C2E">
        <w:rPr>
          <w:bCs/>
        </w:rPr>
        <w:t xml:space="preserve">080 </w:t>
      </w:r>
      <w:r w:rsidR="005C67A5" w:rsidRPr="00782C2E">
        <w:rPr>
          <w:bCs/>
        </w:rPr>
        <w:t>v oblasti rozvoje UVZ v</w:t>
      </w:r>
      <w:r>
        <w:rPr>
          <w:bCs/>
        </w:rPr>
        <w:t xml:space="preserve">e </w:t>
      </w:r>
      <w:r w:rsidR="005C67A5" w:rsidRPr="00782C2E">
        <w:rPr>
          <w:bCs/>
        </w:rPr>
        <w:t>stanoven</w:t>
      </w:r>
      <w:r w:rsidR="00021982" w:rsidRPr="00782C2E">
        <w:rPr>
          <w:bCs/>
        </w:rPr>
        <w:t xml:space="preserve">ém </w:t>
      </w:r>
      <w:r w:rsidR="005C67A5" w:rsidRPr="00782C2E">
        <w:rPr>
          <w:bCs/>
        </w:rPr>
        <w:t>termín</w:t>
      </w:r>
      <w:r w:rsidR="00021982" w:rsidRPr="00782C2E">
        <w:rPr>
          <w:bCs/>
        </w:rPr>
        <w:t>u</w:t>
      </w:r>
      <w:r w:rsidR="005C67A5" w:rsidRPr="00782C2E">
        <w:rPr>
          <w:bCs/>
        </w:rPr>
        <w:t xml:space="preserve">. </w:t>
      </w:r>
      <w:r>
        <w:rPr>
          <w:bCs/>
        </w:rPr>
        <w:t>Do roku 202</w:t>
      </w:r>
      <w:r w:rsidR="005C67A5" w:rsidRPr="004951E5">
        <w:rPr>
          <w:bCs/>
        </w:rPr>
        <w:t>1 ne</w:t>
      </w:r>
      <w:r>
        <w:rPr>
          <w:bCs/>
        </w:rPr>
        <w:t xml:space="preserve">byl </w:t>
      </w:r>
      <w:r w:rsidR="00722237">
        <w:rPr>
          <w:bCs/>
        </w:rPr>
        <w:t>urč</w:t>
      </w:r>
      <w:r w:rsidR="00722237" w:rsidRPr="004951E5">
        <w:rPr>
          <w:bCs/>
        </w:rPr>
        <w:t xml:space="preserve">eným </w:t>
      </w:r>
      <w:r w:rsidR="005C67A5" w:rsidRPr="004951E5">
        <w:rPr>
          <w:bCs/>
        </w:rPr>
        <w:t>způsobem</w:t>
      </w:r>
      <w:r w:rsidR="00B158BB" w:rsidRPr="004951E5">
        <w:rPr>
          <w:bCs/>
        </w:rPr>
        <w:t xml:space="preserve"> </w:t>
      </w:r>
      <w:r>
        <w:rPr>
          <w:bCs/>
        </w:rPr>
        <w:t xml:space="preserve">vycvičen </w:t>
      </w:r>
      <w:r w:rsidR="00B158BB" w:rsidRPr="004951E5">
        <w:rPr>
          <w:bCs/>
        </w:rPr>
        <w:t>žádn</w:t>
      </w:r>
      <w:r>
        <w:rPr>
          <w:bCs/>
        </w:rPr>
        <w:t>ý</w:t>
      </w:r>
      <w:r w:rsidR="00B158BB" w:rsidRPr="004951E5">
        <w:rPr>
          <w:bCs/>
        </w:rPr>
        <w:t xml:space="preserve"> voják</w:t>
      </w:r>
      <w:r w:rsidR="005C67A5" w:rsidRPr="004951E5">
        <w:rPr>
          <w:bCs/>
        </w:rPr>
        <w:t xml:space="preserve">, výcvik začal až </w:t>
      </w:r>
      <w:r>
        <w:rPr>
          <w:bCs/>
        </w:rPr>
        <w:t>v</w:t>
      </w:r>
      <w:r w:rsidR="00782C2E" w:rsidRPr="004951E5">
        <w:rPr>
          <w:bCs/>
        </w:rPr>
        <w:t xml:space="preserve"> ro</w:t>
      </w:r>
      <w:r>
        <w:rPr>
          <w:bCs/>
        </w:rPr>
        <w:t>ce</w:t>
      </w:r>
      <w:r w:rsidR="005C67A5" w:rsidRPr="004951E5">
        <w:rPr>
          <w:bCs/>
        </w:rPr>
        <w:t xml:space="preserve"> 2023. </w:t>
      </w:r>
      <w:r>
        <w:rPr>
          <w:bCs/>
        </w:rPr>
        <w:t xml:space="preserve">I když byla dokončena </w:t>
      </w:r>
      <w:r w:rsidR="005C67A5" w:rsidRPr="004951E5">
        <w:rPr>
          <w:bCs/>
        </w:rPr>
        <w:t>výstavb</w:t>
      </w:r>
      <w:r>
        <w:rPr>
          <w:bCs/>
        </w:rPr>
        <w:t>a</w:t>
      </w:r>
      <w:r w:rsidR="005C67A5" w:rsidRPr="004951E5">
        <w:rPr>
          <w:bCs/>
        </w:rPr>
        <w:t xml:space="preserve"> nové budovy </w:t>
      </w:r>
      <w:proofErr w:type="spellStart"/>
      <w:r w:rsidR="00B158BB" w:rsidRPr="004951E5">
        <w:rPr>
          <w:bCs/>
        </w:rPr>
        <w:t>SkS</w:t>
      </w:r>
      <w:r w:rsidR="005C67A5" w:rsidRPr="004951E5">
        <w:rPr>
          <w:bCs/>
        </w:rPr>
        <w:t>TT</w:t>
      </w:r>
      <w:proofErr w:type="spellEnd"/>
      <w:r w:rsidR="005C67A5" w:rsidRPr="004951E5">
        <w:rPr>
          <w:bCs/>
        </w:rPr>
        <w:t>, technologick</w:t>
      </w:r>
      <w:r w:rsidR="004951E5" w:rsidRPr="004951E5">
        <w:rPr>
          <w:bCs/>
        </w:rPr>
        <w:t>é</w:t>
      </w:r>
      <w:r w:rsidR="005C67A5" w:rsidRPr="004951E5">
        <w:rPr>
          <w:bCs/>
        </w:rPr>
        <w:t xml:space="preserve"> propojení </w:t>
      </w:r>
      <w:r w:rsidR="00021982" w:rsidRPr="004951E5">
        <w:rPr>
          <w:bCs/>
        </w:rPr>
        <w:t>probíhal</w:t>
      </w:r>
      <w:r w:rsidR="004951E5" w:rsidRPr="004951E5">
        <w:rPr>
          <w:bCs/>
        </w:rPr>
        <w:t>o</w:t>
      </w:r>
      <w:r w:rsidR="00021982" w:rsidRPr="004951E5">
        <w:rPr>
          <w:bCs/>
        </w:rPr>
        <w:t xml:space="preserve"> ještě </w:t>
      </w:r>
      <w:r w:rsidR="00B158BB" w:rsidRPr="004951E5">
        <w:rPr>
          <w:bCs/>
        </w:rPr>
        <w:t>v době provádění kontroly NKÚ a</w:t>
      </w:r>
      <w:r w:rsidR="00021982" w:rsidRPr="004951E5">
        <w:rPr>
          <w:bCs/>
        </w:rPr>
        <w:t> </w:t>
      </w:r>
      <w:r w:rsidR="00557E3A">
        <w:rPr>
          <w:bCs/>
        </w:rPr>
        <w:t xml:space="preserve">má být dokončeno </w:t>
      </w:r>
      <w:r w:rsidR="00B158BB" w:rsidRPr="004951E5">
        <w:rPr>
          <w:bCs/>
        </w:rPr>
        <w:t>až v</w:t>
      </w:r>
      <w:r w:rsidR="005C67A5" w:rsidRPr="004951E5">
        <w:rPr>
          <w:bCs/>
        </w:rPr>
        <w:t xml:space="preserve"> ro</w:t>
      </w:r>
      <w:r w:rsidR="00B158BB" w:rsidRPr="004951E5">
        <w:rPr>
          <w:bCs/>
        </w:rPr>
        <w:t>ce</w:t>
      </w:r>
      <w:r w:rsidR="005C67A5" w:rsidRPr="004951E5">
        <w:rPr>
          <w:bCs/>
        </w:rPr>
        <w:t xml:space="preserve"> 2025.</w:t>
      </w:r>
      <w:r w:rsidR="00021982" w:rsidRPr="004951E5">
        <w:rPr>
          <w:bCs/>
        </w:rPr>
        <w:t xml:space="preserve"> První etapu programu do roku 2021 </w:t>
      </w:r>
      <w:r w:rsidR="004C456B" w:rsidRPr="00785228">
        <w:rPr>
          <w:bCs/>
        </w:rPr>
        <w:t xml:space="preserve">proto </w:t>
      </w:r>
      <w:r w:rsidR="002F23CC">
        <w:rPr>
          <w:bCs/>
        </w:rPr>
        <w:t>MO</w:t>
      </w:r>
      <w:r w:rsidR="002F23CC" w:rsidRPr="004951E5">
        <w:rPr>
          <w:bCs/>
        </w:rPr>
        <w:t xml:space="preserve"> </w:t>
      </w:r>
      <w:r w:rsidR="00021982" w:rsidRPr="00785228">
        <w:rPr>
          <w:bCs/>
        </w:rPr>
        <w:t>splnilo pouze částečně</w:t>
      </w:r>
      <w:r w:rsidR="004951E5" w:rsidRPr="00785228">
        <w:rPr>
          <w:bCs/>
        </w:rPr>
        <w:t>.</w:t>
      </w:r>
    </w:p>
    <w:p w14:paraId="32E0ACAC" w14:textId="3AF41338" w:rsidR="00F00E57" w:rsidRPr="00B04BD9" w:rsidRDefault="00AF71DC" w:rsidP="00B04BD9">
      <w:pPr>
        <w:pStyle w:val="Odstavecseseznamem"/>
        <w:numPr>
          <w:ilvl w:val="1"/>
          <w:numId w:val="8"/>
        </w:numPr>
        <w:ind w:left="0" w:firstLine="0"/>
        <w:contextualSpacing w:val="0"/>
        <w:rPr>
          <w:rFonts w:cstheme="minorHAnsi"/>
        </w:rPr>
      </w:pPr>
      <w:r w:rsidRPr="00785228">
        <w:rPr>
          <w:rFonts w:cstheme="minorHAnsi"/>
        </w:rPr>
        <w:t>Časté změny priorit MO a podhodnocování plánovaných výdajů</w:t>
      </w:r>
      <w:r w:rsidR="00B04BD9" w:rsidRPr="00785228">
        <w:rPr>
          <w:rFonts w:cstheme="minorHAnsi"/>
        </w:rPr>
        <w:t xml:space="preserve"> na investice </w:t>
      </w:r>
      <w:r w:rsidRPr="00785228">
        <w:rPr>
          <w:rFonts w:cstheme="minorHAnsi"/>
        </w:rPr>
        <w:t>(</w:t>
      </w:r>
      <w:r w:rsidR="00FD07DC">
        <w:rPr>
          <w:rFonts w:cstheme="minorHAnsi"/>
        </w:rPr>
        <w:t xml:space="preserve">podrobněji </w:t>
      </w:r>
      <w:r w:rsidR="000B534E">
        <w:rPr>
          <w:rFonts w:cstheme="minorHAnsi"/>
        </w:rPr>
        <w:t xml:space="preserve">viz </w:t>
      </w:r>
      <w:r w:rsidR="009B5D25" w:rsidRPr="00785228">
        <w:rPr>
          <w:rFonts w:cstheme="minorHAnsi"/>
        </w:rPr>
        <w:t>odst.</w:t>
      </w:r>
      <w:r w:rsidR="000B534E">
        <w:rPr>
          <w:rFonts w:cstheme="minorHAnsi"/>
        </w:rPr>
        <w:t> </w:t>
      </w:r>
      <w:r w:rsidR="005643AA" w:rsidRPr="00785228">
        <w:rPr>
          <w:rFonts w:cstheme="minorHAnsi"/>
        </w:rPr>
        <w:t>4.</w:t>
      </w:r>
      <w:r w:rsidR="008C5056">
        <w:rPr>
          <w:rFonts w:cstheme="minorHAnsi"/>
        </w:rPr>
        <w:t>5</w:t>
      </w:r>
      <w:r w:rsidR="009B5D25" w:rsidRPr="00785228">
        <w:rPr>
          <w:rFonts w:cstheme="minorHAnsi"/>
        </w:rPr>
        <w:t xml:space="preserve"> a 4.</w:t>
      </w:r>
      <w:r w:rsidR="008C5056">
        <w:rPr>
          <w:rFonts w:cstheme="minorHAnsi"/>
        </w:rPr>
        <w:t>8</w:t>
      </w:r>
      <w:r w:rsidRPr="00785228">
        <w:rPr>
          <w:rFonts w:cstheme="minorHAnsi"/>
        </w:rPr>
        <w:t>) ukazují na nefungující dlouhodobé plánování a nízkou efektiv</w:t>
      </w:r>
      <w:r w:rsidR="00A72927">
        <w:rPr>
          <w:rFonts w:cstheme="minorHAnsi"/>
        </w:rPr>
        <w:t>itu</w:t>
      </w:r>
      <w:r w:rsidRPr="009B5D25">
        <w:rPr>
          <w:rFonts w:cstheme="minorHAnsi"/>
        </w:rPr>
        <w:t xml:space="preserve"> řízení. O</w:t>
      </w:r>
      <w:r w:rsidRPr="00AF71DC">
        <w:rPr>
          <w:rFonts w:cstheme="minorHAnsi"/>
        </w:rPr>
        <w:t>ddalování modernizace výcvikové základny zvyšuje náklady na údržbu zastaralých zařízení vzhledem k</w:t>
      </w:r>
      <w:r>
        <w:rPr>
          <w:rFonts w:cstheme="minorHAnsi"/>
        </w:rPr>
        <w:t xml:space="preserve"> jejich </w:t>
      </w:r>
      <w:r w:rsidRPr="00AF71DC">
        <w:rPr>
          <w:rFonts w:cstheme="minorHAnsi"/>
        </w:rPr>
        <w:t xml:space="preserve">častým poruchám. Opožděná realizace klíčových investic, jako je propojení </w:t>
      </w:r>
      <w:proofErr w:type="spellStart"/>
      <w:r w:rsidRPr="00AF71DC">
        <w:rPr>
          <w:rFonts w:cstheme="minorHAnsi"/>
        </w:rPr>
        <w:t>SkSTT</w:t>
      </w:r>
      <w:proofErr w:type="spellEnd"/>
      <w:r w:rsidRPr="00AF71DC">
        <w:rPr>
          <w:rFonts w:cstheme="minorHAnsi"/>
        </w:rPr>
        <w:t xml:space="preserve"> s</w:t>
      </w:r>
      <w:r>
        <w:rPr>
          <w:rFonts w:cstheme="minorHAnsi"/>
        </w:rPr>
        <w:t xml:space="preserve">e simulačními centry </w:t>
      </w:r>
      <w:r w:rsidRPr="00AF71DC">
        <w:rPr>
          <w:rFonts w:cstheme="minorHAnsi"/>
        </w:rPr>
        <w:t xml:space="preserve">NATO, omezuje možnosti výcviku </w:t>
      </w:r>
      <w:r w:rsidRPr="00AF71DC">
        <w:rPr>
          <w:rFonts w:cstheme="minorHAnsi"/>
        </w:rPr>
        <w:lastRenderedPageBreak/>
        <w:t>a</w:t>
      </w:r>
      <w:r w:rsidR="00FD07DC">
        <w:rPr>
          <w:rFonts w:cstheme="minorHAnsi"/>
        </w:rPr>
        <w:t> </w:t>
      </w:r>
      <w:r w:rsidRPr="00AF71DC">
        <w:rPr>
          <w:rFonts w:cstheme="minorHAnsi"/>
        </w:rPr>
        <w:t xml:space="preserve">snižuje </w:t>
      </w:r>
      <w:r w:rsidR="000D23BD">
        <w:rPr>
          <w:rFonts w:cstheme="minorHAnsi"/>
        </w:rPr>
        <w:t>interoperabilitu</w:t>
      </w:r>
      <w:r w:rsidR="000D23BD" w:rsidRPr="00AF71DC">
        <w:rPr>
          <w:rFonts w:cstheme="minorHAnsi"/>
        </w:rPr>
        <w:t xml:space="preserve"> </w:t>
      </w:r>
      <w:r w:rsidRPr="00AF71DC">
        <w:rPr>
          <w:rFonts w:cstheme="minorHAnsi"/>
        </w:rPr>
        <w:t xml:space="preserve">AČR se spojenci. </w:t>
      </w:r>
      <w:r w:rsidR="004C456B">
        <w:rPr>
          <w:rFonts w:cstheme="minorHAnsi"/>
        </w:rPr>
        <w:t>Důsledkem je z</w:t>
      </w:r>
      <w:r w:rsidR="00B04BD9">
        <w:rPr>
          <w:rFonts w:cstheme="minorHAnsi"/>
        </w:rPr>
        <w:t>pomal</w:t>
      </w:r>
      <w:r w:rsidR="004C456B">
        <w:rPr>
          <w:rFonts w:cstheme="minorHAnsi"/>
        </w:rPr>
        <w:t xml:space="preserve">ení </w:t>
      </w:r>
      <w:r w:rsidR="00FC33A7">
        <w:rPr>
          <w:rFonts w:cstheme="minorHAnsi"/>
        </w:rPr>
        <w:t xml:space="preserve">bojové </w:t>
      </w:r>
      <w:r w:rsidRPr="00AF71DC">
        <w:rPr>
          <w:rFonts w:cstheme="minorHAnsi"/>
        </w:rPr>
        <w:t>připravenost</w:t>
      </w:r>
      <w:r w:rsidR="004C456B">
        <w:rPr>
          <w:rFonts w:cstheme="minorHAnsi"/>
        </w:rPr>
        <w:t>i</w:t>
      </w:r>
      <w:r w:rsidRPr="00AF71DC">
        <w:rPr>
          <w:rFonts w:cstheme="minorHAnsi"/>
        </w:rPr>
        <w:t xml:space="preserve"> armády a</w:t>
      </w:r>
      <w:r w:rsidR="000D23BD">
        <w:rPr>
          <w:rFonts w:cstheme="minorHAnsi"/>
        </w:rPr>
        <w:t> </w:t>
      </w:r>
      <w:r w:rsidRPr="00AF71DC">
        <w:rPr>
          <w:rFonts w:cstheme="minorHAnsi"/>
        </w:rPr>
        <w:t>plné</w:t>
      </w:r>
      <w:r w:rsidR="004C456B">
        <w:rPr>
          <w:rFonts w:cstheme="minorHAnsi"/>
        </w:rPr>
        <w:t>ho</w:t>
      </w:r>
      <w:r w:rsidRPr="00AF71DC">
        <w:rPr>
          <w:rFonts w:cstheme="minorHAnsi"/>
        </w:rPr>
        <w:t xml:space="preserve"> využití nových technologií.</w:t>
      </w:r>
    </w:p>
    <w:p w14:paraId="1355361F" w14:textId="68CBDB65" w:rsidR="004A1910" w:rsidRPr="00782C2E" w:rsidRDefault="00374EC8" w:rsidP="00CB4DF1">
      <w:pPr>
        <w:pStyle w:val="Nadpis2"/>
      </w:pPr>
      <w:r w:rsidRPr="00C15748">
        <w:rPr>
          <w:rStyle w:val="Nadpis2Char"/>
          <w:b/>
        </w:rPr>
        <w:t xml:space="preserve">B. </w:t>
      </w:r>
      <w:r w:rsidR="00940A14">
        <w:rPr>
          <w:rStyle w:val="Nadpis2Char"/>
          <w:b/>
        </w:rPr>
        <w:t>Do</w:t>
      </w:r>
      <w:r w:rsidR="007653F3" w:rsidRPr="00C15748">
        <w:rPr>
          <w:rStyle w:val="Nadpis2Char"/>
          <w:b/>
        </w:rPr>
        <w:t>pad</w:t>
      </w:r>
      <w:r w:rsidR="00940A14">
        <w:rPr>
          <w:rStyle w:val="Nadpis2Char"/>
          <w:b/>
        </w:rPr>
        <w:t>y</w:t>
      </w:r>
      <w:r w:rsidR="007653F3" w:rsidRPr="00C15748">
        <w:rPr>
          <w:rStyle w:val="Nadpis2Char"/>
          <w:b/>
        </w:rPr>
        <w:t xml:space="preserve"> </w:t>
      </w:r>
      <w:r w:rsidR="00A73F69">
        <w:rPr>
          <w:rStyle w:val="Nadpis2Char"/>
          <w:b/>
        </w:rPr>
        <w:t>nestabilního plánování</w:t>
      </w:r>
      <w:r w:rsidR="0083238F">
        <w:rPr>
          <w:rStyle w:val="Nadpis2Char"/>
          <w:b/>
        </w:rPr>
        <w:t xml:space="preserve"> a realizace investic</w:t>
      </w:r>
      <w:r w:rsidR="00A73F69">
        <w:rPr>
          <w:rStyle w:val="Nadpis2Char"/>
          <w:b/>
        </w:rPr>
        <w:t xml:space="preserve"> na </w:t>
      </w:r>
      <w:r w:rsidR="00A07EBA">
        <w:rPr>
          <w:rStyle w:val="Nadpis2Char"/>
          <w:b/>
        </w:rPr>
        <w:t>vynakládání</w:t>
      </w:r>
      <w:r w:rsidR="00A73F69">
        <w:rPr>
          <w:rStyle w:val="Nadpis2Char"/>
          <w:b/>
        </w:rPr>
        <w:t xml:space="preserve"> výda</w:t>
      </w:r>
      <w:r w:rsidR="00AF71DC">
        <w:rPr>
          <w:rStyle w:val="Nadpis2Char"/>
          <w:b/>
        </w:rPr>
        <w:t>jů</w:t>
      </w:r>
    </w:p>
    <w:p w14:paraId="43895C4E" w14:textId="4022329E" w:rsidR="00952124" w:rsidRPr="001033C1" w:rsidRDefault="00952124" w:rsidP="00952124">
      <w:pPr>
        <w:pStyle w:val="Odstavecseseznamem"/>
        <w:numPr>
          <w:ilvl w:val="1"/>
          <w:numId w:val="8"/>
        </w:numPr>
        <w:spacing w:before="120"/>
        <w:ind w:left="0" w:firstLine="0"/>
        <w:contextualSpacing w:val="0"/>
        <w:rPr>
          <w:rFonts w:cstheme="minorHAnsi"/>
        </w:rPr>
      </w:pPr>
      <w:r w:rsidRPr="008B0177">
        <w:rPr>
          <w:bCs/>
        </w:rPr>
        <w:t>MO nemělo v době kontroly NKÚ vybudovan</w:t>
      </w:r>
      <w:r w:rsidR="008B0177" w:rsidRPr="008B0177">
        <w:rPr>
          <w:bCs/>
        </w:rPr>
        <w:t xml:space="preserve">é </w:t>
      </w:r>
      <w:r w:rsidRPr="008B0177">
        <w:rPr>
          <w:bCs/>
        </w:rPr>
        <w:t>potřebn</w:t>
      </w:r>
      <w:r w:rsidR="008B0177" w:rsidRPr="008B0177">
        <w:rPr>
          <w:bCs/>
        </w:rPr>
        <w:t>é</w:t>
      </w:r>
      <w:r w:rsidRPr="008B0177">
        <w:rPr>
          <w:bCs/>
        </w:rPr>
        <w:t xml:space="preserve"> </w:t>
      </w:r>
      <w:r w:rsidR="008B0177" w:rsidRPr="008B0177">
        <w:rPr>
          <w:bCs/>
        </w:rPr>
        <w:t xml:space="preserve">zázemí </w:t>
      </w:r>
      <w:r w:rsidRPr="008B0177">
        <w:rPr>
          <w:bCs/>
        </w:rPr>
        <w:t xml:space="preserve">pro </w:t>
      </w:r>
      <w:r w:rsidR="004C456B">
        <w:rPr>
          <w:bCs/>
        </w:rPr>
        <w:t xml:space="preserve">nová </w:t>
      </w:r>
      <w:r w:rsidRPr="008B0177">
        <w:rPr>
          <w:bCs/>
        </w:rPr>
        <w:t>pásov</w:t>
      </w:r>
      <w:r w:rsidR="004C456B">
        <w:rPr>
          <w:bCs/>
        </w:rPr>
        <w:t>á</w:t>
      </w:r>
      <w:r w:rsidRPr="008B0177">
        <w:rPr>
          <w:bCs/>
        </w:rPr>
        <w:t xml:space="preserve"> bojov</w:t>
      </w:r>
      <w:r w:rsidR="004C456B">
        <w:rPr>
          <w:bCs/>
        </w:rPr>
        <w:t>á</w:t>
      </w:r>
      <w:r w:rsidRPr="008B0177">
        <w:rPr>
          <w:bCs/>
        </w:rPr>
        <w:t xml:space="preserve"> vozidl</w:t>
      </w:r>
      <w:r w:rsidR="004C456B">
        <w:rPr>
          <w:bCs/>
        </w:rPr>
        <w:t>a</w:t>
      </w:r>
      <w:r w:rsidRPr="008B0177">
        <w:rPr>
          <w:bCs/>
        </w:rPr>
        <w:t xml:space="preserve"> pěchoty</w:t>
      </w:r>
      <w:r w:rsidR="00112068">
        <w:rPr>
          <w:bCs/>
        </w:rPr>
        <w:t xml:space="preserve"> (dále také „PBVP“)</w:t>
      </w:r>
      <w:r w:rsidRPr="008B0177">
        <w:rPr>
          <w:bCs/>
        </w:rPr>
        <w:t xml:space="preserve">. </w:t>
      </w:r>
      <w:r w:rsidR="0042766D">
        <w:rPr>
          <w:bCs/>
        </w:rPr>
        <w:t>Rozhodlo proto o </w:t>
      </w:r>
      <w:r w:rsidR="0042766D" w:rsidRPr="001033C1">
        <w:rPr>
          <w:bCs/>
        </w:rPr>
        <w:t xml:space="preserve">jejich dočasném </w:t>
      </w:r>
      <w:r w:rsidR="00EA6134">
        <w:rPr>
          <w:bCs/>
        </w:rPr>
        <w:t>parkování</w:t>
      </w:r>
      <w:r w:rsidR="0042766D" w:rsidRPr="001033C1">
        <w:rPr>
          <w:bCs/>
        </w:rPr>
        <w:t xml:space="preserve"> ve Vyškově, kde předpokládalo moderniz</w:t>
      </w:r>
      <w:r w:rsidR="004C456B">
        <w:rPr>
          <w:bCs/>
        </w:rPr>
        <w:t>ovat</w:t>
      </w:r>
      <w:r w:rsidR="0042766D" w:rsidRPr="001033C1">
        <w:rPr>
          <w:bCs/>
        </w:rPr>
        <w:t xml:space="preserve"> garáž</w:t>
      </w:r>
      <w:r w:rsidR="004C456B">
        <w:rPr>
          <w:bCs/>
        </w:rPr>
        <w:t>e</w:t>
      </w:r>
      <w:r w:rsidR="0042766D" w:rsidRPr="001033C1">
        <w:rPr>
          <w:bCs/>
        </w:rPr>
        <w:t xml:space="preserve"> č. 9 a 10. </w:t>
      </w:r>
      <w:r w:rsidR="008B0177" w:rsidRPr="001033C1">
        <w:rPr>
          <w:bCs/>
        </w:rPr>
        <w:t>R</w:t>
      </w:r>
      <w:r w:rsidRPr="001033C1">
        <w:rPr>
          <w:bCs/>
        </w:rPr>
        <w:t>ekonstrukce</w:t>
      </w:r>
      <w:r w:rsidR="00137F7D" w:rsidRPr="001033C1">
        <w:rPr>
          <w:bCs/>
        </w:rPr>
        <w:t xml:space="preserve"> </w:t>
      </w:r>
      <w:r w:rsidR="00436577" w:rsidRPr="001033C1">
        <w:rPr>
          <w:bCs/>
        </w:rPr>
        <w:t>a dostavba</w:t>
      </w:r>
      <w:r w:rsidR="0042766D" w:rsidRPr="001033C1">
        <w:rPr>
          <w:bCs/>
        </w:rPr>
        <w:t xml:space="preserve"> garáží</w:t>
      </w:r>
      <w:r w:rsidR="00A72927">
        <w:rPr>
          <w:bCs/>
        </w:rPr>
        <w:t xml:space="preserve"> byla</w:t>
      </w:r>
      <w:r w:rsidR="00436577" w:rsidRPr="001033C1">
        <w:rPr>
          <w:bCs/>
        </w:rPr>
        <w:t xml:space="preserve"> původně </w:t>
      </w:r>
      <w:r w:rsidRPr="001033C1">
        <w:rPr>
          <w:bCs/>
        </w:rPr>
        <w:t>plánov</w:t>
      </w:r>
      <w:r w:rsidR="00436577" w:rsidRPr="001033C1">
        <w:rPr>
          <w:bCs/>
        </w:rPr>
        <w:t>aná</w:t>
      </w:r>
      <w:r w:rsidRPr="001033C1">
        <w:rPr>
          <w:bCs/>
        </w:rPr>
        <w:t xml:space="preserve"> </w:t>
      </w:r>
      <w:r w:rsidR="00436577" w:rsidRPr="001033C1">
        <w:rPr>
          <w:bCs/>
        </w:rPr>
        <w:t>na rok 2021 s</w:t>
      </w:r>
      <w:r w:rsidR="009B3482">
        <w:rPr>
          <w:bCs/>
        </w:rPr>
        <w:t xml:space="preserve"> předpokládanými </w:t>
      </w:r>
      <w:r w:rsidR="00436577" w:rsidRPr="001033C1">
        <w:rPr>
          <w:bCs/>
        </w:rPr>
        <w:t xml:space="preserve">výdaji </w:t>
      </w:r>
      <w:r w:rsidRPr="001033C1">
        <w:rPr>
          <w:bCs/>
        </w:rPr>
        <w:t>100 mil. Kč</w:t>
      </w:r>
      <w:r w:rsidR="00A72927">
        <w:rPr>
          <w:bCs/>
        </w:rPr>
        <w:t>.</w:t>
      </w:r>
      <w:r w:rsidR="00137F7D" w:rsidRPr="001033C1">
        <w:rPr>
          <w:bCs/>
        </w:rPr>
        <w:t xml:space="preserve"> </w:t>
      </w:r>
      <w:r w:rsidR="00A72927">
        <w:rPr>
          <w:bCs/>
        </w:rPr>
        <w:t xml:space="preserve">Nakonec </w:t>
      </w:r>
      <w:r w:rsidRPr="001033C1">
        <w:rPr>
          <w:bCs/>
        </w:rPr>
        <w:t xml:space="preserve">byla </w:t>
      </w:r>
      <w:r w:rsidR="00112068" w:rsidRPr="001033C1">
        <w:rPr>
          <w:bCs/>
        </w:rPr>
        <w:t>dokončena až v roce 2023 za 283,</w:t>
      </w:r>
      <w:r w:rsidR="00F8334F">
        <w:rPr>
          <w:bCs/>
        </w:rPr>
        <w:t>5</w:t>
      </w:r>
      <w:r w:rsidR="00112068" w:rsidRPr="001033C1">
        <w:rPr>
          <w:bCs/>
        </w:rPr>
        <w:t xml:space="preserve"> mil. Kč. </w:t>
      </w:r>
      <w:r w:rsidR="00436577" w:rsidRPr="001033C1">
        <w:rPr>
          <w:bCs/>
        </w:rPr>
        <w:t xml:space="preserve">Zpoždění </w:t>
      </w:r>
      <w:r w:rsidR="00722237">
        <w:rPr>
          <w:bCs/>
        </w:rPr>
        <w:t xml:space="preserve">realizace </w:t>
      </w:r>
      <w:r w:rsidR="00436577" w:rsidRPr="001033C1">
        <w:rPr>
          <w:bCs/>
        </w:rPr>
        <w:t xml:space="preserve">a nárůst </w:t>
      </w:r>
      <w:r w:rsidR="00722237">
        <w:rPr>
          <w:bCs/>
        </w:rPr>
        <w:t>smluvní ceny</w:t>
      </w:r>
      <w:r w:rsidR="00722237" w:rsidRPr="001033C1">
        <w:rPr>
          <w:bCs/>
        </w:rPr>
        <w:t xml:space="preserve"> </w:t>
      </w:r>
      <w:r w:rsidR="00436577" w:rsidRPr="001033C1">
        <w:rPr>
          <w:bCs/>
        </w:rPr>
        <w:t>o</w:t>
      </w:r>
      <w:r w:rsidR="00722237">
        <w:rPr>
          <w:bCs/>
        </w:rPr>
        <w:t> </w:t>
      </w:r>
      <w:r w:rsidR="00436577" w:rsidRPr="001033C1">
        <w:rPr>
          <w:bCs/>
        </w:rPr>
        <w:t>2</w:t>
      </w:r>
      <w:r w:rsidR="00BC6F60" w:rsidRPr="001033C1">
        <w:rPr>
          <w:bCs/>
        </w:rPr>
        <w:t>0</w:t>
      </w:r>
      <w:r w:rsidR="00436577" w:rsidRPr="001033C1">
        <w:rPr>
          <w:bCs/>
        </w:rPr>
        <w:t>,9</w:t>
      </w:r>
      <w:r w:rsidR="00E81540">
        <w:rPr>
          <w:bCs/>
        </w:rPr>
        <w:t> </w:t>
      </w:r>
      <w:r w:rsidR="00436577" w:rsidRPr="001033C1">
        <w:rPr>
          <w:bCs/>
        </w:rPr>
        <w:t>%</w:t>
      </w:r>
      <w:r w:rsidR="00BC6F60" w:rsidRPr="001033C1">
        <w:rPr>
          <w:rStyle w:val="Znakapoznpodarou"/>
          <w:bCs/>
        </w:rPr>
        <w:footnoteReference w:id="39"/>
      </w:r>
      <w:r w:rsidR="00BC6F60" w:rsidRPr="001033C1">
        <w:rPr>
          <w:bCs/>
        </w:rPr>
        <w:t xml:space="preserve"> způsobily neplánované úpravy vyvolané </w:t>
      </w:r>
      <w:r w:rsidR="00A72927">
        <w:rPr>
          <w:bCs/>
        </w:rPr>
        <w:t>prodlevami v rozhodovacím procesu</w:t>
      </w:r>
      <w:r w:rsidR="00BC6F60" w:rsidRPr="001033C1">
        <w:rPr>
          <w:bCs/>
        </w:rPr>
        <w:t xml:space="preserve"> MO</w:t>
      </w:r>
      <w:r w:rsidRPr="001033C1">
        <w:rPr>
          <w:bCs/>
        </w:rPr>
        <w:t>. Změny v</w:t>
      </w:r>
      <w:r w:rsidR="00112068" w:rsidRPr="001033C1">
        <w:rPr>
          <w:bCs/>
        </w:rPr>
        <w:t xml:space="preserve"> požadavcích na novou techniku </w:t>
      </w:r>
      <w:r w:rsidRPr="001033C1">
        <w:rPr>
          <w:bCs/>
        </w:rPr>
        <w:t xml:space="preserve">si </w:t>
      </w:r>
      <w:r w:rsidR="00BC6F60" w:rsidRPr="001033C1">
        <w:rPr>
          <w:bCs/>
        </w:rPr>
        <w:t xml:space="preserve">dodatečně </w:t>
      </w:r>
      <w:r w:rsidRPr="001033C1">
        <w:rPr>
          <w:bCs/>
        </w:rPr>
        <w:t>vyžádaly zesílení nosnosti podlah, úpravu bleskosvodné soustavy a</w:t>
      </w:r>
      <w:r w:rsidR="009B3482">
        <w:rPr>
          <w:bCs/>
        </w:rPr>
        <w:t> </w:t>
      </w:r>
      <w:r w:rsidRPr="001033C1">
        <w:rPr>
          <w:bCs/>
        </w:rPr>
        <w:t>další technické úpravy</w:t>
      </w:r>
      <w:r w:rsidR="00137F7D" w:rsidRPr="001033C1">
        <w:rPr>
          <w:bCs/>
        </w:rPr>
        <w:t>.</w:t>
      </w:r>
    </w:p>
    <w:p w14:paraId="30B1C7B3" w14:textId="0FA03890" w:rsidR="00B13A28" w:rsidRPr="00765F08" w:rsidRDefault="00137F7D" w:rsidP="00A2662F">
      <w:pPr>
        <w:pStyle w:val="Odstavecseseznamem"/>
        <w:numPr>
          <w:ilvl w:val="1"/>
          <w:numId w:val="8"/>
        </w:numPr>
        <w:spacing w:before="120"/>
        <w:ind w:left="0" w:firstLine="0"/>
        <w:contextualSpacing w:val="0"/>
        <w:rPr>
          <w:rFonts w:cstheme="minorHAnsi"/>
        </w:rPr>
      </w:pPr>
      <w:r w:rsidRPr="001033C1">
        <w:rPr>
          <w:bCs/>
        </w:rPr>
        <w:t xml:space="preserve">Garáže </w:t>
      </w:r>
      <w:r w:rsidR="00952124" w:rsidRPr="001033C1">
        <w:rPr>
          <w:bCs/>
        </w:rPr>
        <w:t xml:space="preserve">v Přáslavicích </w:t>
      </w:r>
      <w:r w:rsidR="001033C1" w:rsidRPr="001033C1">
        <w:rPr>
          <w:bCs/>
        </w:rPr>
        <w:t xml:space="preserve">pro 82 PBVP </w:t>
      </w:r>
      <w:r w:rsidRPr="001033C1">
        <w:rPr>
          <w:bCs/>
        </w:rPr>
        <w:t xml:space="preserve">mají být </w:t>
      </w:r>
      <w:r w:rsidR="00952124" w:rsidRPr="001033C1">
        <w:rPr>
          <w:bCs/>
        </w:rPr>
        <w:t>dokončen</w:t>
      </w:r>
      <w:r w:rsidRPr="001033C1">
        <w:rPr>
          <w:bCs/>
        </w:rPr>
        <w:t xml:space="preserve">y </w:t>
      </w:r>
      <w:r w:rsidR="00952124" w:rsidRPr="001033C1">
        <w:rPr>
          <w:bCs/>
        </w:rPr>
        <w:t>v roce 2028</w:t>
      </w:r>
      <w:r w:rsidR="0042766D" w:rsidRPr="001033C1">
        <w:rPr>
          <w:bCs/>
        </w:rPr>
        <w:t xml:space="preserve"> </w:t>
      </w:r>
      <w:r w:rsidR="00952124" w:rsidRPr="001033C1">
        <w:rPr>
          <w:bCs/>
        </w:rPr>
        <w:t>a</w:t>
      </w:r>
      <w:r w:rsidR="001E0671" w:rsidRPr="001033C1">
        <w:rPr>
          <w:bCs/>
        </w:rPr>
        <w:t> </w:t>
      </w:r>
      <w:r w:rsidR="00952124" w:rsidRPr="001033C1">
        <w:rPr>
          <w:bCs/>
        </w:rPr>
        <w:t>v</w:t>
      </w:r>
      <w:r w:rsidRPr="001033C1">
        <w:rPr>
          <w:bCs/>
        </w:rPr>
        <w:t> </w:t>
      </w:r>
      <w:r w:rsidR="00952124" w:rsidRPr="001033C1">
        <w:rPr>
          <w:bCs/>
        </w:rPr>
        <w:t xml:space="preserve">Bučovicích </w:t>
      </w:r>
      <w:r w:rsidR="001033C1" w:rsidRPr="001033C1">
        <w:rPr>
          <w:bCs/>
        </w:rPr>
        <w:t xml:space="preserve">pro 56 PBVP v </w:t>
      </w:r>
      <w:r w:rsidR="00952124" w:rsidRPr="001033C1">
        <w:rPr>
          <w:bCs/>
        </w:rPr>
        <w:t xml:space="preserve">roce 2033. Do té doby budou </w:t>
      </w:r>
      <w:r w:rsidR="0042766D" w:rsidRPr="001033C1">
        <w:rPr>
          <w:bCs/>
        </w:rPr>
        <w:t>vozidla</w:t>
      </w:r>
      <w:r w:rsidR="00952124" w:rsidRPr="001033C1">
        <w:rPr>
          <w:bCs/>
        </w:rPr>
        <w:t xml:space="preserve"> </w:t>
      </w:r>
      <w:r w:rsidR="000172BE">
        <w:rPr>
          <w:bCs/>
        </w:rPr>
        <w:t>po jejich dodání</w:t>
      </w:r>
      <w:r w:rsidR="00052297">
        <w:rPr>
          <w:rStyle w:val="Znakapoznpodarou"/>
          <w:bCs/>
        </w:rPr>
        <w:footnoteReference w:id="40"/>
      </w:r>
      <w:r w:rsidR="000172BE">
        <w:rPr>
          <w:bCs/>
        </w:rPr>
        <w:t xml:space="preserve"> </w:t>
      </w:r>
      <w:r w:rsidR="00952124" w:rsidRPr="001033C1">
        <w:rPr>
          <w:bCs/>
        </w:rPr>
        <w:t>umístěna ve Vyškově</w:t>
      </w:r>
      <w:r w:rsidR="0042766D" w:rsidRPr="001033C1">
        <w:rPr>
          <w:bCs/>
        </w:rPr>
        <w:t xml:space="preserve">, což znamená nutnost pravidelného dojíždění </w:t>
      </w:r>
      <w:r w:rsidR="00E90B23">
        <w:rPr>
          <w:bCs/>
        </w:rPr>
        <w:t xml:space="preserve">jejich </w:t>
      </w:r>
      <w:r w:rsidR="0042766D" w:rsidRPr="001033C1">
        <w:rPr>
          <w:bCs/>
        </w:rPr>
        <w:t xml:space="preserve">osádek 22 kilometrů z </w:t>
      </w:r>
      <w:r w:rsidR="00952124" w:rsidRPr="001033C1">
        <w:rPr>
          <w:bCs/>
        </w:rPr>
        <w:t xml:space="preserve">Bučovic </w:t>
      </w:r>
      <w:r w:rsidR="0042766D" w:rsidRPr="001033C1">
        <w:rPr>
          <w:bCs/>
        </w:rPr>
        <w:t xml:space="preserve">a 56 </w:t>
      </w:r>
      <w:r w:rsidR="001033C1" w:rsidRPr="001033C1">
        <w:rPr>
          <w:bCs/>
        </w:rPr>
        <w:t>kilometrů z </w:t>
      </w:r>
      <w:r w:rsidR="00952124" w:rsidRPr="001033C1">
        <w:rPr>
          <w:bCs/>
        </w:rPr>
        <w:t>Přáslavic. T</w:t>
      </w:r>
      <w:r w:rsidR="001033C1" w:rsidRPr="001033C1">
        <w:rPr>
          <w:bCs/>
        </w:rPr>
        <w:t>o po</w:t>
      </w:r>
      <w:r w:rsidR="00952124" w:rsidRPr="001033C1">
        <w:rPr>
          <w:bCs/>
        </w:rPr>
        <w:t xml:space="preserve">vede ke zvýšeným </w:t>
      </w:r>
      <w:r w:rsidR="00284145">
        <w:rPr>
          <w:bCs/>
        </w:rPr>
        <w:t>výdaj</w:t>
      </w:r>
      <w:r w:rsidR="00284145" w:rsidRPr="001033C1">
        <w:rPr>
          <w:bCs/>
        </w:rPr>
        <w:t xml:space="preserve">ům </w:t>
      </w:r>
      <w:r w:rsidR="00952124" w:rsidRPr="001033C1">
        <w:rPr>
          <w:bCs/>
        </w:rPr>
        <w:t>na dopravu, logistiku a údržbu techniky</w:t>
      </w:r>
      <w:r w:rsidR="00284145">
        <w:rPr>
          <w:bCs/>
        </w:rPr>
        <w:t xml:space="preserve">. </w:t>
      </w:r>
      <w:r w:rsidR="007526F0" w:rsidRPr="00F819EE">
        <w:rPr>
          <w:bCs/>
        </w:rPr>
        <w:t>O</w:t>
      </w:r>
      <w:r w:rsidR="00952124" w:rsidRPr="000B57FC">
        <w:rPr>
          <w:bCs/>
        </w:rPr>
        <w:t>požděná rozhodnutí</w:t>
      </w:r>
      <w:r w:rsidR="00F97C0A" w:rsidRPr="000B57FC">
        <w:rPr>
          <w:bCs/>
        </w:rPr>
        <w:t xml:space="preserve"> a</w:t>
      </w:r>
      <w:r w:rsidR="00952124" w:rsidRPr="000B57FC">
        <w:rPr>
          <w:bCs/>
        </w:rPr>
        <w:t xml:space="preserve"> nesladěné požadavky </w:t>
      </w:r>
      <w:r w:rsidR="008A6073" w:rsidRPr="000B57FC">
        <w:rPr>
          <w:bCs/>
        </w:rPr>
        <w:t xml:space="preserve">MO </w:t>
      </w:r>
      <w:r w:rsidR="008A6073" w:rsidRPr="00722237">
        <w:rPr>
          <w:bCs/>
        </w:rPr>
        <w:t>při budování zázemí pro nová PBVP tak způsob</w:t>
      </w:r>
      <w:r w:rsidR="006F3864" w:rsidRPr="00722237">
        <w:rPr>
          <w:bCs/>
        </w:rPr>
        <w:t>í</w:t>
      </w:r>
      <w:r w:rsidR="008A6073" w:rsidRPr="00722237">
        <w:rPr>
          <w:bCs/>
        </w:rPr>
        <w:t xml:space="preserve"> </w:t>
      </w:r>
      <w:r w:rsidR="00952124" w:rsidRPr="00722237">
        <w:rPr>
          <w:bCs/>
        </w:rPr>
        <w:t>organizační komplikac</w:t>
      </w:r>
      <w:r w:rsidR="008A6073" w:rsidRPr="00722237">
        <w:rPr>
          <w:bCs/>
        </w:rPr>
        <w:t>e</w:t>
      </w:r>
      <w:r w:rsidR="00B13A28" w:rsidRPr="00722237">
        <w:rPr>
          <w:bCs/>
        </w:rPr>
        <w:t xml:space="preserve"> a</w:t>
      </w:r>
      <w:r w:rsidR="00CD0A2E" w:rsidRPr="00722237">
        <w:rPr>
          <w:bCs/>
        </w:rPr>
        <w:t> </w:t>
      </w:r>
      <w:r w:rsidR="00B13A28" w:rsidRPr="00722237">
        <w:rPr>
          <w:bCs/>
        </w:rPr>
        <w:t>dodatečn</w:t>
      </w:r>
      <w:r w:rsidR="008A6073" w:rsidRPr="00722237">
        <w:rPr>
          <w:bCs/>
        </w:rPr>
        <w:t>é</w:t>
      </w:r>
      <w:r w:rsidR="00B13A28" w:rsidRPr="00722237">
        <w:rPr>
          <w:bCs/>
        </w:rPr>
        <w:t xml:space="preserve"> výdaj</w:t>
      </w:r>
      <w:r w:rsidR="008A6073" w:rsidRPr="00722237">
        <w:rPr>
          <w:bCs/>
        </w:rPr>
        <w:t>e</w:t>
      </w:r>
      <w:r w:rsidR="00952124" w:rsidRPr="00722237">
        <w:rPr>
          <w:bCs/>
        </w:rPr>
        <w:t>. Nedostatečná koordinace mezi nákup</w:t>
      </w:r>
      <w:r w:rsidR="00F97C0A" w:rsidRPr="00722237">
        <w:rPr>
          <w:bCs/>
        </w:rPr>
        <w:t>em</w:t>
      </w:r>
      <w:r w:rsidR="00952124" w:rsidRPr="00722237">
        <w:rPr>
          <w:bCs/>
        </w:rPr>
        <w:t xml:space="preserve"> techniky a výstavbou </w:t>
      </w:r>
      <w:r w:rsidR="00B13A28" w:rsidRPr="00722237">
        <w:rPr>
          <w:bCs/>
        </w:rPr>
        <w:t>zázemí</w:t>
      </w:r>
      <w:r w:rsidR="00952124" w:rsidRPr="00722237">
        <w:rPr>
          <w:bCs/>
        </w:rPr>
        <w:t xml:space="preserve"> z</w:t>
      </w:r>
      <w:r w:rsidR="00F97C0A" w:rsidRPr="00722237">
        <w:rPr>
          <w:bCs/>
        </w:rPr>
        <w:t xml:space="preserve">namená, </w:t>
      </w:r>
      <w:r w:rsidR="00952124" w:rsidRPr="00722237">
        <w:rPr>
          <w:bCs/>
        </w:rPr>
        <w:t xml:space="preserve">že nová </w:t>
      </w:r>
      <w:r w:rsidR="00F97C0A" w:rsidRPr="00722237">
        <w:rPr>
          <w:bCs/>
        </w:rPr>
        <w:t>vozidla</w:t>
      </w:r>
      <w:r w:rsidR="00952124" w:rsidRPr="00722237">
        <w:rPr>
          <w:bCs/>
        </w:rPr>
        <w:t xml:space="preserve"> nebud</w:t>
      </w:r>
      <w:r w:rsidR="00F97C0A" w:rsidRPr="00722237">
        <w:rPr>
          <w:bCs/>
        </w:rPr>
        <w:t>ou</w:t>
      </w:r>
      <w:r w:rsidR="00952124" w:rsidRPr="00722237">
        <w:rPr>
          <w:bCs/>
        </w:rPr>
        <w:t xml:space="preserve"> mít včas odpovídající </w:t>
      </w:r>
      <w:r w:rsidR="00174BD6" w:rsidRPr="00722237">
        <w:rPr>
          <w:bCs/>
        </w:rPr>
        <w:t>prostory</w:t>
      </w:r>
      <w:r w:rsidR="00952124" w:rsidRPr="00722237">
        <w:rPr>
          <w:bCs/>
        </w:rPr>
        <w:t xml:space="preserve">, což </w:t>
      </w:r>
      <w:r w:rsidR="00CD0A2E" w:rsidRPr="00765F08">
        <w:rPr>
          <w:bCs/>
        </w:rPr>
        <w:t>odhaluje</w:t>
      </w:r>
      <w:r w:rsidR="00952124" w:rsidRPr="00765F08">
        <w:rPr>
          <w:bCs/>
        </w:rPr>
        <w:t xml:space="preserve"> zásadní nedostatky v</w:t>
      </w:r>
      <w:r w:rsidR="00CD0A2E" w:rsidRPr="00765F08">
        <w:rPr>
          <w:bCs/>
        </w:rPr>
        <w:t> </w:t>
      </w:r>
      <w:r w:rsidR="00952124" w:rsidRPr="00765F08">
        <w:rPr>
          <w:bCs/>
        </w:rPr>
        <w:t>řízení rozvoje vojenských kapacit.</w:t>
      </w:r>
    </w:p>
    <w:p w14:paraId="25361A19" w14:textId="518415BC" w:rsidR="0034404C" w:rsidRPr="0034404C" w:rsidRDefault="00952124" w:rsidP="0034404C">
      <w:pPr>
        <w:pStyle w:val="Odstavecseseznamem"/>
        <w:numPr>
          <w:ilvl w:val="1"/>
          <w:numId w:val="8"/>
        </w:numPr>
        <w:spacing w:before="120"/>
        <w:ind w:left="0" w:firstLine="0"/>
        <w:contextualSpacing w:val="0"/>
        <w:rPr>
          <w:rFonts w:cstheme="minorHAnsi"/>
        </w:rPr>
      </w:pPr>
      <w:r w:rsidRPr="00AB7E09">
        <w:rPr>
          <w:bCs/>
        </w:rPr>
        <w:t>MO plánovalo v letech 2024–2030 vybudov</w:t>
      </w:r>
      <w:r w:rsidR="00CD0A2E">
        <w:rPr>
          <w:bCs/>
        </w:rPr>
        <w:t>at</w:t>
      </w:r>
      <w:r w:rsidRPr="00AB7E09">
        <w:rPr>
          <w:bCs/>
        </w:rPr>
        <w:t xml:space="preserve"> výcvikové centr</w:t>
      </w:r>
      <w:r w:rsidR="00CD0A2E">
        <w:rPr>
          <w:bCs/>
        </w:rPr>
        <w:t>um</w:t>
      </w:r>
      <w:r w:rsidRPr="00AB7E09">
        <w:rPr>
          <w:bCs/>
        </w:rPr>
        <w:t xml:space="preserve"> v Radošově </w:t>
      </w:r>
      <w:r w:rsidR="00CD0A2E">
        <w:rPr>
          <w:bCs/>
        </w:rPr>
        <w:t>(</w:t>
      </w:r>
      <w:r w:rsidRPr="00AB7E09">
        <w:rPr>
          <w:bCs/>
        </w:rPr>
        <w:t>VVP Hradiště</w:t>
      </w:r>
      <w:r w:rsidR="00CD0A2E">
        <w:rPr>
          <w:bCs/>
        </w:rPr>
        <w:t xml:space="preserve">), které mělo zvýšit kapacity pro základní a odbornou přípravu vojáků. </w:t>
      </w:r>
      <w:r w:rsidRPr="00AB7E09">
        <w:rPr>
          <w:bCs/>
        </w:rPr>
        <w:t xml:space="preserve">Ročně zde mělo absolvovat výcvik několik tisíc </w:t>
      </w:r>
      <w:r w:rsidR="00CD0A2E">
        <w:rPr>
          <w:bCs/>
        </w:rPr>
        <w:t>příslušníků AČR</w:t>
      </w:r>
      <w:r w:rsidRPr="00AB7E09">
        <w:rPr>
          <w:bCs/>
        </w:rPr>
        <w:t xml:space="preserve">, včetně </w:t>
      </w:r>
      <w:r w:rsidR="00B13A28" w:rsidRPr="00AB7E09">
        <w:rPr>
          <w:bCs/>
        </w:rPr>
        <w:t xml:space="preserve">960 </w:t>
      </w:r>
      <w:r w:rsidR="00AB7E09" w:rsidRPr="00AB7E09">
        <w:rPr>
          <w:bCs/>
        </w:rPr>
        <w:t xml:space="preserve">účastníků </w:t>
      </w:r>
      <w:r w:rsidR="0034404C" w:rsidRPr="00AB7E09">
        <w:rPr>
          <w:bCs/>
        </w:rPr>
        <w:t xml:space="preserve">základní přípravy </w:t>
      </w:r>
      <w:r w:rsidRPr="00AB7E09">
        <w:rPr>
          <w:bCs/>
        </w:rPr>
        <w:t>a</w:t>
      </w:r>
      <w:r w:rsidR="00CD0A2E">
        <w:rPr>
          <w:bCs/>
        </w:rPr>
        <w:t> </w:t>
      </w:r>
      <w:r w:rsidRPr="00AB7E09">
        <w:rPr>
          <w:bCs/>
        </w:rPr>
        <w:t xml:space="preserve">1 200 řidičů. </w:t>
      </w:r>
      <w:r w:rsidR="00CD0A2E" w:rsidRPr="00AB7E09">
        <w:rPr>
          <w:bCs/>
        </w:rPr>
        <w:t>Centrum mělo zahrnovat inženýrské sítě, ubytovací a</w:t>
      </w:r>
      <w:r w:rsidR="00CD0A2E">
        <w:rPr>
          <w:bCs/>
        </w:rPr>
        <w:t> </w:t>
      </w:r>
      <w:r w:rsidR="00CD0A2E" w:rsidRPr="00AB7E09">
        <w:rPr>
          <w:bCs/>
        </w:rPr>
        <w:t xml:space="preserve">technické zázemí, sklady zbraní a vozidel, kuchyň i společenské prostory. </w:t>
      </w:r>
      <w:r w:rsidR="00CD0A2E">
        <w:rPr>
          <w:bCs/>
        </w:rPr>
        <w:t>Do</w:t>
      </w:r>
      <w:r w:rsidRPr="00AB7E09">
        <w:rPr>
          <w:bCs/>
        </w:rPr>
        <w:t xml:space="preserve"> Radošova</w:t>
      </w:r>
      <w:r w:rsidR="00CD0A2E">
        <w:rPr>
          <w:bCs/>
        </w:rPr>
        <w:t xml:space="preserve"> měly být dle MO přesunuty </w:t>
      </w:r>
      <w:r w:rsidRPr="00AB7E09">
        <w:rPr>
          <w:bCs/>
        </w:rPr>
        <w:t xml:space="preserve">také odborné kurzy, například </w:t>
      </w:r>
      <w:r w:rsidR="00CD0A2E">
        <w:rPr>
          <w:bCs/>
        </w:rPr>
        <w:t>s</w:t>
      </w:r>
      <w:r w:rsidRPr="00AB7E09">
        <w:rPr>
          <w:bCs/>
        </w:rPr>
        <w:t>třeleck</w:t>
      </w:r>
      <w:r w:rsidR="00CD0A2E">
        <w:rPr>
          <w:bCs/>
        </w:rPr>
        <w:t>á a taktická příprava, výcvik</w:t>
      </w:r>
      <w:r w:rsidR="00AB7E09" w:rsidRPr="00AB7E09">
        <w:rPr>
          <w:bCs/>
        </w:rPr>
        <w:t xml:space="preserve"> pyrotechniků</w:t>
      </w:r>
      <w:r w:rsidRPr="00AB7E09">
        <w:rPr>
          <w:bCs/>
        </w:rPr>
        <w:t>, vojenských hasičů a příprav</w:t>
      </w:r>
      <w:r w:rsidR="00CD0A2E">
        <w:rPr>
          <w:bCs/>
        </w:rPr>
        <w:t>a</w:t>
      </w:r>
      <w:r w:rsidRPr="00AB7E09">
        <w:rPr>
          <w:bCs/>
        </w:rPr>
        <w:t xml:space="preserve"> </w:t>
      </w:r>
      <w:r w:rsidR="00FD07DC">
        <w:rPr>
          <w:bCs/>
        </w:rPr>
        <w:t>na</w:t>
      </w:r>
      <w:r w:rsidRPr="00AB7E09">
        <w:rPr>
          <w:bCs/>
        </w:rPr>
        <w:t xml:space="preserve"> zahraniční </w:t>
      </w:r>
      <w:r w:rsidR="00C14BB6">
        <w:rPr>
          <w:bCs/>
        </w:rPr>
        <w:t>operac</w:t>
      </w:r>
      <w:r w:rsidR="00FD07DC">
        <w:rPr>
          <w:bCs/>
        </w:rPr>
        <w:t>e</w:t>
      </w:r>
      <w:r w:rsidRPr="00AB7E09">
        <w:rPr>
          <w:bCs/>
        </w:rPr>
        <w:t>. Přestože MO ve svých koncep</w:t>
      </w:r>
      <w:r w:rsidR="00CD0A2E">
        <w:rPr>
          <w:bCs/>
        </w:rPr>
        <w:t xml:space="preserve">cích </w:t>
      </w:r>
      <w:r w:rsidRPr="00AB7E09">
        <w:rPr>
          <w:bCs/>
        </w:rPr>
        <w:t>opakovaně uvádělo, že nedostatečná výcvikov</w:t>
      </w:r>
      <w:r w:rsidR="00CD0A2E">
        <w:rPr>
          <w:bCs/>
        </w:rPr>
        <w:t xml:space="preserve">á základna </w:t>
      </w:r>
      <w:r w:rsidR="00060382">
        <w:rPr>
          <w:bCs/>
        </w:rPr>
        <w:t xml:space="preserve">omezuje </w:t>
      </w:r>
      <w:r w:rsidRPr="00AB7E09">
        <w:rPr>
          <w:bCs/>
        </w:rPr>
        <w:t>kvalitu a rozsah výcviku, projekt v</w:t>
      </w:r>
      <w:r w:rsidR="00060382">
        <w:rPr>
          <w:bCs/>
        </w:rPr>
        <w:t> </w:t>
      </w:r>
      <w:r w:rsidRPr="00AB7E09">
        <w:rPr>
          <w:bCs/>
        </w:rPr>
        <w:t>listopadu 2023 pozastav</w:t>
      </w:r>
      <w:r w:rsidR="00330A7D">
        <w:rPr>
          <w:bCs/>
        </w:rPr>
        <w:t>ilo</w:t>
      </w:r>
      <w:r w:rsidRPr="00AB7E09">
        <w:rPr>
          <w:bCs/>
        </w:rPr>
        <w:t xml:space="preserve">. Důvodem bylo </w:t>
      </w:r>
      <w:r w:rsidR="0034404C">
        <w:rPr>
          <w:bCs/>
        </w:rPr>
        <w:t>přehodnocení priorit a </w:t>
      </w:r>
      <w:r w:rsidR="00132BB1">
        <w:rPr>
          <w:bCs/>
        </w:rPr>
        <w:t xml:space="preserve">následné </w:t>
      </w:r>
      <w:r w:rsidR="0034404C">
        <w:rPr>
          <w:bCs/>
        </w:rPr>
        <w:t>rozhodnutí upřednostn</w:t>
      </w:r>
      <w:r w:rsidR="00060382">
        <w:rPr>
          <w:bCs/>
        </w:rPr>
        <w:t>it</w:t>
      </w:r>
      <w:r w:rsidR="0034404C">
        <w:rPr>
          <w:bCs/>
        </w:rPr>
        <w:t xml:space="preserve"> nákup</w:t>
      </w:r>
      <w:r w:rsidR="00060382">
        <w:rPr>
          <w:bCs/>
        </w:rPr>
        <w:t>y</w:t>
      </w:r>
      <w:r w:rsidRPr="00AB7E09">
        <w:rPr>
          <w:bCs/>
        </w:rPr>
        <w:t xml:space="preserve"> zbraňových systémů, zásob a</w:t>
      </w:r>
      <w:r w:rsidR="00AB7E09">
        <w:rPr>
          <w:bCs/>
        </w:rPr>
        <w:t> </w:t>
      </w:r>
      <w:r w:rsidRPr="00AB7E09">
        <w:rPr>
          <w:bCs/>
        </w:rPr>
        <w:t>munice</w:t>
      </w:r>
      <w:r w:rsidR="00060382">
        <w:rPr>
          <w:bCs/>
        </w:rPr>
        <w:t xml:space="preserve"> s ohledem na </w:t>
      </w:r>
      <w:r w:rsidR="0034404C" w:rsidRPr="00AB7E09">
        <w:rPr>
          <w:bCs/>
        </w:rPr>
        <w:t>z</w:t>
      </w:r>
      <w:r w:rsidR="00060382">
        <w:rPr>
          <w:bCs/>
        </w:rPr>
        <w:t xml:space="preserve">horšenou </w:t>
      </w:r>
      <w:r w:rsidR="0034404C" w:rsidRPr="00AB7E09">
        <w:rPr>
          <w:bCs/>
        </w:rPr>
        <w:t>bezpečnostní situac</w:t>
      </w:r>
      <w:r w:rsidR="00060382">
        <w:rPr>
          <w:bCs/>
        </w:rPr>
        <w:t>i</w:t>
      </w:r>
      <w:r w:rsidRPr="00AB7E09">
        <w:rPr>
          <w:bCs/>
        </w:rPr>
        <w:t>.</w:t>
      </w:r>
    </w:p>
    <w:p w14:paraId="098C4E97" w14:textId="1964976C" w:rsidR="008B0177" w:rsidRPr="00420E79" w:rsidRDefault="00330A7D" w:rsidP="00210BC6">
      <w:pPr>
        <w:pStyle w:val="Odstavecseseznamem"/>
        <w:numPr>
          <w:ilvl w:val="1"/>
          <w:numId w:val="8"/>
        </w:numPr>
        <w:spacing w:before="120"/>
        <w:ind w:left="0" w:firstLine="0"/>
        <w:contextualSpacing w:val="0"/>
        <w:rPr>
          <w:rFonts w:cstheme="minorHAnsi"/>
        </w:rPr>
      </w:pPr>
      <w:r w:rsidRPr="00330A7D">
        <w:rPr>
          <w:bCs/>
        </w:rPr>
        <w:t>Odklad v</w:t>
      </w:r>
      <w:r w:rsidR="00060382">
        <w:rPr>
          <w:bCs/>
        </w:rPr>
        <w:t xml:space="preserve">ýstavby </w:t>
      </w:r>
      <w:r w:rsidR="00952124" w:rsidRPr="00330A7D">
        <w:rPr>
          <w:bCs/>
        </w:rPr>
        <w:t xml:space="preserve">výcvikového centra </w:t>
      </w:r>
      <w:r w:rsidRPr="00330A7D">
        <w:rPr>
          <w:bCs/>
        </w:rPr>
        <w:t xml:space="preserve">v Radošově </w:t>
      </w:r>
      <w:r w:rsidR="00060382">
        <w:rPr>
          <w:bCs/>
        </w:rPr>
        <w:t>ovliv</w:t>
      </w:r>
      <w:r w:rsidR="00132BB1">
        <w:rPr>
          <w:bCs/>
        </w:rPr>
        <w:t>ní</w:t>
      </w:r>
      <w:r w:rsidR="00060382">
        <w:rPr>
          <w:bCs/>
        </w:rPr>
        <w:t xml:space="preserve"> </w:t>
      </w:r>
      <w:r w:rsidR="00952124" w:rsidRPr="00330A7D">
        <w:rPr>
          <w:bCs/>
        </w:rPr>
        <w:t xml:space="preserve">přípravu personálu, zejména </w:t>
      </w:r>
      <w:r w:rsidR="0032164D">
        <w:rPr>
          <w:bCs/>
        </w:rPr>
        <w:t xml:space="preserve">základní přípravu vojáků (podrobněji v odst. 4.35) a </w:t>
      </w:r>
      <w:r w:rsidR="00952124" w:rsidRPr="00330A7D">
        <w:rPr>
          <w:bCs/>
        </w:rPr>
        <w:t xml:space="preserve">výcvik řidičů. Kvůli nedostatečné kapacitě centra dopravní výchovy </w:t>
      </w:r>
      <w:proofErr w:type="spellStart"/>
      <w:r w:rsidR="00952124" w:rsidRPr="00330A7D">
        <w:rPr>
          <w:bCs/>
        </w:rPr>
        <w:t>VeV</w:t>
      </w:r>
      <w:proofErr w:type="spellEnd"/>
      <w:r w:rsidR="00BE2960" w:rsidRPr="00330A7D">
        <w:rPr>
          <w:bCs/>
        </w:rPr>
        <w:t>–</w:t>
      </w:r>
      <w:r w:rsidR="00952124" w:rsidRPr="00330A7D">
        <w:rPr>
          <w:bCs/>
        </w:rPr>
        <w:t xml:space="preserve">VA muselo MO </w:t>
      </w:r>
      <w:r w:rsidRPr="00330A7D">
        <w:rPr>
          <w:bCs/>
        </w:rPr>
        <w:t xml:space="preserve">v kontrolovaném období </w:t>
      </w:r>
      <w:r w:rsidR="00023E65">
        <w:rPr>
          <w:bCs/>
        </w:rPr>
        <w:t xml:space="preserve">financovat </w:t>
      </w:r>
      <w:r w:rsidR="00060382">
        <w:rPr>
          <w:bCs/>
        </w:rPr>
        <w:t xml:space="preserve">získání řidičských oprávnění </w:t>
      </w:r>
      <w:r w:rsidR="00952124" w:rsidRPr="00330A7D">
        <w:rPr>
          <w:bCs/>
        </w:rPr>
        <w:t>v</w:t>
      </w:r>
      <w:r w:rsidR="00425824">
        <w:rPr>
          <w:bCs/>
        </w:rPr>
        <w:t> </w:t>
      </w:r>
      <w:r w:rsidR="00952124" w:rsidRPr="00330A7D">
        <w:rPr>
          <w:bCs/>
        </w:rPr>
        <w:t>civilních autoškolách. V</w:t>
      </w:r>
      <w:r w:rsidR="00060382">
        <w:rPr>
          <w:bCs/>
        </w:rPr>
        <w:t> </w:t>
      </w:r>
      <w:r w:rsidR="00952124" w:rsidRPr="00330A7D">
        <w:rPr>
          <w:bCs/>
        </w:rPr>
        <w:t>letech 2019–2023 bylo vyškoleno</w:t>
      </w:r>
      <w:r w:rsidR="00304A52">
        <w:rPr>
          <w:bCs/>
        </w:rPr>
        <w:t xml:space="preserve"> celkem</w:t>
      </w:r>
      <w:r w:rsidR="00952124" w:rsidRPr="00330A7D">
        <w:rPr>
          <w:bCs/>
        </w:rPr>
        <w:t xml:space="preserve"> 3 701 řidičů, z</w:t>
      </w:r>
      <w:r w:rsidR="00425824">
        <w:rPr>
          <w:bCs/>
        </w:rPr>
        <w:t> </w:t>
      </w:r>
      <w:r w:rsidR="00952124" w:rsidRPr="00330A7D">
        <w:rPr>
          <w:bCs/>
        </w:rPr>
        <w:t>toho pouze 1 361 (37</w:t>
      </w:r>
      <w:r w:rsidR="00023E65">
        <w:rPr>
          <w:bCs/>
        </w:rPr>
        <w:t> </w:t>
      </w:r>
      <w:r w:rsidR="00952124" w:rsidRPr="00330A7D">
        <w:rPr>
          <w:bCs/>
        </w:rPr>
        <w:t>%) vlastními kapacitami, zatímco 2 340 řidičů (6</w:t>
      </w:r>
      <w:r w:rsidR="00425824">
        <w:rPr>
          <w:bCs/>
        </w:rPr>
        <w:t>3</w:t>
      </w:r>
      <w:r>
        <w:rPr>
          <w:bCs/>
        </w:rPr>
        <w:t> </w:t>
      </w:r>
      <w:r w:rsidR="00952124" w:rsidRPr="00330A7D">
        <w:rPr>
          <w:bCs/>
        </w:rPr>
        <w:t xml:space="preserve">%) prostřednictvím externích služeb. MO </w:t>
      </w:r>
      <w:r w:rsidR="00060382">
        <w:rPr>
          <w:bCs/>
        </w:rPr>
        <w:t xml:space="preserve">přitom </w:t>
      </w:r>
      <w:r w:rsidR="00952124" w:rsidRPr="00330A7D">
        <w:rPr>
          <w:bCs/>
        </w:rPr>
        <w:t xml:space="preserve">dlouhodobě upozorňovalo na </w:t>
      </w:r>
      <w:r w:rsidR="00060382">
        <w:rPr>
          <w:bCs/>
        </w:rPr>
        <w:t xml:space="preserve">nedostatečné </w:t>
      </w:r>
      <w:r w:rsidR="00952124" w:rsidRPr="00330A7D">
        <w:rPr>
          <w:bCs/>
        </w:rPr>
        <w:t>kapacit</w:t>
      </w:r>
      <w:r w:rsidR="00060382">
        <w:rPr>
          <w:bCs/>
        </w:rPr>
        <w:t xml:space="preserve">y </w:t>
      </w:r>
      <w:r w:rsidR="00952124" w:rsidRPr="00420E79">
        <w:rPr>
          <w:bCs/>
        </w:rPr>
        <w:t xml:space="preserve">výcvikové </w:t>
      </w:r>
      <w:r w:rsidRPr="00420E79">
        <w:rPr>
          <w:bCs/>
        </w:rPr>
        <w:t>základny</w:t>
      </w:r>
      <w:r w:rsidR="00952124" w:rsidRPr="00420E79">
        <w:rPr>
          <w:bCs/>
        </w:rPr>
        <w:t xml:space="preserve">. </w:t>
      </w:r>
      <w:r w:rsidRPr="00420E79">
        <w:rPr>
          <w:bCs/>
        </w:rPr>
        <w:t>Důsledkem j</w:t>
      </w:r>
      <w:r w:rsidR="000D23BD">
        <w:rPr>
          <w:bCs/>
        </w:rPr>
        <w:t>e</w:t>
      </w:r>
      <w:r w:rsidR="00952124" w:rsidRPr="00420E79">
        <w:rPr>
          <w:bCs/>
        </w:rPr>
        <w:t xml:space="preserve"> </w:t>
      </w:r>
      <w:r w:rsidR="005A6A71">
        <w:rPr>
          <w:bCs/>
        </w:rPr>
        <w:t xml:space="preserve">částečná </w:t>
      </w:r>
      <w:r w:rsidR="00952124" w:rsidRPr="00420E79">
        <w:rPr>
          <w:bCs/>
        </w:rPr>
        <w:t>závislost</w:t>
      </w:r>
      <w:r w:rsidRPr="00420E79">
        <w:rPr>
          <w:bCs/>
        </w:rPr>
        <w:t xml:space="preserve"> AČR</w:t>
      </w:r>
      <w:r w:rsidR="00952124" w:rsidRPr="00420E79">
        <w:rPr>
          <w:bCs/>
        </w:rPr>
        <w:t xml:space="preserve"> na civilním sektoru.</w:t>
      </w:r>
      <w:r w:rsidRPr="00420E79">
        <w:rPr>
          <w:bCs/>
        </w:rPr>
        <w:t xml:space="preserve"> Přehled o</w:t>
      </w:r>
      <w:r w:rsidR="00023E65">
        <w:rPr>
          <w:bCs/>
        </w:rPr>
        <w:t> </w:t>
      </w:r>
      <w:r w:rsidRPr="00420E79">
        <w:rPr>
          <w:bCs/>
        </w:rPr>
        <w:t>podílu externě vyškolených řidičů</w:t>
      </w:r>
      <w:r w:rsidR="00C14BB6" w:rsidRPr="00420E79">
        <w:rPr>
          <w:bCs/>
        </w:rPr>
        <w:t xml:space="preserve"> v jednotlivých letech</w:t>
      </w:r>
      <w:r w:rsidRPr="00420E79">
        <w:rPr>
          <w:bCs/>
        </w:rPr>
        <w:t xml:space="preserve"> uvádí </w:t>
      </w:r>
      <w:r w:rsidR="008B0177" w:rsidRPr="00420E79">
        <w:rPr>
          <w:bCs/>
        </w:rPr>
        <w:t xml:space="preserve">graf č. </w:t>
      </w:r>
      <w:r w:rsidR="00C14BB6" w:rsidRPr="00420E79">
        <w:rPr>
          <w:bCs/>
        </w:rPr>
        <w:t>1</w:t>
      </w:r>
      <w:r w:rsidRPr="00420E79">
        <w:rPr>
          <w:bCs/>
        </w:rPr>
        <w:t>.</w:t>
      </w:r>
      <w:r w:rsidR="00174BD6" w:rsidRPr="00420E79">
        <w:rPr>
          <w:bCs/>
        </w:rPr>
        <w:t xml:space="preserve"> </w:t>
      </w:r>
    </w:p>
    <w:p w14:paraId="0E4DA0F3" w14:textId="4311BCA9" w:rsidR="00952124" w:rsidRPr="005D3D26" w:rsidRDefault="00952124" w:rsidP="00F902D4">
      <w:pPr>
        <w:keepNext/>
        <w:spacing w:before="120" w:after="0"/>
        <w:ind w:left="425" w:hanging="425"/>
      </w:pPr>
      <w:r w:rsidRPr="00420E79">
        <w:rPr>
          <w:rFonts w:cstheme="minorHAnsi"/>
          <w:b/>
        </w:rPr>
        <w:lastRenderedPageBreak/>
        <w:t xml:space="preserve">Graf č. </w:t>
      </w:r>
      <w:r w:rsidR="00C14BB6" w:rsidRPr="00420E79">
        <w:rPr>
          <w:rFonts w:cstheme="minorHAnsi"/>
          <w:b/>
        </w:rPr>
        <w:t>1</w:t>
      </w:r>
      <w:r w:rsidRPr="00420E79">
        <w:rPr>
          <w:rFonts w:cstheme="minorHAnsi"/>
          <w:b/>
        </w:rPr>
        <w:t>: Podíl</w:t>
      </w:r>
      <w:r w:rsidRPr="006A2910">
        <w:rPr>
          <w:rFonts w:cstheme="minorHAnsi"/>
          <w:b/>
        </w:rPr>
        <w:t xml:space="preserve"> počtu vyškolených řidičů vozidel ozbrojených sil </w:t>
      </w:r>
      <w:r w:rsidR="005A6A71">
        <w:rPr>
          <w:rFonts w:cstheme="minorHAnsi"/>
          <w:b/>
        </w:rPr>
        <w:t>ČR</w:t>
      </w:r>
      <w:r w:rsidRPr="006A2910">
        <w:rPr>
          <w:rFonts w:cstheme="minorHAnsi"/>
          <w:b/>
        </w:rPr>
        <w:t xml:space="preserve"> v letech 2019–2024 </w:t>
      </w:r>
    </w:p>
    <w:p w14:paraId="5324543B" w14:textId="0489DDF9" w:rsidR="00952124" w:rsidRDefault="000D2869" w:rsidP="00952124">
      <w:pPr>
        <w:spacing w:after="0"/>
        <w:ind w:left="426" w:hanging="426"/>
        <w:rPr>
          <w:rFonts w:cstheme="minorHAnsi"/>
          <w:b/>
        </w:rPr>
      </w:pPr>
      <w:r>
        <w:rPr>
          <w:noProof/>
        </w:rPr>
        <w:drawing>
          <wp:inline distT="0" distB="0" distL="0" distR="0" wp14:anchorId="38155626" wp14:editId="4D1F2290">
            <wp:extent cx="5760085" cy="3398808"/>
            <wp:effectExtent l="0" t="0" r="0" b="0"/>
            <wp:docPr id="1" name="Graf 1">
              <a:extLst xmlns:a="http://schemas.openxmlformats.org/drawingml/2006/main">
                <a:ext uri="{FF2B5EF4-FFF2-40B4-BE49-F238E27FC236}">
                  <a16:creationId xmlns:a16="http://schemas.microsoft.com/office/drawing/2014/main" id="{622D747B-54EE-468F-8A9B-2830BCD98E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C03FFD" w14:textId="068BECE8" w:rsidR="00952124" w:rsidRPr="00FD07DC" w:rsidRDefault="00952124" w:rsidP="00952124">
      <w:pPr>
        <w:spacing w:after="0"/>
        <w:ind w:left="426" w:hanging="426"/>
        <w:rPr>
          <w:sz w:val="20"/>
          <w:szCs w:val="20"/>
        </w:rPr>
      </w:pPr>
      <w:r w:rsidRPr="00FD07DC">
        <w:rPr>
          <w:b/>
          <w:sz w:val="20"/>
          <w:szCs w:val="20"/>
        </w:rPr>
        <w:t xml:space="preserve">Zdroj: </w:t>
      </w:r>
      <w:r w:rsidRPr="00FD07DC">
        <w:rPr>
          <w:sz w:val="20"/>
          <w:szCs w:val="20"/>
        </w:rPr>
        <w:t>vypracoval NKÚ</w:t>
      </w:r>
      <w:r w:rsidR="005E6FF6" w:rsidRPr="00FD07DC">
        <w:rPr>
          <w:sz w:val="20"/>
          <w:szCs w:val="20"/>
        </w:rPr>
        <w:t xml:space="preserve"> na základě údajů MO</w:t>
      </w:r>
      <w:r w:rsidRPr="00FD07DC">
        <w:rPr>
          <w:sz w:val="20"/>
          <w:szCs w:val="20"/>
        </w:rPr>
        <w:t>.</w:t>
      </w:r>
    </w:p>
    <w:p w14:paraId="5354233F" w14:textId="7C89A682" w:rsidR="007A7361" w:rsidRPr="00FD07DC" w:rsidRDefault="007A7361" w:rsidP="00FD07DC">
      <w:pPr>
        <w:spacing w:after="0"/>
        <w:ind w:left="142" w:hanging="142"/>
        <w:rPr>
          <w:sz w:val="20"/>
          <w:szCs w:val="20"/>
        </w:rPr>
      </w:pPr>
      <w:r w:rsidRPr="00FD07DC">
        <w:rPr>
          <w:rFonts w:ascii="Calibri" w:hAnsi="Calibri" w:cs="Calibri"/>
          <w:sz w:val="20"/>
          <w:szCs w:val="20"/>
        </w:rPr>
        <w:t>*</w:t>
      </w:r>
      <w:r w:rsidRPr="00FD07DC">
        <w:rPr>
          <w:rFonts w:ascii="Calibri" w:hAnsi="Calibri" w:cs="Calibri"/>
          <w:sz w:val="20"/>
          <w:szCs w:val="20"/>
        </w:rPr>
        <w:tab/>
      </w:r>
      <w:r w:rsidR="00104168" w:rsidRPr="00FD07DC">
        <w:rPr>
          <w:rFonts w:ascii="Calibri" w:hAnsi="Calibri" w:cs="Calibri"/>
          <w:sz w:val="20"/>
          <w:szCs w:val="20"/>
        </w:rPr>
        <w:t>D</w:t>
      </w:r>
      <w:r w:rsidR="00256993" w:rsidRPr="00FD07DC">
        <w:rPr>
          <w:rFonts w:ascii="Calibri" w:hAnsi="Calibri" w:cs="Calibri"/>
          <w:sz w:val="20"/>
          <w:szCs w:val="20"/>
        </w:rPr>
        <w:t xml:space="preserve">o </w:t>
      </w:r>
      <w:r w:rsidRPr="00FD07DC">
        <w:rPr>
          <w:rFonts w:ascii="Calibri" w:hAnsi="Calibri" w:cs="Calibri"/>
          <w:sz w:val="20"/>
          <w:szCs w:val="20"/>
        </w:rPr>
        <w:t>30. června 2024.</w:t>
      </w:r>
    </w:p>
    <w:p w14:paraId="1442B667" w14:textId="5342A8A2" w:rsidR="00420E79" w:rsidRPr="00DD7139" w:rsidRDefault="00420E79" w:rsidP="00DD7139">
      <w:pPr>
        <w:pStyle w:val="Odstavecseseznamem"/>
        <w:numPr>
          <w:ilvl w:val="1"/>
          <w:numId w:val="8"/>
        </w:numPr>
        <w:spacing w:before="120" w:after="0"/>
        <w:ind w:left="0" w:firstLine="0"/>
        <w:rPr>
          <w:rFonts w:cstheme="minorHAnsi"/>
        </w:rPr>
      </w:pPr>
      <w:r w:rsidRPr="00420E79">
        <w:rPr>
          <w:bCs/>
        </w:rPr>
        <w:t>Z</w:t>
      </w:r>
      <w:r>
        <w:rPr>
          <w:bCs/>
        </w:rPr>
        <w:t> grafu</w:t>
      </w:r>
      <w:r w:rsidR="00FD07DC">
        <w:rPr>
          <w:bCs/>
        </w:rPr>
        <w:t xml:space="preserve"> č. 1</w:t>
      </w:r>
      <w:r>
        <w:rPr>
          <w:bCs/>
        </w:rPr>
        <w:t xml:space="preserve"> </w:t>
      </w:r>
      <w:r w:rsidRPr="00420E79">
        <w:rPr>
          <w:bCs/>
        </w:rPr>
        <w:t xml:space="preserve">je </w:t>
      </w:r>
      <w:r w:rsidR="00664F91">
        <w:rPr>
          <w:bCs/>
        </w:rPr>
        <w:t>zřejmé</w:t>
      </w:r>
      <w:r w:rsidRPr="00420E79">
        <w:rPr>
          <w:bCs/>
        </w:rPr>
        <w:t xml:space="preserve">, že </w:t>
      </w:r>
      <w:r w:rsidR="00DD7139" w:rsidRPr="00DD7139">
        <w:rPr>
          <w:bCs/>
        </w:rPr>
        <w:t>výcvik řidičů vozidel ozbrojených sil zajišťovalo MO z větší části externě, průměrně v 6</w:t>
      </w:r>
      <w:r w:rsidR="00DD7139">
        <w:rPr>
          <w:bCs/>
        </w:rPr>
        <w:t>3</w:t>
      </w:r>
      <w:r w:rsidR="00DD7139" w:rsidRPr="00DD7139">
        <w:rPr>
          <w:bCs/>
        </w:rPr>
        <w:t xml:space="preserve"> % případů. Výjimkou byly roky 2020 a 2021, kdy kvůli pandemii </w:t>
      </w:r>
      <w:r w:rsidR="00FD07DC">
        <w:rPr>
          <w:bCs/>
        </w:rPr>
        <w:t>c</w:t>
      </w:r>
      <w:r w:rsidR="00DD7139" w:rsidRPr="00DD7139">
        <w:rPr>
          <w:bCs/>
        </w:rPr>
        <w:t>ovid</w:t>
      </w:r>
      <w:r w:rsidR="00FD07DC">
        <w:rPr>
          <w:bCs/>
        </w:rPr>
        <w:t>u</w:t>
      </w:r>
      <w:r w:rsidR="00DD7139" w:rsidRPr="00DD7139">
        <w:rPr>
          <w:bCs/>
        </w:rPr>
        <w:t xml:space="preserve">-19 vzrostl podíl externího výcviku na 76 %. Jedna ze dvou vojenských autoškol (Jindřichův Hradec) poskytovala výcvik </w:t>
      </w:r>
      <w:r w:rsidR="00CE1C7C">
        <w:rPr>
          <w:bCs/>
        </w:rPr>
        <w:t>z důvodu omezené kapacity jen pro jednotlivce</w:t>
      </w:r>
      <w:r w:rsidR="00DD7139" w:rsidRPr="00DD7139">
        <w:rPr>
          <w:bCs/>
        </w:rPr>
        <w:t>. Do roku 2022 se na výcviku podílela pouze 1 %, v roce 2023 to byly 3 % a</w:t>
      </w:r>
      <w:r w:rsidR="00484B4A">
        <w:rPr>
          <w:bCs/>
        </w:rPr>
        <w:t> </w:t>
      </w:r>
      <w:r w:rsidR="00DD7139" w:rsidRPr="00DD7139">
        <w:rPr>
          <w:bCs/>
        </w:rPr>
        <w:t>v roce 2024 vzrostl podíl na 6 %. Celkově MO ve sledovaném období dokázalo vlastními silami zajistit pouze 37</w:t>
      </w:r>
      <w:r w:rsidR="00665459">
        <w:rPr>
          <w:bCs/>
        </w:rPr>
        <w:t> </w:t>
      </w:r>
      <w:r w:rsidR="00DD7139" w:rsidRPr="00DD7139">
        <w:rPr>
          <w:bCs/>
        </w:rPr>
        <w:t xml:space="preserve">% </w:t>
      </w:r>
      <w:r w:rsidR="00304A52">
        <w:rPr>
          <w:bCs/>
        </w:rPr>
        <w:t>školení</w:t>
      </w:r>
      <w:r w:rsidR="00DD7139" w:rsidRPr="00DD7139">
        <w:rPr>
          <w:bCs/>
        </w:rPr>
        <w:t xml:space="preserve"> řidičů, což potvrzuje omezen</w:t>
      </w:r>
      <w:r w:rsidR="00E72A45">
        <w:rPr>
          <w:bCs/>
        </w:rPr>
        <w:t>ou</w:t>
      </w:r>
      <w:r w:rsidR="00DD7139" w:rsidRPr="00DD7139">
        <w:rPr>
          <w:bCs/>
        </w:rPr>
        <w:t xml:space="preserve"> kapacit</w:t>
      </w:r>
      <w:r w:rsidR="00E72A45">
        <w:rPr>
          <w:bCs/>
        </w:rPr>
        <w:t>u</w:t>
      </w:r>
      <w:r w:rsidR="00DD7139" w:rsidRPr="00DD7139">
        <w:rPr>
          <w:bCs/>
        </w:rPr>
        <w:t xml:space="preserve"> </w:t>
      </w:r>
      <w:r w:rsidR="00E4475D">
        <w:rPr>
          <w:bCs/>
        </w:rPr>
        <w:t>AČR</w:t>
      </w:r>
      <w:r w:rsidR="00A172E3">
        <w:rPr>
          <w:bCs/>
        </w:rPr>
        <w:t xml:space="preserve"> pro tuto </w:t>
      </w:r>
      <w:r w:rsidR="00665459">
        <w:rPr>
          <w:bCs/>
        </w:rPr>
        <w:t xml:space="preserve">část </w:t>
      </w:r>
      <w:r w:rsidR="00A172E3">
        <w:rPr>
          <w:bCs/>
        </w:rPr>
        <w:t>odborn</w:t>
      </w:r>
      <w:r w:rsidR="00665459">
        <w:rPr>
          <w:bCs/>
        </w:rPr>
        <w:t>é</w:t>
      </w:r>
      <w:r w:rsidR="00A172E3">
        <w:rPr>
          <w:bCs/>
        </w:rPr>
        <w:t xml:space="preserve"> příprav</w:t>
      </w:r>
      <w:r w:rsidR="00665459">
        <w:rPr>
          <w:bCs/>
        </w:rPr>
        <w:t>y</w:t>
      </w:r>
      <w:r w:rsidR="00DD7139">
        <w:rPr>
          <w:bCs/>
        </w:rPr>
        <w:t>.</w:t>
      </w:r>
    </w:p>
    <w:p w14:paraId="29A5FEF3" w14:textId="78FC59BB" w:rsidR="00F23FA5" w:rsidRPr="00C15748" w:rsidRDefault="00334A8B" w:rsidP="00CB4DF1">
      <w:pPr>
        <w:pStyle w:val="Nadpis2"/>
        <w:rPr>
          <w:rStyle w:val="Nadpis2Char"/>
          <w:b/>
        </w:rPr>
      </w:pPr>
      <w:r w:rsidRPr="00C15748">
        <w:rPr>
          <w:rStyle w:val="Nadpis2Char"/>
          <w:b/>
        </w:rPr>
        <w:t>C</w:t>
      </w:r>
      <w:r w:rsidR="00CB4DF1">
        <w:rPr>
          <w:rStyle w:val="Nadpis2Char"/>
          <w:b/>
        </w:rPr>
        <w:t xml:space="preserve">. </w:t>
      </w:r>
      <w:r w:rsidR="00834D08" w:rsidRPr="00834D08">
        <w:rPr>
          <w:rStyle w:val="Nadpis2Char"/>
          <w:b/>
        </w:rPr>
        <w:t xml:space="preserve">Nedostatečné vyhodnocování koncepčních cílů a nejasné </w:t>
      </w:r>
      <w:r w:rsidR="00C247E4">
        <w:rPr>
          <w:rStyle w:val="Nadpis2Char"/>
          <w:b/>
        </w:rPr>
        <w:t xml:space="preserve">koncepční </w:t>
      </w:r>
      <w:r w:rsidR="00834D08" w:rsidRPr="00834D08">
        <w:rPr>
          <w:rStyle w:val="Nadpis2Char"/>
          <w:b/>
        </w:rPr>
        <w:t>priority</w:t>
      </w:r>
    </w:p>
    <w:p w14:paraId="33ACCE97" w14:textId="045007E6" w:rsidR="00DE5BA5" w:rsidRPr="00773AFE" w:rsidRDefault="00DE5BA5" w:rsidP="00870E32">
      <w:pPr>
        <w:pStyle w:val="Odstavecseseznamem"/>
        <w:numPr>
          <w:ilvl w:val="1"/>
          <w:numId w:val="8"/>
        </w:numPr>
        <w:spacing w:before="120"/>
        <w:ind w:left="0" w:firstLine="0"/>
        <w:contextualSpacing w:val="0"/>
        <w:rPr>
          <w:rFonts w:cstheme="minorHAnsi"/>
        </w:rPr>
      </w:pPr>
      <w:r w:rsidRPr="00513F2A">
        <w:rPr>
          <w:rFonts w:cstheme="minorHAnsi"/>
        </w:rPr>
        <w:t>MO m</w:t>
      </w:r>
      <w:r w:rsidR="00276908">
        <w:rPr>
          <w:rFonts w:cstheme="minorHAnsi"/>
        </w:rPr>
        <w:t>ělo</w:t>
      </w:r>
      <w:r w:rsidRPr="00513F2A">
        <w:rPr>
          <w:rFonts w:cstheme="minorHAnsi"/>
        </w:rPr>
        <w:t xml:space="preserve"> v kontrolovaném období zpracované koncep</w:t>
      </w:r>
      <w:r w:rsidR="00276908">
        <w:rPr>
          <w:rFonts w:cstheme="minorHAnsi"/>
        </w:rPr>
        <w:t xml:space="preserve">ční dokumenty pro </w:t>
      </w:r>
      <w:r w:rsidRPr="00513F2A">
        <w:rPr>
          <w:rFonts w:cstheme="minorHAnsi"/>
        </w:rPr>
        <w:t>rozvoj učební a výcvikov</w:t>
      </w:r>
      <w:r w:rsidR="009C6455">
        <w:rPr>
          <w:rFonts w:cstheme="minorHAnsi"/>
        </w:rPr>
        <w:t>é základny AČR</w:t>
      </w:r>
      <w:r w:rsidRPr="00513F2A">
        <w:rPr>
          <w:rFonts w:cstheme="minorHAnsi"/>
        </w:rPr>
        <w:t xml:space="preserve"> (KRUVZ 2025 a KRUVZ 2030)</w:t>
      </w:r>
      <w:r w:rsidR="00276908">
        <w:rPr>
          <w:rFonts w:cstheme="minorHAnsi"/>
        </w:rPr>
        <w:t xml:space="preserve"> </w:t>
      </w:r>
      <w:r w:rsidRPr="00513F2A">
        <w:rPr>
          <w:rFonts w:cstheme="minorHAnsi"/>
        </w:rPr>
        <w:t xml:space="preserve">i </w:t>
      </w:r>
      <w:r w:rsidR="00276908">
        <w:rPr>
          <w:rFonts w:cstheme="minorHAnsi"/>
        </w:rPr>
        <w:t xml:space="preserve">pro </w:t>
      </w:r>
      <w:r w:rsidRPr="00513F2A">
        <w:rPr>
          <w:rFonts w:cstheme="minorHAnsi"/>
        </w:rPr>
        <w:t>příprav</w:t>
      </w:r>
      <w:r w:rsidR="00276908">
        <w:rPr>
          <w:rFonts w:cstheme="minorHAnsi"/>
        </w:rPr>
        <w:t>u</w:t>
      </w:r>
      <w:r w:rsidRPr="00513F2A">
        <w:rPr>
          <w:rFonts w:cstheme="minorHAnsi"/>
        </w:rPr>
        <w:t xml:space="preserve"> personálu</w:t>
      </w:r>
      <w:r w:rsidR="00513F2A" w:rsidRPr="00513F2A">
        <w:rPr>
          <w:rFonts w:cstheme="minorHAnsi"/>
        </w:rPr>
        <w:t xml:space="preserve"> (Koncepce)</w:t>
      </w:r>
      <w:r w:rsidRPr="00513F2A">
        <w:rPr>
          <w:rFonts w:cstheme="minorHAnsi"/>
        </w:rPr>
        <w:t xml:space="preserve">. Pravidelné </w:t>
      </w:r>
      <w:r w:rsidR="00513F2A" w:rsidRPr="00513F2A">
        <w:rPr>
          <w:rFonts w:cstheme="minorHAnsi"/>
        </w:rPr>
        <w:t>h</w:t>
      </w:r>
      <w:r w:rsidRPr="00513F2A">
        <w:rPr>
          <w:rFonts w:cstheme="minorHAnsi"/>
        </w:rPr>
        <w:t xml:space="preserve">odnocení </w:t>
      </w:r>
      <w:r w:rsidR="00297339">
        <w:rPr>
          <w:rFonts w:cstheme="minorHAnsi"/>
        </w:rPr>
        <w:t xml:space="preserve">naplňování </w:t>
      </w:r>
      <w:r w:rsidR="00513F2A" w:rsidRPr="00513F2A">
        <w:rPr>
          <w:rFonts w:cstheme="minorHAnsi"/>
        </w:rPr>
        <w:t>těchto dokument</w:t>
      </w:r>
      <w:r w:rsidR="00297339">
        <w:rPr>
          <w:rFonts w:cstheme="minorHAnsi"/>
        </w:rPr>
        <w:t>ů</w:t>
      </w:r>
      <w:r w:rsidR="003F4CD7">
        <w:rPr>
          <w:rFonts w:cstheme="minorHAnsi"/>
        </w:rPr>
        <w:t xml:space="preserve"> </w:t>
      </w:r>
      <w:r w:rsidR="005458F6">
        <w:rPr>
          <w:rFonts w:cstheme="minorHAnsi"/>
        </w:rPr>
        <w:t>poskytuje</w:t>
      </w:r>
      <w:r w:rsidR="003F4CD7">
        <w:rPr>
          <w:rFonts w:cstheme="minorHAnsi"/>
        </w:rPr>
        <w:t xml:space="preserve"> zpětnou vazbu</w:t>
      </w:r>
      <w:r w:rsidR="00297339">
        <w:rPr>
          <w:rFonts w:cstheme="minorHAnsi"/>
        </w:rPr>
        <w:t xml:space="preserve"> </w:t>
      </w:r>
      <w:r w:rsidRPr="00513F2A">
        <w:rPr>
          <w:rFonts w:cstheme="minorHAnsi"/>
        </w:rPr>
        <w:t>a </w:t>
      </w:r>
      <w:r w:rsidR="00026E44">
        <w:rPr>
          <w:rFonts w:cstheme="minorHAnsi"/>
        </w:rPr>
        <w:t>umožňuje</w:t>
      </w:r>
      <w:r w:rsidR="002769DD">
        <w:rPr>
          <w:rFonts w:cstheme="minorHAnsi"/>
        </w:rPr>
        <w:t xml:space="preserve"> včasnou </w:t>
      </w:r>
      <w:r w:rsidR="00513F2A" w:rsidRPr="00513F2A">
        <w:rPr>
          <w:rFonts w:cstheme="minorHAnsi"/>
        </w:rPr>
        <w:t xml:space="preserve">realizaci opatření </w:t>
      </w:r>
      <w:r w:rsidR="00A24CF9">
        <w:rPr>
          <w:rFonts w:cstheme="minorHAnsi"/>
        </w:rPr>
        <w:t>a</w:t>
      </w:r>
      <w:r w:rsidR="002769DD">
        <w:rPr>
          <w:rFonts w:cstheme="minorHAnsi"/>
        </w:rPr>
        <w:t> dosažení stanovených cílů</w:t>
      </w:r>
      <w:r w:rsidR="00513F2A" w:rsidRPr="00773AFE">
        <w:rPr>
          <w:rFonts w:cstheme="minorHAnsi"/>
        </w:rPr>
        <w:t xml:space="preserve">.  </w:t>
      </w:r>
    </w:p>
    <w:p w14:paraId="60326ADF" w14:textId="3F4C38CD" w:rsidR="0097412A" w:rsidRPr="000D23BD" w:rsidRDefault="00193C80" w:rsidP="000D23BD">
      <w:pPr>
        <w:pStyle w:val="Odstavecseseznamem"/>
        <w:numPr>
          <w:ilvl w:val="1"/>
          <w:numId w:val="8"/>
        </w:numPr>
        <w:spacing w:before="120"/>
        <w:ind w:left="0" w:firstLine="0"/>
        <w:contextualSpacing w:val="0"/>
        <w:rPr>
          <w:rFonts w:cstheme="minorHAnsi"/>
        </w:rPr>
      </w:pPr>
      <w:r w:rsidRPr="00193C80">
        <w:rPr>
          <w:rFonts w:cstheme="minorHAnsi"/>
        </w:rPr>
        <w:t>NKÚ zjistil, že MO v kontrolovaném období nevyhodnocovalo plnění KRUVZ 2025 ani KRUVZ 2030. N</w:t>
      </w:r>
      <w:r w:rsidR="004E0D0D">
        <w:rPr>
          <w:rFonts w:cstheme="minorHAnsi"/>
        </w:rPr>
        <w:t>eprovedlo</w:t>
      </w:r>
      <w:r w:rsidRPr="00193C80">
        <w:rPr>
          <w:rFonts w:cstheme="minorHAnsi"/>
        </w:rPr>
        <w:t xml:space="preserve"> souhrnné vyhodnocení </w:t>
      </w:r>
      <w:r w:rsidR="004204B6">
        <w:rPr>
          <w:rFonts w:cstheme="minorHAnsi"/>
        </w:rPr>
        <w:t xml:space="preserve">koncepčních </w:t>
      </w:r>
      <w:r w:rsidRPr="00193C80">
        <w:rPr>
          <w:rFonts w:cstheme="minorHAnsi"/>
        </w:rPr>
        <w:t>cílů a</w:t>
      </w:r>
      <w:r w:rsidR="004204B6">
        <w:rPr>
          <w:rFonts w:cstheme="minorHAnsi"/>
        </w:rPr>
        <w:t>ni</w:t>
      </w:r>
      <w:r w:rsidR="003B60E6">
        <w:rPr>
          <w:rFonts w:cstheme="minorHAnsi"/>
        </w:rPr>
        <w:t xml:space="preserve"> </w:t>
      </w:r>
      <w:r w:rsidRPr="00193C80">
        <w:rPr>
          <w:rFonts w:cstheme="minorHAnsi"/>
        </w:rPr>
        <w:t>realizovaných úkolů</w:t>
      </w:r>
      <w:r w:rsidR="00300C5A">
        <w:rPr>
          <w:rFonts w:cstheme="minorHAnsi"/>
        </w:rPr>
        <w:t>.</w:t>
      </w:r>
      <w:r w:rsidRPr="00193C80">
        <w:rPr>
          <w:rFonts w:cstheme="minorHAnsi"/>
        </w:rPr>
        <w:t xml:space="preserve"> </w:t>
      </w:r>
      <w:r w:rsidR="000D23BD">
        <w:rPr>
          <w:rFonts w:cstheme="minorHAnsi"/>
        </w:rPr>
        <w:t xml:space="preserve">NKÚ </w:t>
      </w:r>
      <w:r w:rsidR="00665459">
        <w:rPr>
          <w:rFonts w:cstheme="minorHAnsi"/>
        </w:rPr>
        <w:t xml:space="preserve">dále </w:t>
      </w:r>
      <w:r w:rsidR="000D23BD">
        <w:rPr>
          <w:rFonts w:cstheme="minorHAnsi"/>
        </w:rPr>
        <w:t xml:space="preserve">zjistil, že </w:t>
      </w:r>
      <w:r w:rsidR="009E356F" w:rsidRPr="000D23BD">
        <w:rPr>
          <w:rFonts w:cstheme="minorHAnsi"/>
        </w:rPr>
        <w:t>KRUVZ 2025 i KRUVZ 2030 kladou důraz na rozvoj výcvikových zařízení ve vojenských výcvikových prostorech, avšak MO v rámci programu 107 080 upřednost</w:t>
      </w:r>
      <w:r w:rsidR="00015C78" w:rsidRPr="000D23BD">
        <w:rPr>
          <w:rFonts w:cstheme="minorHAnsi"/>
        </w:rPr>
        <w:t>nilo</w:t>
      </w:r>
      <w:r w:rsidR="009E356F" w:rsidRPr="000D23BD">
        <w:rPr>
          <w:rFonts w:cstheme="minorHAnsi"/>
        </w:rPr>
        <w:t xml:space="preserve"> rozvoj simulačních a trenažérových technologií. </w:t>
      </w:r>
      <w:r w:rsidR="00295E21" w:rsidRPr="000D23BD">
        <w:rPr>
          <w:rFonts w:cstheme="minorHAnsi"/>
        </w:rPr>
        <w:t xml:space="preserve">Z uvedeného </w:t>
      </w:r>
      <w:r w:rsidR="004B18B9" w:rsidRPr="000D23BD">
        <w:rPr>
          <w:rFonts w:cstheme="minorHAnsi"/>
        </w:rPr>
        <w:t xml:space="preserve">je zřejmé, že </w:t>
      </w:r>
      <w:r w:rsidR="00CA13CA" w:rsidRPr="000D23BD">
        <w:rPr>
          <w:rFonts w:cstheme="minorHAnsi"/>
        </w:rPr>
        <w:t xml:space="preserve">MO nemá ujasněné priority rozvoje UVZ. </w:t>
      </w:r>
      <w:r w:rsidR="00021CA8" w:rsidRPr="000D23BD">
        <w:rPr>
          <w:rFonts w:cstheme="minorHAnsi"/>
        </w:rPr>
        <w:t>Nejasné priority a c</w:t>
      </w:r>
      <w:r w:rsidR="009E356F" w:rsidRPr="000D23BD">
        <w:rPr>
          <w:rFonts w:cstheme="minorHAnsi"/>
        </w:rPr>
        <w:t>hybějící hodnocení plnění cílů KRUVZ 2025 a KRUVZ 2030 v letech 2019–2023 ukazuj</w:t>
      </w:r>
      <w:r w:rsidR="004B18B9" w:rsidRPr="000D23BD">
        <w:rPr>
          <w:rFonts w:cstheme="minorHAnsi"/>
        </w:rPr>
        <w:t>í</w:t>
      </w:r>
      <w:r w:rsidR="009E356F" w:rsidRPr="000D23BD">
        <w:rPr>
          <w:rFonts w:cstheme="minorHAnsi"/>
        </w:rPr>
        <w:t xml:space="preserve"> na </w:t>
      </w:r>
      <w:r w:rsidR="004B18B9" w:rsidRPr="000D23BD">
        <w:rPr>
          <w:rFonts w:cstheme="minorHAnsi"/>
        </w:rPr>
        <w:t>nefungující dlouhodobé plánování, nízkou efektivitu řízení</w:t>
      </w:r>
      <w:r w:rsidR="00021CA8" w:rsidRPr="000D23BD">
        <w:rPr>
          <w:rFonts w:cstheme="minorHAnsi"/>
        </w:rPr>
        <w:t xml:space="preserve"> rozvoje UVZ a</w:t>
      </w:r>
      <w:r w:rsidR="00376403" w:rsidRPr="000D23BD">
        <w:rPr>
          <w:rFonts w:cstheme="minorHAnsi"/>
        </w:rPr>
        <w:t> </w:t>
      </w:r>
      <w:r w:rsidR="00021CA8" w:rsidRPr="000D23BD">
        <w:rPr>
          <w:rFonts w:cstheme="minorHAnsi"/>
        </w:rPr>
        <w:t>omezenou možnost hodnocení účelného vynakládání peněžních prostředků.</w:t>
      </w:r>
      <w:r w:rsidR="004204B6" w:rsidRPr="000D23BD">
        <w:rPr>
          <w:rFonts w:cstheme="minorHAnsi"/>
        </w:rPr>
        <w:t xml:space="preserve"> </w:t>
      </w:r>
      <w:r w:rsidR="009E356F" w:rsidRPr="000D23BD">
        <w:rPr>
          <w:rFonts w:cstheme="minorHAnsi"/>
        </w:rPr>
        <w:t xml:space="preserve">To může </w:t>
      </w:r>
      <w:r w:rsidR="004204B6" w:rsidRPr="000D23BD">
        <w:rPr>
          <w:rFonts w:cstheme="minorHAnsi"/>
        </w:rPr>
        <w:t xml:space="preserve">mít negativní vliv na plnění </w:t>
      </w:r>
      <w:r w:rsidR="009E356F" w:rsidRPr="000D23BD">
        <w:rPr>
          <w:rFonts w:cstheme="minorHAnsi"/>
        </w:rPr>
        <w:t>výcvikov</w:t>
      </w:r>
      <w:r w:rsidR="004204B6" w:rsidRPr="000D23BD">
        <w:rPr>
          <w:rFonts w:cstheme="minorHAnsi"/>
        </w:rPr>
        <w:t>ých</w:t>
      </w:r>
      <w:r w:rsidR="009E356F" w:rsidRPr="000D23BD">
        <w:rPr>
          <w:rFonts w:cstheme="minorHAnsi"/>
        </w:rPr>
        <w:t xml:space="preserve"> cíl</w:t>
      </w:r>
      <w:r w:rsidR="004204B6" w:rsidRPr="000D23BD">
        <w:rPr>
          <w:rFonts w:cstheme="minorHAnsi"/>
        </w:rPr>
        <w:t>ů</w:t>
      </w:r>
      <w:r w:rsidR="009E356F" w:rsidRPr="000D23BD">
        <w:rPr>
          <w:rFonts w:cstheme="minorHAnsi"/>
        </w:rPr>
        <w:t xml:space="preserve"> a </w:t>
      </w:r>
      <w:r w:rsidR="00FC33A7" w:rsidRPr="000D23BD">
        <w:rPr>
          <w:rFonts w:cstheme="minorHAnsi"/>
        </w:rPr>
        <w:t>bojovou</w:t>
      </w:r>
      <w:r w:rsidR="009E356F" w:rsidRPr="000D23BD">
        <w:rPr>
          <w:rFonts w:cstheme="minorHAnsi"/>
        </w:rPr>
        <w:t xml:space="preserve"> připravenost</w:t>
      </w:r>
      <w:r w:rsidR="001000C6">
        <w:rPr>
          <w:rFonts w:cstheme="minorHAnsi"/>
        </w:rPr>
        <w:t xml:space="preserve"> AČR</w:t>
      </w:r>
      <w:r w:rsidR="009E356F" w:rsidRPr="000D23BD">
        <w:rPr>
          <w:rFonts w:cstheme="minorHAnsi"/>
        </w:rPr>
        <w:t>.</w:t>
      </w:r>
    </w:p>
    <w:p w14:paraId="1351C35B" w14:textId="4A1DFA25" w:rsidR="005E6D4B" w:rsidRPr="00D6113E" w:rsidRDefault="008C4BEA" w:rsidP="00585865">
      <w:pPr>
        <w:pStyle w:val="Odstavecseseznamem"/>
        <w:numPr>
          <w:ilvl w:val="1"/>
          <w:numId w:val="8"/>
        </w:numPr>
        <w:spacing w:before="120"/>
        <w:ind w:left="0" w:firstLine="0"/>
        <w:contextualSpacing w:val="0"/>
        <w:rPr>
          <w:rFonts w:cstheme="minorHAnsi"/>
        </w:rPr>
      </w:pPr>
      <w:r w:rsidRPr="008C4BEA">
        <w:rPr>
          <w:rFonts w:cstheme="minorHAnsi"/>
        </w:rPr>
        <w:lastRenderedPageBreak/>
        <w:t xml:space="preserve">MO </w:t>
      </w:r>
      <w:r w:rsidR="00132BB1">
        <w:rPr>
          <w:rFonts w:cstheme="minorHAnsi"/>
        </w:rPr>
        <w:t xml:space="preserve">řádně </w:t>
      </w:r>
      <w:r w:rsidRPr="008C4BEA">
        <w:rPr>
          <w:rFonts w:cstheme="minorHAnsi"/>
        </w:rPr>
        <w:t xml:space="preserve">nevyhodnocovalo </w:t>
      </w:r>
      <w:r w:rsidR="00132BB1">
        <w:rPr>
          <w:rFonts w:cstheme="minorHAnsi"/>
        </w:rPr>
        <w:t xml:space="preserve">ani </w:t>
      </w:r>
      <w:r w:rsidRPr="008C4BEA">
        <w:rPr>
          <w:rFonts w:cstheme="minorHAnsi"/>
        </w:rPr>
        <w:t xml:space="preserve">naplňování </w:t>
      </w:r>
      <w:r w:rsidRPr="008C4BEA">
        <w:rPr>
          <w:rFonts w:cstheme="minorHAnsi"/>
          <w:i/>
        </w:rPr>
        <w:t>Koncepce přípravy personálu pro potřeby rezortu Ministerstva obrany</w:t>
      </w:r>
      <w:r w:rsidRPr="008C4BEA">
        <w:rPr>
          <w:rFonts w:cstheme="minorHAnsi"/>
        </w:rPr>
        <w:t xml:space="preserve">. </w:t>
      </w:r>
      <w:r w:rsidR="00C56D0E">
        <w:rPr>
          <w:rFonts w:cstheme="minorHAnsi"/>
        </w:rPr>
        <w:t>V</w:t>
      </w:r>
      <w:r w:rsidR="008E1BD8">
        <w:rPr>
          <w:rFonts w:cstheme="minorHAnsi"/>
        </w:rPr>
        <w:t xml:space="preserve">e zpracovaných </w:t>
      </w:r>
      <w:r w:rsidRPr="008C4BEA">
        <w:rPr>
          <w:rFonts w:cstheme="minorHAnsi"/>
        </w:rPr>
        <w:t xml:space="preserve">hodnoceních </w:t>
      </w:r>
      <w:r w:rsidR="008E1BD8">
        <w:rPr>
          <w:rFonts w:cstheme="minorHAnsi"/>
        </w:rPr>
        <w:t>za roky 2019–2023 chyběl</w:t>
      </w:r>
      <w:r w:rsidRPr="008C4BEA">
        <w:rPr>
          <w:rFonts w:cstheme="minorHAnsi"/>
        </w:rPr>
        <w:t xml:space="preserve"> klíčový ukazatel </w:t>
      </w:r>
      <w:r w:rsidR="00562628" w:rsidRPr="003F4CD7">
        <w:rPr>
          <w:rFonts w:cstheme="minorHAnsi"/>
        </w:rPr>
        <w:t>„</w:t>
      </w:r>
      <w:r w:rsidRPr="00984B4B">
        <w:rPr>
          <w:rFonts w:cstheme="minorHAnsi"/>
          <w:i/>
        </w:rPr>
        <w:t xml:space="preserve">poměr počtu </w:t>
      </w:r>
      <w:r w:rsidR="008E1BD8" w:rsidRPr="00984B4B">
        <w:rPr>
          <w:rFonts w:cstheme="minorHAnsi"/>
          <w:i/>
        </w:rPr>
        <w:t>vojáků v</w:t>
      </w:r>
      <w:r w:rsidRPr="00984B4B">
        <w:rPr>
          <w:rFonts w:cstheme="minorHAnsi"/>
          <w:i/>
        </w:rPr>
        <w:t xml:space="preserve"> aktivní zálo</w:t>
      </w:r>
      <w:r w:rsidR="008E1BD8" w:rsidRPr="00984B4B">
        <w:rPr>
          <w:rFonts w:cstheme="minorHAnsi"/>
          <w:i/>
        </w:rPr>
        <w:t>ze</w:t>
      </w:r>
      <w:r w:rsidRPr="00984B4B">
        <w:rPr>
          <w:rFonts w:cstheme="minorHAnsi"/>
          <w:i/>
        </w:rPr>
        <w:t xml:space="preserve"> připravených k</w:t>
      </w:r>
      <w:r w:rsidR="008E1BD8" w:rsidRPr="00984B4B">
        <w:rPr>
          <w:rFonts w:cstheme="minorHAnsi"/>
          <w:i/>
        </w:rPr>
        <w:t> </w:t>
      </w:r>
      <w:r w:rsidRPr="00984B4B">
        <w:rPr>
          <w:rFonts w:cstheme="minorHAnsi"/>
          <w:i/>
        </w:rPr>
        <w:t>operačnímu nasazení k</w:t>
      </w:r>
      <w:r w:rsidR="00E81540">
        <w:rPr>
          <w:rFonts w:cstheme="minorHAnsi"/>
          <w:i/>
        </w:rPr>
        <w:t> </w:t>
      </w:r>
      <w:r w:rsidRPr="00984B4B">
        <w:rPr>
          <w:rFonts w:cstheme="minorHAnsi"/>
          <w:i/>
        </w:rPr>
        <w:t>jejich celkovému počtu</w:t>
      </w:r>
      <w:r w:rsidR="00562628" w:rsidRPr="003F4CD7">
        <w:rPr>
          <w:rFonts w:cstheme="minorHAnsi"/>
        </w:rPr>
        <w:t>“</w:t>
      </w:r>
      <w:r w:rsidR="00C56D0E">
        <w:rPr>
          <w:rFonts w:cstheme="minorHAnsi"/>
        </w:rPr>
        <w:t xml:space="preserve"> </w:t>
      </w:r>
      <w:r w:rsidR="008E1BD8">
        <w:rPr>
          <w:rFonts w:cstheme="minorHAnsi"/>
        </w:rPr>
        <w:t>a také</w:t>
      </w:r>
      <w:r w:rsidR="00C56D0E">
        <w:rPr>
          <w:rFonts w:cstheme="minorHAnsi"/>
        </w:rPr>
        <w:t xml:space="preserve"> </w:t>
      </w:r>
      <w:r w:rsidRPr="008C4BEA">
        <w:rPr>
          <w:rFonts w:cstheme="minorHAnsi"/>
        </w:rPr>
        <w:t>ukazatel pro hodnocení vojenských cvičení jednotek AČR</w:t>
      </w:r>
      <w:r w:rsidR="006C2E4B">
        <w:rPr>
          <w:rStyle w:val="Znakapoznpodarou"/>
          <w:rFonts w:cstheme="minorHAnsi"/>
        </w:rPr>
        <w:footnoteReference w:id="41"/>
      </w:r>
      <w:r w:rsidRPr="008C4BEA">
        <w:rPr>
          <w:rFonts w:cstheme="minorHAnsi"/>
        </w:rPr>
        <w:t>, s</w:t>
      </w:r>
      <w:r w:rsidR="00E81540">
        <w:rPr>
          <w:rFonts w:cstheme="minorHAnsi"/>
        </w:rPr>
        <w:t> </w:t>
      </w:r>
      <w:r w:rsidRPr="008C4BEA">
        <w:rPr>
          <w:rFonts w:cstheme="minorHAnsi"/>
        </w:rPr>
        <w:t>výjimkou certifikací bojové připravenosti dle metodiky NATO</w:t>
      </w:r>
      <w:r>
        <w:rPr>
          <w:rStyle w:val="Znakapoznpodarou"/>
          <w:rFonts w:cstheme="minorHAnsi"/>
        </w:rPr>
        <w:footnoteReference w:id="42"/>
      </w:r>
      <w:r w:rsidRPr="008C4BEA">
        <w:rPr>
          <w:rFonts w:cstheme="minorHAnsi"/>
        </w:rPr>
        <w:t xml:space="preserve">. Absence těchto údajů omezuje </w:t>
      </w:r>
      <w:r w:rsidRPr="00D6113E">
        <w:rPr>
          <w:rFonts w:cstheme="minorHAnsi"/>
        </w:rPr>
        <w:t>možnost</w:t>
      </w:r>
      <w:r w:rsidR="00C56D0E">
        <w:rPr>
          <w:rFonts w:cstheme="minorHAnsi"/>
        </w:rPr>
        <w:t xml:space="preserve"> MO</w:t>
      </w:r>
      <w:r w:rsidRPr="00D6113E">
        <w:rPr>
          <w:rFonts w:cstheme="minorHAnsi"/>
        </w:rPr>
        <w:t xml:space="preserve"> hodno</w:t>
      </w:r>
      <w:r w:rsidR="00C56D0E">
        <w:rPr>
          <w:rFonts w:cstheme="minorHAnsi"/>
        </w:rPr>
        <w:t>tit</w:t>
      </w:r>
      <w:r w:rsidRPr="00D6113E">
        <w:rPr>
          <w:rFonts w:cstheme="minorHAnsi"/>
        </w:rPr>
        <w:t xml:space="preserve"> </w:t>
      </w:r>
      <w:r w:rsidR="00132BB1" w:rsidRPr="00D6113E">
        <w:rPr>
          <w:rFonts w:cstheme="minorHAnsi"/>
        </w:rPr>
        <w:t>účelnost a</w:t>
      </w:r>
      <w:r w:rsidR="008E1BD8">
        <w:rPr>
          <w:rFonts w:cstheme="minorHAnsi"/>
        </w:rPr>
        <w:t> </w:t>
      </w:r>
      <w:r w:rsidRPr="00D6113E">
        <w:rPr>
          <w:rFonts w:cstheme="minorHAnsi"/>
        </w:rPr>
        <w:t xml:space="preserve">efektivnost </w:t>
      </w:r>
      <w:r w:rsidR="00C56D0E">
        <w:rPr>
          <w:rFonts w:cstheme="minorHAnsi"/>
        </w:rPr>
        <w:t xml:space="preserve">vynaložených peněžních prostředků na </w:t>
      </w:r>
      <w:r w:rsidR="000D23BD">
        <w:rPr>
          <w:rFonts w:cstheme="minorHAnsi"/>
        </w:rPr>
        <w:t>výcvik</w:t>
      </w:r>
      <w:r w:rsidRPr="00D6113E">
        <w:rPr>
          <w:rFonts w:cstheme="minorHAnsi"/>
        </w:rPr>
        <w:t xml:space="preserve"> vojáků </w:t>
      </w:r>
      <w:r w:rsidR="000D23BD">
        <w:rPr>
          <w:rFonts w:cstheme="minorHAnsi"/>
        </w:rPr>
        <w:t xml:space="preserve">ve výcvikových zařízeních </w:t>
      </w:r>
      <w:r w:rsidR="00D6113E" w:rsidRPr="00D6113E">
        <w:rPr>
          <w:rFonts w:cstheme="minorHAnsi"/>
        </w:rPr>
        <w:t>(odst. 4.2</w:t>
      </w:r>
      <w:r w:rsidR="00BF6A6C">
        <w:rPr>
          <w:rFonts w:cstheme="minorHAnsi"/>
        </w:rPr>
        <w:t>7</w:t>
      </w:r>
      <w:r w:rsidR="00D6113E" w:rsidRPr="00D6113E">
        <w:rPr>
          <w:rFonts w:cstheme="minorHAnsi"/>
        </w:rPr>
        <w:t>)</w:t>
      </w:r>
      <w:r w:rsidRPr="00D6113E">
        <w:rPr>
          <w:rFonts w:cstheme="minorHAnsi"/>
        </w:rPr>
        <w:t>.</w:t>
      </w:r>
    </w:p>
    <w:p w14:paraId="2F2AA806" w14:textId="2328449D" w:rsidR="00F23FA5" w:rsidRPr="00585865" w:rsidRDefault="007D76D8" w:rsidP="00585865">
      <w:pPr>
        <w:pStyle w:val="Odstavecseseznamem"/>
        <w:numPr>
          <w:ilvl w:val="1"/>
          <w:numId w:val="8"/>
        </w:numPr>
        <w:spacing w:before="120"/>
        <w:ind w:left="0" w:firstLine="0"/>
        <w:contextualSpacing w:val="0"/>
        <w:rPr>
          <w:rFonts w:cstheme="minorHAnsi"/>
        </w:rPr>
      </w:pPr>
      <w:r>
        <w:rPr>
          <w:rFonts w:cstheme="minorHAnsi"/>
        </w:rPr>
        <w:t xml:space="preserve">Z hodnocení Koncepce vyplývá, že </w:t>
      </w:r>
      <w:r w:rsidRPr="007D76D8">
        <w:rPr>
          <w:rFonts w:cstheme="minorHAnsi"/>
        </w:rPr>
        <w:t>v letech 2019–2023 dosahovala průměrná úspěšnost</w:t>
      </w:r>
      <w:r w:rsidR="00665459">
        <w:rPr>
          <w:rStyle w:val="Znakapoznpodarou"/>
          <w:rFonts w:cstheme="minorHAnsi"/>
        </w:rPr>
        <w:footnoteReference w:id="43"/>
      </w:r>
      <w:r w:rsidRPr="007D76D8">
        <w:rPr>
          <w:rFonts w:cstheme="minorHAnsi"/>
        </w:rPr>
        <w:t xml:space="preserve"> individuální přípravy vojáků z povolání 90–100 %, zatímco u základní přípravy </w:t>
      </w:r>
      <w:r w:rsidR="00665459">
        <w:rPr>
          <w:rFonts w:cstheme="minorHAnsi"/>
        </w:rPr>
        <w:t>vojáků</w:t>
      </w:r>
      <w:r w:rsidRPr="007D76D8">
        <w:rPr>
          <w:rFonts w:cstheme="minorHAnsi"/>
        </w:rPr>
        <w:t xml:space="preserve"> </w:t>
      </w:r>
      <w:r w:rsidR="00665459">
        <w:rPr>
          <w:rFonts w:cstheme="minorHAnsi"/>
        </w:rPr>
        <w:t xml:space="preserve">v </w:t>
      </w:r>
      <w:r w:rsidRPr="007D76D8">
        <w:rPr>
          <w:rFonts w:cstheme="minorHAnsi"/>
        </w:rPr>
        <w:t>aktivní zálo</w:t>
      </w:r>
      <w:r w:rsidR="00665459">
        <w:rPr>
          <w:rFonts w:cstheme="minorHAnsi"/>
        </w:rPr>
        <w:t>ze</w:t>
      </w:r>
      <w:r w:rsidRPr="007D76D8">
        <w:rPr>
          <w:rFonts w:cstheme="minorHAnsi"/>
        </w:rPr>
        <w:t xml:space="preserve"> to bylo přibližně 70 % a </w:t>
      </w:r>
      <w:r w:rsidR="00665459">
        <w:rPr>
          <w:rFonts w:cstheme="minorHAnsi"/>
        </w:rPr>
        <w:t xml:space="preserve">příslušníků </w:t>
      </w:r>
      <w:r w:rsidRPr="007D76D8">
        <w:rPr>
          <w:rFonts w:cstheme="minorHAnsi"/>
        </w:rPr>
        <w:t xml:space="preserve">dobrovolného vojenského cvičení jen 60 %. To ukazuje na nižší </w:t>
      </w:r>
      <w:r w:rsidR="003365C2">
        <w:rPr>
          <w:rFonts w:cstheme="minorHAnsi"/>
        </w:rPr>
        <w:t>přínos</w:t>
      </w:r>
      <w:r w:rsidRPr="007D76D8">
        <w:rPr>
          <w:rFonts w:cstheme="minorHAnsi"/>
        </w:rPr>
        <w:t xml:space="preserve"> </w:t>
      </w:r>
      <w:r w:rsidR="002739D6">
        <w:rPr>
          <w:rFonts w:cstheme="minorHAnsi"/>
        </w:rPr>
        <w:t xml:space="preserve">peněžních </w:t>
      </w:r>
      <w:r w:rsidRPr="007D76D8">
        <w:rPr>
          <w:rFonts w:cstheme="minorHAnsi"/>
        </w:rPr>
        <w:t xml:space="preserve">prostředků </w:t>
      </w:r>
      <w:r w:rsidR="002739D6" w:rsidRPr="007D76D8">
        <w:rPr>
          <w:rFonts w:cstheme="minorHAnsi"/>
        </w:rPr>
        <w:t xml:space="preserve">vynaložených </w:t>
      </w:r>
      <w:r w:rsidRPr="007D76D8">
        <w:rPr>
          <w:rFonts w:cstheme="minorHAnsi"/>
        </w:rPr>
        <w:t>na tyto formy přípravy</w:t>
      </w:r>
      <w:r w:rsidR="00665459">
        <w:rPr>
          <w:rFonts w:cstheme="minorHAnsi"/>
        </w:rPr>
        <w:t>,</w:t>
      </w:r>
      <w:r w:rsidRPr="007D76D8">
        <w:rPr>
          <w:rFonts w:cstheme="minorHAnsi"/>
        </w:rPr>
        <w:t xml:space="preserve"> ve srovnání s přípravou vojáků z povolání. Úspěšnost certifikačních cvičení kolektivní přípravy se pohybovala mezi 88–100 %</w:t>
      </w:r>
      <w:r w:rsidR="004526A0">
        <w:rPr>
          <w:rFonts w:cstheme="minorHAnsi"/>
        </w:rPr>
        <w:t>.</w:t>
      </w:r>
      <w:r w:rsidR="003365C2">
        <w:rPr>
          <w:rFonts w:cstheme="minorHAnsi"/>
        </w:rPr>
        <w:t xml:space="preserve"> </w:t>
      </w:r>
      <w:r w:rsidRPr="007D76D8">
        <w:rPr>
          <w:rFonts w:cstheme="minorHAnsi"/>
        </w:rPr>
        <w:t xml:space="preserve">MO </w:t>
      </w:r>
      <w:r w:rsidR="003365C2">
        <w:rPr>
          <w:rFonts w:cstheme="minorHAnsi"/>
        </w:rPr>
        <w:t xml:space="preserve">však </w:t>
      </w:r>
      <w:r w:rsidRPr="007D76D8">
        <w:rPr>
          <w:rFonts w:cstheme="minorHAnsi"/>
        </w:rPr>
        <w:t>nevedlo souhrnný přehled o</w:t>
      </w:r>
      <w:r w:rsidR="003365C2">
        <w:rPr>
          <w:rFonts w:cstheme="minorHAnsi"/>
        </w:rPr>
        <w:t> </w:t>
      </w:r>
      <w:r w:rsidRPr="007D76D8">
        <w:rPr>
          <w:rFonts w:cstheme="minorHAnsi"/>
        </w:rPr>
        <w:t xml:space="preserve">výsledcích dalších kolektivních výcvikových </w:t>
      </w:r>
      <w:r w:rsidRPr="00D6113E">
        <w:rPr>
          <w:rFonts w:cstheme="minorHAnsi"/>
        </w:rPr>
        <w:t>aktivit</w:t>
      </w:r>
      <w:r w:rsidR="00D6113E" w:rsidRPr="00D6113E">
        <w:rPr>
          <w:rFonts w:cstheme="minorHAnsi"/>
        </w:rPr>
        <w:t xml:space="preserve"> (odst. 4.</w:t>
      </w:r>
      <w:r w:rsidR="00665459">
        <w:rPr>
          <w:rFonts w:cstheme="minorHAnsi"/>
        </w:rPr>
        <w:t>26</w:t>
      </w:r>
      <w:r w:rsidR="00D6113E" w:rsidRPr="00D6113E">
        <w:rPr>
          <w:rFonts w:cstheme="minorHAnsi"/>
        </w:rPr>
        <w:t>)</w:t>
      </w:r>
      <w:r w:rsidR="006C2E4B">
        <w:rPr>
          <w:rFonts w:cstheme="minorHAnsi"/>
        </w:rPr>
        <w:t>, přestože</w:t>
      </w:r>
      <w:r w:rsidR="00562628">
        <w:rPr>
          <w:rFonts w:cstheme="minorHAnsi"/>
        </w:rPr>
        <w:t xml:space="preserve"> v</w:t>
      </w:r>
      <w:r w:rsidR="006C2E4B">
        <w:rPr>
          <w:rFonts w:cstheme="minorHAnsi"/>
        </w:rPr>
        <w:t xml:space="preserve"> Koncepc</w:t>
      </w:r>
      <w:r w:rsidR="00562628">
        <w:rPr>
          <w:rFonts w:cstheme="minorHAnsi"/>
        </w:rPr>
        <w:t>i</w:t>
      </w:r>
      <w:r w:rsidR="006C2E4B">
        <w:rPr>
          <w:rFonts w:cstheme="minorHAnsi"/>
        </w:rPr>
        <w:t xml:space="preserve"> stanovil</w:t>
      </w:r>
      <w:r w:rsidR="00562628">
        <w:rPr>
          <w:rFonts w:cstheme="minorHAnsi"/>
        </w:rPr>
        <w:t>o</w:t>
      </w:r>
      <w:r w:rsidR="006C2E4B">
        <w:rPr>
          <w:rFonts w:cstheme="minorHAnsi"/>
        </w:rPr>
        <w:t xml:space="preserve"> ukazatel </w:t>
      </w:r>
      <w:r w:rsidR="00562628" w:rsidRPr="003F4CD7">
        <w:rPr>
          <w:rFonts w:cstheme="minorHAnsi"/>
        </w:rPr>
        <w:t>„</w:t>
      </w:r>
      <w:r w:rsidR="00BF2779" w:rsidRPr="00984B4B">
        <w:rPr>
          <w:i/>
        </w:rPr>
        <w:t>výsledky kontrol odborné připravenosti a sladěnosti (taktické cvičení s bojovými střelbami) v závěru každé etapy přípravy jednotek</w:t>
      </w:r>
      <w:r w:rsidR="00562628" w:rsidRPr="003F4CD7">
        <w:t>“</w:t>
      </w:r>
      <w:r w:rsidRPr="00984B4B">
        <w:rPr>
          <w:rFonts w:cstheme="minorHAnsi"/>
          <w:i/>
        </w:rPr>
        <w:t>.</w:t>
      </w:r>
      <w:r w:rsidR="00585865" w:rsidRPr="00D6113E">
        <w:rPr>
          <w:rFonts w:cstheme="minorHAnsi"/>
        </w:rPr>
        <w:t xml:space="preserve"> Ve VVP</w:t>
      </w:r>
      <w:r w:rsidR="00585865" w:rsidRPr="00585865">
        <w:rPr>
          <w:rFonts w:cstheme="minorHAnsi"/>
        </w:rPr>
        <w:t xml:space="preserve"> proběhlo v</w:t>
      </w:r>
      <w:r w:rsidR="003365C2">
        <w:rPr>
          <w:rFonts w:cstheme="minorHAnsi"/>
        </w:rPr>
        <w:t> </w:t>
      </w:r>
      <w:r w:rsidR="00585865" w:rsidRPr="00585865">
        <w:rPr>
          <w:rFonts w:cstheme="minorHAnsi"/>
        </w:rPr>
        <w:t>letech 2019–2023 celkem 768</w:t>
      </w:r>
      <w:r w:rsidR="00585865">
        <w:rPr>
          <w:rFonts w:cstheme="minorHAnsi"/>
        </w:rPr>
        <w:t xml:space="preserve"> </w:t>
      </w:r>
      <w:r w:rsidR="00585865" w:rsidRPr="00585865">
        <w:rPr>
          <w:rFonts w:cstheme="minorHAnsi"/>
        </w:rPr>
        <w:t>vojenských cvičení</w:t>
      </w:r>
      <w:r w:rsidR="00585865" w:rsidRPr="00585865">
        <w:rPr>
          <w:rStyle w:val="Znakapoznpodarou"/>
          <w:rFonts w:cstheme="minorHAnsi"/>
        </w:rPr>
        <w:footnoteReference w:id="44"/>
      </w:r>
      <w:r w:rsidR="00585865">
        <w:rPr>
          <w:rFonts w:cstheme="minorHAnsi"/>
        </w:rPr>
        <w:t xml:space="preserve">, tedy </w:t>
      </w:r>
      <w:r w:rsidR="003365C2">
        <w:rPr>
          <w:rFonts w:cstheme="minorHAnsi"/>
        </w:rPr>
        <w:t xml:space="preserve">v </w:t>
      </w:r>
      <w:r w:rsidR="00585865">
        <w:rPr>
          <w:rFonts w:cstheme="minorHAnsi"/>
        </w:rPr>
        <w:t>průměr</w:t>
      </w:r>
      <w:r w:rsidR="003365C2">
        <w:rPr>
          <w:rFonts w:cstheme="minorHAnsi"/>
        </w:rPr>
        <w:t>u</w:t>
      </w:r>
      <w:r w:rsidR="00585865">
        <w:rPr>
          <w:rFonts w:cstheme="minorHAnsi"/>
        </w:rPr>
        <w:t xml:space="preserve"> </w:t>
      </w:r>
      <w:r w:rsidR="00535F65">
        <w:rPr>
          <w:rFonts w:cstheme="minorHAnsi"/>
        </w:rPr>
        <w:t xml:space="preserve">154 za </w:t>
      </w:r>
      <w:r w:rsidR="00585865">
        <w:rPr>
          <w:rFonts w:cstheme="minorHAnsi"/>
        </w:rPr>
        <w:t>ro</w:t>
      </w:r>
      <w:r w:rsidR="00535F65">
        <w:rPr>
          <w:rFonts w:cstheme="minorHAnsi"/>
        </w:rPr>
        <w:t>k</w:t>
      </w:r>
      <w:r w:rsidR="00A17423">
        <w:rPr>
          <w:rFonts w:cstheme="minorHAnsi"/>
        </w:rPr>
        <w:t>. C</w:t>
      </w:r>
      <w:r w:rsidR="003365C2">
        <w:rPr>
          <w:rFonts w:cstheme="minorHAnsi"/>
        </w:rPr>
        <w:t xml:space="preserve">ertifikačních cvičení bylo </w:t>
      </w:r>
      <w:r w:rsidR="004526A0">
        <w:rPr>
          <w:rFonts w:cstheme="minorHAnsi"/>
        </w:rPr>
        <w:t>jen 46, tedy v průměru devět za rok</w:t>
      </w:r>
      <w:r w:rsidR="00585865">
        <w:rPr>
          <w:rFonts w:cstheme="minorHAnsi"/>
        </w:rPr>
        <w:t>.</w:t>
      </w:r>
    </w:p>
    <w:p w14:paraId="3918906A" w14:textId="4049C91B" w:rsidR="00CB4DF1" w:rsidRPr="00C15748" w:rsidRDefault="00CB4DF1" w:rsidP="00CB4DF1">
      <w:pPr>
        <w:pStyle w:val="Nadpis2"/>
        <w:rPr>
          <w:rStyle w:val="Nadpis2Char"/>
          <w:b/>
        </w:rPr>
      </w:pPr>
      <w:r>
        <w:rPr>
          <w:rStyle w:val="Nadpis2Char"/>
          <w:b/>
        </w:rPr>
        <w:t>D</w:t>
      </w:r>
      <w:r w:rsidR="00334A8B" w:rsidRPr="00C15748">
        <w:rPr>
          <w:rStyle w:val="Nadpis2Char"/>
          <w:b/>
        </w:rPr>
        <w:t>.</w:t>
      </w:r>
      <w:r>
        <w:rPr>
          <w:rStyle w:val="Nadpis2Char"/>
          <w:b/>
        </w:rPr>
        <w:t xml:space="preserve"> </w:t>
      </w:r>
      <w:r w:rsidRPr="00E94CF7">
        <w:rPr>
          <w:rStyle w:val="Nadpis2Char"/>
          <w:b/>
        </w:rPr>
        <w:t>Nedostatek moderních simulátorů a trenažérů a nevyužit</w:t>
      </w:r>
      <w:r w:rsidR="00C247E4">
        <w:rPr>
          <w:rStyle w:val="Nadpis2Char"/>
          <w:b/>
        </w:rPr>
        <w:t>á</w:t>
      </w:r>
      <w:r w:rsidRPr="00E94CF7">
        <w:rPr>
          <w:rStyle w:val="Nadpis2Char"/>
          <w:b/>
        </w:rPr>
        <w:t xml:space="preserve"> </w:t>
      </w:r>
      <w:r w:rsidR="00C247E4">
        <w:rPr>
          <w:rStyle w:val="Nadpis2Char"/>
          <w:b/>
        </w:rPr>
        <w:t>kapacita</w:t>
      </w:r>
      <w:r w:rsidRPr="00E94CF7">
        <w:rPr>
          <w:rStyle w:val="Nadpis2Char"/>
          <w:b/>
        </w:rPr>
        <w:t xml:space="preserve"> výcvikových zařízení</w:t>
      </w:r>
      <w:r w:rsidRPr="00C15748">
        <w:rPr>
          <w:rStyle w:val="Nadpis2Char"/>
          <w:b/>
        </w:rPr>
        <w:t xml:space="preserve"> </w:t>
      </w:r>
    </w:p>
    <w:p w14:paraId="7E68F591" w14:textId="2411EA80" w:rsidR="00CB4DF1" w:rsidRPr="00D5619C" w:rsidRDefault="00CB4DF1" w:rsidP="00CB4DF1">
      <w:pPr>
        <w:pStyle w:val="Odstavecseseznamem"/>
        <w:numPr>
          <w:ilvl w:val="1"/>
          <w:numId w:val="8"/>
        </w:numPr>
        <w:spacing w:before="120"/>
        <w:ind w:left="0" w:firstLine="0"/>
        <w:contextualSpacing w:val="0"/>
        <w:rPr>
          <w:rFonts w:cstheme="minorHAnsi"/>
        </w:rPr>
      </w:pPr>
      <w:r>
        <w:rPr>
          <w:rFonts w:cstheme="minorHAnsi"/>
        </w:rPr>
        <w:t xml:space="preserve">Analýzy MO potvrdily, že výcvik pomocí simulačních a trenažérových technologií je hospodárnější a často efektivnější než reálný výcvik, zejména díky úsporám na </w:t>
      </w:r>
      <w:r w:rsidRPr="00D5619C">
        <w:rPr>
          <w:rFonts w:cstheme="minorHAnsi"/>
        </w:rPr>
        <w:t>materiálu, palivu, munici a provozních výdajích</w:t>
      </w:r>
      <w:r>
        <w:rPr>
          <w:rFonts w:cstheme="minorHAnsi"/>
        </w:rPr>
        <w:t>. Simulace umožňují také pr</w:t>
      </w:r>
      <w:r w:rsidRPr="00D5619C">
        <w:rPr>
          <w:rFonts w:cstheme="minorHAnsi"/>
        </w:rPr>
        <w:t>užnější</w:t>
      </w:r>
      <w:r>
        <w:rPr>
          <w:rFonts w:cstheme="minorHAnsi"/>
        </w:rPr>
        <w:t xml:space="preserve"> </w:t>
      </w:r>
      <w:r w:rsidRPr="00D5619C">
        <w:rPr>
          <w:rFonts w:cstheme="minorHAnsi"/>
        </w:rPr>
        <w:t>přizpůsobení výcvik</w:t>
      </w:r>
      <w:r>
        <w:rPr>
          <w:rFonts w:cstheme="minorHAnsi"/>
        </w:rPr>
        <w:t>u potřebám</w:t>
      </w:r>
      <w:r w:rsidRPr="00D5619C">
        <w:rPr>
          <w:rFonts w:cstheme="minorHAnsi"/>
        </w:rPr>
        <w:t xml:space="preserve">. </w:t>
      </w:r>
      <w:r w:rsidR="007179F7">
        <w:rPr>
          <w:rFonts w:cstheme="minorHAnsi"/>
        </w:rPr>
        <w:t xml:space="preserve">Reálný výcvik </w:t>
      </w:r>
      <w:r w:rsidR="005146E7">
        <w:rPr>
          <w:rFonts w:cstheme="minorHAnsi"/>
        </w:rPr>
        <w:t>však simulátory plně nahradit nemohou. Analýzy MO dále ukázaly, že</w:t>
      </w:r>
      <w:r w:rsidR="00300C5A">
        <w:rPr>
          <w:rFonts w:cstheme="minorHAnsi"/>
        </w:rPr>
        <w:t xml:space="preserve"> </w:t>
      </w:r>
      <w:r w:rsidRPr="00D5619C">
        <w:rPr>
          <w:rFonts w:cstheme="minorHAnsi"/>
        </w:rPr>
        <w:t xml:space="preserve">výcvik v zahraničí </w:t>
      </w:r>
      <w:r>
        <w:rPr>
          <w:rFonts w:cstheme="minorHAnsi"/>
        </w:rPr>
        <w:t xml:space="preserve">je zpravidla méně hospodárný než </w:t>
      </w:r>
      <w:r w:rsidR="005146E7">
        <w:rPr>
          <w:rFonts w:cstheme="minorHAnsi"/>
        </w:rPr>
        <w:t xml:space="preserve">obdobný </w:t>
      </w:r>
      <w:r w:rsidRPr="00D5619C">
        <w:rPr>
          <w:rFonts w:cstheme="minorHAnsi"/>
        </w:rPr>
        <w:t xml:space="preserve">výcvik v ČR </w:t>
      </w:r>
      <w:r w:rsidR="005146E7">
        <w:rPr>
          <w:rFonts w:cstheme="minorHAnsi"/>
        </w:rPr>
        <w:t>z důvodu</w:t>
      </w:r>
      <w:r>
        <w:rPr>
          <w:rFonts w:cstheme="minorHAnsi"/>
        </w:rPr>
        <w:t xml:space="preserve"> </w:t>
      </w:r>
      <w:r w:rsidRPr="00D5619C">
        <w:rPr>
          <w:rFonts w:cstheme="minorHAnsi"/>
        </w:rPr>
        <w:t>vysok</w:t>
      </w:r>
      <w:r>
        <w:rPr>
          <w:rFonts w:cstheme="minorHAnsi"/>
        </w:rPr>
        <w:t>ý</w:t>
      </w:r>
      <w:r w:rsidR="005146E7">
        <w:rPr>
          <w:rFonts w:cstheme="minorHAnsi"/>
        </w:rPr>
        <w:t>ch</w:t>
      </w:r>
      <w:r>
        <w:rPr>
          <w:rFonts w:cstheme="minorHAnsi"/>
        </w:rPr>
        <w:t xml:space="preserve"> výdajů</w:t>
      </w:r>
      <w:r w:rsidRPr="00D5619C">
        <w:rPr>
          <w:rFonts w:cstheme="minorHAnsi"/>
        </w:rPr>
        <w:t xml:space="preserve"> </w:t>
      </w:r>
      <w:r>
        <w:rPr>
          <w:rFonts w:cstheme="minorHAnsi"/>
        </w:rPr>
        <w:t>n</w:t>
      </w:r>
      <w:r w:rsidRPr="00D5619C">
        <w:rPr>
          <w:rFonts w:cstheme="minorHAnsi"/>
        </w:rPr>
        <w:t xml:space="preserve">a </w:t>
      </w:r>
      <w:r>
        <w:rPr>
          <w:rFonts w:cstheme="minorHAnsi"/>
        </w:rPr>
        <w:t>cestovné</w:t>
      </w:r>
      <w:r w:rsidRPr="00D5619C">
        <w:rPr>
          <w:rFonts w:cstheme="minorHAnsi"/>
        </w:rPr>
        <w:t xml:space="preserve">.   </w:t>
      </w:r>
    </w:p>
    <w:p w14:paraId="1BA1AB52" w14:textId="27CCDB90" w:rsidR="00CB4DF1" w:rsidRPr="00BF0E07" w:rsidRDefault="00CB4DF1" w:rsidP="00CB4DF1">
      <w:pPr>
        <w:pStyle w:val="Odstavecseseznamem"/>
        <w:numPr>
          <w:ilvl w:val="1"/>
          <w:numId w:val="8"/>
        </w:numPr>
        <w:spacing w:before="120"/>
        <w:ind w:left="0" w:firstLine="0"/>
        <w:contextualSpacing w:val="0"/>
        <w:rPr>
          <w:rFonts w:cstheme="minorHAnsi"/>
        </w:rPr>
      </w:pPr>
      <w:r w:rsidRPr="00D5619C">
        <w:rPr>
          <w:rFonts w:cstheme="minorHAnsi"/>
        </w:rPr>
        <w:t xml:space="preserve">MO </w:t>
      </w:r>
      <w:r>
        <w:rPr>
          <w:rFonts w:cstheme="minorHAnsi"/>
        </w:rPr>
        <w:t>však v současnosti c</w:t>
      </w:r>
      <w:r w:rsidRPr="00D5619C">
        <w:rPr>
          <w:rFonts w:cstheme="minorHAnsi"/>
        </w:rPr>
        <w:t xml:space="preserve">hybí moderní </w:t>
      </w:r>
      <w:r w:rsidRPr="000F7BF1">
        <w:rPr>
          <w:rFonts w:cstheme="minorHAnsi"/>
        </w:rPr>
        <w:t xml:space="preserve">simulátory a trenažéry umožňující </w:t>
      </w:r>
      <w:r w:rsidRPr="000F7BF1">
        <w:rPr>
          <w:bCs/>
        </w:rPr>
        <w:t xml:space="preserve">komplexní výcvik ve všech typech operací a prostředí. </w:t>
      </w:r>
      <w:proofErr w:type="spellStart"/>
      <w:r w:rsidRPr="000F7BF1">
        <w:rPr>
          <w:bCs/>
        </w:rPr>
        <w:t>SkSTT</w:t>
      </w:r>
      <w:proofErr w:type="spellEnd"/>
      <w:r w:rsidRPr="000F7BF1">
        <w:rPr>
          <w:bCs/>
        </w:rPr>
        <w:t xml:space="preserve"> ve Vyškově nemělo v době kontroly NKÚ dokončené propojení se simulačními centry NATO, což znemožňovalo sdílení dat nebo společný výcvik. Cílem MO </w:t>
      </w:r>
      <w:r w:rsidR="005E1A04">
        <w:rPr>
          <w:bCs/>
        </w:rPr>
        <w:t xml:space="preserve">proto </w:t>
      </w:r>
      <w:r w:rsidR="00A54DF3">
        <w:rPr>
          <w:bCs/>
        </w:rPr>
        <w:t xml:space="preserve">zůstává </w:t>
      </w:r>
      <w:r w:rsidRPr="000F7BF1">
        <w:rPr>
          <w:bCs/>
        </w:rPr>
        <w:t>rozšíření simulačních kapacit a</w:t>
      </w:r>
      <w:r w:rsidR="00A54DF3">
        <w:rPr>
          <w:bCs/>
        </w:rPr>
        <w:t> </w:t>
      </w:r>
      <w:r w:rsidRPr="000F7BF1">
        <w:rPr>
          <w:bCs/>
        </w:rPr>
        <w:t>jejich propojení s</w:t>
      </w:r>
      <w:r w:rsidR="002339A0">
        <w:rPr>
          <w:bCs/>
        </w:rPr>
        <w:t> </w:t>
      </w:r>
      <w:r w:rsidRPr="000F7BF1">
        <w:rPr>
          <w:bCs/>
        </w:rPr>
        <w:t>aliančními centry, aby bylo možné efektivně provádět mezinárodní výcvik</w:t>
      </w:r>
      <w:r>
        <w:rPr>
          <w:bCs/>
        </w:rPr>
        <w:t>.</w:t>
      </w:r>
    </w:p>
    <w:p w14:paraId="24363525" w14:textId="298F4557" w:rsidR="00CB4DF1" w:rsidRPr="00785228" w:rsidRDefault="00CB4DF1" w:rsidP="00CB4DF1">
      <w:pPr>
        <w:pStyle w:val="Odstavecseseznamem"/>
        <w:numPr>
          <w:ilvl w:val="1"/>
          <w:numId w:val="8"/>
        </w:numPr>
        <w:spacing w:before="120"/>
        <w:ind w:left="0" w:firstLine="0"/>
        <w:contextualSpacing w:val="0"/>
        <w:rPr>
          <w:rFonts w:cstheme="minorHAnsi"/>
        </w:rPr>
      </w:pPr>
      <w:r w:rsidRPr="00BF0E07">
        <w:rPr>
          <w:rFonts w:cstheme="minorHAnsi"/>
        </w:rPr>
        <w:t xml:space="preserve">MO </w:t>
      </w:r>
      <w:r w:rsidR="00785228">
        <w:rPr>
          <w:rFonts w:cstheme="minorHAnsi"/>
        </w:rPr>
        <w:t>již</w:t>
      </w:r>
      <w:r w:rsidR="00785228" w:rsidRPr="005F6AD3">
        <w:rPr>
          <w:rFonts w:cstheme="minorHAnsi"/>
        </w:rPr>
        <w:t xml:space="preserve"> </w:t>
      </w:r>
      <w:r w:rsidR="00785228" w:rsidRPr="00BF0E07">
        <w:rPr>
          <w:rFonts w:cstheme="minorHAnsi"/>
        </w:rPr>
        <w:t xml:space="preserve">investuje </w:t>
      </w:r>
      <w:r w:rsidRPr="00BF0E07">
        <w:rPr>
          <w:rFonts w:cstheme="minorHAnsi"/>
        </w:rPr>
        <w:t xml:space="preserve">do modernizace simulačních a trenažérových technologií. Pořídilo nové komponenty systému živé simulace a plánuje jejich další rozšíření. U nově zaváděných bojových vozidel má být </w:t>
      </w:r>
      <w:r w:rsidR="00785228" w:rsidRPr="00BF0E07">
        <w:rPr>
          <w:rFonts w:cstheme="minorHAnsi"/>
        </w:rPr>
        <w:t xml:space="preserve">součástí nákupu </w:t>
      </w:r>
      <w:r w:rsidR="00785228">
        <w:rPr>
          <w:rFonts w:cstheme="minorHAnsi"/>
        </w:rPr>
        <w:t xml:space="preserve">i </w:t>
      </w:r>
      <w:r w:rsidRPr="00BF0E07">
        <w:rPr>
          <w:rFonts w:cstheme="minorHAnsi"/>
        </w:rPr>
        <w:t xml:space="preserve">virtuální simulátor </w:t>
      </w:r>
      <w:r w:rsidR="00785228">
        <w:rPr>
          <w:rFonts w:cstheme="minorHAnsi"/>
        </w:rPr>
        <w:t>a</w:t>
      </w:r>
      <w:r w:rsidRPr="00BF0E07">
        <w:rPr>
          <w:rFonts w:cstheme="minorHAnsi"/>
        </w:rPr>
        <w:t> trenažér. Do roku 2027 plánuje</w:t>
      </w:r>
      <w:r>
        <w:rPr>
          <w:rFonts w:cstheme="minorHAnsi"/>
        </w:rPr>
        <w:t xml:space="preserve"> MO </w:t>
      </w:r>
      <w:r w:rsidRPr="00BF0E07">
        <w:rPr>
          <w:rFonts w:cstheme="minorHAnsi"/>
        </w:rPr>
        <w:t xml:space="preserve">pořídit systémy konstruktivní simulace pro přípravu štábů. </w:t>
      </w:r>
      <w:r w:rsidR="00287DFC">
        <w:rPr>
          <w:rFonts w:cstheme="minorHAnsi"/>
        </w:rPr>
        <w:t>Je zřejmé, že r</w:t>
      </w:r>
      <w:r w:rsidR="00A54DF3">
        <w:rPr>
          <w:bCs/>
        </w:rPr>
        <w:t xml:space="preserve">ozvoj </w:t>
      </w:r>
      <w:r w:rsidR="00A54DF3">
        <w:rPr>
          <w:bCs/>
        </w:rPr>
        <w:lastRenderedPageBreak/>
        <w:t>S</w:t>
      </w:r>
      <w:r w:rsidRPr="00BF0E07">
        <w:rPr>
          <w:bCs/>
        </w:rPr>
        <w:t>TT přin</w:t>
      </w:r>
      <w:r w:rsidR="00A54DF3">
        <w:rPr>
          <w:bCs/>
        </w:rPr>
        <w:t>ese</w:t>
      </w:r>
      <w:r w:rsidRPr="00BF0E07">
        <w:rPr>
          <w:bCs/>
        </w:rPr>
        <w:t xml:space="preserve"> úspory nákladů a zv</w:t>
      </w:r>
      <w:r w:rsidR="00A54DF3">
        <w:rPr>
          <w:bCs/>
        </w:rPr>
        <w:t>ýší</w:t>
      </w:r>
      <w:r w:rsidRPr="00BF0E07">
        <w:rPr>
          <w:bCs/>
        </w:rPr>
        <w:t xml:space="preserve"> efektivnost výcviku</w:t>
      </w:r>
      <w:r w:rsidR="00287DFC">
        <w:rPr>
          <w:bCs/>
        </w:rPr>
        <w:t>.</w:t>
      </w:r>
      <w:r w:rsidRPr="00BF0E07">
        <w:rPr>
          <w:bCs/>
        </w:rPr>
        <w:t xml:space="preserve"> </w:t>
      </w:r>
      <w:r w:rsidR="00287DFC">
        <w:rPr>
          <w:bCs/>
        </w:rPr>
        <w:t>V</w:t>
      </w:r>
      <w:r w:rsidRPr="00BF0E07">
        <w:rPr>
          <w:bCs/>
        </w:rPr>
        <w:t>yžaduje</w:t>
      </w:r>
      <w:r w:rsidR="00287DFC">
        <w:rPr>
          <w:bCs/>
        </w:rPr>
        <w:t xml:space="preserve"> však</w:t>
      </w:r>
      <w:r w:rsidRPr="00BF0E07">
        <w:rPr>
          <w:bCs/>
        </w:rPr>
        <w:t xml:space="preserve"> vysoké počáteční investice</w:t>
      </w:r>
      <w:r w:rsidR="00CA13CA">
        <w:rPr>
          <w:bCs/>
        </w:rPr>
        <w:t xml:space="preserve">, </w:t>
      </w:r>
      <w:r w:rsidRPr="00BF0E07">
        <w:rPr>
          <w:bCs/>
        </w:rPr>
        <w:t>nákladné zabezpečení životního cyklu a rychle zastarává</w:t>
      </w:r>
      <w:r w:rsidR="00287DFC">
        <w:rPr>
          <w:bCs/>
        </w:rPr>
        <w:t>, proto je nezbytné před pořízením STT ověřit návratnost vynaložených peněžních prostředků a</w:t>
      </w:r>
      <w:r w:rsidR="00CA13CA">
        <w:rPr>
          <w:bCs/>
        </w:rPr>
        <w:t> </w:t>
      </w:r>
      <w:r w:rsidR="00287DFC">
        <w:rPr>
          <w:bCs/>
        </w:rPr>
        <w:t>využitelnost pořizovaných technologií</w:t>
      </w:r>
      <w:r w:rsidRPr="00BF0E07">
        <w:rPr>
          <w:bCs/>
        </w:rPr>
        <w:t xml:space="preserve">. Další </w:t>
      </w:r>
      <w:r w:rsidR="005E1A04">
        <w:rPr>
          <w:bCs/>
        </w:rPr>
        <w:t xml:space="preserve">nutností </w:t>
      </w:r>
      <w:r w:rsidRPr="00BF0E07">
        <w:rPr>
          <w:bCs/>
        </w:rPr>
        <w:t xml:space="preserve">je </w:t>
      </w:r>
      <w:r w:rsidR="005E1A04">
        <w:rPr>
          <w:bCs/>
        </w:rPr>
        <w:t xml:space="preserve">vyhnout se </w:t>
      </w:r>
      <w:r w:rsidRPr="00BF0E07">
        <w:rPr>
          <w:bCs/>
        </w:rPr>
        <w:t>závislost</w:t>
      </w:r>
      <w:r w:rsidR="005E1A04">
        <w:rPr>
          <w:bCs/>
        </w:rPr>
        <w:t>i</w:t>
      </w:r>
      <w:r w:rsidRPr="00BF0E07">
        <w:rPr>
          <w:bCs/>
        </w:rPr>
        <w:t xml:space="preserve"> na výhradních dodavatelích vlastnících licence potřebné pro provoz těchto </w:t>
      </w:r>
      <w:r w:rsidRPr="00785228">
        <w:rPr>
          <w:bCs/>
        </w:rPr>
        <w:t xml:space="preserve">systémů </w:t>
      </w:r>
      <w:r w:rsidRPr="00785228">
        <w:rPr>
          <w:rFonts w:cstheme="minorHAnsi"/>
          <w:bCs/>
        </w:rPr>
        <w:t>(</w:t>
      </w:r>
      <w:r w:rsidR="00AF1202">
        <w:rPr>
          <w:rFonts w:cstheme="minorHAnsi"/>
          <w:bCs/>
        </w:rPr>
        <w:t xml:space="preserve">viz </w:t>
      </w:r>
      <w:r w:rsidRPr="00785228">
        <w:rPr>
          <w:rFonts w:cstheme="minorHAnsi"/>
          <w:bCs/>
        </w:rPr>
        <w:t>od</w:t>
      </w:r>
      <w:r w:rsidR="000133F9" w:rsidRPr="00785228">
        <w:rPr>
          <w:rFonts w:cstheme="minorHAnsi"/>
          <w:bCs/>
        </w:rPr>
        <w:t>st.</w:t>
      </w:r>
      <w:r w:rsidR="00DA5AAE">
        <w:rPr>
          <w:rFonts w:cstheme="minorHAnsi"/>
          <w:bCs/>
        </w:rPr>
        <w:t> </w:t>
      </w:r>
      <w:r w:rsidRPr="00785228">
        <w:rPr>
          <w:rFonts w:cstheme="minorHAnsi"/>
          <w:bCs/>
        </w:rPr>
        <w:t>4.</w:t>
      </w:r>
      <w:r w:rsidR="00DA5AAE">
        <w:rPr>
          <w:rFonts w:cstheme="minorHAnsi"/>
          <w:bCs/>
        </w:rPr>
        <w:t>38</w:t>
      </w:r>
      <w:r w:rsidRPr="00785228">
        <w:rPr>
          <w:rFonts w:cstheme="minorHAnsi"/>
          <w:bCs/>
        </w:rPr>
        <w:t>)</w:t>
      </w:r>
      <w:r w:rsidRPr="00785228">
        <w:rPr>
          <w:bCs/>
        </w:rPr>
        <w:t>.</w:t>
      </w:r>
      <w:r w:rsidRPr="00785228">
        <w:rPr>
          <w:rFonts w:cstheme="minorHAnsi"/>
        </w:rPr>
        <w:t xml:space="preserve">  </w:t>
      </w:r>
    </w:p>
    <w:p w14:paraId="4EA18370" w14:textId="31EA3BCC" w:rsidR="00CB4DF1" w:rsidRDefault="00CB4DF1" w:rsidP="00CB4DF1">
      <w:pPr>
        <w:pStyle w:val="Odstavecseseznamem"/>
        <w:numPr>
          <w:ilvl w:val="1"/>
          <w:numId w:val="8"/>
        </w:numPr>
        <w:spacing w:before="120"/>
        <w:ind w:left="0" w:firstLine="0"/>
        <w:contextualSpacing w:val="0"/>
        <w:rPr>
          <w:rFonts w:cstheme="minorHAnsi"/>
        </w:rPr>
      </w:pPr>
      <w:r w:rsidRPr="0014059F">
        <w:rPr>
          <w:rFonts w:cstheme="minorHAnsi"/>
        </w:rPr>
        <w:t>Využívání výcvikového areálu Koloseum ve VVP Březina bylo od roku 2017 omezeno kvůli neúspěšnému technickému zhodnocení stejnojmenného univerzálního trenažéru</w:t>
      </w:r>
      <w:r>
        <w:rPr>
          <w:rStyle w:val="Znakapoznpodarou"/>
          <w:rFonts w:cstheme="minorHAnsi"/>
        </w:rPr>
        <w:footnoteReference w:id="45"/>
      </w:r>
      <w:r w:rsidRPr="0014059F">
        <w:rPr>
          <w:rFonts w:cstheme="minorHAnsi"/>
        </w:rPr>
        <w:t xml:space="preserve">. Ten měl sloužit k výcviku výsadkových a průzkumných jednotek, pilotů a osádek vrtulníků, avšak </w:t>
      </w:r>
      <w:r>
        <w:rPr>
          <w:rFonts w:cstheme="minorHAnsi"/>
        </w:rPr>
        <w:t xml:space="preserve">v době kontroly NKÚ se </w:t>
      </w:r>
      <w:r w:rsidRPr="0014059F">
        <w:rPr>
          <w:rFonts w:cstheme="minorHAnsi"/>
        </w:rPr>
        <w:t xml:space="preserve">již </w:t>
      </w:r>
      <w:r>
        <w:rPr>
          <w:rFonts w:cstheme="minorHAnsi"/>
        </w:rPr>
        <w:t xml:space="preserve">více než </w:t>
      </w:r>
      <w:r w:rsidRPr="0014059F">
        <w:rPr>
          <w:rFonts w:cstheme="minorHAnsi"/>
        </w:rPr>
        <w:t xml:space="preserve">sedm let </w:t>
      </w:r>
      <w:r>
        <w:rPr>
          <w:rFonts w:cstheme="minorHAnsi"/>
        </w:rPr>
        <w:t>nevyužíval</w:t>
      </w:r>
      <w:r w:rsidRPr="0014059F">
        <w:rPr>
          <w:rFonts w:cstheme="minorHAnsi"/>
        </w:rPr>
        <w:t>. Po nevyhovujícím revizním posudku byl v roce 2017 odstaven a</w:t>
      </w:r>
      <w:r>
        <w:rPr>
          <w:rFonts w:cstheme="minorHAnsi"/>
        </w:rPr>
        <w:t> </w:t>
      </w:r>
      <w:r w:rsidRPr="0014059F">
        <w:rPr>
          <w:rFonts w:cstheme="minorHAnsi"/>
        </w:rPr>
        <w:t xml:space="preserve">následné technické zhodnocení, původně plánované na listopad 2018 za 9 mil. Kč, nebylo dokončeno. Vojskové zkoušky byly zahájeny třikrát, ale vždy skončily neúspěšně, protože zhotovitel nedoložil technickou způsobilost zařízení. </w:t>
      </w:r>
      <w:r w:rsidRPr="005A685D">
        <w:rPr>
          <w:rFonts w:cstheme="minorHAnsi"/>
        </w:rPr>
        <w:t>K náhradnímu výcviku musí MO využívat výsadkový trenažér a</w:t>
      </w:r>
      <w:r w:rsidR="002339A0">
        <w:rPr>
          <w:rFonts w:cstheme="minorHAnsi"/>
        </w:rPr>
        <w:t> </w:t>
      </w:r>
      <w:r w:rsidRPr="005A685D">
        <w:rPr>
          <w:rFonts w:cstheme="minorHAnsi"/>
        </w:rPr>
        <w:t xml:space="preserve">maketu vrtulníku na cvičišti v kasárnách Vyškov a praktický výcvik </w:t>
      </w:r>
      <w:r w:rsidR="00B952BB">
        <w:rPr>
          <w:rFonts w:cstheme="minorHAnsi"/>
        </w:rPr>
        <w:t>musí</w:t>
      </w:r>
      <w:r w:rsidRPr="005A685D">
        <w:rPr>
          <w:rFonts w:cstheme="minorHAnsi"/>
        </w:rPr>
        <w:t xml:space="preserve"> realizovat na leteckých základnách.</w:t>
      </w:r>
    </w:p>
    <w:p w14:paraId="253C45F7" w14:textId="790FFB80" w:rsidR="00CB4DF1" w:rsidRPr="00CE4928" w:rsidRDefault="00CB4DF1" w:rsidP="00CB4DF1">
      <w:pPr>
        <w:pStyle w:val="Odstavecseseznamem"/>
        <w:numPr>
          <w:ilvl w:val="1"/>
          <w:numId w:val="8"/>
        </w:numPr>
        <w:spacing w:before="120"/>
        <w:ind w:left="0" w:firstLine="0"/>
        <w:contextualSpacing w:val="0"/>
        <w:rPr>
          <w:rFonts w:cstheme="minorHAnsi"/>
        </w:rPr>
      </w:pPr>
      <w:r w:rsidRPr="005643AA">
        <w:rPr>
          <w:rFonts w:cstheme="minorHAnsi"/>
        </w:rPr>
        <w:t xml:space="preserve">NKÚ </w:t>
      </w:r>
      <w:r w:rsidRPr="005643AA">
        <w:rPr>
          <w:bCs/>
        </w:rPr>
        <w:t xml:space="preserve">analyzoval využívání </w:t>
      </w:r>
      <w:r w:rsidRPr="00CE4928">
        <w:rPr>
          <w:bCs/>
        </w:rPr>
        <w:t>vybraných výcvikových zařízení ve VVP v letech 2019–2023 a</w:t>
      </w:r>
      <w:r>
        <w:rPr>
          <w:bCs/>
        </w:rPr>
        <w:t> </w:t>
      </w:r>
      <w:r w:rsidRPr="00CE4928">
        <w:rPr>
          <w:bCs/>
        </w:rPr>
        <w:t>zjistil značné rozdíly v jejich vytížení. U šesti ze 14 zařízení byla průměrná intenzita využití nižší než 50 % (31–47 %), například u některých cvičišť řízení bojových vozidel (VVP Libavá a</w:t>
      </w:r>
      <w:r>
        <w:rPr>
          <w:bCs/>
        </w:rPr>
        <w:t> </w:t>
      </w:r>
      <w:r w:rsidRPr="00CE4928">
        <w:rPr>
          <w:bCs/>
        </w:rPr>
        <w:t>Hradiště) nebo ženijních cvičišť. Naopak osm zařízení bylo využíváno na 56–</w:t>
      </w:r>
      <w:r w:rsidR="00AC2F24">
        <w:rPr>
          <w:bCs/>
        </w:rPr>
        <w:t>98</w:t>
      </w:r>
      <w:r w:rsidRPr="00CE4928">
        <w:rPr>
          <w:bCs/>
        </w:rPr>
        <w:t xml:space="preserve"> %. Výcvik byl v letech 2020–2021 ovlivněn opatřeními proti </w:t>
      </w:r>
      <w:r w:rsidR="002535F5">
        <w:rPr>
          <w:bCs/>
        </w:rPr>
        <w:t>c</w:t>
      </w:r>
      <w:r w:rsidRPr="00CE4928">
        <w:rPr>
          <w:bCs/>
        </w:rPr>
        <w:t>ovid</w:t>
      </w:r>
      <w:r w:rsidR="002535F5">
        <w:rPr>
          <w:bCs/>
        </w:rPr>
        <w:t>u</w:t>
      </w:r>
      <w:r w:rsidRPr="00CE4928">
        <w:rPr>
          <w:bCs/>
        </w:rPr>
        <w:t>-19, přesto některá zařízení, zejména ve VVP Březina, dosahovala srovnatelné intenzity jako v jiných letech.</w:t>
      </w:r>
      <w:r w:rsidR="00EB6547">
        <w:rPr>
          <w:bCs/>
        </w:rPr>
        <w:t xml:space="preserve"> </w:t>
      </w:r>
      <w:r w:rsidR="00B952BB">
        <w:rPr>
          <w:bCs/>
        </w:rPr>
        <w:t>Velký rozdíl ve vytížení zařízení ukazuje na nevyvážené využívání výcvikových kapacit, kdy některá zařízení zůstávají často nevyužitá, zatímco jiná fungují na hranici svých možností.</w:t>
      </w:r>
    </w:p>
    <w:p w14:paraId="1454EC40" w14:textId="7AA29AD5" w:rsidR="00CB4DF1" w:rsidRPr="005A685D" w:rsidRDefault="00CB4DF1" w:rsidP="00CB4DF1">
      <w:pPr>
        <w:pStyle w:val="Odstavecseseznamem"/>
        <w:numPr>
          <w:ilvl w:val="1"/>
          <w:numId w:val="8"/>
        </w:numPr>
        <w:spacing w:before="120"/>
        <w:ind w:left="0" w:firstLine="0"/>
        <w:contextualSpacing w:val="0"/>
        <w:rPr>
          <w:rFonts w:cstheme="minorHAnsi"/>
        </w:rPr>
      </w:pPr>
      <w:r w:rsidRPr="005A685D">
        <w:rPr>
          <w:rFonts w:cstheme="minorHAnsi"/>
        </w:rPr>
        <w:t xml:space="preserve">MO sleduje využívání výcvikových zařízení </w:t>
      </w:r>
      <w:proofErr w:type="spellStart"/>
      <w:r w:rsidRPr="005A685D">
        <w:rPr>
          <w:rFonts w:cstheme="minorHAnsi"/>
        </w:rPr>
        <w:t>VeV</w:t>
      </w:r>
      <w:proofErr w:type="spellEnd"/>
      <w:r w:rsidRPr="005A685D">
        <w:rPr>
          <w:rFonts w:cstheme="minorHAnsi"/>
        </w:rPr>
        <w:t xml:space="preserve">–VA podle </w:t>
      </w:r>
      <w:r w:rsidR="00E90B23">
        <w:rPr>
          <w:rFonts w:cstheme="minorHAnsi"/>
        </w:rPr>
        <w:t xml:space="preserve">jejich </w:t>
      </w:r>
      <w:r w:rsidRPr="005A685D">
        <w:rPr>
          <w:rFonts w:cstheme="minorHAnsi"/>
        </w:rPr>
        <w:t>časové kapacity a</w:t>
      </w:r>
      <w:r w:rsidR="00A17423">
        <w:rPr>
          <w:rFonts w:cstheme="minorHAnsi"/>
        </w:rPr>
        <w:t xml:space="preserve"> </w:t>
      </w:r>
      <w:r w:rsidRPr="005A685D">
        <w:rPr>
          <w:rFonts w:cstheme="minorHAnsi"/>
        </w:rPr>
        <w:t>podle počtu cvičících vojáků, avšak nestanovilo žádné cílové hodnoty ani limity pro efektivní využití. Chybí také ukazatel propojující intenzitu využ</w:t>
      </w:r>
      <w:r w:rsidR="00E90B23">
        <w:rPr>
          <w:rFonts w:cstheme="minorHAnsi"/>
        </w:rPr>
        <w:t>ití</w:t>
      </w:r>
      <w:r w:rsidRPr="005A685D">
        <w:rPr>
          <w:rFonts w:cstheme="minorHAnsi"/>
        </w:rPr>
        <w:t xml:space="preserve"> s vynaloženými peněžními prostředky</w:t>
      </w:r>
      <w:r>
        <w:rPr>
          <w:rFonts w:cstheme="minorHAnsi"/>
        </w:rPr>
        <w:t>.</w:t>
      </w:r>
    </w:p>
    <w:p w14:paraId="127CB9A3" w14:textId="75D7948D" w:rsidR="00F23FA5" w:rsidRPr="00C15748" w:rsidRDefault="00CB4DF1" w:rsidP="00CB4DF1">
      <w:pPr>
        <w:pStyle w:val="Nadpis2"/>
        <w:rPr>
          <w:rStyle w:val="Nadpis2Char"/>
          <w:b/>
        </w:rPr>
      </w:pPr>
      <w:r>
        <w:rPr>
          <w:rStyle w:val="Nadpis2Char"/>
          <w:b/>
        </w:rPr>
        <w:t xml:space="preserve">E. </w:t>
      </w:r>
      <w:r w:rsidR="00A701A2">
        <w:rPr>
          <w:rStyle w:val="Nadpis2Char"/>
          <w:b/>
        </w:rPr>
        <w:t>Nedostatečné sledování výdajů a výsledků výcviku ve výcvikových zařízeních</w:t>
      </w:r>
    </w:p>
    <w:p w14:paraId="2B0F04F3" w14:textId="1010D6AD" w:rsidR="00A220BD" w:rsidRPr="001C702D" w:rsidRDefault="00A220BD" w:rsidP="001C702D">
      <w:pPr>
        <w:pStyle w:val="Odstavecseseznamem"/>
        <w:numPr>
          <w:ilvl w:val="1"/>
          <w:numId w:val="8"/>
        </w:numPr>
        <w:spacing w:before="120"/>
        <w:ind w:left="0" w:firstLine="0"/>
        <w:contextualSpacing w:val="0"/>
        <w:rPr>
          <w:rFonts w:cstheme="minorHAnsi"/>
        </w:rPr>
      </w:pPr>
      <w:r w:rsidRPr="00DD1279">
        <w:t xml:space="preserve">NKÚ </w:t>
      </w:r>
      <w:r w:rsidR="001C702D" w:rsidRPr="001C702D">
        <w:t xml:space="preserve">prověřoval, jak MO sleduje výdaje na výcvik a výcviková zařízení AČR. </w:t>
      </w:r>
      <w:r w:rsidR="00B34422">
        <w:t>Jejich</w:t>
      </w:r>
      <w:r w:rsidR="001C702D" w:rsidRPr="001C702D">
        <w:t xml:space="preserve"> evidence je </w:t>
      </w:r>
      <w:r w:rsidR="00977ADE">
        <w:t>důležitá</w:t>
      </w:r>
      <w:r w:rsidR="001C702D" w:rsidRPr="001C702D">
        <w:t xml:space="preserve"> pro plánování</w:t>
      </w:r>
      <w:r w:rsidR="00E54E9F">
        <w:t xml:space="preserve">, </w:t>
      </w:r>
      <w:r w:rsidR="001C702D" w:rsidRPr="001C702D">
        <w:t xml:space="preserve">řízení </w:t>
      </w:r>
      <w:r w:rsidR="00E54E9F">
        <w:t>i</w:t>
      </w:r>
      <w:r w:rsidR="001C702D">
        <w:t> </w:t>
      </w:r>
      <w:r w:rsidR="001C702D" w:rsidRPr="001C702D">
        <w:t xml:space="preserve">vyhodnocování, zda byly peněžní prostředky </w:t>
      </w:r>
      <w:r w:rsidR="0043028D">
        <w:t>použity</w:t>
      </w:r>
      <w:r w:rsidR="001C702D" w:rsidRPr="001C702D">
        <w:t xml:space="preserve"> účelně, efektivně a hospodárně</w:t>
      </w:r>
      <w:r w:rsidR="001C702D">
        <w:rPr>
          <w:rStyle w:val="Znakapoznpodarou"/>
        </w:rPr>
        <w:footnoteReference w:id="46"/>
      </w:r>
      <w:r w:rsidR="001C702D" w:rsidRPr="001C702D">
        <w:t xml:space="preserve">. Průběžné sledování výdajů a souvisejících ukazatelů je nezbytné pro </w:t>
      </w:r>
      <w:r w:rsidR="00E54E9F">
        <w:t xml:space="preserve">zefektivňování </w:t>
      </w:r>
      <w:r w:rsidR="001C702D" w:rsidRPr="001C702D">
        <w:t>výcvik</w:t>
      </w:r>
      <w:r w:rsidR="00E54E9F">
        <w:t>ových procesů</w:t>
      </w:r>
      <w:r w:rsidR="001C702D" w:rsidRPr="001C702D">
        <w:t xml:space="preserve"> a</w:t>
      </w:r>
      <w:r w:rsidR="001C702D">
        <w:t> </w:t>
      </w:r>
      <w:r w:rsidR="001C702D" w:rsidRPr="001C702D">
        <w:t>rozhodování o</w:t>
      </w:r>
      <w:r w:rsidR="00C96797">
        <w:t> </w:t>
      </w:r>
      <w:r w:rsidR="001C702D" w:rsidRPr="001C702D">
        <w:t>rozvoji výcvikové základny</w:t>
      </w:r>
      <w:r w:rsidR="001C702D">
        <w:t>.</w:t>
      </w:r>
    </w:p>
    <w:p w14:paraId="2E4F6E90" w14:textId="753055AF" w:rsidR="00B33C8E" w:rsidRPr="00D90476" w:rsidRDefault="00D90476" w:rsidP="00D90476">
      <w:pPr>
        <w:pStyle w:val="Odstavecseseznamem"/>
        <w:numPr>
          <w:ilvl w:val="1"/>
          <w:numId w:val="8"/>
        </w:numPr>
        <w:spacing w:before="120"/>
        <w:ind w:left="0" w:firstLine="0"/>
        <w:contextualSpacing w:val="0"/>
        <w:rPr>
          <w:rFonts w:cstheme="minorHAnsi"/>
        </w:rPr>
      </w:pPr>
      <w:r w:rsidRPr="00D90476">
        <w:t xml:space="preserve">MO </w:t>
      </w:r>
      <w:r w:rsidR="00B34422">
        <w:t>člení</w:t>
      </w:r>
      <w:r w:rsidRPr="00D90476">
        <w:t xml:space="preserve"> výdaje </w:t>
      </w:r>
      <w:r w:rsidR="00FF35CF">
        <w:t xml:space="preserve">jednak </w:t>
      </w:r>
      <w:r w:rsidRPr="00D90476">
        <w:t xml:space="preserve">podle nákladových středisek, </w:t>
      </w:r>
      <w:r w:rsidR="00D748B2">
        <w:t xml:space="preserve">která odpovídají vojenským útvarům a zařízením a jejich </w:t>
      </w:r>
      <w:r w:rsidRPr="00D90476">
        <w:t>dislokaci</w:t>
      </w:r>
      <w:r w:rsidR="00FF35CF">
        <w:t xml:space="preserve">, </w:t>
      </w:r>
      <w:r w:rsidR="002535F5">
        <w:t>jednak</w:t>
      </w:r>
      <w:r w:rsidR="00FF35CF">
        <w:t xml:space="preserve"> z pohledu věcného zaměření, kdy sleduje výdaje na stanovené cíle podle metody cílově orientovaného rozpočtování</w:t>
      </w:r>
      <w:r w:rsidR="008371AA">
        <w:t>.</w:t>
      </w:r>
      <w:r w:rsidRPr="00D90476">
        <w:t xml:space="preserve"> Výdaje </w:t>
      </w:r>
      <w:r w:rsidR="00D748B2">
        <w:t>spojené s</w:t>
      </w:r>
      <w:r w:rsidR="008371AA">
        <w:t> </w:t>
      </w:r>
      <w:r w:rsidR="00D748B2">
        <w:t>výcvikem</w:t>
      </w:r>
      <w:r w:rsidRPr="00D90476">
        <w:t xml:space="preserve"> v jednotlivých posádkách </w:t>
      </w:r>
      <w:r w:rsidR="00D748B2">
        <w:t xml:space="preserve">AČR </w:t>
      </w:r>
      <w:r w:rsidRPr="00D90476">
        <w:t>jsou účtovány v</w:t>
      </w:r>
      <w:r>
        <w:t> </w:t>
      </w:r>
      <w:r w:rsidRPr="00D90476">
        <w:t xml:space="preserve">rámci příslušných </w:t>
      </w:r>
      <w:r w:rsidR="0009216B">
        <w:t xml:space="preserve">nákladových </w:t>
      </w:r>
      <w:r>
        <w:t>středisek.</w:t>
      </w:r>
      <w:r w:rsidRPr="00D90476">
        <w:t xml:space="preserve"> NKÚ analyzoval výdaje </w:t>
      </w:r>
      <w:proofErr w:type="spellStart"/>
      <w:r w:rsidRPr="00D90476">
        <w:t>VeV</w:t>
      </w:r>
      <w:proofErr w:type="spellEnd"/>
      <w:r w:rsidRPr="00D90476">
        <w:t>–</w:t>
      </w:r>
      <w:r w:rsidRPr="00A17423">
        <w:t>VA</w:t>
      </w:r>
      <w:r w:rsidR="008371AA" w:rsidRPr="00A17423">
        <w:rPr>
          <w:vertAlign w:val="superscript"/>
        </w:rPr>
        <w:t>2</w:t>
      </w:r>
      <w:r w:rsidR="003C5B09">
        <w:rPr>
          <w:vertAlign w:val="superscript"/>
        </w:rPr>
        <w:t>2</w:t>
      </w:r>
      <w:r w:rsidRPr="00A17423">
        <w:t>, které</w:t>
      </w:r>
      <w:r w:rsidRPr="00D90476">
        <w:t xml:space="preserve"> v</w:t>
      </w:r>
      <w:r w:rsidR="00D748B2">
        <w:t> </w:t>
      </w:r>
      <w:r w:rsidRPr="00D90476">
        <w:t xml:space="preserve">letech 2019–2023 dosáhly </w:t>
      </w:r>
      <w:r w:rsidR="00A17423">
        <w:t xml:space="preserve">celkem </w:t>
      </w:r>
      <w:r w:rsidRPr="00D90476">
        <w:t>11</w:t>
      </w:r>
      <w:r w:rsidR="00A17423">
        <w:t> </w:t>
      </w:r>
      <w:r w:rsidRPr="00D90476">
        <w:t>343,6 mil. Kč, tedy průměrně 2 268,7 mil. Kč ročně.</w:t>
      </w:r>
    </w:p>
    <w:p w14:paraId="738F833A" w14:textId="5A5401E6" w:rsidR="0043486E" w:rsidRPr="007F7DFD" w:rsidRDefault="00FC33A7" w:rsidP="00CB4DF1">
      <w:pPr>
        <w:pStyle w:val="Odstavecseseznamem"/>
        <w:numPr>
          <w:ilvl w:val="1"/>
          <w:numId w:val="8"/>
        </w:numPr>
        <w:spacing w:before="120"/>
        <w:ind w:left="0" w:firstLine="0"/>
        <w:contextualSpacing w:val="0"/>
        <w:rPr>
          <w:rStyle w:val="Nadpis2Char"/>
          <w:rFonts w:cs="Times New Roman"/>
          <w:b w:val="0"/>
        </w:rPr>
      </w:pPr>
      <w:r>
        <w:lastRenderedPageBreak/>
        <w:t>S</w:t>
      </w:r>
      <w:r w:rsidR="00FF1625">
        <w:t xml:space="preserve">amostatně </w:t>
      </w:r>
      <w:r>
        <w:t xml:space="preserve">MO </w:t>
      </w:r>
      <w:r w:rsidR="00D90476" w:rsidRPr="00D90476">
        <w:t xml:space="preserve">sleduje pouze výdaje na vojenská cvičení s mezinárodní účastí, které vykazuje v závěrečném účtu kapitoly 307 – </w:t>
      </w:r>
      <w:r w:rsidR="00D90476" w:rsidRPr="00C96797">
        <w:rPr>
          <w:i/>
        </w:rPr>
        <w:t>Ministerstvo obrany</w:t>
      </w:r>
      <w:r w:rsidR="00D90476" w:rsidRPr="00D90476">
        <w:t>. Výdaje na ostatní vojenská cvičení a</w:t>
      </w:r>
      <w:r w:rsidR="008371AA">
        <w:t xml:space="preserve"> </w:t>
      </w:r>
      <w:r w:rsidR="00D90476" w:rsidRPr="00D90476">
        <w:t>výcvikové aktivity nevyčísluje a systematicky nesleduje</w:t>
      </w:r>
      <w:r w:rsidR="009A07DA">
        <w:t xml:space="preserve">, ani </w:t>
      </w:r>
      <w:r w:rsidR="00E66B89">
        <w:t>s využitím metody</w:t>
      </w:r>
      <w:r w:rsidR="009A07DA">
        <w:t xml:space="preserve"> cílově orientovaného </w:t>
      </w:r>
      <w:r w:rsidR="009A07DA" w:rsidRPr="00503F7F">
        <w:t xml:space="preserve">rozpočtování. </w:t>
      </w:r>
      <w:r w:rsidR="00051541" w:rsidRPr="00051541">
        <w:t xml:space="preserve">To </w:t>
      </w:r>
      <w:r w:rsidR="00051541">
        <w:t xml:space="preserve">omezuje </w:t>
      </w:r>
      <w:r w:rsidR="00F01015">
        <w:t>možnost</w:t>
      </w:r>
      <w:r w:rsidR="00051541" w:rsidRPr="00051541">
        <w:t xml:space="preserve"> řízení těchto výdajů a</w:t>
      </w:r>
      <w:r w:rsidR="00404502">
        <w:t> </w:t>
      </w:r>
      <w:r w:rsidR="00051541">
        <w:t xml:space="preserve">znesnadňuje </w:t>
      </w:r>
      <w:r w:rsidR="00051541" w:rsidRPr="00051541">
        <w:t xml:space="preserve">vyhodnocení </w:t>
      </w:r>
      <w:r w:rsidR="00051541">
        <w:t xml:space="preserve">jejich </w:t>
      </w:r>
      <w:r w:rsidR="00051541" w:rsidRPr="00051541">
        <w:t>účelnosti</w:t>
      </w:r>
      <w:r w:rsidR="00F01015">
        <w:t>, efektivnosti a hospodárnosti</w:t>
      </w:r>
      <w:r w:rsidR="00051541" w:rsidRPr="00051541">
        <w:t>.</w:t>
      </w:r>
      <w:r w:rsidR="009A07DA">
        <w:t xml:space="preserve"> </w:t>
      </w:r>
      <w:r w:rsidR="00D90476" w:rsidRPr="00D90476">
        <w:t xml:space="preserve">Zavedení </w:t>
      </w:r>
      <w:r w:rsidR="00503F7F">
        <w:t>podrobnějšího</w:t>
      </w:r>
      <w:r w:rsidR="00D90476" w:rsidRPr="00D90476">
        <w:t xml:space="preserve"> sledování </w:t>
      </w:r>
      <w:r w:rsidR="00AC2F24">
        <w:t xml:space="preserve">výdajů </w:t>
      </w:r>
      <w:r w:rsidR="00D90476" w:rsidRPr="00D90476">
        <w:t>na výcvik</w:t>
      </w:r>
      <w:r w:rsidR="00051541">
        <w:t xml:space="preserve">ové aktivity </w:t>
      </w:r>
      <w:r w:rsidR="002535F5">
        <w:t>by podpořilo</w:t>
      </w:r>
      <w:r w:rsidR="007165AE">
        <w:t xml:space="preserve"> </w:t>
      </w:r>
      <w:r w:rsidR="0010309B">
        <w:t xml:space="preserve">jejich </w:t>
      </w:r>
      <w:r w:rsidR="00CE195B">
        <w:t>efektivn</w:t>
      </w:r>
      <w:r w:rsidR="00F01015">
        <w:t>ější</w:t>
      </w:r>
      <w:r w:rsidR="00CE195B">
        <w:t xml:space="preserve"> řízení</w:t>
      </w:r>
      <w:r w:rsidR="00C96797">
        <w:t>.</w:t>
      </w:r>
    </w:p>
    <w:p w14:paraId="0FAFEA91" w14:textId="7AAB654D" w:rsidR="000F0F08" w:rsidRPr="00396747" w:rsidRDefault="004E5B3C" w:rsidP="00396747">
      <w:pPr>
        <w:pStyle w:val="Odstavecseseznamem"/>
        <w:numPr>
          <w:ilvl w:val="1"/>
          <w:numId w:val="8"/>
        </w:numPr>
        <w:spacing w:before="120"/>
        <w:ind w:left="0" w:firstLine="0"/>
        <w:contextualSpacing w:val="0"/>
        <w:rPr>
          <w:rFonts w:cstheme="minorHAnsi"/>
        </w:rPr>
      </w:pPr>
      <w:r w:rsidRPr="004E5B3C">
        <w:rPr>
          <w:rFonts w:cstheme="minorHAnsi"/>
        </w:rPr>
        <w:t xml:space="preserve">NKÚ </w:t>
      </w:r>
      <w:r w:rsidR="00FF1625">
        <w:rPr>
          <w:rFonts w:cstheme="minorHAnsi"/>
        </w:rPr>
        <w:t>dále prověřoval</w:t>
      </w:r>
      <w:r w:rsidRPr="004E5B3C">
        <w:rPr>
          <w:rFonts w:cstheme="minorHAnsi"/>
        </w:rPr>
        <w:t xml:space="preserve">, zda MO disponuje </w:t>
      </w:r>
      <w:r w:rsidR="00A220BD" w:rsidRPr="004E5B3C">
        <w:t>centralizovaným systémem pro sledování</w:t>
      </w:r>
      <w:r w:rsidRPr="004E5B3C">
        <w:t xml:space="preserve"> </w:t>
      </w:r>
      <w:r w:rsidR="00A220BD" w:rsidRPr="004E5B3C">
        <w:t>a vyhodnocování výcvikových aktivit vojsk</w:t>
      </w:r>
      <w:r w:rsidR="00F01015">
        <w:t xml:space="preserve">. Tedy zda existuje </w:t>
      </w:r>
      <w:r w:rsidR="00A220BD" w:rsidRPr="004E5B3C">
        <w:t>databáz</w:t>
      </w:r>
      <w:r w:rsidR="00F01015">
        <w:t xml:space="preserve">e </w:t>
      </w:r>
      <w:r w:rsidR="00A220BD" w:rsidRPr="004E5B3C">
        <w:t>evid</w:t>
      </w:r>
      <w:r w:rsidR="00F01015">
        <w:t>ující</w:t>
      </w:r>
      <w:r w:rsidR="00A220BD" w:rsidRPr="004E5B3C">
        <w:t xml:space="preserve"> dosažen</w:t>
      </w:r>
      <w:r w:rsidR="00F01015">
        <w:t>í</w:t>
      </w:r>
      <w:r w:rsidR="00A220BD" w:rsidRPr="004E5B3C">
        <w:t xml:space="preserve"> cíle, výsledky výcviku a další klíčové ukazatele. </w:t>
      </w:r>
      <w:r w:rsidR="006C2D6E" w:rsidRPr="006C2D6E">
        <w:t xml:space="preserve">Takový systém </w:t>
      </w:r>
      <w:r w:rsidR="00722C39">
        <w:t>by umožnil</w:t>
      </w:r>
      <w:r w:rsidR="006C2D6E" w:rsidRPr="006C2D6E">
        <w:t xml:space="preserve"> rychlý přístup k</w:t>
      </w:r>
      <w:r w:rsidR="00722C39">
        <w:t> </w:t>
      </w:r>
      <w:r w:rsidR="006C2D6E" w:rsidRPr="006C2D6E">
        <w:t>souhrnným informacím a usnadn</w:t>
      </w:r>
      <w:r w:rsidR="00336548">
        <w:t>í</w:t>
      </w:r>
      <w:r w:rsidR="006C2D6E" w:rsidRPr="006C2D6E">
        <w:t xml:space="preserve"> komplexní analýzy</w:t>
      </w:r>
      <w:r w:rsidR="00A17423">
        <w:t>,</w:t>
      </w:r>
      <w:r w:rsidR="004526A0">
        <w:t xml:space="preserve"> včetně </w:t>
      </w:r>
      <w:r w:rsidR="00C60973">
        <w:t>systematick</w:t>
      </w:r>
      <w:r w:rsidR="004526A0">
        <w:t>ého hodnocení ukazatele</w:t>
      </w:r>
      <w:r w:rsidR="00C60973">
        <w:t xml:space="preserve"> odborné připravenosti a sladěnosti jednotek</w:t>
      </w:r>
      <w:r w:rsidR="004526A0">
        <w:t xml:space="preserve"> stanoveného v Koncepci (viz odst.</w:t>
      </w:r>
      <w:r w:rsidR="00722C39">
        <w:t> </w:t>
      </w:r>
      <w:r w:rsidR="00C60973">
        <w:t>4.1</w:t>
      </w:r>
      <w:r w:rsidR="00404502">
        <w:t>6</w:t>
      </w:r>
      <w:r w:rsidR="00C60973">
        <w:t>)</w:t>
      </w:r>
      <w:r w:rsidR="00722C39">
        <w:t>,</w:t>
      </w:r>
      <w:r w:rsidR="006C2D6E" w:rsidRPr="006C2D6E">
        <w:t xml:space="preserve"> </w:t>
      </w:r>
      <w:r w:rsidR="00722C39">
        <w:t>z</w:t>
      </w:r>
      <w:r w:rsidR="006C2D6E" w:rsidRPr="006C2D6E">
        <w:t xml:space="preserve">ároveň </w:t>
      </w:r>
      <w:r w:rsidR="00722C39">
        <w:t>by podpořil</w:t>
      </w:r>
      <w:r w:rsidR="006C2D6E" w:rsidRPr="006C2D6E">
        <w:t xml:space="preserve"> plnění povinností </w:t>
      </w:r>
      <w:r w:rsidR="00A17423">
        <w:t>uvedených v ustanovení</w:t>
      </w:r>
      <w:r w:rsidR="006C2D6E" w:rsidRPr="006C2D6E">
        <w:t xml:space="preserve"> § 39 odst. 3 zákona č.</w:t>
      </w:r>
      <w:r w:rsidR="0043028D">
        <w:t> </w:t>
      </w:r>
      <w:r w:rsidR="006C2D6E" w:rsidRPr="006C2D6E">
        <w:t>218/2000</w:t>
      </w:r>
      <w:r w:rsidR="00F902D4">
        <w:t> </w:t>
      </w:r>
      <w:r w:rsidR="006C2D6E" w:rsidRPr="006C2D6E">
        <w:t>Sb.</w:t>
      </w:r>
      <w:r w:rsidR="006C2D6E">
        <w:t xml:space="preserve"> </w:t>
      </w:r>
      <w:r w:rsidR="000F0F08" w:rsidRPr="00396747">
        <w:rPr>
          <w:rFonts w:ascii="Calibri" w:eastAsia="Calibri" w:hAnsi="Calibri" w:cs="Calibri"/>
          <w:b/>
          <w:color w:val="AF1953"/>
        </w:rPr>
        <w:t xml:space="preserve"> </w:t>
      </w:r>
    </w:p>
    <w:p w14:paraId="289639B1" w14:textId="39914F73" w:rsidR="00CF1BC0" w:rsidRDefault="00E90B23" w:rsidP="00CF1BC0">
      <w:pPr>
        <w:pStyle w:val="Odstavecseseznamem"/>
        <w:numPr>
          <w:ilvl w:val="1"/>
          <w:numId w:val="8"/>
        </w:numPr>
        <w:spacing w:before="120" w:after="0"/>
        <w:ind w:left="0" w:firstLine="0"/>
        <w:contextualSpacing w:val="0"/>
      </w:pPr>
      <w:r w:rsidRPr="00E90B23">
        <w:t xml:space="preserve">NKÚ zjistil, že MO nemá jednotnou databázi pro evidenci výsledků výcvikových aktivit </w:t>
      </w:r>
      <w:r w:rsidRPr="00CF1BC0">
        <w:t>a</w:t>
      </w:r>
      <w:r w:rsidR="00143EC7" w:rsidRPr="00CF1BC0">
        <w:t> </w:t>
      </w:r>
      <w:r w:rsidRPr="00CF1BC0">
        <w:t xml:space="preserve">vojenských cvičení. </w:t>
      </w:r>
      <w:r w:rsidR="008371AA" w:rsidRPr="00CF1BC0">
        <w:t xml:space="preserve">Údaje jsou </w:t>
      </w:r>
      <w:r w:rsidRPr="00CF1BC0">
        <w:t>rozptýleny v různých dokumentech a</w:t>
      </w:r>
      <w:r w:rsidR="00143EC7" w:rsidRPr="00CF1BC0">
        <w:t> </w:t>
      </w:r>
      <w:r w:rsidRPr="00CF1BC0">
        <w:t xml:space="preserve">databázích jednotlivých útvarů a zařízení, v listinné nebo elektronické podobě. Tento roztříštěný systém ztěžuje analýzu souhrnných údajů, omezuje přehled o </w:t>
      </w:r>
      <w:r w:rsidR="008D6335">
        <w:t>plnění cílů</w:t>
      </w:r>
      <w:r w:rsidRPr="00CF1BC0">
        <w:t xml:space="preserve"> výcviku a</w:t>
      </w:r>
      <w:r w:rsidR="008D6335">
        <w:t> </w:t>
      </w:r>
      <w:r w:rsidRPr="00CF1BC0">
        <w:t xml:space="preserve">neumožňuje systematické hodnocení účelnosti </w:t>
      </w:r>
      <w:r w:rsidR="008D6335">
        <w:t>vynakládaných peněžních prostředků</w:t>
      </w:r>
      <w:r w:rsidRPr="00CF1BC0">
        <w:t>.</w:t>
      </w:r>
    </w:p>
    <w:p w14:paraId="258C8B29" w14:textId="1E92D386" w:rsidR="005162A2" w:rsidRPr="00CF1BC0" w:rsidRDefault="00BA58EC" w:rsidP="00CF1BC0">
      <w:pPr>
        <w:pStyle w:val="Odstavecseseznamem"/>
        <w:numPr>
          <w:ilvl w:val="1"/>
          <w:numId w:val="8"/>
        </w:numPr>
        <w:spacing w:before="120" w:after="0"/>
        <w:ind w:left="0" w:firstLine="0"/>
        <w:contextualSpacing w:val="0"/>
      </w:pPr>
      <w:r w:rsidRPr="00CF1BC0">
        <w:t xml:space="preserve">NKÚ </w:t>
      </w:r>
      <w:r w:rsidR="00080E5E">
        <w:t xml:space="preserve">dále </w:t>
      </w:r>
      <w:r w:rsidRPr="00CF1BC0">
        <w:t xml:space="preserve">zjistil, že AČR </w:t>
      </w:r>
      <w:r w:rsidR="00CF1BC0">
        <w:t xml:space="preserve">v </w:t>
      </w:r>
      <w:r w:rsidR="00CF1BC0" w:rsidRPr="00CF1BC0">
        <w:t xml:space="preserve">období 2019–2024 </w:t>
      </w:r>
      <w:r w:rsidRPr="00CF1BC0">
        <w:t xml:space="preserve">řádně neprováděla aktualizaci programů přípravy vojsk. </w:t>
      </w:r>
      <w:r w:rsidR="00080E5E">
        <w:t>O</w:t>
      </w:r>
      <w:r w:rsidR="00CF1BC0" w:rsidRPr="00CF1BC0">
        <w:t>d roku 2021</w:t>
      </w:r>
      <w:r w:rsidR="00CF1BC0">
        <w:t xml:space="preserve"> upravila </w:t>
      </w:r>
      <w:r w:rsidR="005162A2" w:rsidRPr="00CF1BC0">
        <w:t>pouze programy základní</w:t>
      </w:r>
      <w:r w:rsidR="00CF1BC0">
        <w:t xml:space="preserve"> přípravy</w:t>
      </w:r>
      <w:r w:rsidR="00A84DF7" w:rsidRPr="00CF1BC0">
        <w:rPr>
          <w:rStyle w:val="Znakapoznpodarou"/>
        </w:rPr>
        <w:footnoteReference w:id="47"/>
      </w:r>
      <w:r w:rsidR="00970617" w:rsidRPr="00CF1BC0">
        <w:t xml:space="preserve">, </w:t>
      </w:r>
      <w:r w:rsidR="00465AEC">
        <w:t xml:space="preserve">čímž </w:t>
      </w:r>
      <w:r w:rsidR="00970617" w:rsidRPr="00CF1BC0">
        <w:t xml:space="preserve">došlo k výraznému </w:t>
      </w:r>
      <w:r w:rsidR="00D77F95">
        <w:t>snížení jejího rozsahu</w:t>
      </w:r>
      <w:r w:rsidR="006D1239" w:rsidRPr="00CF1BC0">
        <w:t xml:space="preserve">. </w:t>
      </w:r>
      <w:r w:rsidR="00D77F95">
        <w:t>M</w:t>
      </w:r>
      <w:r w:rsidR="005162A2" w:rsidRPr="00CF1BC0">
        <w:t>ěl</w:t>
      </w:r>
      <w:r w:rsidRPr="00CF1BC0">
        <w:t xml:space="preserve">o </w:t>
      </w:r>
      <w:r w:rsidR="005162A2" w:rsidRPr="00CF1BC0">
        <w:t xml:space="preserve">navázat </w:t>
      </w:r>
      <w:r w:rsidRPr="00CF1BC0">
        <w:t xml:space="preserve">zpracování nových </w:t>
      </w:r>
      <w:r w:rsidR="005162A2" w:rsidRPr="00CF1BC0">
        <w:t>program</w:t>
      </w:r>
      <w:r w:rsidR="00A84DF7" w:rsidRPr="00CF1BC0">
        <w:t>ů</w:t>
      </w:r>
      <w:r w:rsidR="005162A2" w:rsidRPr="00CF1BC0">
        <w:t xml:space="preserve"> </w:t>
      </w:r>
      <w:r w:rsidR="00970617" w:rsidRPr="00CF1BC0">
        <w:t xml:space="preserve">rozšířené </w:t>
      </w:r>
      <w:r w:rsidR="005162A2" w:rsidRPr="00CF1BC0">
        <w:t>vševojskové přípravy</w:t>
      </w:r>
      <w:r w:rsidR="002071CD">
        <w:t>,</w:t>
      </w:r>
      <w:r w:rsidRPr="00CF1BC0">
        <w:t xml:space="preserve"> </w:t>
      </w:r>
      <w:r w:rsidR="002071CD">
        <w:t>v</w:t>
      </w:r>
      <w:r w:rsidR="00465AEC">
        <w:t xml:space="preserve"> </w:t>
      </w:r>
      <w:r w:rsidR="00A84DF7" w:rsidRPr="00CF1BC0">
        <w:t>dob</w:t>
      </w:r>
      <w:r w:rsidR="00465AEC">
        <w:t>ě</w:t>
      </w:r>
      <w:r w:rsidR="00A84DF7" w:rsidRPr="00CF1BC0">
        <w:t xml:space="preserve"> </w:t>
      </w:r>
      <w:r w:rsidR="002339A0">
        <w:t>k</w:t>
      </w:r>
      <w:r w:rsidR="006D1239" w:rsidRPr="00CF1BC0">
        <w:t xml:space="preserve">ontroly NKÚ </w:t>
      </w:r>
      <w:r w:rsidRPr="00CF1BC0">
        <w:t xml:space="preserve">se </w:t>
      </w:r>
      <w:r w:rsidR="00A84DF7" w:rsidRPr="00CF1BC0">
        <w:t xml:space="preserve">však </w:t>
      </w:r>
      <w:r w:rsidR="00D77F95">
        <w:t>AČR</w:t>
      </w:r>
      <w:r w:rsidRPr="00CF1BC0">
        <w:t xml:space="preserve"> </w:t>
      </w:r>
      <w:r w:rsidR="00465AEC">
        <w:t xml:space="preserve">stále </w:t>
      </w:r>
      <w:r w:rsidRPr="00CF1BC0">
        <w:t>řídila publikací</w:t>
      </w:r>
      <w:r w:rsidR="006D1239" w:rsidRPr="00CF1BC0">
        <w:t xml:space="preserve"> z roku 2005. Nové programy</w:t>
      </w:r>
      <w:r w:rsidR="006D1239" w:rsidRPr="00A94BAF">
        <w:t xml:space="preserve"> vševojskové přípravy</w:t>
      </w:r>
      <w:r w:rsidR="00186AD4" w:rsidRPr="00A94BAF">
        <w:rPr>
          <w:rStyle w:val="Znakapoznpodarou"/>
        </w:rPr>
        <w:footnoteReference w:id="48"/>
      </w:r>
      <w:r w:rsidR="006D1239" w:rsidRPr="00A94BAF">
        <w:t xml:space="preserve"> byly zpracovány </w:t>
      </w:r>
      <w:r w:rsidR="008371AA" w:rsidRPr="00A94BAF">
        <w:t xml:space="preserve">až v roce 2024 </w:t>
      </w:r>
      <w:r w:rsidR="006D1239" w:rsidRPr="00A94BAF">
        <w:t>s </w:t>
      </w:r>
      <w:r w:rsidR="00080E5E">
        <w:t>účinností</w:t>
      </w:r>
      <w:r w:rsidR="00080E5E" w:rsidRPr="00A94BAF">
        <w:t xml:space="preserve"> </w:t>
      </w:r>
      <w:r w:rsidR="006D1239" w:rsidRPr="00A94BAF">
        <w:t>od roku 2025</w:t>
      </w:r>
      <w:r w:rsidRPr="00A94BAF">
        <w:t xml:space="preserve">, tedy </w:t>
      </w:r>
      <w:r w:rsidR="008371AA" w:rsidRPr="00A94BAF">
        <w:t>s</w:t>
      </w:r>
      <w:r w:rsidR="00465AEC">
        <w:t xml:space="preserve"> více než tříletým </w:t>
      </w:r>
      <w:r w:rsidR="008371AA" w:rsidRPr="00A94BAF">
        <w:t>zpožděním</w:t>
      </w:r>
      <w:r w:rsidR="006D1239" w:rsidRPr="00A94BAF">
        <w:t>.</w:t>
      </w:r>
      <w:r w:rsidR="005162A2" w:rsidRPr="00A94BAF">
        <w:t xml:space="preserve"> </w:t>
      </w:r>
      <w:r w:rsidR="006D1239" w:rsidRPr="00A94BAF">
        <w:t xml:space="preserve">Rovněž zpracování publikace </w:t>
      </w:r>
      <w:r w:rsidR="006D1239" w:rsidRPr="00CF1BC0">
        <w:rPr>
          <w:i/>
        </w:rPr>
        <w:t>Pub-70-00-02 Příprava příslušníků pro potřeby rezortu MO</w:t>
      </w:r>
      <w:r w:rsidR="006D1239" w:rsidRPr="00A94BAF">
        <w:t xml:space="preserve"> trvalo </w:t>
      </w:r>
      <w:r w:rsidR="003E7434">
        <w:t>více než tři roky</w:t>
      </w:r>
      <w:r w:rsidR="006D1239" w:rsidRPr="00A94BAF">
        <w:t>.</w:t>
      </w:r>
      <w:r w:rsidR="00970617">
        <w:t xml:space="preserve"> </w:t>
      </w:r>
    </w:p>
    <w:p w14:paraId="13F05287" w14:textId="5596C06F" w:rsidR="00A84DF7" w:rsidRPr="00D4721F" w:rsidRDefault="007F7DFD" w:rsidP="00A84DF7">
      <w:pPr>
        <w:pStyle w:val="Nadpis2"/>
        <w:rPr>
          <w:rStyle w:val="Nadpis2Char"/>
          <w:b/>
        </w:rPr>
      </w:pPr>
      <w:r>
        <w:rPr>
          <w:rStyle w:val="Nadpis2Char"/>
          <w:b/>
        </w:rPr>
        <w:t>F</w:t>
      </w:r>
      <w:r w:rsidR="00A84DF7" w:rsidRPr="00C15748">
        <w:rPr>
          <w:rStyle w:val="Nadpis2Char"/>
          <w:b/>
        </w:rPr>
        <w:t xml:space="preserve">. </w:t>
      </w:r>
      <w:r w:rsidR="00186AD4" w:rsidRPr="00186AD4">
        <w:rPr>
          <w:rStyle w:val="Nadpis2Char"/>
          <w:b/>
        </w:rPr>
        <w:t>Omezené využí</w:t>
      </w:r>
      <w:r w:rsidR="00186AD4">
        <w:rPr>
          <w:rStyle w:val="Nadpis2Char"/>
          <w:b/>
        </w:rPr>
        <w:t>vání</w:t>
      </w:r>
      <w:r w:rsidR="00186AD4" w:rsidRPr="00186AD4">
        <w:rPr>
          <w:rStyle w:val="Nadpis2Char"/>
          <w:b/>
        </w:rPr>
        <w:t xml:space="preserve"> poznatků </w:t>
      </w:r>
      <w:r w:rsidR="00D7006C">
        <w:rPr>
          <w:rStyle w:val="Nadpis2Char"/>
          <w:b/>
        </w:rPr>
        <w:t xml:space="preserve">a zkušeností </w:t>
      </w:r>
      <w:r w:rsidR="00C11ACB">
        <w:rPr>
          <w:rStyle w:val="Nadpis2Char"/>
          <w:b/>
        </w:rPr>
        <w:t>v rámci výcviku ve výcvikových zařízeních</w:t>
      </w:r>
    </w:p>
    <w:p w14:paraId="04C444DC" w14:textId="65582AB9" w:rsidR="007D42F0" w:rsidRPr="00B14095" w:rsidRDefault="004941A4" w:rsidP="00B14095">
      <w:pPr>
        <w:pStyle w:val="Odstavecseseznamem"/>
        <w:numPr>
          <w:ilvl w:val="1"/>
          <w:numId w:val="8"/>
        </w:numPr>
        <w:spacing w:before="120" w:after="0"/>
        <w:ind w:left="0" w:firstLine="0"/>
        <w:contextualSpacing w:val="0"/>
        <w:rPr>
          <w:rFonts w:cstheme="minorHAnsi"/>
        </w:rPr>
      </w:pPr>
      <w:r>
        <w:rPr>
          <w:rFonts w:cstheme="minorHAnsi"/>
        </w:rPr>
        <w:t>Optimální</w:t>
      </w:r>
      <w:r w:rsidR="00186AD4" w:rsidRPr="00186AD4">
        <w:rPr>
          <w:rFonts w:cstheme="minorHAnsi"/>
        </w:rPr>
        <w:t xml:space="preserve"> výcvik vojsk vyžaduje zpětnou vazbu, která umožňuje </w:t>
      </w:r>
      <w:r>
        <w:rPr>
          <w:rFonts w:cstheme="minorHAnsi"/>
        </w:rPr>
        <w:t>jeho neustálé zlepšování</w:t>
      </w:r>
      <w:r w:rsidR="00083F99">
        <w:rPr>
          <w:rFonts w:cstheme="minorHAnsi"/>
        </w:rPr>
        <w:t xml:space="preserve"> a zvyš</w:t>
      </w:r>
      <w:r>
        <w:rPr>
          <w:rFonts w:cstheme="minorHAnsi"/>
        </w:rPr>
        <w:t>uje</w:t>
      </w:r>
      <w:r w:rsidR="00083F99">
        <w:rPr>
          <w:rFonts w:cstheme="minorHAnsi"/>
        </w:rPr>
        <w:t xml:space="preserve"> </w:t>
      </w:r>
      <w:r w:rsidR="00E70480">
        <w:rPr>
          <w:rFonts w:cstheme="minorHAnsi"/>
        </w:rPr>
        <w:t>bojovou</w:t>
      </w:r>
      <w:r w:rsidR="00083F99">
        <w:rPr>
          <w:rFonts w:cstheme="minorHAnsi"/>
        </w:rPr>
        <w:t xml:space="preserve"> připravenost</w:t>
      </w:r>
      <w:r w:rsidR="002E0D41">
        <w:rPr>
          <w:rFonts w:cstheme="minorHAnsi"/>
        </w:rPr>
        <w:t xml:space="preserve"> armády</w:t>
      </w:r>
      <w:r w:rsidR="00186AD4" w:rsidRPr="00186AD4">
        <w:rPr>
          <w:rFonts w:cstheme="minorHAnsi"/>
        </w:rPr>
        <w:t>. NATO k tomuto účelu vy</w:t>
      </w:r>
      <w:r w:rsidR="0043028D">
        <w:rPr>
          <w:rFonts w:cstheme="minorHAnsi"/>
        </w:rPr>
        <w:t>vinulo</w:t>
      </w:r>
      <w:r w:rsidR="00186AD4" w:rsidRPr="00186AD4">
        <w:rPr>
          <w:rFonts w:cstheme="minorHAnsi"/>
        </w:rPr>
        <w:t xml:space="preserve"> metodiku </w:t>
      </w:r>
      <w:proofErr w:type="spellStart"/>
      <w:r w:rsidR="00186AD4" w:rsidRPr="00B14095">
        <w:rPr>
          <w:rFonts w:cstheme="minorHAnsi"/>
          <w:i/>
        </w:rPr>
        <w:t>Lessons</w:t>
      </w:r>
      <w:proofErr w:type="spellEnd"/>
      <w:r w:rsidR="00186AD4" w:rsidRPr="00B14095">
        <w:rPr>
          <w:rFonts w:cstheme="minorHAnsi"/>
          <w:i/>
        </w:rPr>
        <w:t xml:space="preserve"> </w:t>
      </w:r>
      <w:proofErr w:type="spellStart"/>
      <w:r w:rsidR="00186AD4" w:rsidRPr="00B14095">
        <w:rPr>
          <w:rFonts w:cstheme="minorHAnsi"/>
          <w:i/>
        </w:rPr>
        <w:t>Learned</w:t>
      </w:r>
      <w:proofErr w:type="spellEnd"/>
      <w:r w:rsidR="00186AD4" w:rsidRPr="00186AD4">
        <w:rPr>
          <w:rFonts w:cstheme="minorHAnsi"/>
        </w:rPr>
        <w:t>, kterou členské státy postupně implementují</w:t>
      </w:r>
      <w:r>
        <w:rPr>
          <w:rFonts w:cstheme="minorHAnsi"/>
        </w:rPr>
        <w:t>.</w:t>
      </w:r>
    </w:p>
    <w:p w14:paraId="6228EC7F" w14:textId="1C5A466B" w:rsidR="00C70AF4" w:rsidRPr="00B14095" w:rsidRDefault="00B14095" w:rsidP="00B14095">
      <w:pPr>
        <w:pStyle w:val="Odstavecseseznamem"/>
        <w:numPr>
          <w:ilvl w:val="1"/>
          <w:numId w:val="8"/>
        </w:numPr>
        <w:spacing w:before="120" w:after="0"/>
        <w:ind w:left="0" w:firstLine="0"/>
        <w:contextualSpacing w:val="0"/>
        <w:rPr>
          <w:rFonts w:cstheme="minorHAnsi"/>
        </w:rPr>
      </w:pPr>
      <w:r w:rsidRPr="00B14095">
        <w:rPr>
          <w:rFonts w:cstheme="minorHAnsi"/>
        </w:rPr>
        <w:t xml:space="preserve">AČR zavedla </w:t>
      </w:r>
      <w:r w:rsidR="00084313">
        <w:rPr>
          <w:rFonts w:cstheme="minorHAnsi"/>
        </w:rPr>
        <w:t>proces</w:t>
      </w:r>
      <w:r w:rsidR="00084313">
        <w:rPr>
          <w:rFonts w:cstheme="minorHAnsi"/>
          <w:vertAlign w:val="superscript"/>
        </w:rPr>
        <w:t>1</w:t>
      </w:r>
      <w:r w:rsidR="004D68B2">
        <w:rPr>
          <w:rFonts w:cstheme="minorHAnsi"/>
          <w:vertAlign w:val="superscript"/>
        </w:rPr>
        <w:t>1</w:t>
      </w:r>
      <w:r w:rsidR="00084313">
        <w:rPr>
          <w:rFonts w:cstheme="minorHAnsi"/>
        </w:rPr>
        <w:t xml:space="preserve"> </w:t>
      </w:r>
      <w:r w:rsidR="00E50C32">
        <w:rPr>
          <w:rFonts w:cstheme="minorHAnsi"/>
        </w:rPr>
        <w:t>pod názvem</w:t>
      </w:r>
      <w:r w:rsidR="00E50C32" w:rsidRPr="00B14095">
        <w:rPr>
          <w:rFonts w:cstheme="minorHAnsi"/>
        </w:rPr>
        <w:t xml:space="preserve"> </w:t>
      </w:r>
      <w:r w:rsidR="00722C39">
        <w:rPr>
          <w:rFonts w:cstheme="minorHAnsi"/>
          <w:i/>
        </w:rPr>
        <w:t>z</w:t>
      </w:r>
      <w:r w:rsidRPr="00B14095">
        <w:rPr>
          <w:rFonts w:cstheme="minorHAnsi"/>
          <w:i/>
        </w:rPr>
        <w:t>ískávání poznatků a využívání zkušeností</w:t>
      </w:r>
      <w:r w:rsidRPr="00B14095">
        <w:rPr>
          <w:rFonts w:cstheme="minorHAnsi"/>
        </w:rPr>
        <w:t xml:space="preserve"> (ZPVZ)</w:t>
      </w:r>
      <w:r w:rsidR="0043028D">
        <w:rPr>
          <w:rFonts w:cstheme="minorHAnsi"/>
        </w:rPr>
        <w:t xml:space="preserve"> </w:t>
      </w:r>
      <w:r w:rsidR="0043028D" w:rsidRPr="00B14095">
        <w:rPr>
          <w:rFonts w:cstheme="minorHAnsi"/>
        </w:rPr>
        <w:t>v</w:t>
      </w:r>
      <w:r w:rsidR="00E50C32">
        <w:rPr>
          <w:rFonts w:cstheme="minorHAnsi"/>
        </w:rPr>
        <w:t> </w:t>
      </w:r>
      <w:r w:rsidR="0043028D" w:rsidRPr="00B14095">
        <w:rPr>
          <w:rFonts w:cstheme="minorHAnsi"/>
        </w:rPr>
        <w:t>roce 2011</w:t>
      </w:r>
      <w:r w:rsidRPr="00B14095">
        <w:rPr>
          <w:rFonts w:cstheme="minorHAnsi"/>
        </w:rPr>
        <w:t>. V</w:t>
      </w:r>
      <w:r>
        <w:rPr>
          <w:rFonts w:cstheme="minorHAnsi"/>
        </w:rPr>
        <w:t> </w:t>
      </w:r>
      <w:r w:rsidRPr="00B14095">
        <w:rPr>
          <w:rFonts w:cstheme="minorHAnsi"/>
        </w:rPr>
        <w:t>době kontroly NKÚ probíhala jeho úprava na základě vnitřního předpisu AČR z</w:t>
      </w:r>
      <w:r>
        <w:rPr>
          <w:rFonts w:cstheme="minorHAnsi"/>
        </w:rPr>
        <w:t> </w:t>
      </w:r>
      <w:r w:rsidRPr="00B14095">
        <w:rPr>
          <w:rFonts w:cstheme="minorHAnsi"/>
        </w:rPr>
        <w:t xml:space="preserve">května 2024, přičemž aktualizované metodické pokyny a databáze ZPVZ </w:t>
      </w:r>
      <w:r>
        <w:rPr>
          <w:rFonts w:cstheme="minorHAnsi"/>
        </w:rPr>
        <w:t>by</w:t>
      </w:r>
      <w:r w:rsidRPr="00B14095">
        <w:rPr>
          <w:rFonts w:cstheme="minorHAnsi"/>
        </w:rPr>
        <w:t xml:space="preserve"> měly být plně funkční od roku 2025. Proces ZPVZ zahrnuje sběr, třídění a evidenci poznatků, jejich vyhodnocení, navržení nápravných opatření</w:t>
      </w:r>
      <w:r w:rsidR="00D7006C">
        <w:rPr>
          <w:rFonts w:cstheme="minorHAnsi"/>
        </w:rPr>
        <w:t>,</w:t>
      </w:r>
      <w:r w:rsidRPr="00B14095">
        <w:rPr>
          <w:rFonts w:cstheme="minorHAnsi"/>
        </w:rPr>
        <w:t xml:space="preserve"> </w:t>
      </w:r>
      <w:r w:rsidR="00D7006C">
        <w:rPr>
          <w:rFonts w:cstheme="minorHAnsi"/>
        </w:rPr>
        <w:t xml:space="preserve">jejich </w:t>
      </w:r>
      <w:r w:rsidRPr="00B14095">
        <w:rPr>
          <w:rFonts w:cstheme="minorHAnsi"/>
        </w:rPr>
        <w:t>následné zapracování do výcvikových programů</w:t>
      </w:r>
      <w:r w:rsidR="003E7434">
        <w:rPr>
          <w:rFonts w:cstheme="minorHAnsi"/>
        </w:rPr>
        <w:t xml:space="preserve"> a</w:t>
      </w:r>
      <w:r w:rsidR="00D7006C">
        <w:rPr>
          <w:rFonts w:cstheme="minorHAnsi"/>
        </w:rPr>
        <w:t> </w:t>
      </w:r>
      <w:r w:rsidR="00B362CF">
        <w:rPr>
          <w:rFonts w:cstheme="minorHAnsi"/>
        </w:rPr>
        <w:t xml:space="preserve">průběžné </w:t>
      </w:r>
      <w:r w:rsidR="00D7006C">
        <w:rPr>
          <w:rFonts w:cstheme="minorHAnsi"/>
        </w:rPr>
        <w:t xml:space="preserve">čerpání </w:t>
      </w:r>
      <w:r w:rsidR="00E50C32">
        <w:rPr>
          <w:rFonts w:cstheme="minorHAnsi"/>
        </w:rPr>
        <w:t>zkušeností</w:t>
      </w:r>
      <w:r w:rsidR="00D7006C">
        <w:rPr>
          <w:rFonts w:cstheme="minorHAnsi"/>
        </w:rPr>
        <w:t xml:space="preserve"> z databáze</w:t>
      </w:r>
      <w:r w:rsidRPr="00B14095">
        <w:rPr>
          <w:rFonts w:cstheme="minorHAnsi"/>
        </w:rPr>
        <w:t xml:space="preserve">. Cílem je </w:t>
      </w:r>
      <w:r w:rsidR="004E0D0D">
        <w:rPr>
          <w:rFonts w:cstheme="minorHAnsi"/>
        </w:rPr>
        <w:t>optimál</w:t>
      </w:r>
      <w:r w:rsidR="004E0D0D" w:rsidRPr="00B14095">
        <w:rPr>
          <w:rFonts w:cstheme="minorHAnsi"/>
        </w:rPr>
        <w:t xml:space="preserve">ní </w:t>
      </w:r>
      <w:r w:rsidRPr="00B14095">
        <w:rPr>
          <w:rFonts w:cstheme="minorHAnsi"/>
        </w:rPr>
        <w:t>využití zkušeností a</w:t>
      </w:r>
      <w:r w:rsidR="00D7006C">
        <w:rPr>
          <w:rFonts w:cstheme="minorHAnsi"/>
        </w:rPr>
        <w:t> </w:t>
      </w:r>
      <w:r w:rsidRPr="00B14095">
        <w:rPr>
          <w:rFonts w:cstheme="minorHAnsi"/>
        </w:rPr>
        <w:t>prevence opakování chyb v budoucím výcviku.</w:t>
      </w:r>
    </w:p>
    <w:p w14:paraId="5BF0CE09" w14:textId="213FF3C9" w:rsidR="00C70AF4" w:rsidRPr="002E0D41" w:rsidRDefault="00B14095" w:rsidP="002E0D41">
      <w:pPr>
        <w:pStyle w:val="Odstavecseseznamem"/>
        <w:numPr>
          <w:ilvl w:val="1"/>
          <w:numId w:val="8"/>
        </w:numPr>
        <w:spacing w:before="120" w:after="0"/>
        <w:ind w:left="0" w:firstLine="0"/>
        <w:contextualSpacing w:val="0"/>
        <w:rPr>
          <w:rFonts w:cstheme="minorHAnsi"/>
        </w:rPr>
      </w:pPr>
      <w:r>
        <w:rPr>
          <w:rFonts w:cstheme="minorHAnsi"/>
        </w:rPr>
        <w:t xml:space="preserve">Nástroj </w:t>
      </w:r>
      <w:r w:rsidR="00C70AF4">
        <w:rPr>
          <w:rFonts w:cstheme="minorHAnsi"/>
        </w:rPr>
        <w:t xml:space="preserve">ZPVZ </w:t>
      </w:r>
      <w:r w:rsidRPr="00B14095">
        <w:rPr>
          <w:rFonts w:cstheme="minorHAnsi"/>
        </w:rPr>
        <w:t xml:space="preserve">podporuje implementaci nejnovějších poznatků do výcviku </w:t>
      </w:r>
      <w:r w:rsidR="00796F40">
        <w:rPr>
          <w:rFonts w:cstheme="minorHAnsi"/>
        </w:rPr>
        <w:t xml:space="preserve">příslušníků </w:t>
      </w:r>
      <w:r w:rsidRPr="00B14095">
        <w:rPr>
          <w:rFonts w:cstheme="minorHAnsi"/>
        </w:rPr>
        <w:t xml:space="preserve">AČR, jak stanoví Koncepce: </w:t>
      </w:r>
      <w:r w:rsidRPr="003F4CD7">
        <w:rPr>
          <w:rFonts w:cstheme="minorHAnsi"/>
        </w:rPr>
        <w:t>„</w:t>
      </w:r>
      <w:r w:rsidRPr="00B14095">
        <w:rPr>
          <w:rFonts w:cstheme="minorHAnsi"/>
          <w:i/>
        </w:rPr>
        <w:t>Do výcviku se neustále implementují nejnovější poznatky z</w:t>
      </w:r>
      <w:r w:rsidR="00796F40">
        <w:rPr>
          <w:rFonts w:cstheme="minorHAnsi"/>
          <w:i/>
        </w:rPr>
        <w:t> </w:t>
      </w:r>
      <w:r w:rsidRPr="00B14095">
        <w:rPr>
          <w:rFonts w:cstheme="minorHAnsi"/>
          <w:i/>
        </w:rPr>
        <w:t>operací hlavně v oblasti taktiky a nových technologií</w:t>
      </w:r>
      <w:r w:rsidR="00722C39">
        <w:rPr>
          <w:rFonts w:cstheme="minorHAnsi"/>
          <w:i/>
        </w:rPr>
        <w:t>…</w:t>
      </w:r>
      <w:r w:rsidRPr="00B14095">
        <w:rPr>
          <w:rFonts w:cstheme="minorHAnsi"/>
          <w:i/>
        </w:rPr>
        <w:t xml:space="preserve"> Dochází také k aktualizaci programů </w:t>
      </w:r>
      <w:r w:rsidRPr="00B14095">
        <w:rPr>
          <w:rFonts w:cstheme="minorHAnsi"/>
          <w:i/>
        </w:rPr>
        <w:lastRenderedPageBreak/>
        <w:t>a</w:t>
      </w:r>
      <w:r w:rsidR="00796F40">
        <w:rPr>
          <w:rFonts w:cstheme="minorHAnsi"/>
          <w:i/>
        </w:rPr>
        <w:t> </w:t>
      </w:r>
      <w:r w:rsidRPr="00B14095">
        <w:rPr>
          <w:rFonts w:cstheme="minorHAnsi"/>
          <w:i/>
        </w:rPr>
        <w:t>vytváření dostatku funkčního výcvikového materiálu a podkladů</w:t>
      </w:r>
      <w:r w:rsidR="00722C39">
        <w:rPr>
          <w:rFonts w:cstheme="minorHAnsi"/>
          <w:i/>
        </w:rPr>
        <w:t>…</w:t>
      </w:r>
      <w:r w:rsidRPr="003F4CD7">
        <w:rPr>
          <w:rFonts w:cstheme="minorHAnsi"/>
        </w:rPr>
        <w:t>“</w:t>
      </w:r>
      <w:r w:rsidRPr="00B14095">
        <w:rPr>
          <w:rFonts w:cstheme="minorHAnsi"/>
        </w:rPr>
        <w:t xml:space="preserve"> NKÚ prověřil kontrolní vzorek poznatků</w:t>
      </w:r>
      <w:r w:rsidR="003C5B09">
        <w:rPr>
          <w:rFonts w:cstheme="minorHAnsi"/>
          <w:vertAlign w:val="superscript"/>
        </w:rPr>
        <w:t>12</w:t>
      </w:r>
      <w:r w:rsidRPr="00B14095">
        <w:rPr>
          <w:rFonts w:cstheme="minorHAnsi"/>
        </w:rPr>
        <w:t xml:space="preserve"> z databáze </w:t>
      </w:r>
      <w:r w:rsidR="00084313" w:rsidRPr="00CC2C61">
        <w:rPr>
          <w:rFonts w:cstheme="minorHAnsi"/>
        </w:rPr>
        <w:t>ZPV</w:t>
      </w:r>
      <w:r w:rsidR="00084313" w:rsidRPr="00E44764">
        <w:rPr>
          <w:rFonts w:cstheme="minorHAnsi"/>
        </w:rPr>
        <w:t>Z</w:t>
      </w:r>
      <w:r w:rsidR="004D68B2">
        <w:rPr>
          <w:rFonts w:cstheme="minorHAnsi"/>
        </w:rPr>
        <w:t xml:space="preserve"> </w:t>
      </w:r>
      <w:r w:rsidRPr="00CC2C61">
        <w:rPr>
          <w:rFonts w:cstheme="minorHAnsi"/>
        </w:rPr>
        <w:t>a</w:t>
      </w:r>
      <w:r w:rsidRPr="00B14095">
        <w:rPr>
          <w:rFonts w:cstheme="minorHAnsi"/>
        </w:rPr>
        <w:t xml:space="preserve"> zjistil, že v letech 2019–2024 bylo průměrně evidováno 255 poznatků ročně. V roce 2024 došlo k výraznému nárůstu o několik stovek poznatků, což souviselo s rozšířením okruhu složek AČR povinných provádět proces ZPVZ. Tento vývoj naznačuje zintenzivnění využívání databáze a větší důraz na sdílení zkušeností</w:t>
      </w:r>
      <w:r w:rsidR="002E0D41">
        <w:rPr>
          <w:rFonts w:cstheme="minorHAnsi"/>
        </w:rPr>
        <w:t>.</w:t>
      </w:r>
      <w:r w:rsidR="00C70AF4" w:rsidRPr="002E0D41">
        <w:rPr>
          <w:rFonts w:ascii="Calibri" w:eastAsia="Calibri" w:hAnsi="Calibri"/>
        </w:rPr>
        <w:t xml:space="preserve"> </w:t>
      </w:r>
    </w:p>
    <w:p w14:paraId="16A25A69" w14:textId="29DD3B4A" w:rsidR="0009604F" w:rsidRPr="007572C4" w:rsidRDefault="00C70AF4" w:rsidP="007572C4">
      <w:pPr>
        <w:pStyle w:val="Odstavecseseznamem"/>
        <w:numPr>
          <w:ilvl w:val="1"/>
          <w:numId w:val="8"/>
        </w:numPr>
        <w:spacing w:before="120" w:after="0"/>
        <w:ind w:left="0" w:firstLine="0"/>
        <w:contextualSpacing w:val="0"/>
        <w:rPr>
          <w:rFonts w:cstheme="minorHAnsi"/>
        </w:rPr>
      </w:pPr>
      <w:r>
        <w:rPr>
          <w:rFonts w:ascii="Calibri" w:eastAsia="Calibri" w:hAnsi="Calibri"/>
        </w:rPr>
        <w:t xml:space="preserve"> </w:t>
      </w:r>
      <w:r w:rsidR="002E0D41" w:rsidRPr="002E0D41">
        <w:rPr>
          <w:rFonts w:ascii="Calibri" w:eastAsia="Calibri" w:hAnsi="Calibri"/>
        </w:rPr>
        <w:t xml:space="preserve">NKÚ </w:t>
      </w:r>
      <w:r w:rsidR="002E0D41">
        <w:rPr>
          <w:rFonts w:ascii="Calibri" w:eastAsia="Calibri" w:hAnsi="Calibri"/>
        </w:rPr>
        <w:t xml:space="preserve">dále </w:t>
      </w:r>
      <w:r w:rsidR="002E0D41" w:rsidRPr="002E0D41">
        <w:rPr>
          <w:rFonts w:ascii="Calibri" w:eastAsia="Calibri" w:hAnsi="Calibri"/>
        </w:rPr>
        <w:t xml:space="preserve">zjistil, že 71,5 % poznatků z vybraného vzorku bylo vedeno jako analyzované s navrženými opatřeními a 4,7 % jako osvědčený postup s vypracovanou metodikou pro využití. Pouze 16,8 % poznatků mělo prokázanou účinnost přijatých opatření, která vedla ke </w:t>
      </w:r>
      <w:r w:rsidR="002E0D41" w:rsidRPr="00971CF7">
        <w:rPr>
          <w:rFonts w:ascii="Calibri" w:eastAsia="Calibri" w:hAnsi="Calibri"/>
        </w:rPr>
        <w:t xml:space="preserve">zvýšení výkonu nebo schopností </w:t>
      </w:r>
      <w:r w:rsidR="002E0D41">
        <w:rPr>
          <w:rFonts w:ascii="Calibri" w:eastAsia="Calibri" w:hAnsi="Calibri"/>
        </w:rPr>
        <w:t>některého</w:t>
      </w:r>
      <w:r w:rsidR="002E0D41" w:rsidRPr="00971CF7">
        <w:rPr>
          <w:rFonts w:ascii="Calibri" w:eastAsia="Calibri" w:hAnsi="Calibri"/>
        </w:rPr>
        <w:t xml:space="preserve"> </w:t>
      </w:r>
      <w:r w:rsidR="002E0D41">
        <w:rPr>
          <w:rFonts w:ascii="Calibri" w:eastAsia="Calibri" w:hAnsi="Calibri"/>
        </w:rPr>
        <w:t>armádního p</w:t>
      </w:r>
      <w:r w:rsidR="002E0D41" w:rsidRPr="00971CF7">
        <w:rPr>
          <w:rFonts w:ascii="Calibri" w:eastAsia="Calibri" w:hAnsi="Calibri"/>
        </w:rPr>
        <w:t>rvku</w:t>
      </w:r>
      <w:r w:rsidR="002E0D41" w:rsidRPr="002E0D41">
        <w:rPr>
          <w:rFonts w:ascii="Calibri" w:eastAsia="Calibri" w:hAnsi="Calibri"/>
        </w:rPr>
        <w:t>. Zbylých 6,8 % bylo evidováno jako identifikovaný problém vyžadující opatření ke zlepšení. Oproti období od roku 2019 se podíl poznatků s prokázanou účinností zvýšil na 20,4 %, avšak i</w:t>
      </w:r>
      <w:r w:rsidR="007572C4">
        <w:rPr>
          <w:rFonts w:ascii="Calibri" w:eastAsia="Calibri" w:hAnsi="Calibri"/>
        </w:rPr>
        <w:t> </w:t>
      </w:r>
      <w:r w:rsidR="002E0D41" w:rsidRPr="002E0D41">
        <w:rPr>
          <w:rFonts w:ascii="Calibri" w:eastAsia="Calibri" w:hAnsi="Calibri"/>
        </w:rPr>
        <w:t>tento podíl zůstává nízký. To ukazuje na omezenou efektivnost procesu ZPVZ v AČR a</w:t>
      </w:r>
      <w:r w:rsidR="007572C4">
        <w:rPr>
          <w:rFonts w:ascii="Calibri" w:eastAsia="Calibri" w:hAnsi="Calibri"/>
        </w:rPr>
        <w:t> </w:t>
      </w:r>
      <w:r w:rsidR="002E0D41" w:rsidRPr="002E0D41">
        <w:rPr>
          <w:rFonts w:ascii="Calibri" w:eastAsia="Calibri" w:hAnsi="Calibri"/>
        </w:rPr>
        <w:t xml:space="preserve">naznačuje potřebu lepšího </w:t>
      </w:r>
      <w:r w:rsidR="00796F40">
        <w:rPr>
          <w:rFonts w:ascii="Calibri" w:eastAsia="Calibri" w:hAnsi="Calibri"/>
        </w:rPr>
        <w:t xml:space="preserve">zpracovávání poznatků a </w:t>
      </w:r>
      <w:r w:rsidR="002E0D41" w:rsidRPr="002E0D41">
        <w:rPr>
          <w:rFonts w:ascii="Calibri" w:eastAsia="Calibri" w:hAnsi="Calibri"/>
        </w:rPr>
        <w:t>využívání získaných zkušeností v praxi.</w:t>
      </w:r>
    </w:p>
    <w:p w14:paraId="4E0DCE79" w14:textId="0452AD8D" w:rsidR="00A220BD" w:rsidRPr="007572C4" w:rsidRDefault="007572C4" w:rsidP="007572C4">
      <w:pPr>
        <w:pStyle w:val="Odstavecseseznamem"/>
        <w:numPr>
          <w:ilvl w:val="1"/>
          <w:numId w:val="8"/>
        </w:numPr>
        <w:spacing w:before="120" w:after="0"/>
        <w:ind w:left="0" w:firstLine="0"/>
        <w:contextualSpacing w:val="0"/>
        <w:rPr>
          <w:rFonts w:cstheme="minorHAnsi"/>
        </w:rPr>
      </w:pPr>
      <w:r w:rsidRPr="007572C4">
        <w:rPr>
          <w:rFonts w:ascii="Calibri" w:eastAsia="Calibri" w:hAnsi="Calibri"/>
        </w:rPr>
        <w:t>Analýza vybraného vzorku poznatků ukázala, že problémy se týkaly nejednotně stanovených cílů výcviku, nedostatečného plánování využití výcvikových prostor, omezené kapacity instruktorů</w:t>
      </w:r>
      <w:r>
        <w:rPr>
          <w:rFonts w:ascii="Calibri" w:eastAsia="Calibri" w:hAnsi="Calibri"/>
        </w:rPr>
        <w:t xml:space="preserve"> a</w:t>
      </w:r>
      <w:r w:rsidRPr="007572C4">
        <w:rPr>
          <w:rFonts w:ascii="Calibri" w:eastAsia="Calibri" w:hAnsi="Calibri"/>
        </w:rPr>
        <w:t xml:space="preserve"> přetížení výcvikového personálu, nedostatečné technické podpory </w:t>
      </w:r>
      <w:r>
        <w:rPr>
          <w:rFonts w:ascii="Calibri" w:eastAsia="Calibri" w:hAnsi="Calibri"/>
        </w:rPr>
        <w:t>nebo</w:t>
      </w:r>
      <w:r w:rsidRPr="007572C4">
        <w:rPr>
          <w:rFonts w:ascii="Calibri" w:eastAsia="Calibri" w:hAnsi="Calibri"/>
        </w:rPr>
        <w:t xml:space="preserve"> organizačních překážek bránících účelnému a efektivnímu provádění výcviku. </w:t>
      </w:r>
      <w:r w:rsidR="000E4F6E">
        <w:rPr>
          <w:rFonts w:ascii="Calibri" w:eastAsia="Calibri" w:hAnsi="Calibri"/>
        </w:rPr>
        <w:t xml:space="preserve">Rozšíření databáze poznatků a jejich využívání </w:t>
      </w:r>
      <w:r w:rsidR="00D7006C">
        <w:rPr>
          <w:rFonts w:ascii="Calibri" w:eastAsia="Calibri" w:hAnsi="Calibri"/>
        </w:rPr>
        <w:t xml:space="preserve">k optimalizaci výcvikových aktivit </w:t>
      </w:r>
      <w:r w:rsidR="00242A9A">
        <w:rPr>
          <w:rFonts w:ascii="Calibri" w:eastAsia="Calibri" w:hAnsi="Calibri"/>
        </w:rPr>
        <w:t>podpoří účelné</w:t>
      </w:r>
      <w:r w:rsidR="00B362CF">
        <w:rPr>
          <w:rFonts w:ascii="Calibri" w:eastAsia="Calibri" w:hAnsi="Calibri"/>
        </w:rPr>
        <w:t xml:space="preserve"> a</w:t>
      </w:r>
      <w:r w:rsidR="00E81540">
        <w:rPr>
          <w:rFonts w:ascii="Calibri" w:eastAsia="Calibri" w:hAnsi="Calibri"/>
        </w:rPr>
        <w:t> </w:t>
      </w:r>
      <w:r w:rsidR="00242A9A">
        <w:rPr>
          <w:rFonts w:ascii="Calibri" w:eastAsia="Calibri" w:hAnsi="Calibri"/>
        </w:rPr>
        <w:t>efektivní vynakládání peněžních prostředků na výcviková zařízení.</w:t>
      </w:r>
    </w:p>
    <w:p w14:paraId="64DABC26" w14:textId="020EFA58" w:rsidR="00AA6024" w:rsidRPr="00D4721F" w:rsidRDefault="007F7DFD" w:rsidP="00CB4DF1">
      <w:pPr>
        <w:pStyle w:val="Nadpis2"/>
        <w:rPr>
          <w:rStyle w:val="Nadpis2Char"/>
        </w:rPr>
      </w:pPr>
      <w:r>
        <w:rPr>
          <w:rStyle w:val="Nadpis2Char"/>
          <w:b/>
        </w:rPr>
        <w:t>G</w:t>
      </w:r>
      <w:r w:rsidR="00AA6024" w:rsidRPr="00C15748">
        <w:rPr>
          <w:rStyle w:val="Nadpis2Char"/>
          <w:b/>
        </w:rPr>
        <w:t xml:space="preserve">. </w:t>
      </w:r>
      <w:r w:rsidR="00AA6024" w:rsidRPr="00C15748">
        <w:rPr>
          <w:rStyle w:val="Nadpis2Char"/>
          <w:b/>
        </w:rPr>
        <w:tab/>
      </w:r>
      <w:r w:rsidR="00707894" w:rsidRPr="00C15748">
        <w:rPr>
          <w:rStyle w:val="Nadpis2Char"/>
          <w:b/>
        </w:rPr>
        <w:t xml:space="preserve">Nedostatek </w:t>
      </w:r>
      <w:r w:rsidR="0020218F">
        <w:rPr>
          <w:rStyle w:val="Nadpis2Char"/>
          <w:b/>
        </w:rPr>
        <w:t>personálu a omezené výcvikové kapacity</w:t>
      </w:r>
      <w:r w:rsidR="00707894" w:rsidRPr="00D4721F">
        <w:rPr>
          <w:rStyle w:val="Nadpis2Char"/>
        </w:rPr>
        <w:t xml:space="preserve"> </w:t>
      </w:r>
    </w:p>
    <w:p w14:paraId="41F87B33" w14:textId="6BADF189" w:rsidR="00EA5BEA" w:rsidRDefault="007F7DFD" w:rsidP="004119EA">
      <w:pPr>
        <w:pStyle w:val="Odstavecseseznamem"/>
        <w:numPr>
          <w:ilvl w:val="1"/>
          <w:numId w:val="8"/>
        </w:numPr>
        <w:spacing w:before="120" w:after="0"/>
        <w:ind w:left="0" w:firstLine="0"/>
        <w:contextualSpacing w:val="0"/>
        <w:rPr>
          <w:rFonts w:cstheme="minorHAnsi"/>
        </w:rPr>
      </w:pPr>
      <w:r>
        <w:rPr>
          <w:rFonts w:cstheme="minorHAnsi"/>
        </w:rPr>
        <w:t xml:space="preserve">Podle </w:t>
      </w:r>
      <w:r w:rsidR="00FF1625" w:rsidRPr="00F00E57">
        <w:rPr>
          <w:bCs/>
          <w:i/>
        </w:rPr>
        <w:t>Koncepce výstavby Armády České republiky 2030</w:t>
      </w:r>
      <w:r w:rsidRPr="007F7DFD">
        <w:rPr>
          <w:rFonts w:cstheme="minorHAnsi"/>
        </w:rPr>
        <w:t xml:space="preserve"> je pro armádu </w:t>
      </w:r>
      <w:r w:rsidR="00FF1625">
        <w:rPr>
          <w:rFonts w:cstheme="minorHAnsi"/>
        </w:rPr>
        <w:t>stěžejní</w:t>
      </w:r>
      <w:r w:rsidRPr="007F7DFD">
        <w:rPr>
          <w:rFonts w:cstheme="minorHAnsi"/>
        </w:rPr>
        <w:t xml:space="preserve"> dostatečný počet dobře připraven</w:t>
      </w:r>
      <w:r w:rsidR="00E44764">
        <w:rPr>
          <w:rFonts w:cstheme="minorHAnsi"/>
        </w:rPr>
        <w:t>ých</w:t>
      </w:r>
      <w:r w:rsidRPr="007F7DFD">
        <w:rPr>
          <w:rFonts w:cstheme="minorHAnsi"/>
        </w:rPr>
        <w:t xml:space="preserve"> </w:t>
      </w:r>
      <w:r w:rsidR="00E44764">
        <w:rPr>
          <w:rFonts w:cstheme="minorHAnsi"/>
        </w:rPr>
        <w:t>vojáků</w:t>
      </w:r>
      <w:r w:rsidRPr="007F7DFD">
        <w:rPr>
          <w:rFonts w:cstheme="minorHAnsi"/>
        </w:rPr>
        <w:t xml:space="preserve"> splňující</w:t>
      </w:r>
      <w:r w:rsidR="00E44764">
        <w:rPr>
          <w:rFonts w:cstheme="minorHAnsi"/>
        </w:rPr>
        <w:t>ch</w:t>
      </w:r>
      <w:r w:rsidRPr="007F7DFD">
        <w:rPr>
          <w:rFonts w:cstheme="minorHAnsi"/>
        </w:rPr>
        <w:t xml:space="preserve"> požadavky na </w:t>
      </w:r>
      <w:r w:rsidR="006D4FCC">
        <w:rPr>
          <w:rFonts w:cstheme="minorHAnsi"/>
        </w:rPr>
        <w:t xml:space="preserve">ovládání </w:t>
      </w:r>
      <w:r w:rsidRPr="007F7DFD">
        <w:rPr>
          <w:rFonts w:cstheme="minorHAnsi"/>
        </w:rPr>
        <w:t>moderní technik</w:t>
      </w:r>
      <w:r w:rsidR="006D4FCC">
        <w:rPr>
          <w:rFonts w:cstheme="minorHAnsi"/>
        </w:rPr>
        <w:t>y</w:t>
      </w:r>
      <w:r w:rsidRPr="007F7DFD">
        <w:rPr>
          <w:rFonts w:cstheme="minorHAnsi"/>
        </w:rPr>
        <w:t xml:space="preserve">. </w:t>
      </w:r>
      <w:r w:rsidR="00EA5BEA" w:rsidRPr="00EA5BEA">
        <w:rPr>
          <w:rFonts w:cstheme="minorHAnsi"/>
        </w:rPr>
        <w:t xml:space="preserve">MO plánuje </w:t>
      </w:r>
      <w:r>
        <w:rPr>
          <w:rFonts w:cstheme="minorHAnsi"/>
        </w:rPr>
        <w:t>do</w:t>
      </w:r>
      <w:r w:rsidR="003039B7">
        <w:rPr>
          <w:rFonts w:cstheme="minorHAnsi"/>
        </w:rPr>
        <w:t xml:space="preserve"> roku 2030 </w:t>
      </w:r>
      <w:r w:rsidR="00EA5BEA" w:rsidRPr="00EA5BEA">
        <w:rPr>
          <w:rFonts w:cstheme="minorHAnsi"/>
        </w:rPr>
        <w:t>zvýšit počet vojáků z povolání na 30</w:t>
      </w:r>
      <w:r w:rsidR="00FF1625">
        <w:rPr>
          <w:rFonts w:cstheme="minorHAnsi"/>
        </w:rPr>
        <w:t> </w:t>
      </w:r>
      <w:r w:rsidR="00EA5BEA" w:rsidRPr="00EA5BEA">
        <w:rPr>
          <w:rFonts w:cstheme="minorHAnsi"/>
        </w:rPr>
        <w:t xml:space="preserve">000 a počet </w:t>
      </w:r>
      <w:r w:rsidR="005B188D">
        <w:rPr>
          <w:rFonts w:cstheme="minorHAnsi"/>
        </w:rPr>
        <w:t>vojáků v</w:t>
      </w:r>
      <w:r w:rsidR="00A07EBA">
        <w:rPr>
          <w:rFonts w:cstheme="minorHAnsi"/>
        </w:rPr>
        <w:t> </w:t>
      </w:r>
      <w:r w:rsidR="00EA5BEA" w:rsidRPr="00EA5BEA">
        <w:rPr>
          <w:rFonts w:cstheme="minorHAnsi"/>
        </w:rPr>
        <w:t>aktivní zálo</w:t>
      </w:r>
      <w:r w:rsidR="005B188D">
        <w:rPr>
          <w:rFonts w:cstheme="minorHAnsi"/>
        </w:rPr>
        <w:t>ze</w:t>
      </w:r>
      <w:r w:rsidR="00EA5BEA" w:rsidRPr="00EA5BEA">
        <w:rPr>
          <w:rFonts w:cstheme="minorHAnsi"/>
        </w:rPr>
        <w:t xml:space="preserve"> na 10</w:t>
      </w:r>
      <w:r w:rsidR="00FF1625">
        <w:rPr>
          <w:rFonts w:cstheme="minorHAnsi"/>
        </w:rPr>
        <w:t> </w:t>
      </w:r>
      <w:r w:rsidR="00EA5BEA" w:rsidRPr="00EA5BEA">
        <w:rPr>
          <w:rFonts w:cstheme="minorHAnsi"/>
        </w:rPr>
        <w:t xml:space="preserve">000. </w:t>
      </w:r>
      <w:r w:rsidR="003442FC">
        <w:rPr>
          <w:rFonts w:cstheme="minorHAnsi"/>
        </w:rPr>
        <w:t xml:space="preserve">Noví vojáci musí také nahradit vojáky, kteří odchází ze služebního poměru. </w:t>
      </w:r>
      <w:r w:rsidR="009404D7">
        <w:rPr>
          <w:rFonts w:cstheme="minorHAnsi"/>
        </w:rPr>
        <w:t xml:space="preserve">Při vstupu do AČR musí </w:t>
      </w:r>
      <w:r w:rsidR="007179F7">
        <w:rPr>
          <w:rFonts w:cstheme="minorHAnsi"/>
        </w:rPr>
        <w:t xml:space="preserve">voják projít základní přípravou. </w:t>
      </w:r>
      <w:r w:rsidR="00EA5BEA" w:rsidRPr="00EA5BEA">
        <w:rPr>
          <w:rFonts w:cstheme="minorHAnsi"/>
        </w:rPr>
        <w:t xml:space="preserve">Kapacita </w:t>
      </w:r>
      <w:r w:rsidR="007C3EA0">
        <w:rPr>
          <w:rFonts w:cstheme="minorHAnsi"/>
        </w:rPr>
        <w:t xml:space="preserve">kurzů základní přípravy </w:t>
      </w:r>
      <w:proofErr w:type="spellStart"/>
      <w:r w:rsidR="00EA5BEA" w:rsidRPr="00EA5BEA">
        <w:rPr>
          <w:rFonts w:cstheme="minorHAnsi"/>
        </w:rPr>
        <w:t>VeV</w:t>
      </w:r>
      <w:proofErr w:type="spellEnd"/>
      <w:r w:rsidR="00EA5BEA" w:rsidRPr="00EA5BEA">
        <w:rPr>
          <w:rFonts w:cstheme="minorHAnsi"/>
        </w:rPr>
        <w:t xml:space="preserve">–VA umožňovala </w:t>
      </w:r>
      <w:r w:rsidR="0009216B" w:rsidRPr="00EA5BEA">
        <w:rPr>
          <w:rFonts w:cstheme="minorHAnsi"/>
        </w:rPr>
        <w:t xml:space="preserve">v roce 2024 </w:t>
      </w:r>
      <w:r w:rsidR="00EA5BEA" w:rsidRPr="00EA5BEA">
        <w:rPr>
          <w:rFonts w:cstheme="minorHAnsi"/>
        </w:rPr>
        <w:t>vycvičit 2</w:t>
      </w:r>
      <w:r w:rsidR="00FF1625">
        <w:rPr>
          <w:rFonts w:cstheme="minorHAnsi"/>
        </w:rPr>
        <w:t> </w:t>
      </w:r>
      <w:r w:rsidR="00EA5BEA" w:rsidRPr="00EA5BEA">
        <w:rPr>
          <w:rFonts w:cstheme="minorHAnsi"/>
        </w:rPr>
        <w:t>200 vojáků z</w:t>
      </w:r>
      <w:r w:rsidR="007179F7">
        <w:rPr>
          <w:rFonts w:cstheme="minorHAnsi"/>
        </w:rPr>
        <w:t> </w:t>
      </w:r>
      <w:r w:rsidR="00EA5BEA" w:rsidRPr="00EA5BEA">
        <w:rPr>
          <w:rFonts w:cstheme="minorHAnsi"/>
        </w:rPr>
        <w:t>povolání a</w:t>
      </w:r>
      <w:r w:rsidR="00FF1625">
        <w:rPr>
          <w:rFonts w:cstheme="minorHAnsi"/>
        </w:rPr>
        <w:t> </w:t>
      </w:r>
      <w:r w:rsidR="00EA5BEA" w:rsidRPr="00EA5BEA">
        <w:rPr>
          <w:rFonts w:cstheme="minorHAnsi"/>
        </w:rPr>
        <w:t>1</w:t>
      </w:r>
      <w:r w:rsidR="00FF1625">
        <w:rPr>
          <w:rFonts w:cstheme="minorHAnsi"/>
        </w:rPr>
        <w:t> </w:t>
      </w:r>
      <w:r w:rsidR="00EA5BEA" w:rsidRPr="00EA5BEA">
        <w:rPr>
          <w:rFonts w:cstheme="minorHAnsi"/>
        </w:rPr>
        <w:t xml:space="preserve">000 </w:t>
      </w:r>
      <w:r w:rsidR="005B188D">
        <w:rPr>
          <w:rFonts w:cstheme="minorHAnsi"/>
        </w:rPr>
        <w:t>vojáků v</w:t>
      </w:r>
      <w:r w:rsidR="00A07EBA">
        <w:rPr>
          <w:rFonts w:cstheme="minorHAnsi"/>
        </w:rPr>
        <w:t> </w:t>
      </w:r>
      <w:r w:rsidR="00EA5BEA" w:rsidRPr="00EA5BEA">
        <w:rPr>
          <w:rFonts w:cstheme="minorHAnsi"/>
        </w:rPr>
        <w:t xml:space="preserve">AZ (včetně účastníků dobrovolného vojenského cvičení). NKÚ prověřil, zda skutečné počty vojáků </w:t>
      </w:r>
      <w:r w:rsidR="00796F40">
        <w:rPr>
          <w:rFonts w:cstheme="minorHAnsi"/>
        </w:rPr>
        <w:t xml:space="preserve">AČR </w:t>
      </w:r>
      <w:r w:rsidR="00EA5BEA" w:rsidRPr="00EA5BEA">
        <w:rPr>
          <w:rFonts w:cstheme="minorHAnsi"/>
        </w:rPr>
        <w:t>odpovídají plánům uvedeným v</w:t>
      </w:r>
      <w:r w:rsidR="003039B7">
        <w:rPr>
          <w:rFonts w:cstheme="minorHAnsi"/>
        </w:rPr>
        <w:t> </w:t>
      </w:r>
      <w:r w:rsidR="00EA5BEA" w:rsidRPr="00EA5BEA">
        <w:rPr>
          <w:rFonts w:cstheme="minorHAnsi"/>
        </w:rPr>
        <w:t>K</w:t>
      </w:r>
      <w:r w:rsidR="003039B7">
        <w:rPr>
          <w:rFonts w:cstheme="minorHAnsi"/>
        </w:rPr>
        <w:t>VAČR 2030</w:t>
      </w:r>
      <w:r w:rsidR="00EA5BEA" w:rsidRPr="00EA5BEA">
        <w:rPr>
          <w:rFonts w:cstheme="minorHAnsi"/>
        </w:rPr>
        <w:t xml:space="preserve">. Přehled za kontrolované období uvádí </w:t>
      </w:r>
      <w:r w:rsidR="003039B7">
        <w:rPr>
          <w:rFonts w:cstheme="minorHAnsi"/>
        </w:rPr>
        <w:t>graf</w:t>
      </w:r>
      <w:r w:rsidR="00EA5BEA" w:rsidRPr="00EA5BEA">
        <w:rPr>
          <w:rFonts w:cstheme="minorHAnsi"/>
        </w:rPr>
        <w:t xml:space="preserve"> č. 2.</w:t>
      </w:r>
    </w:p>
    <w:p w14:paraId="41CED8C0" w14:textId="48DB2AD0" w:rsidR="00D23F74" w:rsidRDefault="00D23F74" w:rsidP="00E63615">
      <w:pPr>
        <w:keepNext/>
        <w:spacing w:before="120" w:after="0"/>
        <w:rPr>
          <w:rFonts w:ascii="Calibri" w:hAnsi="Calibri" w:cs="Calibri"/>
          <w:b/>
        </w:rPr>
      </w:pPr>
      <w:bookmarkStart w:id="16" w:name="_Hlk183169566"/>
      <w:r>
        <w:rPr>
          <w:rFonts w:ascii="Calibri" w:hAnsi="Calibri" w:cs="Calibri"/>
          <w:b/>
        </w:rPr>
        <w:lastRenderedPageBreak/>
        <w:t xml:space="preserve">Graf č. 2: Vývoj počtu vojáků z povolání a </w:t>
      </w:r>
      <w:r w:rsidR="00B36DC1">
        <w:rPr>
          <w:rFonts w:ascii="Calibri" w:hAnsi="Calibri" w:cs="Calibri"/>
          <w:b/>
        </w:rPr>
        <w:t xml:space="preserve">vojáků v </w:t>
      </w:r>
      <w:r>
        <w:rPr>
          <w:rFonts w:ascii="Calibri" w:hAnsi="Calibri" w:cs="Calibri"/>
          <w:b/>
        </w:rPr>
        <w:t>aktivní zálo</w:t>
      </w:r>
      <w:r w:rsidR="00B36DC1">
        <w:rPr>
          <w:rFonts w:ascii="Calibri" w:hAnsi="Calibri" w:cs="Calibri"/>
          <w:b/>
        </w:rPr>
        <w:t>ze</w:t>
      </w:r>
      <w:r>
        <w:rPr>
          <w:rFonts w:ascii="Calibri" w:hAnsi="Calibri" w:cs="Calibri"/>
          <w:b/>
        </w:rPr>
        <w:t xml:space="preserve"> AČR</w:t>
      </w:r>
    </w:p>
    <w:p w14:paraId="56C19136" w14:textId="2603A014" w:rsidR="008B30B0" w:rsidRDefault="004829AD" w:rsidP="008B30B0">
      <w:pPr>
        <w:spacing w:after="0"/>
        <w:rPr>
          <w:rFonts w:cstheme="minorHAnsi"/>
          <w:sz w:val="20"/>
          <w:szCs w:val="20"/>
        </w:rPr>
      </w:pPr>
      <w:r w:rsidRPr="00F00E56">
        <w:rPr>
          <w:noProof/>
        </w:rPr>
        <mc:AlternateContent>
          <mc:Choice Requires="wps">
            <w:drawing>
              <wp:anchor distT="0" distB="0" distL="114300" distR="114300" simplePos="0" relativeHeight="251661824" behindDoc="0" locked="0" layoutInCell="1" allowOverlap="1" wp14:anchorId="3F56E4EF" wp14:editId="77FFBF39">
                <wp:simplePos x="0" y="0"/>
                <wp:positionH relativeFrom="column">
                  <wp:posOffset>3619500</wp:posOffset>
                </wp:positionH>
                <wp:positionV relativeFrom="paragraph">
                  <wp:posOffset>2319655</wp:posOffset>
                </wp:positionV>
                <wp:extent cx="1017270" cy="267335"/>
                <wp:effectExtent l="0" t="0" r="0" b="0"/>
                <wp:wrapNone/>
                <wp:docPr id="6" name="TextovéPole 1"/>
                <wp:cNvGraphicFramePr/>
                <a:graphic xmlns:a="http://schemas.openxmlformats.org/drawingml/2006/main">
                  <a:graphicData uri="http://schemas.microsoft.com/office/word/2010/wordprocessingShape">
                    <wps:wsp>
                      <wps:cNvSpPr txBox="1"/>
                      <wps:spPr>
                        <a:xfrm>
                          <a:off x="0" y="0"/>
                          <a:ext cx="1017270" cy="267335"/>
                        </a:xfrm>
                        <a:prstGeom prst="rect">
                          <a:avLst/>
                        </a:prstGeom>
                      </wps:spPr>
                      <wps:txbx>
                        <w:txbxContent>
                          <w:p w14:paraId="5FB1B0D3" w14:textId="77777777" w:rsidR="00131E7B" w:rsidRPr="00D40DDF" w:rsidRDefault="00131E7B" w:rsidP="008B30B0">
                            <w:pPr>
                              <w:pStyle w:val="Normlnweb"/>
                              <w:spacing w:after="0"/>
                              <w:rPr>
                                <w:sz w:val="18"/>
                                <w:szCs w:val="18"/>
                              </w:rPr>
                            </w:pPr>
                            <w:r w:rsidRPr="00D40DDF">
                              <w:rPr>
                                <w:rFonts w:hAnsi="Calibri" w:cstheme="minorBidi"/>
                                <w:b/>
                                <w:bCs/>
                                <w:color w:val="AF1953"/>
                                <w:sz w:val="18"/>
                                <w:szCs w:val="18"/>
                              </w:rPr>
                              <w:t>Skutečnost</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F56E4EF" id="_x0000_t202" coordsize="21600,21600" o:spt="202" path="m,l,21600r21600,l21600,xe">
                <v:stroke joinstyle="miter"/>
                <v:path gradientshapeok="t" o:connecttype="rect"/>
              </v:shapetype>
              <v:shape id="TextovéPole 1" o:spid="_x0000_s1026" type="#_x0000_t202" style="position:absolute;left:0;text-align:left;margin-left:285pt;margin-top:182.65pt;width:80.1pt;height:2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" filled="f" stroked="f">
                <v:textbox>
                  <w:txbxContent>
                    <w:p w14:paraId="5FB1B0D3" w14:textId="77777777" w:rsidR="00131E7B" w:rsidRPr="00D40DDF" w:rsidRDefault="00131E7B" w:rsidP="008B30B0">
                      <w:pPr>
                        <w:pStyle w:val="Normlnweb"/>
                        <w:spacing w:after="0"/>
                        <w:rPr>
                          <w:sz w:val="18"/>
                          <w:szCs w:val="18"/>
                        </w:rPr>
                      </w:pPr>
                      <w:r w:rsidRPr="00D40DDF">
                        <w:rPr>
                          <w:rFonts w:hAnsi="Calibri" w:cstheme="minorBidi"/>
                          <w:b/>
                          <w:bCs/>
                          <w:color w:val="AF1953"/>
                          <w:sz w:val="18"/>
                          <w:szCs w:val="18"/>
                        </w:rPr>
                        <w:t>Skutečnost</w:t>
                      </w:r>
                    </w:p>
                  </w:txbxContent>
                </v:textbox>
              </v:shape>
            </w:pict>
          </mc:Fallback>
        </mc:AlternateContent>
      </w:r>
      <w:r w:rsidRPr="00F00E56">
        <w:rPr>
          <w:noProof/>
        </w:rPr>
        <mc:AlternateContent>
          <mc:Choice Requires="wps">
            <w:drawing>
              <wp:anchor distT="0" distB="0" distL="114300" distR="114300" simplePos="0" relativeHeight="251659776" behindDoc="0" locked="0" layoutInCell="1" allowOverlap="1" wp14:anchorId="3412D79F" wp14:editId="0686E99E">
                <wp:simplePos x="0" y="0"/>
                <wp:positionH relativeFrom="column">
                  <wp:posOffset>4430395</wp:posOffset>
                </wp:positionH>
                <wp:positionV relativeFrom="paragraph">
                  <wp:posOffset>1448435</wp:posOffset>
                </wp:positionV>
                <wp:extent cx="1326515" cy="284480"/>
                <wp:effectExtent l="0" t="0" r="0" b="0"/>
                <wp:wrapNone/>
                <wp:docPr id="4" name="TextovéPole 2"/>
                <wp:cNvGraphicFramePr/>
                <a:graphic xmlns:a="http://schemas.openxmlformats.org/drawingml/2006/main">
                  <a:graphicData uri="http://schemas.microsoft.com/office/word/2010/wordprocessingShape">
                    <wps:wsp>
                      <wps:cNvSpPr txBox="1"/>
                      <wps:spPr>
                        <a:xfrm>
                          <a:off x="0" y="0"/>
                          <a:ext cx="1326515" cy="284480"/>
                        </a:xfrm>
                        <a:prstGeom prst="rect">
                          <a:avLst/>
                        </a:prstGeom>
                      </wps:spPr>
                      <wps:txbx>
                        <w:txbxContent>
                          <w:p w14:paraId="3A4D449D" w14:textId="77777777" w:rsidR="00131E7B" w:rsidRPr="00D40DDF" w:rsidRDefault="00131E7B" w:rsidP="008B30B0">
                            <w:pPr>
                              <w:pStyle w:val="Normlnweb"/>
                              <w:spacing w:after="0"/>
                              <w:rPr>
                                <w:sz w:val="18"/>
                                <w:szCs w:val="18"/>
                              </w:rPr>
                            </w:pPr>
                            <w:r w:rsidRPr="00D40DDF">
                              <w:rPr>
                                <w:rFonts w:hAnsi="Calibri" w:cstheme="minorBidi"/>
                                <w:b/>
                                <w:bCs/>
                                <w:color w:val="2EB3A1"/>
                                <w:sz w:val="18"/>
                                <w:szCs w:val="18"/>
                              </w:rPr>
                              <w:t>Požadavek KVAČR 2030</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3412D79F" id="TextovéPole 2" o:spid="_x0000_s1027" type="#_x0000_t202" style="position:absolute;left:0;text-align:left;margin-left:348.85pt;margin-top:114.05pt;width:104.4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" filled="f" stroked="f">
                <v:textbox>
                  <w:txbxContent>
                    <w:p w14:paraId="3A4D449D" w14:textId="77777777" w:rsidR="00131E7B" w:rsidRPr="00D40DDF" w:rsidRDefault="00131E7B" w:rsidP="008B30B0">
                      <w:pPr>
                        <w:pStyle w:val="Normlnweb"/>
                        <w:spacing w:after="0"/>
                        <w:rPr>
                          <w:sz w:val="18"/>
                          <w:szCs w:val="18"/>
                        </w:rPr>
                      </w:pPr>
                      <w:r w:rsidRPr="00D40DDF">
                        <w:rPr>
                          <w:rFonts w:hAnsi="Calibri" w:cstheme="minorBidi"/>
                          <w:b/>
                          <w:bCs/>
                          <w:color w:val="2EB3A1"/>
                          <w:sz w:val="18"/>
                          <w:szCs w:val="18"/>
                        </w:rPr>
                        <w:t>Požadavek KVAČR 2030</w:t>
                      </w:r>
                    </w:p>
                  </w:txbxContent>
                </v:textbox>
              </v:shape>
            </w:pict>
          </mc:Fallback>
        </mc:AlternateContent>
      </w:r>
      <w:r w:rsidRPr="0042358E">
        <w:rPr>
          <w:noProof/>
        </w:rPr>
        <mc:AlternateContent>
          <mc:Choice Requires="wps">
            <w:drawing>
              <wp:anchor distT="0" distB="0" distL="114300" distR="114300" simplePos="0" relativeHeight="251664896" behindDoc="0" locked="0" layoutInCell="1" allowOverlap="1" wp14:anchorId="4923EFB8" wp14:editId="405C506F">
                <wp:simplePos x="0" y="0"/>
                <wp:positionH relativeFrom="column">
                  <wp:posOffset>4404360</wp:posOffset>
                </wp:positionH>
                <wp:positionV relativeFrom="paragraph">
                  <wp:posOffset>594360</wp:posOffset>
                </wp:positionV>
                <wp:extent cx="1336040" cy="274955"/>
                <wp:effectExtent l="0" t="0" r="0" b="0"/>
                <wp:wrapNone/>
                <wp:docPr id="11" name="TextovéPole 3"/>
                <wp:cNvGraphicFramePr/>
                <a:graphic xmlns:a="http://schemas.openxmlformats.org/drawingml/2006/main">
                  <a:graphicData uri="http://schemas.microsoft.com/office/word/2010/wordprocessingShape">
                    <wps:wsp>
                      <wps:cNvSpPr txBox="1"/>
                      <wps:spPr>
                        <a:xfrm>
                          <a:off x="0" y="0"/>
                          <a:ext cx="1336040" cy="274955"/>
                        </a:xfrm>
                        <a:prstGeom prst="rect">
                          <a:avLst/>
                        </a:prstGeom>
                      </wps:spPr>
                      <wps:txbx>
                        <w:txbxContent>
                          <w:p w14:paraId="3B80F446" w14:textId="15C88301" w:rsidR="00131E7B" w:rsidRPr="00D40DDF" w:rsidRDefault="00131E7B" w:rsidP="008B30B0">
                            <w:pPr>
                              <w:pStyle w:val="Normlnweb"/>
                              <w:spacing w:after="0"/>
                              <w:rPr>
                                <w:sz w:val="18"/>
                                <w:szCs w:val="18"/>
                              </w:rPr>
                            </w:pPr>
                            <w:r w:rsidRPr="00D40DDF">
                              <w:rPr>
                                <w:rFonts w:hAnsi="Calibri" w:cstheme="minorBidi"/>
                                <w:b/>
                                <w:bCs/>
                                <w:color w:val="FDC300"/>
                                <w:sz w:val="18"/>
                                <w:szCs w:val="18"/>
                              </w:rPr>
                              <w:t xml:space="preserve">Cílový stav </w:t>
                            </w:r>
                            <w:r>
                              <w:rPr>
                                <w:rFonts w:hAnsi="Calibri" w:cstheme="minorBidi"/>
                                <w:b/>
                                <w:bCs/>
                                <w:color w:val="FDC300"/>
                                <w:sz w:val="18"/>
                                <w:szCs w:val="18"/>
                              </w:rPr>
                              <w:t xml:space="preserve">v roce </w:t>
                            </w:r>
                            <w:r w:rsidRPr="00D40DDF">
                              <w:rPr>
                                <w:rFonts w:hAnsi="Calibri" w:cstheme="minorBidi"/>
                                <w:b/>
                                <w:bCs/>
                                <w:color w:val="FDC300"/>
                                <w:sz w:val="18"/>
                                <w:szCs w:val="18"/>
                              </w:rPr>
                              <w:t>2030</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923EFB8" id="TextovéPole 3" o:spid="_x0000_s1028" type="#_x0000_t202" style="position:absolute;left:0;text-align:left;margin-left:346.8pt;margin-top:46.8pt;width:105.2pt;height:2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" filled="f" stroked="f">
                <v:textbox>
                  <w:txbxContent>
                    <w:p w14:paraId="3B80F446" w14:textId="15C88301" w:rsidR="00131E7B" w:rsidRPr="00D40DDF" w:rsidRDefault="00131E7B" w:rsidP="008B30B0">
                      <w:pPr>
                        <w:pStyle w:val="Normlnweb"/>
                        <w:spacing w:after="0"/>
                        <w:rPr>
                          <w:sz w:val="18"/>
                          <w:szCs w:val="18"/>
                        </w:rPr>
                      </w:pPr>
                      <w:r w:rsidRPr="00D40DDF">
                        <w:rPr>
                          <w:rFonts w:hAnsi="Calibri" w:cstheme="minorBidi"/>
                          <w:b/>
                          <w:bCs/>
                          <w:color w:val="FDC300"/>
                          <w:sz w:val="18"/>
                          <w:szCs w:val="18"/>
                        </w:rPr>
                        <w:t xml:space="preserve">Cílový stav </w:t>
                      </w:r>
                      <w:r>
                        <w:rPr>
                          <w:rFonts w:hAnsi="Calibri" w:cstheme="minorBidi"/>
                          <w:b/>
                          <w:bCs/>
                          <w:color w:val="FDC300"/>
                          <w:sz w:val="18"/>
                          <w:szCs w:val="18"/>
                        </w:rPr>
                        <w:t xml:space="preserve">v roce </w:t>
                      </w:r>
                      <w:r w:rsidRPr="00D40DDF">
                        <w:rPr>
                          <w:rFonts w:hAnsi="Calibri" w:cstheme="minorBidi"/>
                          <w:b/>
                          <w:bCs/>
                          <w:color w:val="FDC300"/>
                          <w:sz w:val="18"/>
                          <w:szCs w:val="18"/>
                        </w:rPr>
                        <w:t>2030</w:t>
                      </w:r>
                    </w:p>
                  </w:txbxContent>
                </v:textbox>
              </v:shape>
            </w:pict>
          </mc:Fallback>
        </mc:AlternateContent>
      </w:r>
      <w:r w:rsidR="00894398" w:rsidRPr="003C455E">
        <w:rPr>
          <w:noProof/>
        </w:rPr>
        <mc:AlternateContent>
          <mc:Choice Requires="wps">
            <w:drawing>
              <wp:anchor distT="0" distB="0" distL="114300" distR="114300" simplePos="0" relativeHeight="251657728" behindDoc="0" locked="0" layoutInCell="1" allowOverlap="1" wp14:anchorId="1C713BB7" wp14:editId="7420DF40">
                <wp:simplePos x="0" y="0"/>
                <wp:positionH relativeFrom="column">
                  <wp:posOffset>-3810</wp:posOffset>
                </wp:positionH>
                <wp:positionV relativeFrom="paragraph">
                  <wp:posOffset>120650</wp:posOffset>
                </wp:positionV>
                <wp:extent cx="1397000" cy="292735"/>
                <wp:effectExtent l="0" t="0" r="0" b="0"/>
                <wp:wrapNone/>
                <wp:docPr id="61" name="TextovéPole 1"/>
                <wp:cNvGraphicFramePr/>
                <a:graphic xmlns:a="http://schemas.openxmlformats.org/drawingml/2006/main">
                  <a:graphicData uri="http://schemas.microsoft.com/office/word/2010/wordprocessingShape">
                    <wps:wsp>
                      <wps:cNvSpPr txBox="1"/>
                      <wps:spPr>
                        <a:xfrm>
                          <a:off x="0" y="0"/>
                          <a:ext cx="1397000" cy="292735"/>
                        </a:xfrm>
                        <a:prstGeom prst="rect">
                          <a:avLst/>
                        </a:prstGeom>
                      </wps:spPr>
                      <wps:txbx>
                        <w:txbxContent>
                          <w:p w14:paraId="684D8C08" w14:textId="77777777" w:rsidR="00131E7B" w:rsidRPr="00894398" w:rsidRDefault="00131E7B" w:rsidP="008B30B0">
                            <w:pPr>
                              <w:pStyle w:val="Normlnweb"/>
                              <w:spacing w:after="0"/>
                            </w:pPr>
                            <w:r w:rsidRPr="00894398">
                              <w:rPr>
                                <w:rFonts w:hAnsi="Calibri" w:cstheme="minorBidi"/>
                              </w:rPr>
                              <w:t>Vojáci z povolání</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1C713BB7" id="_x0000_s1029" type="#_x0000_t202" style="position:absolute;left:0;text-align:left;margin-left:-.3pt;margin-top:9.5pt;width:110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" filled="f" stroked="f">
                <v:textbox>
                  <w:txbxContent>
                    <w:p w14:paraId="684D8C08" w14:textId="77777777" w:rsidR="00131E7B" w:rsidRPr="00894398" w:rsidRDefault="00131E7B" w:rsidP="008B30B0">
                      <w:pPr>
                        <w:pStyle w:val="Normlnweb"/>
                        <w:spacing w:after="0"/>
                      </w:pPr>
                      <w:r w:rsidRPr="00894398">
                        <w:rPr>
                          <w:rFonts w:hAnsi="Calibri" w:cstheme="minorBidi"/>
                        </w:rPr>
                        <w:t>Vojáci z povolání</w:t>
                      </w:r>
                    </w:p>
                  </w:txbxContent>
                </v:textbox>
              </v:shape>
            </w:pict>
          </mc:Fallback>
        </mc:AlternateContent>
      </w:r>
      <w:r w:rsidR="008B30B0">
        <w:rPr>
          <w:noProof/>
        </w:rPr>
        <w:drawing>
          <wp:inline distT="0" distB="0" distL="0" distR="0" wp14:anchorId="63D75081" wp14:editId="38ED1750">
            <wp:extent cx="5760085" cy="3303917"/>
            <wp:effectExtent l="0" t="0" r="0" b="0"/>
            <wp:docPr id="7" name="Graf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EC99F6" w14:textId="4CF043C1" w:rsidR="008B30B0" w:rsidRDefault="004829AD" w:rsidP="008B30B0">
      <w:pPr>
        <w:spacing w:after="0"/>
        <w:rPr>
          <w:rFonts w:cstheme="minorHAnsi"/>
          <w:sz w:val="20"/>
          <w:szCs w:val="20"/>
        </w:rPr>
      </w:pPr>
      <w:r w:rsidRPr="00F00E56">
        <w:rPr>
          <w:noProof/>
        </w:rPr>
        <mc:AlternateContent>
          <mc:Choice Requires="wps">
            <w:drawing>
              <wp:anchor distT="0" distB="0" distL="114300" distR="114300" simplePos="0" relativeHeight="251654656" behindDoc="0" locked="0" layoutInCell="1" allowOverlap="1" wp14:anchorId="4A71A80D" wp14:editId="0AAD8BE1">
                <wp:simplePos x="0" y="0"/>
                <wp:positionH relativeFrom="column">
                  <wp:posOffset>3705860</wp:posOffset>
                </wp:positionH>
                <wp:positionV relativeFrom="paragraph">
                  <wp:posOffset>1819275</wp:posOffset>
                </wp:positionV>
                <wp:extent cx="2054225" cy="292100"/>
                <wp:effectExtent l="0" t="0" r="0" b="0"/>
                <wp:wrapNone/>
                <wp:docPr id="56" name="TextovéPole 1"/>
                <wp:cNvGraphicFramePr/>
                <a:graphic xmlns:a="http://schemas.openxmlformats.org/drawingml/2006/main">
                  <a:graphicData uri="http://schemas.microsoft.com/office/word/2010/wordprocessingShape">
                    <wps:wsp>
                      <wps:cNvSpPr txBox="1"/>
                      <wps:spPr>
                        <a:xfrm>
                          <a:off x="0" y="0"/>
                          <a:ext cx="2054225" cy="292100"/>
                        </a:xfrm>
                        <a:prstGeom prst="rect">
                          <a:avLst/>
                        </a:prstGeom>
                      </wps:spPr>
                      <wps:txbx>
                        <w:txbxContent>
                          <w:p w14:paraId="00B9B015" w14:textId="77777777" w:rsidR="00131E7B" w:rsidRPr="00D40DDF" w:rsidRDefault="00131E7B" w:rsidP="008B30B0">
                            <w:pPr>
                              <w:pStyle w:val="Normlnweb"/>
                              <w:spacing w:after="0"/>
                              <w:rPr>
                                <w:sz w:val="18"/>
                                <w:szCs w:val="18"/>
                              </w:rPr>
                            </w:pPr>
                            <w:r w:rsidRPr="00D40DDF">
                              <w:rPr>
                                <w:rFonts w:hAnsi="Calibri" w:cstheme="minorBidi"/>
                                <w:b/>
                                <w:bCs/>
                                <w:color w:val="AF1953"/>
                                <w:sz w:val="18"/>
                                <w:szCs w:val="18"/>
                              </w:rPr>
                              <w:t>Skutečnost</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A71A80D" id="_x0000_s1030" type="#_x0000_t202" style="position:absolute;left:0;text-align:left;margin-left:291.8pt;margin-top:143.25pt;width:161.75pt;height: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" filled="f" stroked="f">
                <v:textbox>
                  <w:txbxContent>
                    <w:p w14:paraId="00B9B015" w14:textId="77777777" w:rsidR="00131E7B" w:rsidRPr="00D40DDF" w:rsidRDefault="00131E7B" w:rsidP="008B30B0">
                      <w:pPr>
                        <w:pStyle w:val="Normlnweb"/>
                        <w:spacing w:after="0"/>
                        <w:rPr>
                          <w:sz w:val="18"/>
                          <w:szCs w:val="18"/>
                        </w:rPr>
                      </w:pPr>
                      <w:r w:rsidRPr="00D40DDF">
                        <w:rPr>
                          <w:rFonts w:hAnsi="Calibri" w:cstheme="minorBidi"/>
                          <w:b/>
                          <w:bCs/>
                          <w:color w:val="AF1953"/>
                          <w:sz w:val="18"/>
                          <w:szCs w:val="18"/>
                        </w:rPr>
                        <w:t>Skutečnost</w:t>
                      </w:r>
                    </w:p>
                  </w:txbxContent>
                </v:textbox>
              </v:shape>
            </w:pict>
          </mc:Fallback>
        </mc:AlternateContent>
      </w:r>
      <w:r w:rsidRPr="00F00E56">
        <w:rPr>
          <w:noProof/>
        </w:rPr>
        <mc:AlternateContent>
          <mc:Choice Requires="wps">
            <w:drawing>
              <wp:anchor distT="0" distB="0" distL="114300" distR="114300" simplePos="0" relativeHeight="251651584" behindDoc="0" locked="0" layoutInCell="1" allowOverlap="1" wp14:anchorId="56ECC006" wp14:editId="038919E4">
                <wp:simplePos x="0" y="0"/>
                <wp:positionH relativeFrom="column">
                  <wp:posOffset>4430395</wp:posOffset>
                </wp:positionH>
                <wp:positionV relativeFrom="paragraph">
                  <wp:posOffset>1474470</wp:posOffset>
                </wp:positionV>
                <wp:extent cx="1331595" cy="258445"/>
                <wp:effectExtent l="0" t="0" r="0" b="0"/>
                <wp:wrapNone/>
                <wp:docPr id="51" name="TextovéPole 2"/>
                <wp:cNvGraphicFramePr/>
                <a:graphic xmlns:a="http://schemas.openxmlformats.org/drawingml/2006/main">
                  <a:graphicData uri="http://schemas.microsoft.com/office/word/2010/wordprocessingShape">
                    <wps:wsp>
                      <wps:cNvSpPr txBox="1"/>
                      <wps:spPr>
                        <a:xfrm>
                          <a:off x="0" y="0"/>
                          <a:ext cx="1331595" cy="258445"/>
                        </a:xfrm>
                        <a:prstGeom prst="rect">
                          <a:avLst/>
                        </a:prstGeom>
                      </wps:spPr>
                      <wps:txbx>
                        <w:txbxContent>
                          <w:p w14:paraId="41E3AC92" w14:textId="77777777" w:rsidR="00131E7B" w:rsidRPr="00D40DDF" w:rsidRDefault="00131E7B" w:rsidP="008B30B0">
                            <w:pPr>
                              <w:pStyle w:val="Normlnweb"/>
                              <w:spacing w:after="0"/>
                              <w:rPr>
                                <w:sz w:val="18"/>
                                <w:szCs w:val="18"/>
                              </w:rPr>
                            </w:pPr>
                            <w:r w:rsidRPr="00D40DDF">
                              <w:rPr>
                                <w:rFonts w:hAnsi="Calibri" w:cstheme="minorBidi"/>
                                <w:b/>
                                <w:bCs/>
                                <w:color w:val="2EB3A1"/>
                                <w:sz w:val="18"/>
                                <w:szCs w:val="18"/>
                              </w:rPr>
                              <w:t>Požadavek KVAČR 2030</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56ECC006" id="_x0000_s1031" type="#_x0000_t202" style="position:absolute;left:0;text-align:left;margin-left:348.85pt;margin-top:116.1pt;width:104.85pt;height:2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" filled="f" stroked="f">
                <v:textbox>
                  <w:txbxContent>
                    <w:p w14:paraId="41E3AC92" w14:textId="77777777" w:rsidR="00131E7B" w:rsidRPr="00D40DDF" w:rsidRDefault="00131E7B" w:rsidP="008B30B0">
                      <w:pPr>
                        <w:pStyle w:val="Normlnweb"/>
                        <w:spacing w:after="0"/>
                        <w:rPr>
                          <w:sz w:val="18"/>
                          <w:szCs w:val="18"/>
                        </w:rPr>
                      </w:pPr>
                      <w:r w:rsidRPr="00D40DDF">
                        <w:rPr>
                          <w:rFonts w:hAnsi="Calibri" w:cstheme="minorBidi"/>
                          <w:b/>
                          <w:bCs/>
                          <w:color w:val="2EB3A1"/>
                          <w:sz w:val="18"/>
                          <w:szCs w:val="18"/>
                        </w:rPr>
                        <w:t>Požadavek KVAČR 2030</w:t>
                      </w:r>
                    </w:p>
                  </w:txbxContent>
                </v:textbox>
              </v:shape>
            </w:pict>
          </mc:Fallback>
        </mc:AlternateContent>
      </w:r>
      <w:r w:rsidR="00FF35CF" w:rsidRPr="0042358E">
        <w:rPr>
          <w:noProof/>
        </w:rPr>
        <mc:AlternateContent>
          <mc:Choice Requires="wps">
            <w:drawing>
              <wp:anchor distT="0" distB="0" distL="114300" distR="114300" simplePos="0" relativeHeight="251649536" behindDoc="0" locked="0" layoutInCell="1" allowOverlap="1" wp14:anchorId="4B19876C" wp14:editId="14E8BE3F">
                <wp:simplePos x="0" y="0"/>
                <wp:positionH relativeFrom="column">
                  <wp:posOffset>4499610</wp:posOffset>
                </wp:positionH>
                <wp:positionV relativeFrom="paragraph">
                  <wp:posOffset>430530</wp:posOffset>
                </wp:positionV>
                <wp:extent cx="1262380" cy="249555"/>
                <wp:effectExtent l="0" t="0" r="0" b="0"/>
                <wp:wrapNone/>
                <wp:docPr id="48" name="TextovéPole 3"/>
                <wp:cNvGraphicFramePr/>
                <a:graphic xmlns:a="http://schemas.openxmlformats.org/drawingml/2006/main">
                  <a:graphicData uri="http://schemas.microsoft.com/office/word/2010/wordprocessingShape">
                    <wps:wsp>
                      <wps:cNvSpPr txBox="1"/>
                      <wps:spPr>
                        <a:xfrm>
                          <a:off x="0" y="0"/>
                          <a:ext cx="1262380" cy="249555"/>
                        </a:xfrm>
                        <a:prstGeom prst="rect">
                          <a:avLst/>
                        </a:prstGeom>
                      </wps:spPr>
                      <wps:txbx>
                        <w:txbxContent>
                          <w:p w14:paraId="57FB2024" w14:textId="24B949B2" w:rsidR="00131E7B" w:rsidRPr="00D40DDF" w:rsidRDefault="00131E7B" w:rsidP="008B30B0">
                            <w:pPr>
                              <w:pStyle w:val="Normlnweb"/>
                              <w:spacing w:after="0"/>
                              <w:rPr>
                                <w:sz w:val="18"/>
                                <w:szCs w:val="18"/>
                              </w:rPr>
                            </w:pPr>
                            <w:r w:rsidRPr="00D40DDF">
                              <w:rPr>
                                <w:rFonts w:hAnsi="Calibri" w:cstheme="minorBidi"/>
                                <w:b/>
                                <w:bCs/>
                                <w:color w:val="FDC300"/>
                                <w:sz w:val="18"/>
                                <w:szCs w:val="18"/>
                              </w:rPr>
                              <w:t xml:space="preserve">Cílový stav </w:t>
                            </w:r>
                            <w:r>
                              <w:rPr>
                                <w:rFonts w:hAnsi="Calibri" w:cstheme="minorBidi"/>
                                <w:b/>
                                <w:bCs/>
                                <w:color w:val="FDC300"/>
                                <w:sz w:val="18"/>
                                <w:szCs w:val="18"/>
                              </w:rPr>
                              <w:t xml:space="preserve">v roce </w:t>
                            </w:r>
                            <w:r w:rsidRPr="00D40DDF">
                              <w:rPr>
                                <w:rFonts w:hAnsi="Calibri" w:cstheme="minorBidi"/>
                                <w:b/>
                                <w:bCs/>
                                <w:color w:val="FDC300"/>
                                <w:sz w:val="18"/>
                                <w:szCs w:val="18"/>
                              </w:rPr>
                              <w:t>2030</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B19876C" id="_x0000_s1032" type="#_x0000_t202" style="position:absolute;left:0;text-align:left;margin-left:354.3pt;margin-top:33.9pt;width:99.4pt;height:19.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" filled="f" stroked="f">
                <v:textbox>
                  <w:txbxContent>
                    <w:p w14:paraId="57FB2024" w14:textId="24B949B2" w:rsidR="00131E7B" w:rsidRPr="00D40DDF" w:rsidRDefault="00131E7B" w:rsidP="008B30B0">
                      <w:pPr>
                        <w:pStyle w:val="Normlnweb"/>
                        <w:spacing w:after="0"/>
                        <w:rPr>
                          <w:sz w:val="18"/>
                          <w:szCs w:val="18"/>
                        </w:rPr>
                      </w:pPr>
                      <w:r w:rsidRPr="00D40DDF">
                        <w:rPr>
                          <w:rFonts w:hAnsi="Calibri" w:cstheme="minorBidi"/>
                          <w:b/>
                          <w:bCs/>
                          <w:color w:val="FDC300"/>
                          <w:sz w:val="18"/>
                          <w:szCs w:val="18"/>
                        </w:rPr>
                        <w:t xml:space="preserve">Cílový stav </w:t>
                      </w:r>
                      <w:r>
                        <w:rPr>
                          <w:rFonts w:hAnsi="Calibri" w:cstheme="minorBidi"/>
                          <w:b/>
                          <w:bCs/>
                          <w:color w:val="FDC300"/>
                          <w:sz w:val="18"/>
                          <w:szCs w:val="18"/>
                        </w:rPr>
                        <w:t xml:space="preserve">v roce </w:t>
                      </w:r>
                      <w:r w:rsidRPr="00D40DDF">
                        <w:rPr>
                          <w:rFonts w:hAnsi="Calibri" w:cstheme="minorBidi"/>
                          <w:b/>
                          <w:bCs/>
                          <w:color w:val="FDC300"/>
                          <w:sz w:val="18"/>
                          <w:szCs w:val="18"/>
                        </w:rPr>
                        <w:t>2030</w:t>
                      </w:r>
                    </w:p>
                  </w:txbxContent>
                </v:textbox>
              </v:shape>
            </w:pict>
          </mc:Fallback>
        </mc:AlternateContent>
      </w:r>
      <w:r w:rsidR="00894398" w:rsidRPr="009C5AA3">
        <w:rPr>
          <w:noProof/>
        </w:rPr>
        <mc:AlternateContent>
          <mc:Choice Requires="wps">
            <w:drawing>
              <wp:anchor distT="0" distB="0" distL="114300" distR="114300" simplePos="0" relativeHeight="251656704" behindDoc="0" locked="0" layoutInCell="1" allowOverlap="1" wp14:anchorId="4A7646C6" wp14:editId="3864312F">
                <wp:simplePos x="0" y="0"/>
                <wp:positionH relativeFrom="column">
                  <wp:posOffset>-3810</wp:posOffset>
                </wp:positionH>
                <wp:positionV relativeFrom="paragraph">
                  <wp:posOffset>27940</wp:posOffset>
                </wp:positionV>
                <wp:extent cx="1819910" cy="275590"/>
                <wp:effectExtent l="0" t="0" r="0" b="0"/>
                <wp:wrapNone/>
                <wp:docPr id="49" name="TextovéPole 1"/>
                <wp:cNvGraphicFramePr/>
                <a:graphic xmlns:a="http://schemas.openxmlformats.org/drawingml/2006/main">
                  <a:graphicData uri="http://schemas.microsoft.com/office/word/2010/wordprocessingShape">
                    <wps:wsp>
                      <wps:cNvSpPr txBox="1"/>
                      <wps:spPr>
                        <a:xfrm>
                          <a:off x="0" y="0"/>
                          <a:ext cx="1819910" cy="275590"/>
                        </a:xfrm>
                        <a:prstGeom prst="rect">
                          <a:avLst/>
                        </a:prstGeom>
                      </wps:spPr>
                      <wps:txbx>
                        <w:txbxContent>
                          <w:p w14:paraId="226109FC" w14:textId="05A36C6A" w:rsidR="00131E7B" w:rsidRPr="00894398" w:rsidRDefault="00131E7B" w:rsidP="008B30B0">
                            <w:pPr>
                              <w:pStyle w:val="Normlnweb"/>
                              <w:spacing w:after="0"/>
                            </w:pPr>
                            <w:r>
                              <w:rPr>
                                <w:rFonts w:hAnsi="Calibri" w:cstheme="minorBidi"/>
                              </w:rPr>
                              <w:t>Vojáci v</w:t>
                            </w:r>
                            <w:r w:rsidRPr="00894398">
                              <w:rPr>
                                <w:rFonts w:hAnsi="Calibri" w:cstheme="minorBidi"/>
                              </w:rPr>
                              <w:t xml:space="preserve"> aktivní zálo</w:t>
                            </w:r>
                            <w:r>
                              <w:rPr>
                                <w:rFonts w:hAnsi="Calibri" w:cstheme="minorBidi"/>
                              </w:rPr>
                              <w:t>ze</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A7646C6" id="_x0000_s1033" type="#_x0000_t202" style="position:absolute;left:0;text-align:left;margin-left:-.3pt;margin-top:2.2pt;width:143.3pt;height:2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" filled="f" stroked="f">
                <v:textbox>
                  <w:txbxContent>
                    <w:p w14:paraId="226109FC" w14:textId="05A36C6A" w:rsidR="00131E7B" w:rsidRPr="00894398" w:rsidRDefault="00131E7B" w:rsidP="008B30B0">
                      <w:pPr>
                        <w:pStyle w:val="Normlnweb"/>
                        <w:spacing w:after="0"/>
                      </w:pPr>
                      <w:r>
                        <w:rPr>
                          <w:rFonts w:hAnsi="Calibri" w:cstheme="minorBidi"/>
                        </w:rPr>
                        <w:t>Vojáci v</w:t>
                      </w:r>
                      <w:r w:rsidRPr="00894398">
                        <w:rPr>
                          <w:rFonts w:hAnsi="Calibri" w:cstheme="minorBidi"/>
                        </w:rPr>
                        <w:t xml:space="preserve"> aktivní zálo</w:t>
                      </w:r>
                      <w:r>
                        <w:rPr>
                          <w:rFonts w:hAnsi="Calibri" w:cstheme="minorBidi"/>
                        </w:rPr>
                        <w:t>ze</w:t>
                      </w:r>
                    </w:p>
                  </w:txbxContent>
                </v:textbox>
              </v:shape>
            </w:pict>
          </mc:Fallback>
        </mc:AlternateContent>
      </w:r>
      <w:r w:rsidR="008B30B0">
        <w:rPr>
          <w:noProof/>
        </w:rPr>
        <w:drawing>
          <wp:inline distT="0" distB="0" distL="0" distR="0" wp14:anchorId="474E0207" wp14:editId="7013FCBF">
            <wp:extent cx="5760085" cy="2518913"/>
            <wp:effectExtent l="0" t="0" r="0" b="0"/>
            <wp:docPr id="9" name="Graf 9">
              <a:extLst xmlns:a="http://schemas.openxmlformats.org/drawingml/2006/main">
                <a:ext uri="{FF2B5EF4-FFF2-40B4-BE49-F238E27FC236}">
                  <a16:creationId xmlns:a16="http://schemas.microsoft.com/office/drawing/2014/main" id="{8875FEAD-EE47-4DBB-8C8A-CAAA6EE1B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DB47EF" w14:textId="7E9A9EB8" w:rsidR="008B30B0" w:rsidRPr="00DC7AF4" w:rsidRDefault="008B30B0" w:rsidP="008B30B0">
      <w:pPr>
        <w:spacing w:after="0"/>
        <w:rPr>
          <w:rFonts w:cstheme="minorHAnsi"/>
          <w:sz w:val="20"/>
          <w:szCs w:val="20"/>
        </w:rPr>
      </w:pPr>
      <w:r w:rsidRPr="00DC7AF4">
        <w:rPr>
          <w:rFonts w:cstheme="minorHAnsi"/>
          <w:b/>
          <w:sz w:val="20"/>
          <w:szCs w:val="20"/>
        </w:rPr>
        <w:t>Zdroj:</w:t>
      </w:r>
      <w:r w:rsidRPr="00DC7AF4">
        <w:rPr>
          <w:rFonts w:cstheme="minorHAnsi"/>
          <w:sz w:val="20"/>
          <w:szCs w:val="20"/>
        </w:rPr>
        <w:t xml:space="preserve"> </w:t>
      </w:r>
      <w:r w:rsidR="005E6FF6" w:rsidRPr="00DC7AF4">
        <w:rPr>
          <w:rFonts w:cstheme="minorHAnsi"/>
          <w:sz w:val="20"/>
          <w:szCs w:val="20"/>
        </w:rPr>
        <w:t xml:space="preserve">vypracoval NKÚ na základě </w:t>
      </w:r>
      <w:r w:rsidRPr="00DC7AF4">
        <w:rPr>
          <w:rFonts w:cstheme="minorHAnsi"/>
          <w:sz w:val="20"/>
          <w:szCs w:val="20"/>
        </w:rPr>
        <w:t>KVAČR 2030</w:t>
      </w:r>
      <w:r w:rsidR="005E6FF6" w:rsidRPr="00DC7AF4">
        <w:rPr>
          <w:rFonts w:cstheme="minorHAnsi"/>
          <w:sz w:val="20"/>
          <w:szCs w:val="20"/>
        </w:rPr>
        <w:t xml:space="preserve"> a údajů</w:t>
      </w:r>
      <w:r w:rsidRPr="00DC7AF4">
        <w:rPr>
          <w:rFonts w:cstheme="minorHAnsi"/>
          <w:sz w:val="20"/>
          <w:szCs w:val="20"/>
        </w:rPr>
        <w:t xml:space="preserve"> MO.</w:t>
      </w:r>
    </w:p>
    <w:bookmarkEnd w:id="16"/>
    <w:p w14:paraId="513306B2" w14:textId="2217A965" w:rsidR="004119EA" w:rsidRPr="003039B7" w:rsidRDefault="00643A3C" w:rsidP="003039B7">
      <w:pPr>
        <w:pStyle w:val="Odstavecseseznamem"/>
        <w:numPr>
          <w:ilvl w:val="1"/>
          <w:numId w:val="8"/>
        </w:numPr>
        <w:spacing w:before="120" w:after="0"/>
        <w:ind w:left="0" w:firstLine="0"/>
        <w:contextualSpacing w:val="0"/>
        <w:rPr>
          <w:rFonts w:cstheme="minorHAnsi"/>
        </w:rPr>
      </w:pPr>
      <w:r>
        <w:rPr>
          <w:rFonts w:cstheme="minorHAnsi"/>
        </w:rPr>
        <w:t xml:space="preserve">Z grafu je zřejmé, </w:t>
      </w:r>
      <w:r w:rsidR="003039B7" w:rsidRPr="003039B7">
        <w:rPr>
          <w:rFonts w:cstheme="minorHAnsi"/>
        </w:rPr>
        <w:t xml:space="preserve">že AČR nebude schopna dosáhnout cílových počtů vojáků do roku 2030, pokud nezvýší tempo náboru. V letech 2019–2023 činil průměrný roční </w:t>
      </w:r>
      <w:r w:rsidR="00E50C06">
        <w:rPr>
          <w:rFonts w:cstheme="minorHAnsi"/>
        </w:rPr>
        <w:t xml:space="preserve">čistý </w:t>
      </w:r>
      <w:r w:rsidR="003039B7" w:rsidRPr="003039B7">
        <w:rPr>
          <w:rFonts w:cstheme="minorHAnsi"/>
        </w:rPr>
        <w:t xml:space="preserve">přírůstek 301 </w:t>
      </w:r>
      <w:r w:rsidR="00A32B11">
        <w:rPr>
          <w:rFonts w:cstheme="minorHAnsi"/>
        </w:rPr>
        <w:t>vojáků z povolání</w:t>
      </w:r>
      <w:r w:rsidR="003039B7" w:rsidRPr="003039B7">
        <w:rPr>
          <w:rFonts w:cstheme="minorHAnsi"/>
        </w:rPr>
        <w:t xml:space="preserve"> a</w:t>
      </w:r>
      <w:r w:rsidR="003039B7">
        <w:rPr>
          <w:rFonts w:cstheme="minorHAnsi"/>
        </w:rPr>
        <w:t> </w:t>
      </w:r>
      <w:r w:rsidR="003039B7" w:rsidRPr="003039B7">
        <w:rPr>
          <w:rFonts w:cstheme="minorHAnsi"/>
        </w:rPr>
        <w:t xml:space="preserve">276 </w:t>
      </w:r>
      <w:r w:rsidR="00B36DC1">
        <w:rPr>
          <w:rFonts w:cstheme="minorHAnsi"/>
        </w:rPr>
        <w:t xml:space="preserve">vojáků v </w:t>
      </w:r>
      <w:r w:rsidR="003039B7" w:rsidRPr="003039B7">
        <w:rPr>
          <w:rFonts w:cstheme="minorHAnsi"/>
        </w:rPr>
        <w:t>AZ</w:t>
      </w:r>
      <w:r w:rsidR="00242A9A">
        <w:rPr>
          <w:rStyle w:val="Znakapoznpodarou"/>
          <w:rFonts w:cstheme="minorHAnsi"/>
        </w:rPr>
        <w:footnoteReference w:id="49"/>
      </w:r>
      <w:r w:rsidR="003039B7" w:rsidRPr="003039B7">
        <w:rPr>
          <w:rFonts w:cstheme="minorHAnsi"/>
        </w:rPr>
        <w:t>, což je výrazně méně, než vyžaduje K</w:t>
      </w:r>
      <w:r w:rsidR="003039B7">
        <w:rPr>
          <w:rFonts w:cstheme="minorHAnsi"/>
        </w:rPr>
        <w:t xml:space="preserve">VAČR </w:t>
      </w:r>
      <w:r w:rsidR="003039B7" w:rsidRPr="003039B7">
        <w:rPr>
          <w:rFonts w:cstheme="minorHAnsi"/>
        </w:rPr>
        <w:t>2030. K</w:t>
      </w:r>
      <w:r w:rsidR="00A32B11">
        <w:rPr>
          <w:rFonts w:cstheme="minorHAnsi"/>
        </w:rPr>
        <w:t> </w:t>
      </w:r>
      <w:r w:rsidR="003039B7" w:rsidRPr="003039B7">
        <w:rPr>
          <w:rFonts w:cstheme="minorHAnsi"/>
        </w:rPr>
        <w:t xml:space="preserve">dosažení cíle by armáda musela ročně přijmout nejméně o 700 </w:t>
      </w:r>
      <w:r w:rsidR="00A32B11">
        <w:rPr>
          <w:rFonts w:cstheme="minorHAnsi"/>
        </w:rPr>
        <w:t>vojáků z</w:t>
      </w:r>
      <w:r w:rsidR="0032164D">
        <w:rPr>
          <w:rFonts w:cstheme="minorHAnsi"/>
        </w:rPr>
        <w:t> </w:t>
      </w:r>
      <w:r w:rsidR="00A32B11">
        <w:rPr>
          <w:rFonts w:cstheme="minorHAnsi"/>
        </w:rPr>
        <w:t>povolání</w:t>
      </w:r>
      <w:r w:rsidR="003039B7" w:rsidRPr="003039B7">
        <w:rPr>
          <w:rFonts w:cstheme="minorHAnsi"/>
        </w:rPr>
        <w:t xml:space="preserve"> a</w:t>
      </w:r>
      <w:r w:rsidR="00F902D4">
        <w:rPr>
          <w:rFonts w:cstheme="minorHAnsi"/>
        </w:rPr>
        <w:t> </w:t>
      </w:r>
      <w:r w:rsidR="003039B7" w:rsidRPr="003039B7">
        <w:rPr>
          <w:rFonts w:cstheme="minorHAnsi"/>
        </w:rPr>
        <w:t>550</w:t>
      </w:r>
      <w:r w:rsidR="00F902D4">
        <w:rPr>
          <w:rFonts w:cstheme="minorHAnsi"/>
        </w:rPr>
        <w:t> </w:t>
      </w:r>
      <w:r w:rsidR="00B36DC1">
        <w:rPr>
          <w:rFonts w:cstheme="minorHAnsi"/>
        </w:rPr>
        <w:t xml:space="preserve">vojáků v </w:t>
      </w:r>
      <w:r w:rsidR="003039B7" w:rsidRPr="003039B7">
        <w:rPr>
          <w:rFonts w:cstheme="minorHAnsi"/>
        </w:rPr>
        <w:t xml:space="preserve">AZ více, což by </w:t>
      </w:r>
      <w:r w:rsidR="00E44764">
        <w:rPr>
          <w:rFonts w:cstheme="minorHAnsi"/>
        </w:rPr>
        <w:t xml:space="preserve">však </w:t>
      </w:r>
      <w:r w:rsidR="003039B7" w:rsidRPr="003039B7">
        <w:rPr>
          <w:rFonts w:cstheme="minorHAnsi"/>
        </w:rPr>
        <w:t>mohlo překročit kapacity základní přípravy, zejména u</w:t>
      </w:r>
      <w:r w:rsidR="00F902D4">
        <w:rPr>
          <w:rFonts w:cstheme="minorHAnsi"/>
        </w:rPr>
        <w:t> </w:t>
      </w:r>
      <w:r w:rsidR="007179F7">
        <w:rPr>
          <w:rFonts w:cstheme="minorHAnsi"/>
        </w:rPr>
        <w:t>vojáků v</w:t>
      </w:r>
      <w:r w:rsidR="00E44764">
        <w:rPr>
          <w:rFonts w:cstheme="minorHAnsi"/>
        </w:rPr>
        <w:t> </w:t>
      </w:r>
      <w:r w:rsidR="003039B7" w:rsidRPr="003039B7">
        <w:rPr>
          <w:rFonts w:cstheme="minorHAnsi"/>
        </w:rPr>
        <w:t>AZ. Situaci zhorš</w:t>
      </w:r>
      <w:r w:rsidR="00A56D09">
        <w:rPr>
          <w:rFonts w:cstheme="minorHAnsi"/>
        </w:rPr>
        <w:t>ilo</w:t>
      </w:r>
      <w:r w:rsidR="003039B7" w:rsidRPr="003039B7">
        <w:rPr>
          <w:rFonts w:cstheme="minorHAnsi"/>
        </w:rPr>
        <w:t xml:space="preserve"> pozastavení </w:t>
      </w:r>
      <w:r w:rsidR="003039B7">
        <w:rPr>
          <w:rFonts w:cstheme="minorHAnsi"/>
        </w:rPr>
        <w:t xml:space="preserve">výstavby </w:t>
      </w:r>
      <w:r w:rsidR="003039B7" w:rsidRPr="003039B7">
        <w:rPr>
          <w:rFonts w:cstheme="minorHAnsi"/>
        </w:rPr>
        <w:t>výcvikového centra v</w:t>
      </w:r>
      <w:r w:rsidR="00104168">
        <w:rPr>
          <w:rFonts w:cstheme="minorHAnsi"/>
        </w:rPr>
        <w:t> </w:t>
      </w:r>
      <w:r w:rsidR="003039B7" w:rsidRPr="0009216B">
        <w:rPr>
          <w:rFonts w:cstheme="minorHAnsi"/>
        </w:rPr>
        <w:t>Radošově</w:t>
      </w:r>
      <w:r w:rsidR="00104168" w:rsidRPr="0009216B">
        <w:rPr>
          <w:rFonts w:cstheme="minorHAnsi"/>
        </w:rPr>
        <w:t xml:space="preserve"> (</w:t>
      </w:r>
      <w:r w:rsidR="00DC7AF4">
        <w:rPr>
          <w:rFonts w:cstheme="minorHAnsi"/>
        </w:rPr>
        <w:t xml:space="preserve">viz </w:t>
      </w:r>
      <w:r w:rsidR="00104168" w:rsidRPr="0009216B">
        <w:rPr>
          <w:rFonts w:cstheme="minorHAnsi"/>
        </w:rPr>
        <w:t>odst.</w:t>
      </w:r>
      <w:r w:rsidR="00F902D4">
        <w:rPr>
          <w:rFonts w:cstheme="minorHAnsi"/>
        </w:rPr>
        <w:t> </w:t>
      </w:r>
      <w:r w:rsidR="00104168" w:rsidRPr="0009216B">
        <w:rPr>
          <w:rFonts w:cstheme="minorHAnsi"/>
        </w:rPr>
        <w:t>4.</w:t>
      </w:r>
      <w:r w:rsidR="0009216B" w:rsidRPr="0009216B">
        <w:rPr>
          <w:rFonts w:cstheme="minorHAnsi"/>
        </w:rPr>
        <w:t>11</w:t>
      </w:r>
      <w:r w:rsidR="00104168" w:rsidRPr="0009216B">
        <w:rPr>
          <w:rFonts w:cstheme="minorHAnsi"/>
        </w:rPr>
        <w:t>)</w:t>
      </w:r>
      <w:r w:rsidR="003039B7" w:rsidRPr="0009216B">
        <w:rPr>
          <w:rFonts w:cstheme="minorHAnsi"/>
        </w:rPr>
        <w:t xml:space="preserve">, </w:t>
      </w:r>
      <w:r w:rsidR="00A56D09" w:rsidRPr="0009216B">
        <w:rPr>
          <w:rFonts w:cstheme="minorHAnsi"/>
        </w:rPr>
        <w:t>které</w:t>
      </w:r>
      <w:r w:rsidR="00A56D09">
        <w:rPr>
          <w:rFonts w:cstheme="minorHAnsi"/>
        </w:rPr>
        <w:t xml:space="preserve"> mělo </w:t>
      </w:r>
      <w:r w:rsidR="007179F7">
        <w:rPr>
          <w:rFonts w:cstheme="minorHAnsi"/>
        </w:rPr>
        <w:t>tyto kapacity</w:t>
      </w:r>
      <w:r w:rsidR="00A56D09">
        <w:rPr>
          <w:rFonts w:cstheme="minorHAnsi"/>
        </w:rPr>
        <w:t xml:space="preserve"> </w:t>
      </w:r>
      <w:r w:rsidR="007179F7">
        <w:rPr>
          <w:rFonts w:cstheme="minorHAnsi"/>
        </w:rPr>
        <w:t>rozšířit</w:t>
      </w:r>
      <w:r w:rsidR="003039B7" w:rsidRPr="003039B7">
        <w:rPr>
          <w:rFonts w:cstheme="minorHAnsi"/>
        </w:rPr>
        <w:t xml:space="preserve">. </w:t>
      </w:r>
    </w:p>
    <w:p w14:paraId="35D067E6" w14:textId="2D783AFD" w:rsidR="00AA6024" w:rsidRPr="00664F91" w:rsidRDefault="00A56D09" w:rsidP="00664F91">
      <w:pPr>
        <w:pStyle w:val="Odstavecseseznamem"/>
        <w:numPr>
          <w:ilvl w:val="1"/>
          <w:numId w:val="8"/>
        </w:numPr>
        <w:spacing w:before="120" w:after="0"/>
        <w:ind w:left="0" w:firstLine="0"/>
        <w:contextualSpacing w:val="0"/>
        <w:rPr>
          <w:rFonts w:cstheme="minorHAnsi"/>
        </w:rPr>
      </w:pPr>
      <w:r w:rsidRPr="00A56D09">
        <w:rPr>
          <w:rFonts w:cstheme="minorHAnsi"/>
        </w:rPr>
        <w:lastRenderedPageBreak/>
        <w:t xml:space="preserve">MO </w:t>
      </w:r>
      <w:r w:rsidR="008731DC">
        <w:rPr>
          <w:rFonts w:cstheme="minorHAnsi"/>
        </w:rPr>
        <w:t xml:space="preserve">navíc </w:t>
      </w:r>
      <w:r w:rsidRPr="00A56D09">
        <w:rPr>
          <w:rFonts w:cstheme="minorHAnsi"/>
        </w:rPr>
        <w:t xml:space="preserve">plánuje rozsáhlé přezbrojení </w:t>
      </w:r>
      <w:r w:rsidR="00B36DC1">
        <w:rPr>
          <w:rFonts w:cstheme="minorHAnsi"/>
        </w:rPr>
        <w:t xml:space="preserve">včetně </w:t>
      </w:r>
      <w:r w:rsidRPr="00A56D09">
        <w:rPr>
          <w:rFonts w:cstheme="minorHAnsi"/>
        </w:rPr>
        <w:t xml:space="preserve">pořízení </w:t>
      </w:r>
      <w:r w:rsidR="008731DC">
        <w:rPr>
          <w:rFonts w:cstheme="minorHAnsi"/>
        </w:rPr>
        <w:t>103</w:t>
      </w:r>
      <w:r w:rsidRPr="00A56D09">
        <w:rPr>
          <w:rFonts w:cstheme="minorHAnsi"/>
        </w:rPr>
        <w:t xml:space="preserve"> tanků</w:t>
      </w:r>
      <w:r>
        <w:rPr>
          <w:rFonts w:cstheme="minorHAnsi"/>
        </w:rPr>
        <w:t xml:space="preserve">, </w:t>
      </w:r>
      <w:r w:rsidRPr="00A56D09">
        <w:rPr>
          <w:rFonts w:cstheme="minorHAnsi"/>
        </w:rPr>
        <w:t>62</w:t>
      </w:r>
      <w:r>
        <w:rPr>
          <w:rFonts w:cstheme="minorHAnsi"/>
        </w:rPr>
        <w:t> </w:t>
      </w:r>
      <w:r w:rsidRPr="00A56D09">
        <w:rPr>
          <w:rFonts w:cstheme="minorHAnsi"/>
        </w:rPr>
        <w:t>houfnic a</w:t>
      </w:r>
      <w:r w:rsidR="00DC7AF4">
        <w:rPr>
          <w:rFonts w:cstheme="minorHAnsi"/>
        </w:rPr>
        <w:t> </w:t>
      </w:r>
      <w:r w:rsidRPr="00A56D09">
        <w:rPr>
          <w:rFonts w:cstheme="minorHAnsi"/>
        </w:rPr>
        <w:t>246</w:t>
      </w:r>
      <w:r w:rsidR="00E63615">
        <w:rPr>
          <w:rFonts w:cstheme="minorHAnsi"/>
        </w:rPr>
        <w:t> </w:t>
      </w:r>
      <w:r w:rsidRPr="00A56D09">
        <w:rPr>
          <w:rFonts w:cstheme="minorHAnsi"/>
        </w:rPr>
        <w:t xml:space="preserve">pásových bojových vozidel pěchoty, přičemž </w:t>
      </w:r>
      <w:r w:rsidR="00B36DC1">
        <w:rPr>
          <w:rFonts w:cstheme="minorHAnsi"/>
        </w:rPr>
        <w:t xml:space="preserve">14 tanků AČR v době kontroly NKÚ </w:t>
      </w:r>
      <w:r w:rsidR="00970617">
        <w:rPr>
          <w:rFonts w:cstheme="minorHAnsi"/>
        </w:rPr>
        <w:t xml:space="preserve">již </w:t>
      </w:r>
      <w:r w:rsidR="00B36DC1">
        <w:rPr>
          <w:rFonts w:cstheme="minorHAnsi"/>
        </w:rPr>
        <w:t>měla a</w:t>
      </w:r>
      <w:r w:rsidR="00E44764">
        <w:rPr>
          <w:rFonts w:cstheme="minorHAnsi"/>
        </w:rPr>
        <w:t> </w:t>
      </w:r>
      <w:r w:rsidR="00B36DC1">
        <w:rPr>
          <w:rFonts w:cstheme="minorHAnsi"/>
        </w:rPr>
        <w:t xml:space="preserve">ostatní </w:t>
      </w:r>
      <w:r w:rsidRPr="00A56D09">
        <w:rPr>
          <w:rFonts w:cstheme="minorHAnsi"/>
        </w:rPr>
        <w:t>dodávky začnou od roku 202</w:t>
      </w:r>
      <w:r w:rsidR="00B36DC1">
        <w:rPr>
          <w:rFonts w:cstheme="minorHAnsi"/>
        </w:rPr>
        <w:t>5</w:t>
      </w:r>
      <w:r w:rsidRPr="00A56D09">
        <w:rPr>
          <w:rFonts w:cstheme="minorHAnsi"/>
        </w:rPr>
        <w:t>. K obsluze a údržbě tanků však bylo vyškoleno pouze 72 z</w:t>
      </w:r>
      <w:r>
        <w:rPr>
          <w:rFonts w:cstheme="minorHAnsi"/>
        </w:rPr>
        <w:t> </w:t>
      </w:r>
      <w:r w:rsidRPr="00A56D09">
        <w:rPr>
          <w:rFonts w:cstheme="minorHAnsi"/>
        </w:rPr>
        <w:t>potřebných 185 specialistů</w:t>
      </w:r>
      <w:r>
        <w:rPr>
          <w:rFonts w:cstheme="minorHAnsi"/>
        </w:rPr>
        <w:t>. N</w:t>
      </w:r>
      <w:r w:rsidRPr="00A56D09">
        <w:rPr>
          <w:rFonts w:cstheme="minorHAnsi"/>
        </w:rPr>
        <w:t xml:space="preserve">a další výše uvedenou </w:t>
      </w:r>
      <w:r w:rsidR="00B36DC1">
        <w:rPr>
          <w:rFonts w:cstheme="minorHAnsi"/>
        </w:rPr>
        <w:t>moderní</w:t>
      </w:r>
      <w:r w:rsidRPr="00A56D09">
        <w:rPr>
          <w:rFonts w:cstheme="minorHAnsi"/>
        </w:rPr>
        <w:t xml:space="preserve"> techniku zatím žádní specialisté připraveni nejsou. </w:t>
      </w:r>
      <w:proofErr w:type="spellStart"/>
      <w:r w:rsidRPr="00A56D09">
        <w:rPr>
          <w:rFonts w:cstheme="minorHAnsi"/>
        </w:rPr>
        <w:t>Rekrutace</w:t>
      </w:r>
      <w:proofErr w:type="spellEnd"/>
      <w:r w:rsidRPr="00A56D09">
        <w:rPr>
          <w:rFonts w:cstheme="minorHAnsi"/>
        </w:rPr>
        <w:t xml:space="preserve"> osádek i</w:t>
      </w:r>
      <w:r w:rsidR="00B36DC1">
        <w:rPr>
          <w:rFonts w:cstheme="minorHAnsi"/>
        </w:rPr>
        <w:t> </w:t>
      </w:r>
      <w:r w:rsidRPr="00A56D09">
        <w:rPr>
          <w:rFonts w:cstheme="minorHAnsi"/>
        </w:rPr>
        <w:t>specialistů</w:t>
      </w:r>
      <w:r w:rsidR="008731DC">
        <w:rPr>
          <w:rFonts w:cstheme="minorHAnsi"/>
        </w:rPr>
        <w:t xml:space="preserve"> údržby </w:t>
      </w:r>
      <w:r w:rsidRPr="00A56D09">
        <w:rPr>
          <w:rFonts w:cstheme="minorHAnsi"/>
        </w:rPr>
        <w:t>začne v</w:t>
      </w:r>
      <w:r w:rsidR="00B36DC1">
        <w:rPr>
          <w:rFonts w:cstheme="minorHAnsi"/>
        </w:rPr>
        <w:t> </w:t>
      </w:r>
      <w:r w:rsidRPr="00A56D09">
        <w:rPr>
          <w:rFonts w:cstheme="minorHAnsi"/>
        </w:rPr>
        <w:t>roce 2025, což může vést k</w:t>
      </w:r>
      <w:r>
        <w:rPr>
          <w:rFonts w:cstheme="minorHAnsi"/>
        </w:rPr>
        <w:t>e</w:t>
      </w:r>
      <w:r w:rsidRPr="00A56D09">
        <w:rPr>
          <w:rFonts w:cstheme="minorHAnsi"/>
        </w:rPr>
        <w:t xml:space="preserve"> zpoždění </w:t>
      </w:r>
      <w:r w:rsidR="00664F91">
        <w:rPr>
          <w:rFonts w:cstheme="minorHAnsi"/>
        </w:rPr>
        <w:t>přípravy</w:t>
      </w:r>
      <w:r w:rsidRPr="00A56D09">
        <w:rPr>
          <w:rFonts w:cstheme="minorHAnsi"/>
        </w:rPr>
        <w:t xml:space="preserve">. </w:t>
      </w:r>
      <w:r w:rsidR="00643A3C" w:rsidRPr="008731DC">
        <w:rPr>
          <w:rFonts w:cstheme="minorHAnsi"/>
        </w:rPr>
        <w:t xml:space="preserve">Nedostatek vyškoleného personálu může oddálit zařazení </w:t>
      </w:r>
      <w:r w:rsidR="00664F91">
        <w:rPr>
          <w:rFonts w:cstheme="minorHAnsi"/>
        </w:rPr>
        <w:t>moderní</w:t>
      </w:r>
      <w:r w:rsidR="00643A3C" w:rsidRPr="008731DC">
        <w:rPr>
          <w:rFonts w:cstheme="minorHAnsi"/>
        </w:rPr>
        <w:t xml:space="preserve"> techniky do výcviku a </w:t>
      </w:r>
      <w:r w:rsidR="0043028D">
        <w:rPr>
          <w:rFonts w:cstheme="minorHAnsi"/>
        </w:rPr>
        <w:t>k</w:t>
      </w:r>
      <w:r w:rsidR="00DC7AF4">
        <w:rPr>
          <w:rFonts w:cstheme="minorHAnsi"/>
        </w:rPr>
        <w:t> </w:t>
      </w:r>
      <w:r w:rsidR="00643A3C" w:rsidRPr="008731DC">
        <w:rPr>
          <w:rFonts w:cstheme="minorHAnsi"/>
        </w:rPr>
        <w:t>jednotk</w:t>
      </w:r>
      <w:r w:rsidR="0043028D">
        <w:rPr>
          <w:rFonts w:cstheme="minorHAnsi"/>
        </w:rPr>
        <w:t>ám</w:t>
      </w:r>
      <w:r w:rsidR="00DC7AF4">
        <w:rPr>
          <w:rFonts w:cstheme="minorHAnsi"/>
        </w:rPr>
        <w:t>,</w:t>
      </w:r>
      <w:r w:rsidR="00970617">
        <w:rPr>
          <w:rFonts w:cstheme="minorHAnsi"/>
        </w:rPr>
        <w:t xml:space="preserve"> a omezit</w:t>
      </w:r>
      <w:r w:rsidR="00643A3C" w:rsidRPr="008731DC">
        <w:rPr>
          <w:rFonts w:cstheme="minorHAnsi"/>
        </w:rPr>
        <w:t xml:space="preserve"> </w:t>
      </w:r>
      <w:r w:rsidR="00970617">
        <w:rPr>
          <w:rFonts w:cstheme="minorHAnsi"/>
        </w:rPr>
        <w:t xml:space="preserve">tak </w:t>
      </w:r>
      <w:r w:rsidR="00643A3C" w:rsidRPr="008731DC">
        <w:rPr>
          <w:rFonts w:cstheme="minorHAnsi"/>
        </w:rPr>
        <w:t xml:space="preserve">účelnost přípravy </w:t>
      </w:r>
      <w:r w:rsidR="008731DC">
        <w:rPr>
          <w:rFonts w:cstheme="minorHAnsi"/>
        </w:rPr>
        <w:t>a </w:t>
      </w:r>
      <w:r w:rsidR="00643A3C" w:rsidRPr="008731DC">
        <w:rPr>
          <w:rFonts w:cstheme="minorHAnsi"/>
        </w:rPr>
        <w:t xml:space="preserve">efektivnost vynaložených </w:t>
      </w:r>
      <w:r w:rsidR="008731DC">
        <w:rPr>
          <w:rFonts w:cstheme="minorHAnsi"/>
        </w:rPr>
        <w:t xml:space="preserve">peněžních </w:t>
      </w:r>
      <w:r w:rsidR="00643A3C" w:rsidRPr="008731DC">
        <w:rPr>
          <w:rFonts w:cstheme="minorHAnsi"/>
        </w:rPr>
        <w:t xml:space="preserve">prostředků. Výcvik osádek tanků </w:t>
      </w:r>
      <w:r w:rsidR="00664F91">
        <w:rPr>
          <w:rFonts w:cstheme="minorHAnsi"/>
        </w:rPr>
        <w:t xml:space="preserve">také </w:t>
      </w:r>
      <w:r w:rsidR="00643A3C" w:rsidRPr="008731DC">
        <w:rPr>
          <w:rFonts w:cstheme="minorHAnsi"/>
        </w:rPr>
        <w:t xml:space="preserve">komplikuje absence dostupných </w:t>
      </w:r>
      <w:r w:rsidR="00643A3C" w:rsidRPr="00903A64">
        <w:rPr>
          <w:rFonts w:cstheme="minorHAnsi"/>
        </w:rPr>
        <w:t>simulátorů</w:t>
      </w:r>
      <w:r w:rsidR="00325536">
        <w:rPr>
          <w:rFonts w:cstheme="minorHAnsi"/>
        </w:rPr>
        <w:t xml:space="preserve">, </w:t>
      </w:r>
      <w:r w:rsidR="00643A3C" w:rsidRPr="00903A64">
        <w:rPr>
          <w:rFonts w:cstheme="minorHAnsi"/>
        </w:rPr>
        <w:t>což</w:t>
      </w:r>
      <w:r w:rsidR="00643A3C" w:rsidRPr="008731DC">
        <w:rPr>
          <w:rFonts w:cstheme="minorHAnsi"/>
        </w:rPr>
        <w:t xml:space="preserve"> nutí AČR využívat zahraniční trenažéry</w:t>
      </w:r>
      <w:r w:rsidR="00664F91">
        <w:rPr>
          <w:rFonts w:cstheme="minorHAnsi"/>
        </w:rPr>
        <w:t xml:space="preserve"> a tím </w:t>
      </w:r>
      <w:r w:rsidR="00526A22">
        <w:rPr>
          <w:rFonts w:cstheme="minorHAnsi"/>
        </w:rPr>
        <w:t xml:space="preserve">se </w:t>
      </w:r>
      <w:r w:rsidR="00643A3C" w:rsidRPr="008731DC">
        <w:rPr>
          <w:rFonts w:cstheme="minorHAnsi"/>
        </w:rPr>
        <w:t>zvyš</w:t>
      </w:r>
      <w:r w:rsidR="00526A22">
        <w:rPr>
          <w:rFonts w:cstheme="minorHAnsi"/>
        </w:rPr>
        <w:t>ují</w:t>
      </w:r>
      <w:r w:rsidR="00643A3C" w:rsidRPr="008731DC">
        <w:rPr>
          <w:rFonts w:cstheme="minorHAnsi"/>
        </w:rPr>
        <w:t xml:space="preserve"> výdaje</w:t>
      </w:r>
      <w:r w:rsidR="00664F91">
        <w:rPr>
          <w:rFonts w:cstheme="minorHAnsi"/>
        </w:rPr>
        <w:t xml:space="preserve"> na výcvik</w:t>
      </w:r>
      <w:r w:rsidR="00643A3C" w:rsidRPr="008731DC">
        <w:rPr>
          <w:rFonts w:cstheme="minorHAnsi"/>
        </w:rPr>
        <w:t xml:space="preserve">. </w:t>
      </w:r>
    </w:p>
    <w:p w14:paraId="299D8F46" w14:textId="6D1EB920" w:rsidR="000E2F2D" w:rsidRPr="000107F3" w:rsidRDefault="007F7DFD" w:rsidP="00CB4DF1">
      <w:pPr>
        <w:pStyle w:val="Nadpis2"/>
        <w:rPr>
          <w:rStyle w:val="Nadpis2Char"/>
        </w:rPr>
      </w:pPr>
      <w:r>
        <w:rPr>
          <w:rStyle w:val="Nadpis2Char"/>
          <w:b/>
        </w:rPr>
        <w:t>H</w:t>
      </w:r>
      <w:r w:rsidR="000E2F2D" w:rsidRPr="000107F3">
        <w:rPr>
          <w:rStyle w:val="Nadpis2Char"/>
          <w:b/>
        </w:rPr>
        <w:t>. Nedostatky zjištěné kontrolou výdajů</w:t>
      </w:r>
      <w:r w:rsidR="007165AE">
        <w:rPr>
          <w:rStyle w:val="Nadpis2Char"/>
          <w:b/>
        </w:rPr>
        <w:t xml:space="preserve"> na investiční akce a neinvestiční nákupy</w:t>
      </w:r>
    </w:p>
    <w:p w14:paraId="59F0E4CE" w14:textId="01BEFD81" w:rsidR="00E66B89" w:rsidRPr="00CE0A7D" w:rsidRDefault="0090784C" w:rsidP="00CE0A7D">
      <w:pPr>
        <w:pStyle w:val="Odstavecseseznamem"/>
        <w:numPr>
          <w:ilvl w:val="1"/>
          <w:numId w:val="8"/>
        </w:numPr>
        <w:spacing w:before="120" w:after="0"/>
        <w:ind w:left="0" w:firstLine="0"/>
        <w:contextualSpacing w:val="0"/>
        <w:rPr>
          <w:rFonts w:cstheme="minorHAnsi"/>
          <w:b/>
          <w:bCs/>
          <w:lang w:eastAsia="cs-CZ"/>
        </w:rPr>
      </w:pPr>
      <w:r w:rsidRPr="00E66B89">
        <w:rPr>
          <w:rFonts w:cstheme="minorHAnsi"/>
        </w:rPr>
        <w:t xml:space="preserve">Kontrolou </w:t>
      </w:r>
      <w:r w:rsidR="00325536">
        <w:rPr>
          <w:rFonts w:cstheme="minorHAnsi"/>
        </w:rPr>
        <w:t xml:space="preserve">vybraných </w:t>
      </w:r>
      <w:r w:rsidRPr="00E66B89">
        <w:rPr>
          <w:rFonts w:cstheme="minorHAnsi"/>
        </w:rPr>
        <w:t xml:space="preserve">výdajů </w:t>
      </w:r>
      <w:r w:rsidR="005430DC" w:rsidRPr="00E66B89">
        <w:rPr>
          <w:rFonts w:cstheme="minorHAnsi"/>
        </w:rPr>
        <w:t>NKÚ</w:t>
      </w:r>
      <w:r w:rsidR="00E20745">
        <w:rPr>
          <w:rFonts w:cstheme="minorHAnsi"/>
        </w:rPr>
        <w:t xml:space="preserve"> </w:t>
      </w:r>
      <w:r w:rsidR="00E20745" w:rsidRPr="00E66B89">
        <w:rPr>
          <w:rFonts w:cstheme="minorHAnsi"/>
        </w:rPr>
        <w:t>zjistil</w:t>
      </w:r>
      <w:r w:rsidR="005430DC" w:rsidRPr="00E66B89">
        <w:rPr>
          <w:rFonts w:cstheme="minorHAnsi"/>
        </w:rPr>
        <w:t xml:space="preserve"> </w:t>
      </w:r>
      <w:r w:rsidR="007165AE">
        <w:rPr>
          <w:rFonts w:cstheme="minorHAnsi"/>
        </w:rPr>
        <w:t>porušení právních předpisů</w:t>
      </w:r>
      <w:r w:rsidRPr="00E66B89">
        <w:rPr>
          <w:rFonts w:cstheme="minorHAnsi"/>
        </w:rPr>
        <w:t>. U</w:t>
      </w:r>
      <w:r w:rsidR="008C3AA0">
        <w:rPr>
          <w:rFonts w:cstheme="minorHAnsi"/>
        </w:rPr>
        <w:t> </w:t>
      </w:r>
      <w:r w:rsidRPr="00E66B89">
        <w:rPr>
          <w:rFonts w:cstheme="minorHAnsi"/>
        </w:rPr>
        <w:t xml:space="preserve">tří investičních akcí </w:t>
      </w:r>
      <w:r w:rsidR="005A5200" w:rsidRPr="00E66B89">
        <w:rPr>
          <w:rFonts w:cstheme="minorHAnsi"/>
        </w:rPr>
        <w:t xml:space="preserve">na </w:t>
      </w:r>
      <w:r w:rsidR="005430DC" w:rsidRPr="00E66B89">
        <w:rPr>
          <w:rFonts w:cstheme="minorHAnsi"/>
        </w:rPr>
        <w:t xml:space="preserve">obnovu nemovitého majetku </w:t>
      </w:r>
      <w:proofErr w:type="spellStart"/>
      <w:r w:rsidR="005430DC" w:rsidRPr="00E66B89">
        <w:rPr>
          <w:rFonts w:cstheme="minorHAnsi"/>
        </w:rPr>
        <w:t>VeV</w:t>
      </w:r>
      <w:proofErr w:type="spellEnd"/>
      <w:r w:rsidR="005430DC" w:rsidRPr="00E66B89">
        <w:rPr>
          <w:rFonts w:cstheme="minorHAnsi"/>
        </w:rPr>
        <w:t>–VA</w:t>
      </w:r>
      <w:r w:rsidR="005430DC">
        <w:rPr>
          <w:rStyle w:val="Znakapoznpodarou"/>
          <w:rFonts w:cstheme="minorHAnsi"/>
        </w:rPr>
        <w:footnoteReference w:id="50"/>
      </w:r>
      <w:r w:rsidRPr="00E66B89">
        <w:rPr>
          <w:rFonts w:cstheme="minorHAnsi"/>
        </w:rPr>
        <w:t xml:space="preserve"> </w:t>
      </w:r>
      <w:r w:rsidR="005430DC" w:rsidRPr="00E66B89">
        <w:rPr>
          <w:rFonts w:cstheme="minorHAnsi"/>
        </w:rPr>
        <w:t>MO ne</w:t>
      </w:r>
      <w:r w:rsidRPr="00E66B89">
        <w:rPr>
          <w:rFonts w:cstheme="minorHAnsi"/>
        </w:rPr>
        <w:t>postupovalo</w:t>
      </w:r>
      <w:r w:rsidR="005430DC" w:rsidRPr="00E66B89">
        <w:rPr>
          <w:rFonts w:cstheme="minorHAnsi"/>
        </w:rPr>
        <w:t xml:space="preserve"> </w:t>
      </w:r>
      <w:r w:rsidRPr="00E66B89">
        <w:rPr>
          <w:rFonts w:cstheme="minorHAnsi"/>
        </w:rPr>
        <w:t>v</w:t>
      </w:r>
      <w:r w:rsidR="008C3AA0">
        <w:rPr>
          <w:rFonts w:cstheme="minorHAnsi"/>
        </w:rPr>
        <w:t> </w:t>
      </w:r>
      <w:r w:rsidRPr="00E66B89">
        <w:rPr>
          <w:rFonts w:cstheme="minorHAnsi"/>
        </w:rPr>
        <w:t>souladu s</w:t>
      </w:r>
      <w:r w:rsidR="00E20745">
        <w:rPr>
          <w:rFonts w:cstheme="minorHAnsi"/>
        </w:rPr>
        <w:t> </w:t>
      </w:r>
      <w:r w:rsidRPr="00E66B89">
        <w:rPr>
          <w:rFonts w:cstheme="minorHAnsi"/>
        </w:rPr>
        <w:t>ustanovením § 12 odst. 6 zákona č. 218/2000 Sb., když registrovalo akce na základě investičních záměrů, které neobsahovaly vyjádření efektivnosti vložených prostředků ani specifikaci požadavků na zabezpečení provozu budované nebo obnovované kapacity.</w:t>
      </w:r>
      <w:r w:rsidR="005430DC" w:rsidRPr="00E66B89">
        <w:rPr>
          <w:rFonts w:cstheme="minorHAnsi"/>
        </w:rPr>
        <w:t xml:space="preserve"> Zároveň </w:t>
      </w:r>
      <w:r w:rsidR="00E20745">
        <w:rPr>
          <w:rFonts w:cstheme="minorHAnsi"/>
        </w:rPr>
        <w:t xml:space="preserve">nepostupovalo </w:t>
      </w:r>
      <w:r w:rsidR="005430DC" w:rsidRPr="00E66B89">
        <w:rPr>
          <w:rFonts w:cstheme="minorHAnsi"/>
        </w:rPr>
        <w:t>v</w:t>
      </w:r>
      <w:r w:rsidR="00E20745">
        <w:rPr>
          <w:rFonts w:cstheme="minorHAnsi"/>
        </w:rPr>
        <w:t xml:space="preserve"> souladu </w:t>
      </w:r>
      <w:r w:rsidR="005430DC" w:rsidRPr="00E66B89">
        <w:rPr>
          <w:rFonts w:cstheme="minorHAnsi"/>
        </w:rPr>
        <w:t>s</w:t>
      </w:r>
      <w:r w:rsidR="00E66B89" w:rsidRPr="00E66B89">
        <w:rPr>
          <w:rFonts w:cstheme="minorHAnsi"/>
        </w:rPr>
        <w:t> </w:t>
      </w:r>
      <w:r w:rsidR="005430DC" w:rsidRPr="00E66B89">
        <w:rPr>
          <w:rFonts w:cstheme="minorHAnsi"/>
        </w:rPr>
        <w:t>dokumentac</w:t>
      </w:r>
      <w:r w:rsidR="00E66B89">
        <w:rPr>
          <w:rFonts w:cstheme="minorHAnsi"/>
        </w:rPr>
        <w:t>í</w:t>
      </w:r>
      <w:r w:rsidR="005430DC" w:rsidRPr="00E66B89">
        <w:rPr>
          <w:rFonts w:cstheme="minorHAnsi"/>
        </w:rPr>
        <w:t xml:space="preserve"> programu 107</w:t>
      </w:r>
      <w:r w:rsidR="002339A0" w:rsidRPr="00E66B89">
        <w:rPr>
          <w:rFonts w:cstheme="minorHAnsi"/>
        </w:rPr>
        <w:t> </w:t>
      </w:r>
      <w:r w:rsidR="005430DC" w:rsidRPr="00E66B89">
        <w:rPr>
          <w:rFonts w:cstheme="minorHAnsi"/>
        </w:rPr>
        <w:t>080</w:t>
      </w:r>
      <w:r w:rsidR="002339A0" w:rsidRPr="00E66B89">
        <w:rPr>
          <w:rFonts w:cstheme="minorHAnsi"/>
        </w:rPr>
        <w:t>, která stanov</w:t>
      </w:r>
      <w:r w:rsidR="00E20745">
        <w:rPr>
          <w:rFonts w:cstheme="minorHAnsi"/>
        </w:rPr>
        <w:t>ila</w:t>
      </w:r>
      <w:r w:rsidR="002339A0" w:rsidRPr="00E66B89">
        <w:rPr>
          <w:rFonts w:cstheme="minorHAnsi"/>
        </w:rPr>
        <w:t xml:space="preserve"> </w:t>
      </w:r>
      <w:r w:rsidR="00E66B89">
        <w:rPr>
          <w:rFonts w:cstheme="minorHAnsi"/>
        </w:rPr>
        <w:t>mimo jiné podrobné požadavky na obsah investiční</w:t>
      </w:r>
      <w:r w:rsidR="0043028D">
        <w:rPr>
          <w:rFonts w:cstheme="minorHAnsi"/>
        </w:rPr>
        <w:t>ch</w:t>
      </w:r>
      <w:r w:rsidR="00E66B89">
        <w:rPr>
          <w:rFonts w:cstheme="minorHAnsi"/>
        </w:rPr>
        <w:t xml:space="preserve"> záměr</w:t>
      </w:r>
      <w:r w:rsidR="0043028D">
        <w:rPr>
          <w:rFonts w:cstheme="minorHAnsi"/>
        </w:rPr>
        <w:t>ů</w:t>
      </w:r>
      <w:r w:rsidR="00E20745">
        <w:rPr>
          <w:rFonts w:cstheme="minorHAnsi"/>
        </w:rPr>
        <w:t>, včetně požadavků výše uvedených</w:t>
      </w:r>
      <w:r w:rsidR="00E66B89">
        <w:rPr>
          <w:rFonts w:cstheme="minorHAnsi"/>
        </w:rPr>
        <w:t xml:space="preserve">. </w:t>
      </w:r>
    </w:p>
    <w:p w14:paraId="537BA46C" w14:textId="787BD4FF" w:rsidR="00271259" w:rsidRPr="00425079" w:rsidRDefault="0090784C" w:rsidP="00104168">
      <w:pPr>
        <w:pStyle w:val="Odstavecseseznamem"/>
        <w:numPr>
          <w:ilvl w:val="1"/>
          <w:numId w:val="8"/>
        </w:numPr>
        <w:spacing w:before="120" w:after="0"/>
        <w:ind w:left="0" w:firstLine="0"/>
        <w:contextualSpacing w:val="0"/>
        <w:rPr>
          <w:rFonts w:cstheme="minorHAnsi"/>
          <w:b/>
          <w:bCs/>
          <w:lang w:eastAsia="cs-CZ"/>
        </w:rPr>
      </w:pPr>
      <w:r w:rsidRPr="00425079">
        <w:rPr>
          <w:rFonts w:cstheme="minorHAnsi"/>
        </w:rPr>
        <w:t xml:space="preserve">Dále </w:t>
      </w:r>
      <w:r w:rsidR="00E20745">
        <w:rPr>
          <w:rFonts w:cstheme="minorHAnsi"/>
        </w:rPr>
        <w:t xml:space="preserve">NKÚ </w:t>
      </w:r>
      <w:r w:rsidRPr="00425079">
        <w:rPr>
          <w:rFonts w:cstheme="minorHAnsi"/>
        </w:rPr>
        <w:t>u dvou akcí a tří neinvestičních nákupů</w:t>
      </w:r>
      <w:r w:rsidR="00425079">
        <w:rPr>
          <w:rStyle w:val="Znakapoznpodarou"/>
          <w:rFonts w:cstheme="minorHAnsi"/>
        </w:rPr>
        <w:footnoteReference w:id="51"/>
      </w:r>
      <w:r w:rsidRPr="00425079">
        <w:rPr>
          <w:rFonts w:cstheme="minorHAnsi"/>
        </w:rPr>
        <w:t xml:space="preserve"> </w:t>
      </w:r>
      <w:r w:rsidR="00E20745">
        <w:rPr>
          <w:rFonts w:cstheme="minorHAnsi"/>
        </w:rPr>
        <w:t xml:space="preserve">zjistil </w:t>
      </w:r>
      <w:r w:rsidRPr="00425079">
        <w:rPr>
          <w:rFonts w:cstheme="minorHAnsi"/>
        </w:rPr>
        <w:t>závislost MO na dodavatelích z</w:t>
      </w:r>
      <w:r w:rsidR="004829AD" w:rsidRPr="00425079">
        <w:rPr>
          <w:rFonts w:cstheme="minorHAnsi"/>
        </w:rPr>
        <w:t> </w:t>
      </w:r>
      <w:r w:rsidRPr="00425079">
        <w:rPr>
          <w:rFonts w:cstheme="minorHAnsi"/>
        </w:rPr>
        <w:t>důvodu jejich vlastnictví výhradních práv k předmětným technologiím (</w:t>
      </w:r>
      <w:proofErr w:type="spellStart"/>
      <w:r w:rsidRPr="007A761C">
        <w:rPr>
          <w:rFonts w:cstheme="minorHAnsi"/>
          <w:i/>
        </w:rPr>
        <w:t>vendor</w:t>
      </w:r>
      <w:proofErr w:type="spellEnd"/>
      <w:r w:rsidRPr="007A761C">
        <w:rPr>
          <w:rFonts w:cstheme="minorHAnsi"/>
          <w:i/>
        </w:rPr>
        <w:t xml:space="preserve"> </w:t>
      </w:r>
      <w:proofErr w:type="spellStart"/>
      <w:r w:rsidRPr="007A761C">
        <w:rPr>
          <w:rFonts w:cstheme="minorHAnsi"/>
          <w:i/>
        </w:rPr>
        <w:t>lock</w:t>
      </w:r>
      <w:proofErr w:type="spellEnd"/>
      <w:r w:rsidRPr="007A761C">
        <w:rPr>
          <w:rFonts w:cstheme="minorHAnsi"/>
          <w:i/>
        </w:rPr>
        <w:t>-in</w:t>
      </w:r>
      <w:r w:rsidRPr="00425079">
        <w:rPr>
          <w:rFonts w:cstheme="minorHAnsi"/>
        </w:rPr>
        <w:t>). S</w:t>
      </w:r>
      <w:r w:rsidR="004829AD" w:rsidRPr="00425079">
        <w:rPr>
          <w:rFonts w:cstheme="minorHAnsi"/>
        </w:rPr>
        <w:t> </w:t>
      </w:r>
      <w:r w:rsidRPr="00425079">
        <w:rPr>
          <w:rFonts w:cstheme="minorHAnsi"/>
        </w:rPr>
        <w:t>tímto stavem je spojeno riziko nehospodárného vynakládání peněžních prostředků</w:t>
      </w:r>
      <w:r w:rsidR="00425079">
        <w:rPr>
          <w:rFonts w:cstheme="minorHAnsi"/>
        </w:rPr>
        <w:t>,</w:t>
      </w:r>
      <w:r w:rsidR="00425079" w:rsidRPr="00425079">
        <w:rPr>
          <w:rFonts w:cstheme="minorHAnsi"/>
        </w:rPr>
        <w:t xml:space="preserve"> zejména </w:t>
      </w:r>
      <w:r w:rsidRPr="00425079">
        <w:rPr>
          <w:rFonts w:cstheme="minorHAnsi"/>
        </w:rPr>
        <w:t xml:space="preserve">v případě </w:t>
      </w:r>
      <w:r w:rsidR="00425079">
        <w:rPr>
          <w:rFonts w:cstheme="minorHAnsi"/>
        </w:rPr>
        <w:t>p</w:t>
      </w:r>
      <w:r w:rsidRPr="00425079">
        <w:rPr>
          <w:rFonts w:cstheme="minorHAnsi"/>
        </w:rPr>
        <w:t>oř</w:t>
      </w:r>
      <w:r w:rsidR="00425079">
        <w:rPr>
          <w:rFonts w:cstheme="minorHAnsi"/>
        </w:rPr>
        <w:t>ízení</w:t>
      </w:r>
      <w:r w:rsidRPr="00425079">
        <w:rPr>
          <w:rFonts w:cstheme="minorHAnsi"/>
        </w:rPr>
        <w:t xml:space="preserve"> souvisejících služeb</w:t>
      </w:r>
      <w:r w:rsidR="00DC7AF4">
        <w:rPr>
          <w:rFonts w:cstheme="minorHAnsi"/>
        </w:rPr>
        <w:t>,</w:t>
      </w:r>
      <w:r w:rsidR="00425079" w:rsidRPr="00425079">
        <w:rPr>
          <w:rFonts w:cstheme="minorHAnsi"/>
        </w:rPr>
        <w:t xml:space="preserve"> jako </w:t>
      </w:r>
      <w:r w:rsidR="00425079">
        <w:rPr>
          <w:rFonts w:cstheme="minorHAnsi"/>
        </w:rPr>
        <w:t>j</w:t>
      </w:r>
      <w:r w:rsidR="00DC7AF4">
        <w:rPr>
          <w:rFonts w:cstheme="minorHAnsi"/>
        </w:rPr>
        <w:t>sou</w:t>
      </w:r>
      <w:r w:rsidR="00425079">
        <w:rPr>
          <w:rFonts w:cstheme="minorHAnsi"/>
        </w:rPr>
        <w:t xml:space="preserve"> </w:t>
      </w:r>
      <w:r w:rsidR="00425079" w:rsidRPr="00425079">
        <w:rPr>
          <w:rFonts w:cstheme="minorHAnsi"/>
        </w:rPr>
        <w:t>revize, údržba či opravy</w:t>
      </w:r>
      <w:r w:rsidRPr="00425079">
        <w:rPr>
          <w:rFonts w:cstheme="minorHAnsi"/>
        </w:rPr>
        <w:t>.</w:t>
      </w:r>
      <w:r w:rsidR="00425079">
        <w:rPr>
          <w:rFonts w:cstheme="minorHAnsi"/>
        </w:rPr>
        <w:t xml:space="preserve"> NKÚ k tomu uvádí, že vyhnout</w:t>
      </w:r>
      <w:r w:rsidR="00526A22">
        <w:rPr>
          <w:rFonts w:cstheme="minorHAnsi"/>
        </w:rPr>
        <w:t xml:space="preserve"> se</w:t>
      </w:r>
      <w:r w:rsidR="00425079">
        <w:rPr>
          <w:rFonts w:cstheme="minorHAnsi"/>
        </w:rPr>
        <w:t xml:space="preserve"> t</w:t>
      </w:r>
      <w:r w:rsidR="008C3AA0">
        <w:rPr>
          <w:rFonts w:cstheme="minorHAnsi"/>
        </w:rPr>
        <w:t>akové</w:t>
      </w:r>
      <w:r w:rsidR="00425079">
        <w:rPr>
          <w:rFonts w:cstheme="minorHAnsi"/>
        </w:rPr>
        <w:t xml:space="preserve"> závislosti </w:t>
      </w:r>
      <w:r w:rsidR="00526A22">
        <w:rPr>
          <w:rFonts w:cstheme="minorHAnsi"/>
        </w:rPr>
        <w:t xml:space="preserve">lze například ujednáním </w:t>
      </w:r>
      <w:r w:rsidR="00E20745">
        <w:rPr>
          <w:rFonts w:cstheme="minorHAnsi"/>
        </w:rPr>
        <w:t xml:space="preserve">ve smlouvě </w:t>
      </w:r>
      <w:r w:rsidR="00425079">
        <w:rPr>
          <w:rFonts w:cstheme="minorHAnsi"/>
        </w:rPr>
        <w:t>na nákup předmětných technologií</w:t>
      </w:r>
      <w:r w:rsidR="00526A22">
        <w:rPr>
          <w:rFonts w:cstheme="minorHAnsi"/>
        </w:rPr>
        <w:t>, která by</w:t>
      </w:r>
      <w:r w:rsidR="00425079">
        <w:rPr>
          <w:rFonts w:cstheme="minorHAnsi"/>
        </w:rPr>
        <w:t xml:space="preserve"> mimo jiné </w:t>
      </w:r>
      <w:r w:rsidR="00526A22">
        <w:rPr>
          <w:rFonts w:cstheme="minorHAnsi"/>
        </w:rPr>
        <w:t xml:space="preserve">zahrnovala </w:t>
      </w:r>
      <w:r w:rsidR="00425079">
        <w:rPr>
          <w:rFonts w:cstheme="minorHAnsi"/>
        </w:rPr>
        <w:t xml:space="preserve">pořízení kompletní provozní a servisní dokumentace včetně licenční doložky.   </w:t>
      </w:r>
    </w:p>
    <w:p w14:paraId="2C253DA7" w14:textId="77777777" w:rsidR="00526A22" w:rsidRDefault="00526A22">
      <w:pPr>
        <w:spacing w:after="0"/>
        <w:jc w:val="left"/>
        <w:rPr>
          <w:rFonts w:cstheme="minorHAnsi"/>
          <w:b/>
          <w:bCs/>
          <w:lang w:eastAsia="cs-CZ"/>
        </w:rPr>
      </w:pPr>
      <w:r>
        <w:rPr>
          <w:rFonts w:cstheme="minorHAnsi"/>
        </w:rPr>
        <w:br w:type="page"/>
      </w:r>
    </w:p>
    <w:p w14:paraId="74E4ECB3" w14:textId="5CC5D264" w:rsidR="00EF0B7C" w:rsidRDefault="00EF0B7C" w:rsidP="001201A2">
      <w:pPr>
        <w:pStyle w:val="Nadpis1"/>
        <w:spacing w:after="120"/>
        <w:rPr>
          <w:rFonts w:cstheme="minorHAnsi"/>
          <w:szCs w:val="24"/>
        </w:rPr>
      </w:pPr>
      <w:r w:rsidRPr="00093076">
        <w:rPr>
          <w:rFonts w:cstheme="minorHAnsi"/>
          <w:szCs w:val="24"/>
        </w:rPr>
        <w:lastRenderedPageBreak/>
        <w:t>Seznam zkratek</w:t>
      </w:r>
    </w:p>
    <w:p w14:paraId="0D598977" w14:textId="3D3480C6" w:rsidR="00EF0B7C" w:rsidRPr="00CB5765" w:rsidRDefault="00EF0B7C" w:rsidP="00E63615">
      <w:pPr>
        <w:spacing w:before="120"/>
        <w:ind w:left="2126" w:hanging="2126"/>
        <w:rPr>
          <w:lang w:eastAsia="cs-CZ"/>
        </w:rPr>
      </w:pPr>
      <w:r w:rsidRPr="00CB5765">
        <w:rPr>
          <w:lang w:eastAsia="cs-CZ"/>
        </w:rPr>
        <w:t>AČR</w:t>
      </w:r>
      <w:r w:rsidR="007247BC" w:rsidRPr="00CB5765">
        <w:rPr>
          <w:lang w:eastAsia="cs-CZ"/>
        </w:rPr>
        <w:tab/>
      </w:r>
      <w:r w:rsidRPr="00CB5765">
        <w:rPr>
          <w:lang w:eastAsia="cs-CZ"/>
        </w:rPr>
        <w:t>Armáda České republiky</w:t>
      </w:r>
    </w:p>
    <w:p w14:paraId="043DC52E" w14:textId="1769E6E4" w:rsidR="00426790" w:rsidRDefault="00426790" w:rsidP="00E63615">
      <w:pPr>
        <w:spacing w:before="120"/>
        <w:ind w:left="2126" w:hanging="2126"/>
        <w:rPr>
          <w:lang w:eastAsia="cs-CZ"/>
        </w:rPr>
      </w:pPr>
      <w:r>
        <w:rPr>
          <w:lang w:eastAsia="cs-CZ"/>
        </w:rPr>
        <w:t>AZ</w:t>
      </w:r>
      <w:r>
        <w:rPr>
          <w:lang w:eastAsia="cs-CZ"/>
        </w:rPr>
        <w:tab/>
        <w:t>aktivní záloha</w:t>
      </w:r>
    </w:p>
    <w:p w14:paraId="2C0924ED" w14:textId="223CF403" w:rsidR="00CA1271" w:rsidRDefault="00CA1271" w:rsidP="00E63615">
      <w:pPr>
        <w:spacing w:before="120"/>
        <w:ind w:left="2126" w:hanging="2126"/>
        <w:rPr>
          <w:lang w:eastAsia="cs-CZ"/>
        </w:rPr>
      </w:pPr>
      <w:r>
        <w:rPr>
          <w:lang w:eastAsia="cs-CZ"/>
        </w:rPr>
        <w:t>CSTT</w:t>
      </w:r>
      <w:r>
        <w:rPr>
          <w:lang w:eastAsia="cs-CZ"/>
        </w:rPr>
        <w:tab/>
        <w:t>Centrum simulačních a trenažérových technologií</w:t>
      </w:r>
    </w:p>
    <w:p w14:paraId="48C1775C" w14:textId="54CB7D76" w:rsidR="00EF0B7C" w:rsidRPr="00CB5765" w:rsidRDefault="00EF0B7C" w:rsidP="00E63615">
      <w:pPr>
        <w:spacing w:before="120"/>
        <w:ind w:left="2126" w:hanging="2126"/>
        <w:rPr>
          <w:lang w:eastAsia="cs-CZ"/>
        </w:rPr>
      </w:pPr>
      <w:r w:rsidRPr="00CB5765">
        <w:rPr>
          <w:lang w:eastAsia="cs-CZ"/>
        </w:rPr>
        <w:t>ČR</w:t>
      </w:r>
      <w:r w:rsidRPr="00CB5765">
        <w:rPr>
          <w:lang w:eastAsia="cs-CZ"/>
        </w:rPr>
        <w:tab/>
        <w:t>Česká republika</w:t>
      </w:r>
    </w:p>
    <w:p w14:paraId="242AD3DC" w14:textId="1D990065" w:rsidR="00BA436D" w:rsidRPr="00CB5765" w:rsidRDefault="00BA436D" w:rsidP="00E63615">
      <w:pPr>
        <w:spacing w:before="120"/>
        <w:ind w:left="2126" w:hanging="2126"/>
        <w:rPr>
          <w:lang w:eastAsia="cs-CZ"/>
        </w:rPr>
      </w:pPr>
      <w:r w:rsidRPr="00CB5765">
        <w:rPr>
          <w:lang w:eastAsia="cs-CZ"/>
        </w:rPr>
        <w:t>HDP</w:t>
      </w:r>
      <w:r w:rsidRPr="00CB5765">
        <w:rPr>
          <w:lang w:eastAsia="cs-CZ"/>
        </w:rPr>
        <w:tab/>
      </w:r>
      <w:bookmarkStart w:id="17" w:name="_Hlk191286719"/>
      <w:r w:rsidRPr="00CB5765">
        <w:rPr>
          <w:lang w:eastAsia="cs-CZ"/>
        </w:rPr>
        <w:t>hrubý domácí produkt</w:t>
      </w:r>
      <w:bookmarkEnd w:id="17"/>
    </w:p>
    <w:p w14:paraId="3727AEEE" w14:textId="7D8AF41E" w:rsidR="006F437F" w:rsidRPr="00CB5765" w:rsidRDefault="006F437F" w:rsidP="00E63615">
      <w:pPr>
        <w:spacing w:before="120"/>
        <w:ind w:left="2126" w:hanging="2126"/>
        <w:rPr>
          <w:lang w:eastAsia="cs-CZ"/>
        </w:rPr>
      </w:pPr>
      <w:r w:rsidRPr="00CB5765">
        <w:rPr>
          <w:lang w:eastAsia="cs-CZ"/>
        </w:rPr>
        <w:t>K</w:t>
      </w:r>
      <w:r w:rsidR="00AA6024">
        <w:rPr>
          <w:lang w:eastAsia="cs-CZ"/>
        </w:rPr>
        <w:t>oncepce</w:t>
      </w:r>
      <w:r w:rsidRPr="00CB5765">
        <w:rPr>
          <w:lang w:eastAsia="cs-CZ"/>
        </w:rPr>
        <w:tab/>
      </w:r>
      <w:r w:rsidRPr="003F4CD7">
        <w:rPr>
          <w:i/>
          <w:lang w:eastAsia="cs-CZ"/>
        </w:rPr>
        <w:t xml:space="preserve">Koncepce </w:t>
      </w:r>
      <w:r w:rsidR="00AA6024" w:rsidRPr="003F4CD7">
        <w:rPr>
          <w:i/>
          <w:lang w:eastAsia="cs-CZ"/>
        </w:rPr>
        <w:t>přípravy personálu pro potřeby rezortu Ministerstva obrany</w:t>
      </w:r>
    </w:p>
    <w:p w14:paraId="086E9F7B" w14:textId="11B0E515" w:rsidR="00BF5FDD" w:rsidRPr="00AA6024" w:rsidRDefault="00BF5FDD" w:rsidP="00E63615">
      <w:pPr>
        <w:spacing w:before="120"/>
        <w:ind w:left="2126" w:hanging="2126"/>
        <w:rPr>
          <w:lang w:eastAsia="cs-CZ"/>
        </w:rPr>
      </w:pPr>
      <w:r w:rsidRPr="00CB5765">
        <w:rPr>
          <w:lang w:eastAsia="cs-CZ"/>
        </w:rPr>
        <w:t>K</w:t>
      </w:r>
      <w:r w:rsidR="00AA6024">
        <w:rPr>
          <w:lang w:eastAsia="cs-CZ"/>
        </w:rPr>
        <w:t>RUVZ</w:t>
      </w:r>
      <w:r w:rsidRPr="00CB5765">
        <w:rPr>
          <w:lang w:eastAsia="cs-CZ"/>
        </w:rPr>
        <w:tab/>
      </w:r>
      <w:r w:rsidRPr="003F4CD7">
        <w:rPr>
          <w:i/>
          <w:lang w:eastAsia="cs-CZ"/>
        </w:rPr>
        <w:t>Koncepc</w:t>
      </w:r>
      <w:r w:rsidR="00A471BC" w:rsidRPr="003F4CD7">
        <w:rPr>
          <w:i/>
          <w:lang w:eastAsia="cs-CZ"/>
        </w:rPr>
        <w:t>e</w:t>
      </w:r>
      <w:r w:rsidRPr="003F4CD7">
        <w:rPr>
          <w:i/>
          <w:lang w:eastAsia="cs-CZ"/>
        </w:rPr>
        <w:t xml:space="preserve"> </w:t>
      </w:r>
      <w:r w:rsidR="00AA6024" w:rsidRPr="003F4CD7">
        <w:rPr>
          <w:i/>
          <w:lang w:eastAsia="cs-CZ"/>
        </w:rPr>
        <w:t>rozvoje učební a výcvikové základny</w:t>
      </w:r>
    </w:p>
    <w:p w14:paraId="5B951CE9" w14:textId="4A51078F" w:rsidR="00A95A3A" w:rsidRDefault="00A95A3A" w:rsidP="00E63615">
      <w:pPr>
        <w:spacing w:before="120"/>
        <w:ind w:left="2126" w:hanging="2126"/>
        <w:rPr>
          <w:lang w:eastAsia="cs-CZ"/>
        </w:rPr>
      </w:pPr>
      <w:r>
        <w:rPr>
          <w:lang w:eastAsia="cs-CZ"/>
        </w:rPr>
        <w:t>KVAČR 2030</w:t>
      </w:r>
      <w:r>
        <w:rPr>
          <w:lang w:eastAsia="cs-CZ"/>
        </w:rPr>
        <w:tab/>
      </w:r>
      <w:r w:rsidRPr="003F4CD7">
        <w:rPr>
          <w:i/>
          <w:lang w:eastAsia="cs-CZ"/>
        </w:rPr>
        <w:t>Koncepc</w:t>
      </w:r>
      <w:r w:rsidR="00CA1271" w:rsidRPr="003F4CD7">
        <w:rPr>
          <w:i/>
          <w:lang w:eastAsia="cs-CZ"/>
        </w:rPr>
        <w:t>e</w:t>
      </w:r>
      <w:r w:rsidRPr="003F4CD7">
        <w:rPr>
          <w:i/>
          <w:lang w:eastAsia="cs-CZ"/>
        </w:rPr>
        <w:t xml:space="preserve"> výstavby Armády České republiky 2030</w:t>
      </w:r>
    </w:p>
    <w:p w14:paraId="16E8DBF2" w14:textId="219BC3E1" w:rsidR="00EF0B7C" w:rsidRPr="00CB5765" w:rsidRDefault="00EF0B7C" w:rsidP="00E63615">
      <w:pPr>
        <w:spacing w:before="120"/>
        <w:ind w:left="2126" w:hanging="2126"/>
        <w:rPr>
          <w:lang w:eastAsia="cs-CZ"/>
        </w:rPr>
      </w:pPr>
      <w:r w:rsidRPr="00CB5765">
        <w:rPr>
          <w:lang w:eastAsia="cs-CZ"/>
        </w:rPr>
        <w:t>MO</w:t>
      </w:r>
      <w:r w:rsidRPr="00CB5765">
        <w:rPr>
          <w:lang w:eastAsia="cs-CZ"/>
        </w:rPr>
        <w:tab/>
        <w:t>Ministerstvo obrany</w:t>
      </w:r>
    </w:p>
    <w:p w14:paraId="3970983C" w14:textId="6FB65ACA" w:rsidR="00F039FA" w:rsidRDefault="00F039FA" w:rsidP="00E63615">
      <w:pPr>
        <w:spacing w:before="120"/>
        <w:ind w:left="2126" w:hanging="2126"/>
        <w:rPr>
          <w:lang w:eastAsia="cs-CZ"/>
        </w:rPr>
      </w:pPr>
      <w:r>
        <w:rPr>
          <w:lang w:eastAsia="cs-CZ"/>
        </w:rPr>
        <w:t>MOUT</w:t>
      </w:r>
      <w:r>
        <w:rPr>
          <w:lang w:eastAsia="cs-CZ"/>
        </w:rPr>
        <w:tab/>
        <w:t>boj v zastavěném prostoru</w:t>
      </w:r>
    </w:p>
    <w:p w14:paraId="7E4A9778" w14:textId="41C5DF3C" w:rsidR="00BA436D" w:rsidRPr="00CB5765" w:rsidRDefault="00BA436D" w:rsidP="00E63615">
      <w:pPr>
        <w:spacing w:before="120"/>
        <w:ind w:left="2126" w:hanging="2126"/>
        <w:rPr>
          <w:lang w:eastAsia="cs-CZ"/>
        </w:rPr>
      </w:pPr>
      <w:r w:rsidRPr="00CB5765">
        <w:rPr>
          <w:lang w:eastAsia="cs-CZ"/>
        </w:rPr>
        <w:t>MRZ</w:t>
      </w:r>
      <w:r w:rsidRPr="00CB5765">
        <w:rPr>
          <w:lang w:eastAsia="cs-CZ"/>
        </w:rPr>
        <w:tab/>
        <w:t>mimorozpočtové zdroje</w:t>
      </w:r>
    </w:p>
    <w:p w14:paraId="72E2349C" w14:textId="5F11D158" w:rsidR="00ED0F3B" w:rsidRPr="00CB5765" w:rsidRDefault="00ED0F3B" w:rsidP="00E63615">
      <w:pPr>
        <w:spacing w:before="120"/>
        <w:ind w:left="2126" w:hanging="2126"/>
        <w:rPr>
          <w:lang w:eastAsia="cs-CZ"/>
        </w:rPr>
      </w:pPr>
      <w:r w:rsidRPr="00CB5765">
        <w:rPr>
          <w:lang w:eastAsia="cs-CZ"/>
        </w:rPr>
        <w:t>NATO</w:t>
      </w:r>
      <w:r w:rsidRPr="00CB5765">
        <w:rPr>
          <w:lang w:eastAsia="cs-CZ"/>
        </w:rPr>
        <w:tab/>
        <w:t>Severoatlantick</w:t>
      </w:r>
      <w:r w:rsidR="009B6D33">
        <w:rPr>
          <w:lang w:eastAsia="cs-CZ"/>
        </w:rPr>
        <w:t>á</w:t>
      </w:r>
      <w:r w:rsidR="00B77346">
        <w:rPr>
          <w:lang w:eastAsia="cs-CZ"/>
        </w:rPr>
        <w:t xml:space="preserve"> </w:t>
      </w:r>
      <w:r w:rsidR="009B6D33">
        <w:rPr>
          <w:lang w:eastAsia="cs-CZ"/>
        </w:rPr>
        <w:t>aliance</w:t>
      </w:r>
    </w:p>
    <w:p w14:paraId="6B092986" w14:textId="499900EC" w:rsidR="00F827BB" w:rsidRPr="00CB5765" w:rsidRDefault="00F827BB" w:rsidP="00E63615">
      <w:pPr>
        <w:spacing w:before="120"/>
        <w:ind w:left="2126" w:hanging="2126"/>
        <w:rPr>
          <w:lang w:eastAsia="cs-CZ"/>
        </w:rPr>
      </w:pPr>
      <w:r w:rsidRPr="00CB5765">
        <w:rPr>
          <w:lang w:eastAsia="cs-CZ"/>
        </w:rPr>
        <w:t>NKÚ</w:t>
      </w:r>
      <w:r w:rsidRPr="00CB5765">
        <w:rPr>
          <w:lang w:eastAsia="cs-CZ"/>
        </w:rPr>
        <w:tab/>
        <w:t>Nejvyšší kontrolní úřad</w:t>
      </w:r>
    </w:p>
    <w:p w14:paraId="598AE666" w14:textId="0DC5436A" w:rsidR="00BA436D" w:rsidRPr="00CB5765" w:rsidRDefault="00BA436D" w:rsidP="00E63615">
      <w:pPr>
        <w:spacing w:before="120"/>
        <w:ind w:left="2126" w:hanging="2126"/>
        <w:jc w:val="left"/>
        <w:rPr>
          <w:lang w:eastAsia="cs-CZ"/>
        </w:rPr>
      </w:pPr>
      <w:r w:rsidRPr="00CB5765">
        <w:rPr>
          <w:lang w:eastAsia="cs-CZ"/>
        </w:rPr>
        <w:t>NNV</w:t>
      </w:r>
      <w:r w:rsidRPr="00CB5765">
        <w:rPr>
          <w:lang w:eastAsia="cs-CZ"/>
        </w:rPr>
        <w:tab/>
        <w:t>nároky z nespotřebovaných výdajů</w:t>
      </w:r>
    </w:p>
    <w:p w14:paraId="19491062" w14:textId="63B7FFA4" w:rsidR="00F039FA" w:rsidRDefault="00F039FA" w:rsidP="00E63615">
      <w:pPr>
        <w:spacing w:before="120"/>
        <w:ind w:left="2126" w:hanging="2126"/>
        <w:jc w:val="left"/>
        <w:rPr>
          <w:lang w:eastAsia="cs-CZ"/>
        </w:rPr>
      </w:pPr>
      <w:r>
        <w:rPr>
          <w:lang w:eastAsia="cs-CZ"/>
        </w:rPr>
        <w:t>PBVP</w:t>
      </w:r>
      <w:r>
        <w:rPr>
          <w:lang w:eastAsia="cs-CZ"/>
        </w:rPr>
        <w:tab/>
        <w:t>pásová bojová vozidla pěchoty</w:t>
      </w:r>
    </w:p>
    <w:p w14:paraId="4B27A22F" w14:textId="24D71105" w:rsidR="00EF0B7C" w:rsidRPr="004A64CD" w:rsidRDefault="00166C52" w:rsidP="00E63615">
      <w:pPr>
        <w:spacing w:before="120"/>
        <w:ind w:left="2126" w:hanging="2126"/>
        <w:jc w:val="left"/>
        <w:rPr>
          <w:lang w:eastAsia="cs-CZ"/>
        </w:rPr>
      </w:pPr>
      <w:r>
        <w:rPr>
          <w:lang w:eastAsia="cs-CZ"/>
        </w:rPr>
        <w:t>p</w:t>
      </w:r>
      <w:r w:rsidR="00EF0B7C" w:rsidRPr="00CB5765">
        <w:rPr>
          <w:lang w:eastAsia="cs-CZ"/>
        </w:rPr>
        <w:t>rogram</w:t>
      </w:r>
      <w:r>
        <w:rPr>
          <w:lang w:eastAsia="cs-CZ"/>
        </w:rPr>
        <w:t xml:space="preserve"> 107</w:t>
      </w:r>
      <w:r w:rsidR="004A64CD">
        <w:rPr>
          <w:lang w:eastAsia="cs-CZ"/>
        </w:rPr>
        <w:t> </w:t>
      </w:r>
      <w:r>
        <w:rPr>
          <w:lang w:eastAsia="cs-CZ"/>
        </w:rPr>
        <w:t>080</w:t>
      </w:r>
      <w:r>
        <w:rPr>
          <w:lang w:eastAsia="cs-CZ"/>
        </w:rPr>
        <w:tab/>
      </w:r>
      <w:r w:rsidR="00EF0B7C" w:rsidRPr="00CB5765">
        <w:rPr>
          <w:lang w:eastAsia="cs-CZ"/>
        </w:rPr>
        <w:t>program</w:t>
      </w:r>
      <w:r w:rsidR="0010223B">
        <w:rPr>
          <w:lang w:eastAsia="cs-CZ"/>
        </w:rPr>
        <w:t xml:space="preserve"> </w:t>
      </w:r>
      <w:r w:rsidR="00B722DF">
        <w:rPr>
          <w:lang w:eastAsia="cs-CZ"/>
        </w:rPr>
        <w:t xml:space="preserve">reprodukce majetku </w:t>
      </w:r>
      <w:r w:rsidR="00EF0B7C" w:rsidRPr="00CB5765">
        <w:rPr>
          <w:rFonts w:cstheme="minorHAnsi"/>
        </w:rPr>
        <w:t xml:space="preserve">č. 107 </w:t>
      </w:r>
      <w:r w:rsidR="00EF0B7C" w:rsidRPr="004A64CD">
        <w:rPr>
          <w:rFonts w:cstheme="minorHAnsi"/>
        </w:rPr>
        <w:t xml:space="preserve">080 – </w:t>
      </w:r>
      <w:r w:rsidR="00EF0B7C" w:rsidRPr="003F4CD7">
        <w:rPr>
          <w:rFonts w:cstheme="minorHAnsi"/>
          <w:i/>
        </w:rPr>
        <w:t>Strategický program pozemních sil AČR</w:t>
      </w:r>
    </w:p>
    <w:p w14:paraId="73BE1461" w14:textId="69B4A982" w:rsidR="00041A00" w:rsidRDefault="00041A00" w:rsidP="00E63615">
      <w:pPr>
        <w:spacing w:before="120"/>
        <w:ind w:left="2126" w:hanging="2126"/>
        <w:rPr>
          <w:lang w:eastAsia="cs-CZ"/>
        </w:rPr>
      </w:pPr>
      <w:proofErr w:type="spellStart"/>
      <w:r>
        <w:rPr>
          <w:lang w:eastAsia="cs-CZ"/>
        </w:rPr>
        <w:t>SkSTT</w:t>
      </w:r>
      <w:proofErr w:type="spellEnd"/>
      <w:r>
        <w:rPr>
          <w:lang w:eastAsia="cs-CZ"/>
        </w:rPr>
        <w:tab/>
        <w:t>Skupina simulačních a trenažérových technologií</w:t>
      </w:r>
    </w:p>
    <w:p w14:paraId="39E82B67" w14:textId="52D7BF03" w:rsidR="00D23A2F" w:rsidRDefault="00D23A2F" w:rsidP="00E63615">
      <w:pPr>
        <w:spacing w:before="120"/>
        <w:ind w:left="2126" w:hanging="2126"/>
        <w:rPr>
          <w:lang w:eastAsia="cs-CZ"/>
        </w:rPr>
      </w:pPr>
      <w:r>
        <w:rPr>
          <w:lang w:eastAsia="cs-CZ"/>
        </w:rPr>
        <w:t>STT</w:t>
      </w:r>
      <w:r>
        <w:rPr>
          <w:lang w:eastAsia="cs-CZ"/>
        </w:rPr>
        <w:tab/>
        <w:t>simulační a trenažérové technologie</w:t>
      </w:r>
    </w:p>
    <w:p w14:paraId="399A7B84" w14:textId="39C7A750" w:rsidR="00D23A2F" w:rsidRDefault="00D23A2F" w:rsidP="00E63615">
      <w:pPr>
        <w:spacing w:before="120"/>
        <w:ind w:left="2126" w:hanging="2126"/>
        <w:rPr>
          <w:lang w:eastAsia="cs-CZ"/>
        </w:rPr>
      </w:pPr>
      <w:r>
        <w:rPr>
          <w:lang w:eastAsia="cs-CZ"/>
        </w:rPr>
        <w:t>UVZ</w:t>
      </w:r>
      <w:r>
        <w:rPr>
          <w:lang w:eastAsia="cs-CZ"/>
        </w:rPr>
        <w:tab/>
        <w:t xml:space="preserve">učební a výcviková </w:t>
      </w:r>
      <w:r w:rsidR="00B722DF">
        <w:rPr>
          <w:lang w:eastAsia="cs-CZ"/>
        </w:rPr>
        <w:t>základna</w:t>
      </w:r>
    </w:p>
    <w:p w14:paraId="10AFC239" w14:textId="4A00D6B3" w:rsidR="00614EF2" w:rsidRPr="00CB5765" w:rsidRDefault="00D23A2F" w:rsidP="00E63615">
      <w:pPr>
        <w:spacing w:before="120"/>
        <w:ind w:left="2126" w:hanging="2126"/>
        <w:rPr>
          <w:lang w:eastAsia="cs-CZ"/>
        </w:rPr>
      </w:pPr>
      <w:proofErr w:type="spellStart"/>
      <w:r>
        <w:rPr>
          <w:lang w:eastAsia="cs-CZ"/>
        </w:rPr>
        <w:t>VeV</w:t>
      </w:r>
      <w:proofErr w:type="spellEnd"/>
      <w:r>
        <w:rPr>
          <w:lang w:eastAsia="cs-CZ"/>
        </w:rPr>
        <w:t>–VA</w:t>
      </w:r>
      <w:r>
        <w:rPr>
          <w:lang w:eastAsia="cs-CZ"/>
        </w:rPr>
        <w:tab/>
        <w:t>Velitelství výcviku – Vojenská akademie</w:t>
      </w:r>
      <w:r w:rsidR="00340017">
        <w:rPr>
          <w:lang w:eastAsia="cs-CZ"/>
        </w:rPr>
        <w:t xml:space="preserve"> ve Vyškově</w:t>
      </w:r>
    </w:p>
    <w:p w14:paraId="2258C30B" w14:textId="7F70D350" w:rsidR="00D23A2F" w:rsidRDefault="00D23A2F" w:rsidP="00E63615">
      <w:pPr>
        <w:spacing w:before="120"/>
        <w:ind w:left="2126" w:hanging="2126"/>
        <w:rPr>
          <w:lang w:eastAsia="cs-CZ"/>
        </w:rPr>
      </w:pPr>
      <w:r>
        <w:rPr>
          <w:lang w:eastAsia="cs-CZ"/>
        </w:rPr>
        <w:t>VVP</w:t>
      </w:r>
      <w:r>
        <w:rPr>
          <w:lang w:eastAsia="cs-CZ"/>
        </w:rPr>
        <w:tab/>
        <w:t>vojenský výcvikový prostor</w:t>
      </w:r>
    </w:p>
    <w:p w14:paraId="6747BCCD" w14:textId="266793EF" w:rsidR="00D23A2F" w:rsidRPr="00CB5765" w:rsidRDefault="000E3D0C" w:rsidP="00E63615">
      <w:pPr>
        <w:spacing w:before="120"/>
        <w:ind w:left="2126" w:hanging="2126"/>
        <w:rPr>
          <w:lang w:eastAsia="cs-CZ"/>
        </w:rPr>
      </w:pPr>
      <w:r>
        <w:rPr>
          <w:lang w:eastAsia="cs-CZ"/>
        </w:rPr>
        <w:t>ZPVZ</w:t>
      </w:r>
      <w:r>
        <w:rPr>
          <w:lang w:eastAsia="cs-CZ"/>
        </w:rPr>
        <w:tab/>
        <w:t>získávání poznatků a využívání zkušeností</w:t>
      </w:r>
    </w:p>
    <w:p w14:paraId="29FC6EBC" w14:textId="48E2CE0F" w:rsidR="00B94529" w:rsidRDefault="00B94529" w:rsidP="004D6038">
      <w:pPr>
        <w:spacing w:before="120"/>
        <w:rPr>
          <w:b/>
          <w:bCs/>
          <w:szCs w:val="20"/>
          <w:lang w:eastAsia="cs-CZ"/>
        </w:rPr>
      </w:pPr>
    </w:p>
    <w:sectPr w:rsidR="00B94529" w:rsidSect="00405F3C">
      <w:footerReference w:type="default" r:id="rId16"/>
      <w:headerReference w:type="first" r:id="rId17"/>
      <w:footerReference w:type="first" r:id="rId18"/>
      <w:pgSz w:w="11907" w:h="16839" w:code="9"/>
      <w:pgMar w:top="1418" w:right="1418" w:bottom="1418" w:left="1418" w:header="851"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E5E73" w14:textId="77777777" w:rsidR="00543F88" w:rsidRDefault="00543F88">
      <w:pPr>
        <w:spacing w:after="0"/>
      </w:pPr>
      <w:r>
        <w:separator/>
      </w:r>
    </w:p>
  </w:endnote>
  <w:endnote w:type="continuationSeparator" w:id="0">
    <w:p w14:paraId="590DF89F" w14:textId="77777777" w:rsidR="00543F88" w:rsidRDefault="00543F88">
      <w:pPr>
        <w:spacing w:after="0"/>
      </w:pPr>
      <w:r>
        <w:continuationSeparator/>
      </w:r>
    </w:p>
  </w:endnote>
  <w:endnote w:type="continuationNotice" w:id="1">
    <w:p w14:paraId="2F92FB55" w14:textId="77777777" w:rsidR="00543F88" w:rsidRDefault="00543F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617848"/>
      <w:docPartObj>
        <w:docPartGallery w:val="Page Numbers (Bottom of Page)"/>
        <w:docPartUnique/>
      </w:docPartObj>
    </w:sdtPr>
    <w:sdtEndPr>
      <w:rPr>
        <w:rFonts w:ascii="Calibri" w:hAnsi="Calibri" w:cs="Calibri"/>
      </w:rPr>
    </w:sdtEndPr>
    <w:sdtContent>
      <w:p w14:paraId="4786FDA1" w14:textId="4D513069" w:rsidR="00131E7B" w:rsidRPr="00417867" w:rsidRDefault="00131E7B" w:rsidP="00CF25E5">
        <w:pPr>
          <w:pStyle w:val="Zpat"/>
          <w:jc w:val="center"/>
          <w:rPr>
            <w:rFonts w:ascii="Calibri" w:hAnsi="Calibri" w:cs="Calibri"/>
          </w:rPr>
        </w:pPr>
        <w:r w:rsidRPr="00417867">
          <w:rPr>
            <w:rFonts w:ascii="Calibri" w:hAnsi="Calibri" w:cs="Calibri"/>
          </w:rPr>
          <w:fldChar w:fldCharType="begin"/>
        </w:r>
        <w:r w:rsidRPr="00417867">
          <w:rPr>
            <w:rFonts w:ascii="Calibri" w:hAnsi="Calibri" w:cs="Calibri"/>
          </w:rPr>
          <w:instrText>PAGE   \* MERGEFORMAT</w:instrText>
        </w:r>
        <w:r w:rsidRPr="00417867">
          <w:rPr>
            <w:rFonts w:ascii="Calibri" w:hAnsi="Calibri" w:cs="Calibri"/>
          </w:rPr>
          <w:fldChar w:fldCharType="separate"/>
        </w:r>
        <w:r>
          <w:rPr>
            <w:rFonts w:ascii="Calibri" w:hAnsi="Calibri" w:cs="Calibri"/>
            <w:noProof/>
          </w:rPr>
          <w:t>2</w:t>
        </w:r>
        <w:r w:rsidRPr="00417867">
          <w:rPr>
            <w:rFonts w:ascii="Calibri" w:hAnsi="Calibri" w:cs="Calibr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1FA8" w14:textId="77777777" w:rsidR="00131E7B" w:rsidRPr="00417867" w:rsidRDefault="00131E7B" w:rsidP="00CF25E5">
    <w:pPr>
      <w:pStyle w:val="Zpat"/>
      <w:jc w:val="center"/>
      <w:rPr>
        <w:rFonts w:ascii="Calibri" w:hAnsi="Calibri" w:cs="Calibri"/>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CFB7C" w14:textId="77777777" w:rsidR="00543F88" w:rsidRDefault="00543F88" w:rsidP="00207729">
      <w:r>
        <w:separator/>
      </w:r>
    </w:p>
  </w:footnote>
  <w:footnote w:type="continuationSeparator" w:id="0">
    <w:p w14:paraId="105B0B92" w14:textId="77777777" w:rsidR="00543F88" w:rsidRDefault="00543F88" w:rsidP="00207729">
      <w:r>
        <w:continuationSeparator/>
      </w:r>
    </w:p>
  </w:footnote>
  <w:footnote w:type="continuationNotice" w:id="1">
    <w:p w14:paraId="5EFD8132" w14:textId="77777777" w:rsidR="00543F88" w:rsidRDefault="00543F88">
      <w:pPr>
        <w:spacing w:after="0"/>
      </w:pPr>
    </w:p>
  </w:footnote>
  <w:footnote w:id="2">
    <w:p w14:paraId="5A7445FE" w14:textId="77777777" w:rsidR="00131E7B" w:rsidRDefault="00131E7B" w:rsidP="00866B09">
      <w:pPr>
        <w:pStyle w:val="Textpoznpodarou"/>
      </w:pPr>
      <w:r>
        <w:rPr>
          <w:rStyle w:val="Znakapoznpodarou"/>
        </w:rPr>
        <w:footnoteRef/>
      </w:r>
      <w:r>
        <w:t xml:space="preserve"> </w:t>
      </w:r>
      <w:r>
        <w:tab/>
        <w:t>Vojenské výcvikové prostory Armády České republiky.</w:t>
      </w:r>
    </w:p>
  </w:footnote>
  <w:footnote w:id="3">
    <w:p w14:paraId="39AE0621" w14:textId="77777777" w:rsidR="00131E7B" w:rsidRDefault="00131E7B" w:rsidP="00866B09">
      <w:pPr>
        <w:pStyle w:val="Textpoznpodarou"/>
      </w:pPr>
      <w:r>
        <w:rPr>
          <w:rStyle w:val="Znakapoznpodarou"/>
        </w:rPr>
        <w:footnoteRef/>
      </w:r>
      <w:r>
        <w:t xml:space="preserve"> </w:t>
      </w:r>
      <w:r>
        <w:tab/>
        <w:t>Ke dni 25. října 2024.</w:t>
      </w:r>
    </w:p>
  </w:footnote>
  <w:footnote w:id="4">
    <w:p w14:paraId="642DE632" w14:textId="77777777" w:rsidR="00131E7B" w:rsidRPr="00D1008D" w:rsidRDefault="00131E7B" w:rsidP="00866B09">
      <w:pPr>
        <w:pStyle w:val="Textpoznpodarou"/>
        <w:ind w:left="284" w:hanging="284"/>
      </w:pPr>
      <w:r>
        <w:rPr>
          <w:rStyle w:val="Znakapoznpodarou"/>
        </w:rPr>
        <w:footnoteRef/>
      </w:r>
      <w:r>
        <w:t xml:space="preserve"> </w:t>
      </w:r>
      <w:r>
        <w:tab/>
        <w:t>Velitelství výcviku – Vojenská akademie ve Vyškově.</w:t>
      </w:r>
    </w:p>
  </w:footnote>
  <w:footnote w:id="5">
    <w:p w14:paraId="426B6D8D" w14:textId="6F6679D5" w:rsidR="00131E7B" w:rsidRPr="00E60FF8" w:rsidRDefault="00131E7B" w:rsidP="00382D39">
      <w:pPr>
        <w:pStyle w:val="Textpoznpodarou"/>
        <w:ind w:left="284" w:hanging="284"/>
        <w:rPr>
          <w:rFonts w:cstheme="minorHAnsi"/>
        </w:rPr>
      </w:pPr>
      <w:r w:rsidRPr="00E60FF8">
        <w:rPr>
          <w:rStyle w:val="Znakapoznpodarou"/>
          <w:rFonts w:eastAsiaTheme="majorEastAsia" w:cstheme="minorHAnsi"/>
        </w:rPr>
        <w:footnoteRef/>
      </w:r>
      <w:r w:rsidRPr="00E60FF8">
        <w:rPr>
          <w:rFonts w:cstheme="minorHAnsi"/>
        </w:rPr>
        <w:t xml:space="preserve"> </w:t>
      </w:r>
      <w:r>
        <w:rPr>
          <w:rFonts w:cstheme="minorHAnsi"/>
        </w:rPr>
        <w:tab/>
      </w:r>
      <w:r w:rsidRPr="00E60FF8">
        <w:rPr>
          <w:rFonts w:cstheme="minorHAnsi"/>
        </w:rPr>
        <w:t xml:space="preserve">Učební a výcviková základna </w:t>
      </w:r>
      <w:r>
        <w:rPr>
          <w:rFonts w:cstheme="minorHAnsi"/>
        </w:rPr>
        <w:t xml:space="preserve">(dále také „UVZ“) </w:t>
      </w:r>
      <w:r w:rsidRPr="00E60FF8">
        <w:rPr>
          <w:rFonts w:cstheme="minorHAnsi"/>
        </w:rPr>
        <w:t xml:space="preserve">je soubor prostředků, zařízení a prostor vytvářejících podmínky pro přípravu </w:t>
      </w:r>
      <w:r>
        <w:rPr>
          <w:rFonts w:cstheme="minorHAnsi"/>
        </w:rPr>
        <w:t xml:space="preserve">personálu včetně výcviku </w:t>
      </w:r>
      <w:r w:rsidRPr="00E60FF8">
        <w:rPr>
          <w:rFonts w:cstheme="minorHAnsi"/>
        </w:rPr>
        <w:t>vojsk.</w:t>
      </w:r>
      <w:r>
        <w:rPr>
          <w:rFonts w:cstheme="minorHAnsi"/>
        </w:rPr>
        <w:t xml:space="preserve"> Toto označení je v kontrolním závěru používáno </w:t>
      </w:r>
      <w:r w:rsidR="001E379A">
        <w:rPr>
          <w:rFonts w:cstheme="minorHAnsi"/>
        </w:rPr>
        <w:t xml:space="preserve">v obecném smyslu </w:t>
      </w:r>
      <w:r>
        <w:rPr>
          <w:rFonts w:cstheme="minorHAnsi"/>
        </w:rPr>
        <w:t>pro výcviková zařízení</w:t>
      </w:r>
      <w:r w:rsidR="001E379A">
        <w:rPr>
          <w:rFonts w:cstheme="minorHAnsi"/>
        </w:rPr>
        <w:t>.</w:t>
      </w:r>
      <w:r>
        <w:rPr>
          <w:rFonts w:cstheme="minorHAnsi"/>
        </w:rPr>
        <w:t xml:space="preserve"> </w:t>
      </w:r>
    </w:p>
  </w:footnote>
  <w:footnote w:id="6">
    <w:p w14:paraId="3E540C11" w14:textId="4708BB63" w:rsidR="00131E7B" w:rsidRPr="00D91C4B" w:rsidRDefault="00131E7B" w:rsidP="00C67911">
      <w:pPr>
        <w:pStyle w:val="Textpoznpodarou"/>
        <w:ind w:left="284" w:hanging="284"/>
        <w:rPr>
          <w:rFonts w:ascii="Calibri" w:hAnsi="Calibri" w:cs="Calibri"/>
        </w:rPr>
      </w:pPr>
      <w:r w:rsidRPr="00D91C4B">
        <w:rPr>
          <w:rStyle w:val="Znakapoznpodarou"/>
          <w:rFonts w:ascii="Calibri" w:eastAsiaTheme="majorEastAsia" w:hAnsi="Calibri" w:cs="Calibri"/>
        </w:rPr>
        <w:footnoteRef/>
      </w:r>
      <w:r w:rsidRPr="00D91C4B">
        <w:rPr>
          <w:rFonts w:ascii="Calibri" w:hAnsi="Calibri" w:cs="Calibri"/>
        </w:rPr>
        <w:t xml:space="preserve"> </w:t>
      </w:r>
      <w:r w:rsidRPr="00D91C4B">
        <w:rPr>
          <w:rFonts w:ascii="Calibri" w:hAnsi="Calibri" w:cs="Calibri"/>
        </w:rPr>
        <w:tab/>
        <w:t>S</w:t>
      </w:r>
      <w:r>
        <w:rPr>
          <w:rFonts w:ascii="Calibri" w:hAnsi="Calibri" w:cs="Calibri"/>
        </w:rPr>
        <w:t xml:space="preserve">imulační a trenažérové technologie </w:t>
      </w:r>
      <w:r>
        <w:rPr>
          <w:rFonts w:cstheme="minorHAnsi"/>
        </w:rPr>
        <w:t xml:space="preserve">(dále také „STT“) </w:t>
      </w:r>
      <w:r>
        <w:rPr>
          <w:rFonts w:ascii="Calibri" w:hAnsi="Calibri" w:cs="Calibri"/>
        </w:rPr>
        <w:t>představují s</w:t>
      </w:r>
      <w:r w:rsidRPr="00D91C4B">
        <w:rPr>
          <w:rFonts w:ascii="Calibri" w:hAnsi="Calibri" w:cs="Calibri"/>
        </w:rPr>
        <w:t>oubor prostředků, zařízení a prostor umožňující</w:t>
      </w:r>
      <w:r w:rsidR="00FD6F99">
        <w:rPr>
          <w:rFonts w:ascii="Calibri" w:hAnsi="Calibri" w:cs="Calibri"/>
        </w:rPr>
        <w:t>ch</w:t>
      </w:r>
      <w:r w:rsidRPr="00D91C4B">
        <w:rPr>
          <w:rFonts w:ascii="Calibri" w:hAnsi="Calibri" w:cs="Calibri"/>
        </w:rPr>
        <w:t xml:space="preserve"> vytvořit umělé prostředí </w:t>
      </w:r>
      <w:r>
        <w:rPr>
          <w:rFonts w:ascii="Calibri" w:hAnsi="Calibri" w:cs="Calibri"/>
        </w:rPr>
        <w:t>pro</w:t>
      </w:r>
      <w:r w:rsidRPr="00D91C4B">
        <w:rPr>
          <w:rFonts w:ascii="Calibri" w:hAnsi="Calibri" w:cs="Calibri"/>
        </w:rPr>
        <w:t xml:space="preserve"> provádění výcviku bojových činností v rozličných podmínkách s</w:t>
      </w:r>
      <w:r>
        <w:rPr>
          <w:rFonts w:ascii="Calibri" w:hAnsi="Calibri" w:cs="Calibri"/>
        </w:rPr>
        <w:t> </w:t>
      </w:r>
      <w:r w:rsidRPr="00D91C4B">
        <w:rPr>
          <w:rFonts w:ascii="Calibri" w:hAnsi="Calibri" w:cs="Calibri"/>
        </w:rPr>
        <w:t>využitím výpočetní techniky a podporou technických zařízení.</w:t>
      </w:r>
    </w:p>
  </w:footnote>
  <w:footnote w:id="7">
    <w:p w14:paraId="7B60C0ED" w14:textId="77777777" w:rsidR="00131E7B" w:rsidRPr="00D91C4B" w:rsidRDefault="00131E7B" w:rsidP="003D0CDA">
      <w:pPr>
        <w:pStyle w:val="Textpoznpodarou"/>
        <w:rPr>
          <w:rFonts w:ascii="Calibri" w:hAnsi="Calibri" w:cs="Calibri"/>
        </w:rPr>
      </w:pPr>
      <w:r w:rsidRPr="00D91C4B">
        <w:rPr>
          <w:rStyle w:val="Znakapoznpodarou"/>
          <w:rFonts w:ascii="Calibri" w:eastAsiaTheme="majorEastAsia" w:hAnsi="Calibri" w:cs="Calibri"/>
        </w:rPr>
        <w:footnoteRef/>
      </w:r>
      <w:r w:rsidRPr="00D91C4B">
        <w:rPr>
          <w:rFonts w:ascii="Calibri" w:hAnsi="Calibri" w:cs="Calibri"/>
        </w:rPr>
        <w:t xml:space="preserve"> </w:t>
      </w:r>
      <w:r w:rsidRPr="00D91C4B">
        <w:rPr>
          <w:rFonts w:ascii="Calibri" w:hAnsi="Calibri" w:cs="Calibri"/>
        </w:rPr>
        <w:tab/>
      </w:r>
      <w:proofErr w:type="spellStart"/>
      <w:r w:rsidRPr="00D91C4B">
        <w:rPr>
          <w:rFonts w:ascii="Calibri" w:hAnsi="Calibri" w:cs="Calibri"/>
          <w:i/>
        </w:rPr>
        <w:t>North</w:t>
      </w:r>
      <w:proofErr w:type="spellEnd"/>
      <w:r w:rsidRPr="00D91C4B">
        <w:rPr>
          <w:rFonts w:ascii="Calibri" w:hAnsi="Calibri" w:cs="Calibri"/>
          <w:i/>
        </w:rPr>
        <w:t xml:space="preserve"> </w:t>
      </w:r>
      <w:proofErr w:type="spellStart"/>
      <w:r w:rsidRPr="00D91C4B">
        <w:rPr>
          <w:rFonts w:ascii="Calibri" w:hAnsi="Calibri" w:cs="Calibri"/>
          <w:i/>
        </w:rPr>
        <w:t>Atlantic</w:t>
      </w:r>
      <w:proofErr w:type="spellEnd"/>
      <w:r w:rsidRPr="00D91C4B">
        <w:rPr>
          <w:rFonts w:ascii="Calibri" w:hAnsi="Calibri" w:cs="Calibri"/>
          <w:i/>
        </w:rPr>
        <w:t xml:space="preserve"> </w:t>
      </w:r>
      <w:proofErr w:type="spellStart"/>
      <w:r w:rsidRPr="00D91C4B">
        <w:rPr>
          <w:rFonts w:ascii="Calibri" w:hAnsi="Calibri" w:cs="Calibri"/>
          <w:i/>
        </w:rPr>
        <w:t>Treaty</w:t>
      </w:r>
      <w:proofErr w:type="spellEnd"/>
      <w:r w:rsidRPr="00D91C4B">
        <w:rPr>
          <w:rFonts w:ascii="Calibri" w:hAnsi="Calibri" w:cs="Calibri"/>
          <w:i/>
        </w:rPr>
        <w:t xml:space="preserve"> </w:t>
      </w:r>
      <w:proofErr w:type="spellStart"/>
      <w:r w:rsidRPr="00D91C4B">
        <w:rPr>
          <w:rFonts w:ascii="Calibri" w:hAnsi="Calibri" w:cs="Calibri"/>
          <w:i/>
        </w:rPr>
        <w:t>Organization</w:t>
      </w:r>
      <w:proofErr w:type="spellEnd"/>
      <w:r w:rsidRPr="00D91C4B">
        <w:rPr>
          <w:rFonts w:ascii="Calibri" w:hAnsi="Calibri" w:cs="Calibri"/>
        </w:rPr>
        <w:t xml:space="preserve"> (Severoatlantick</w:t>
      </w:r>
      <w:r>
        <w:rPr>
          <w:rFonts w:ascii="Calibri" w:hAnsi="Calibri" w:cs="Calibri"/>
        </w:rPr>
        <w:t>á aliance</w:t>
      </w:r>
      <w:r w:rsidRPr="00D91C4B">
        <w:rPr>
          <w:rFonts w:ascii="Calibri" w:hAnsi="Calibri" w:cs="Calibri"/>
        </w:rPr>
        <w:t>).</w:t>
      </w:r>
    </w:p>
  </w:footnote>
  <w:footnote w:id="8">
    <w:p w14:paraId="3CF8F2A4" w14:textId="26ABD722" w:rsidR="00131E7B" w:rsidRDefault="00131E7B" w:rsidP="00944B16">
      <w:pPr>
        <w:pStyle w:val="Textpoznpodarou"/>
        <w:ind w:left="284" w:hanging="284"/>
      </w:pPr>
      <w:r>
        <w:rPr>
          <w:rStyle w:val="Znakapoznpodarou"/>
        </w:rPr>
        <w:footnoteRef/>
      </w:r>
      <w:r>
        <w:t xml:space="preserve"> </w:t>
      </w:r>
      <w:r>
        <w:tab/>
        <w:t xml:space="preserve">Podle doplňku č. 2 programu 107 080 zpracovaného v roce 2024 MO </w:t>
      </w:r>
      <w:r w:rsidRPr="00EA4BE1">
        <w:t>z</w:t>
      </w:r>
      <w:r>
        <w:t> </w:t>
      </w:r>
      <w:r w:rsidRPr="00EA4BE1">
        <w:t xml:space="preserve">80 </w:t>
      </w:r>
      <w:r>
        <w:t xml:space="preserve">investičních </w:t>
      </w:r>
      <w:r w:rsidRPr="00EA4BE1">
        <w:t>akcí</w:t>
      </w:r>
      <w:r>
        <w:t xml:space="preserve"> </w:t>
      </w:r>
      <w:r w:rsidRPr="00EA4BE1">
        <w:t>p</w:t>
      </w:r>
      <w:r>
        <w:t xml:space="preserve">lánovaných v letech </w:t>
      </w:r>
      <w:r w:rsidRPr="00E83294">
        <w:t xml:space="preserve">2017–2026 </w:t>
      </w:r>
      <w:r w:rsidRPr="00EA4BE1">
        <w:t>zruš</w:t>
      </w:r>
      <w:r>
        <w:t xml:space="preserve">ilo </w:t>
      </w:r>
      <w:r w:rsidRPr="00EA4BE1">
        <w:t>nebo odlož</w:t>
      </w:r>
      <w:r>
        <w:t xml:space="preserve">ilo </w:t>
      </w:r>
      <w:r w:rsidRPr="00EA4BE1">
        <w:t>54</w:t>
      </w:r>
      <w:r>
        <w:t xml:space="preserve"> akcí (</w:t>
      </w:r>
      <w:r>
        <w:rPr>
          <w:rFonts w:ascii="Calibri" w:hAnsi="Calibri"/>
          <w:bCs/>
        </w:rPr>
        <w:t>67 %)</w:t>
      </w:r>
      <w:r>
        <w:t>.</w:t>
      </w:r>
    </w:p>
  </w:footnote>
  <w:footnote w:id="9">
    <w:p w14:paraId="12FE0C64" w14:textId="6888628D" w:rsidR="00131E7B" w:rsidRDefault="00131E7B" w:rsidP="008F45B1">
      <w:pPr>
        <w:pStyle w:val="Textpoznpodarou"/>
        <w:ind w:left="284" w:hanging="284"/>
      </w:pPr>
      <w:r>
        <w:rPr>
          <w:rStyle w:val="Znakapoznpodarou"/>
        </w:rPr>
        <w:footnoteRef/>
      </w:r>
      <w:r>
        <w:t xml:space="preserve"> </w:t>
      </w:r>
      <w:r>
        <w:tab/>
        <w:t>MO splnilo pouze jeden ze dvou</w:t>
      </w:r>
      <w:r w:rsidR="00FA0DFB">
        <w:t xml:space="preserve"> </w:t>
      </w:r>
      <w:r>
        <w:t>indikátorů dí</w:t>
      </w:r>
      <w:r w:rsidRPr="008F45B1">
        <w:t>lčí</w:t>
      </w:r>
      <w:r>
        <w:t>ho</w:t>
      </w:r>
      <w:r w:rsidRPr="008F45B1">
        <w:t xml:space="preserve"> cíl</w:t>
      </w:r>
      <w:r>
        <w:t>e</w:t>
      </w:r>
      <w:r w:rsidRPr="008F45B1">
        <w:t xml:space="preserve"> č. 7</w:t>
      </w:r>
      <w:r>
        <w:t xml:space="preserve"> </w:t>
      </w:r>
      <w:r w:rsidRPr="008F45B1">
        <w:t xml:space="preserve">– </w:t>
      </w:r>
      <w:r w:rsidRPr="008F45B1">
        <w:rPr>
          <w:i/>
        </w:rPr>
        <w:t>Připravená a vyvážená učebně výcviková základna pro potřeby vojenské přípravy jednotek pozemních sil</w:t>
      </w:r>
      <w:r>
        <w:rPr>
          <w:i/>
        </w:rPr>
        <w:t>,</w:t>
      </w:r>
      <w:r w:rsidRPr="008F45B1">
        <w:t xml:space="preserve"> </w:t>
      </w:r>
      <w:r>
        <w:t xml:space="preserve">stanovených </w:t>
      </w:r>
      <w:r w:rsidRPr="008F45B1">
        <w:t>v rámci 1.</w:t>
      </w:r>
      <w:r>
        <w:t> </w:t>
      </w:r>
      <w:r w:rsidRPr="008F45B1">
        <w:t xml:space="preserve">etapy realizace programu </w:t>
      </w:r>
      <w:r>
        <w:t xml:space="preserve">107 080 </w:t>
      </w:r>
      <w:r w:rsidRPr="008F45B1">
        <w:t>do roku 2021.</w:t>
      </w:r>
    </w:p>
  </w:footnote>
  <w:footnote w:id="10">
    <w:p w14:paraId="2DFCD21E" w14:textId="4B904B10" w:rsidR="00131E7B" w:rsidRPr="00F5327D" w:rsidRDefault="00131E7B" w:rsidP="00165626">
      <w:pPr>
        <w:pStyle w:val="Textpoznpodarou"/>
      </w:pPr>
      <w:r>
        <w:rPr>
          <w:rStyle w:val="Znakapoznpodarou"/>
        </w:rPr>
        <w:footnoteRef/>
      </w:r>
      <w:r>
        <w:t xml:space="preserve"> </w:t>
      </w:r>
      <w:r>
        <w:tab/>
      </w:r>
      <w:r>
        <w:rPr>
          <w:i/>
        </w:rPr>
        <w:t xml:space="preserve">Koncepce rozvoje učební a výcvikové základny </w:t>
      </w:r>
      <w:r>
        <w:t>(dále také „KRUVZ“) 2025 a aktualizovaná KRUVZ 2030.</w:t>
      </w:r>
    </w:p>
  </w:footnote>
  <w:footnote w:id="11">
    <w:p w14:paraId="5715A522" w14:textId="77777777" w:rsidR="00131E7B" w:rsidRDefault="00131E7B" w:rsidP="00165626">
      <w:pPr>
        <w:pStyle w:val="Textpoznpodarou"/>
      </w:pPr>
      <w:r>
        <w:rPr>
          <w:rStyle w:val="Znakapoznpodarou"/>
        </w:rPr>
        <w:footnoteRef/>
      </w:r>
      <w:r>
        <w:t xml:space="preserve"> </w:t>
      </w:r>
      <w:r>
        <w:tab/>
      </w:r>
      <w:r w:rsidRPr="006D0D01">
        <w:rPr>
          <w:i/>
        </w:rPr>
        <w:t>Koncepce přípravy personálu pro potřeby rezortu Ministerstva obrany</w:t>
      </w:r>
      <w:r>
        <w:t xml:space="preserve"> (dále také „Koncepce“).</w:t>
      </w:r>
    </w:p>
  </w:footnote>
  <w:footnote w:id="12">
    <w:p w14:paraId="3556E1AC" w14:textId="52A7DF54" w:rsidR="00DC6378" w:rsidRDefault="00DC6378" w:rsidP="00DC6378">
      <w:pPr>
        <w:pStyle w:val="Textpoznpodarou"/>
        <w:ind w:left="284" w:hanging="284"/>
      </w:pPr>
      <w:r>
        <w:rPr>
          <w:rStyle w:val="Znakapoznpodarou"/>
          <w:rFonts w:eastAsiaTheme="majorEastAsia"/>
        </w:rPr>
        <w:footnoteRef/>
      </w:r>
      <w:r>
        <w:t xml:space="preserve"> </w:t>
      </w:r>
      <w:r>
        <w:tab/>
        <w:t>Proces nazvaný</w:t>
      </w:r>
      <w:r w:rsidRPr="00D7197D">
        <w:rPr>
          <w:rFonts w:cstheme="minorHAnsi"/>
        </w:rPr>
        <w:t xml:space="preserve"> </w:t>
      </w:r>
      <w:r w:rsidRPr="00D7197D">
        <w:rPr>
          <w:rFonts w:cstheme="minorHAnsi"/>
          <w:i/>
        </w:rPr>
        <w:t>Získávání poznatků a využívání zkušeností</w:t>
      </w:r>
      <w:r w:rsidRPr="00D7197D">
        <w:rPr>
          <w:rFonts w:cstheme="minorHAnsi"/>
        </w:rPr>
        <w:t xml:space="preserve"> (dále také „ZPVZ“) </w:t>
      </w:r>
      <w:r>
        <w:rPr>
          <w:rFonts w:cstheme="minorHAnsi"/>
        </w:rPr>
        <w:t xml:space="preserve">je </w:t>
      </w:r>
      <w:r w:rsidRPr="00D7197D">
        <w:rPr>
          <w:rFonts w:cstheme="minorHAnsi"/>
        </w:rPr>
        <w:t xml:space="preserve">zavedený podle metodiky </w:t>
      </w:r>
      <w:r w:rsidRPr="00D7197D">
        <w:rPr>
          <w:rFonts w:cstheme="minorHAnsi"/>
          <w:i/>
        </w:rPr>
        <w:t xml:space="preserve">NATO </w:t>
      </w:r>
      <w:proofErr w:type="spellStart"/>
      <w:r w:rsidRPr="00D7197D">
        <w:rPr>
          <w:rFonts w:cstheme="minorHAnsi"/>
          <w:i/>
        </w:rPr>
        <w:t>Lessons</w:t>
      </w:r>
      <w:proofErr w:type="spellEnd"/>
      <w:r w:rsidRPr="00D7197D">
        <w:rPr>
          <w:rFonts w:cstheme="minorHAnsi"/>
          <w:i/>
        </w:rPr>
        <w:t xml:space="preserve"> </w:t>
      </w:r>
      <w:proofErr w:type="spellStart"/>
      <w:r w:rsidRPr="00D7197D">
        <w:rPr>
          <w:rFonts w:cstheme="minorHAnsi"/>
          <w:i/>
        </w:rPr>
        <w:t>Learned</w:t>
      </w:r>
      <w:proofErr w:type="spellEnd"/>
      <w:r w:rsidRPr="00D7197D">
        <w:rPr>
          <w:rFonts w:cstheme="minorHAnsi"/>
        </w:rPr>
        <w:t xml:space="preserve"> </w:t>
      </w:r>
      <w:r>
        <w:rPr>
          <w:rFonts w:cstheme="minorHAnsi"/>
        </w:rPr>
        <w:t xml:space="preserve">a </w:t>
      </w:r>
      <w:r w:rsidRPr="00D7197D">
        <w:rPr>
          <w:rFonts w:cstheme="minorHAnsi"/>
        </w:rPr>
        <w:t>spočívá v systematickém sběru a implementaci poznatků pro zvyšování efektivity výcviku a operační připravenosti vojsk s následným zajištěním plynulé aktualizace standardů na základě reálných zkušeností.</w:t>
      </w:r>
    </w:p>
  </w:footnote>
  <w:footnote w:id="13">
    <w:p w14:paraId="2B05BEA3" w14:textId="067FCED6" w:rsidR="00131E7B" w:rsidRDefault="00131E7B" w:rsidP="008C02D6">
      <w:pPr>
        <w:pStyle w:val="Textpoznpodarou"/>
        <w:ind w:left="284" w:hanging="284"/>
      </w:pPr>
      <w:r>
        <w:rPr>
          <w:rStyle w:val="Znakapoznpodarou"/>
        </w:rPr>
        <w:footnoteRef/>
      </w:r>
      <w:r>
        <w:t xml:space="preserve"> </w:t>
      </w:r>
      <w:r>
        <w:tab/>
        <w:t>Poznatek je problém zjištěný při nasazení či výcviku armády, který vyžaduje přijetí opatření pro zlepšení stavu nebo stanovení nejlepšího (osvědčeného) postupu. MO předložilo vzorek 2 173 poznatků z centrální databáze ZPVZ AČR (</w:t>
      </w:r>
      <w:r w:rsidR="0029378F">
        <w:t xml:space="preserve">vzorek obsahoval </w:t>
      </w:r>
      <w:r>
        <w:t xml:space="preserve">cca dvě třetiny všech </w:t>
      </w:r>
      <w:r w:rsidRPr="00F94B0A">
        <w:t xml:space="preserve">poznatků </w:t>
      </w:r>
      <w:r>
        <w:t xml:space="preserve">evidovaných </w:t>
      </w:r>
      <w:r w:rsidRPr="00F94B0A">
        <w:t>od roku 2011 do 5.</w:t>
      </w:r>
      <w:r w:rsidR="0029378F">
        <w:t> </w:t>
      </w:r>
      <w:r w:rsidRPr="00F94B0A">
        <w:t>listopadu 2024</w:t>
      </w:r>
      <w:r>
        <w:t>). Poznatky byly rozděleny do čtyř kategorií: zjištěný poznatek, analyzovaný poznatek s navrženými nápravnými opatřeními, osvědčený postup (analyzovaný poznatek použitý ke zpracování standardu) a zobecněná zkušenost (nápravná opatření navržená na základě analyzovaného poznatku byla realizována a prokázána jako účinná).</w:t>
      </w:r>
    </w:p>
  </w:footnote>
  <w:footnote w:id="14">
    <w:p w14:paraId="17F64171" w14:textId="77777777" w:rsidR="00131E7B" w:rsidRPr="00D91C4B" w:rsidRDefault="00131E7B" w:rsidP="00777A43">
      <w:pPr>
        <w:pStyle w:val="Textpoznpodarou"/>
        <w:ind w:left="284" w:hanging="284"/>
        <w:rPr>
          <w:rFonts w:ascii="Calibri" w:hAnsi="Calibri" w:cs="Calibri"/>
        </w:rPr>
      </w:pPr>
      <w:r w:rsidRPr="00D91C4B">
        <w:rPr>
          <w:rStyle w:val="Znakapoznpodarou"/>
          <w:rFonts w:ascii="Calibri" w:eastAsiaTheme="majorEastAsia" w:hAnsi="Calibri" w:cs="Calibri"/>
        </w:rPr>
        <w:footnoteRef/>
      </w:r>
      <w:r w:rsidRPr="00D91C4B">
        <w:rPr>
          <w:rFonts w:ascii="Calibri" w:hAnsi="Calibri" w:cs="Calibri"/>
        </w:rPr>
        <w:t xml:space="preserve"> </w:t>
      </w:r>
      <w:r w:rsidRPr="00D91C4B">
        <w:rPr>
          <w:rFonts w:ascii="Calibri" w:hAnsi="Calibri" w:cs="Calibri"/>
        </w:rPr>
        <w:tab/>
      </w:r>
      <w:r w:rsidRPr="005A5AF7">
        <w:rPr>
          <w:rFonts w:ascii="Calibri" w:hAnsi="Calibri" w:cs="Calibri"/>
        </w:rPr>
        <w:t>Institut aktivní zálohy je</w:t>
      </w:r>
      <w:r w:rsidRPr="00D91C4B">
        <w:rPr>
          <w:rFonts w:ascii="Calibri" w:hAnsi="Calibri" w:cs="Calibri"/>
        </w:rPr>
        <w:t xml:space="preserve"> nástrojem pro naplnění práva občanů podílet se v době míru na zajišťování obrany ČR. </w:t>
      </w:r>
      <w:r w:rsidRPr="00FB69AE">
        <w:rPr>
          <w:rFonts w:ascii="Calibri" w:hAnsi="Calibri" w:cs="Calibri"/>
        </w:rPr>
        <w:t>Příslušníci AZ jsou</w:t>
      </w:r>
      <w:r w:rsidRPr="007E196E">
        <w:rPr>
          <w:rFonts w:ascii="Calibri" w:hAnsi="Calibri" w:cs="Calibri"/>
        </w:rPr>
        <w:t xml:space="preserve"> občan</w:t>
      </w:r>
      <w:r>
        <w:rPr>
          <w:rFonts w:ascii="Calibri" w:hAnsi="Calibri" w:cs="Calibri"/>
        </w:rPr>
        <w:t>é</w:t>
      </w:r>
      <w:r w:rsidRPr="007E196E">
        <w:rPr>
          <w:rFonts w:ascii="Calibri" w:hAnsi="Calibri" w:cs="Calibri"/>
        </w:rPr>
        <w:t xml:space="preserve"> nebo vojá</w:t>
      </w:r>
      <w:r>
        <w:rPr>
          <w:rFonts w:ascii="Calibri" w:hAnsi="Calibri" w:cs="Calibri"/>
        </w:rPr>
        <w:t>ci</w:t>
      </w:r>
      <w:r w:rsidRPr="007E196E">
        <w:rPr>
          <w:rFonts w:ascii="Calibri" w:hAnsi="Calibri" w:cs="Calibri"/>
        </w:rPr>
        <w:t xml:space="preserve"> v záloze v době mimo stav</w:t>
      </w:r>
      <w:r>
        <w:rPr>
          <w:rFonts w:ascii="Calibri" w:hAnsi="Calibri" w:cs="Calibri"/>
        </w:rPr>
        <w:t xml:space="preserve"> </w:t>
      </w:r>
      <w:r w:rsidRPr="007E196E">
        <w:rPr>
          <w:rFonts w:ascii="Calibri" w:hAnsi="Calibri" w:cs="Calibri"/>
        </w:rPr>
        <w:t>ohrožení státu nebo válečný stav</w:t>
      </w:r>
      <w:r>
        <w:rPr>
          <w:rFonts w:ascii="Calibri" w:hAnsi="Calibri" w:cs="Calibri"/>
        </w:rPr>
        <w:t xml:space="preserve">. Jejich hlavním </w:t>
      </w:r>
      <w:r w:rsidRPr="00D91C4B">
        <w:rPr>
          <w:rFonts w:ascii="Calibri" w:hAnsi="Calibri" w:cs="Calibri"/>
        </w:rPr>
        <w:t>úkolem je příprava v době míru na plnění úkolů ozbrojených sil během stavu ohrožení státu nebo válečného stavu. Rovněž mohou plnit některé úkoly při řešení nevojenských krizových situací nebo sloužit v operačním nasazení u vojenských útvarů, pro něž jsou předurčeni.</w:t>
      </w:r>
    </w:p>
  </w:footnote>
  <w:footnote w:id="15">
    <w:p w14:paraId="15ED4E88" w14:textId="5F866805" w:rsidR="00131E7B" w:rsidRDefault="00131E7B" w:rsidP="00B474AF">
      <w:pPr>
        <w:pStyle w:val="Textpoznpodarou"/>
        <w:ind w:left="284" w:hanging="284"/>
      </w:pPr>
      <w:r>
        <w:rPr>
          <w:rStyle w:val="Znakapoznpodarou"/>
        </w:rPr>
        <w:footnoteRef/>
      </w:r>
      <w:r>
        <w:t xml:space="preserve"> </w:t>
      </w:r>
      <w:r>
        <w:tab/>
        <w:t xml:space="preserve">Do roku 2030 celkem 30 000 vojáků z povolání a 10 000 vojáků v AZ, jak uvádí </w:t>
      </w:r>
      <w:r w:rsidRPr="00B474AF">
        <w:rPr>
          <w:i/>
        </w:rPr>
        <w:t>Koncepc</w:t>
      </w:r>
      <w:r>
        <w:rPr>
          <w:i/>
        </w:rPr>
        <w:t>e</w:t>
      </w:r>
      <w:r w:rsidRPr="00B474AF">
        <w:rPr>
          <w:i/>
        </w:rPr>
        <w:t xml:space="preserve"> výstavby Armády České republiky 2030</w:t>
      </w:r>
      <w:r>
        <w:t xml:space="preserve"> (dále také „KVAČR 2030“) schválené usnesením vlády České republiky ze dne 30. října 2019 č. 758, </w:t>
      </w:r>
      <w:r w:rsidRPr="00A95A3A">
        <w:rPr>
          <w:i/>
        </w:rPr>
        <w:t>ke Koncepci výstavby Armády České republiky 2030</w:t>
      </w:r>
      <w:r>
        <w:t xml:space="preserve">. </w:t>
      </w:r>
    </w:p>
  </w:footnote>
  <w:footnote w:id="16">
    <w:p w14:paraId="4A455176" w14:textId="7751847E" w:rsidR="00131E7B" w:rsidRPr="00F902D4" w:rsidRDefault="00131E7B" w:rsidP="00302BAC">
      <w:pPr>
        <w:pStyle w:val="Textpoznpodarou"/>
        <w:ind w:left="284" w:hanging="284"/>
        <w:rPr>
          <w:color w:val="000000" w:themeColor="text1"/>
        </w:rPr>
      </w:pPr>
      <w:r>
        <w:rPr>
          <w:rStyle w:val="Znakapoznpodarou"/>
        </w:rPr>
        <w:footnoteRef/>
      </w:r>
      <w:r>
        <w:t xml:space="preserve"> </w:t>
      </w:r>
      <w:r>
        <w:tab/>
      </w:r>
      <w:r w:rsidRPr="00F902D4">
        <w:rPr>
          <w:color w:val="000000" w:themeColor="text1"/>
        </w:rPr>
        <w:t xml:space="preserve">Minimální čistý roční přírůstek v letech 2024–2030 nejméně ve výši 996 vojáků z povolání a 830 vojáků v AZ (v letech 2019–2023 to bylo </w:t>
      </w:r>
      <w:r w:rsidR="0029378F" w:rsidRPr="00F902D4">
        <w:rPr>
          <w:color w:val="000000" w:themeColor="text1"/>
        </w:rPr>
        <w:t xml:space="preserve">v průměru </w:t>
      </w:r>
      <w:r w:rsidRPr="00F902D4">
        <w:rPr>
          <w:color w:val="000000" w:themeColor="text1"/>
        </w:rPr>
        <w:t>jen 301 vojáků z povolání a 276 vojáků v</w:t>
      </w:r>
      <w:r w:rsidR="0029378F" w:rsidRPr="00F902D4">
        <w:rPr>
          <w:color w:val="000000" w:themeColor="text1"/>
        </w:rPr>
        <w:t> </w:t>
      </w:r>
      <w:r w:rsidRPr="00F902D4">
        <w:rPr>
          <w:color w:val="000000" w:themeColor="text1"/>
        </w:rPr>
        <w:t>AZ).</w:t>
      </w:r>
    </w:p>
  </w:footnote>
  <w:footnote w:id="17">
    <w:p w14:paraId="3BA185E1" w14:textId="77777777" w:rsidR="00131E7B" w:rsidRPr="00F902D4" w:rsidRDefault="00131E7B" w:rsidP="00AF4E3D">
      <w:pPr>
        <w:pStyle w:val="Textpoznpodarou"/>
        <w:ind w:left="284" w:hanging="284"/>
        <w:rPr>
          <w:color w:val="000000" w:themeColor="text1"/>
        </w:rPr>
      </w:pPr>
      <w:r w:rsidRPr="00F902D4">
        <w:rPr>
          <w:rStyle w:val="Znakapoznpodarou"/>
          <w:color w:val="000000" w:themeColor="text1"/>
        </w:rPr>
        <w:footnoteRef/>
      </w:r>
      <w:r w:rsidRPr="00F902D4">
        <w:rPr>
          <w:color w:val="000000" w:themeColor="text1"/>
        </w:rPr>
        <w:t xml:space="preserve"> </w:t>
      </w:r>
      <w:r w:rsidRPr="00F902D4">
        <w:rPr>
          <w:color w:val="000000" w:themeColor="text1"/>
        </w:rPr>
        <w:tab/>
        <w:t>Zákon č. 218/2000 Sb., o rozpočtových pravidlech a o změně některých souvisejících zákonů (rozpočtová pravidla).</w:t>
      </w:r>
    </w:p>
  </w:footnote>
  <w:footnote w:id="18">
    <w:p w14:paraId="03901034" w14:textId="195A7194" w:rsidR="00131E7B" w:rsidRPr="00F902D4" w:rsidRDefault="00131E7B" w:rsidP="00C83A18">
      <w:pPr>
        <w:pStyle w:val="Textpoznpodarou"/>
        <w:rPr>
          <w:rFonts w:cs="Calibri"/>
          <w:color w:val="000000" w:themeColor="text1"/>
        </w:rPr>
      </w:pPr>
      <w:r w:rsidRPr="00F902D4">
        <w:rPr>
          <w:rStyle w:val="Znakapoznpodarou"/>
          <w:rFonts w:eastAsia="PMingLiU" w:cs="Calibri"/>
          <w:color w:val="000000" w:themeColor="text1"/>
        </w:rPr>
        <w:footnoteRef/>
      </w:r>
      <w:r w:rsidRPr="00F902D4">
        <w:rPr>
          <w:rFonts w:cs="Calibri"/>
          <w:color w:val="000000" w:themeColor="text1"/>
        </w:rPr>
        <w:t xml:space="preserve"> </w:t>
      </w:r>
      <w:r w:rsidRPr="00F902D4">
        <w:rPr>
          <w:rFonts w:cs="Calibri"/>
          <w:color w:val="000000" w:themeColor="text1"/>
        </w:rPr>
        <w:tab/>
        <w:t xml:space="preserve">Údaj z informačního systému Státní pokladny </w:t>
      </w:r>
      <w:r w:rsidRPr="00F902D4">
        <w:rPr>
          <w:rFonts w:cs="Calibri"/>
          <w:i/>
          <w:color w:val="000000" w:themeColor="text1"/>
        </w:rPr>
        <w:t>Monitor</w:t>
      </w:r>
      <w:r w:rsidRPr="00F902D4">
        <w:rPr>
          <w:rFonts w:cs="Calibri"/>
          <w:color w:val="000000" w:themeColor="text1"/>
        </w:rPr>
        <w:t xml:space="preserve"> – stav ke dni 21. března 2025.</w:t>
      </w:r>
    </w:p>
  </w:footnote>
  <w:footnote w:id="19">
    <w:p w14:paraId="168F9B01" w14:textId="17337DC2" w:rsidR="00131E7B" w:rsidRPr="00F902D4" w:rsidRDefault="00131E7B">
      <w:pPr>
        <w:pStyle w:val="Textpoznpodarou"/>
        <w:rPr>
          <w:color w:val="000000" w:themeColor="text1"/>
        </w:rPr>
      </w:pPr>
      <w:r w:rsidRPr="00F902D4">
        <w:rPr>
          <w:rStyle w:val="Znakapoznpodarou"/>
          <w:color w:val="000000" w:themeColor="text1"/>
        </w:rPr>
        <w:footnoteRef/>
      </w:r>
      <w:r w:rsidRPr="00F902D4">
        <w:rPr>
          <w:color w:val="000000" w:themeColor="text1"/>
        </w:rPr>
        <w:t xml:space="preserve"> </w:t>
      </w:r>
      <w:r w:rsidRPr="00F902D4">
        <w:rPr>
          <w:color w:val="000000" w:themeColor="text1"/>
        </w:rPr>
        <w:tab/>
        <w:t>Zejména vojáků a civilního personálu ozbrojených sil ČR a Vojenské policie.</w:t>
      </w:r>
    </w:p>
  </w:footnote>
  <w:footnote w:id="20">
    <w:p w14:paraId="53031CE6" w14:textId="02EBCB4B" w:rsidR="00131E7B" w:rsidRPr="00E60FF8" w:rsidRDefault="00131E7B" w:rsidP="00AE0EA9">
      <w:pPr>
        <w:pStyle w:val="Textpoznpodarou"/>
        <w:ind w:left="284" w:hanging="284"/>
        <w:rPr>
          <w:rFonts w:cstheme="minorHAnsi"/>
        </w:rPr>
      </w:pPr>
      <w:r w:rsidRPr="00E60FF8">
        <w:rPr>
          <w:rStyle w:val="Znakapoznpodarou"/>
          <w:rFonts w:eastAsiaTheme="majorEastAsia" w:cstheme="minorHAnsi"/>
        </w:rPr>
        <w:footnoteRef/>
      </w:r>
      <w:r w:rsidRPr="00E60FF8">
        <w:rPr>
          <w:rFonts w:cstheme="minorHAnsi"/>
        </w:rPr>
        <w:t xml:space="preserve"> </w:t>
      </w:r>
      <w:r>
        <w:rPr>
          <w:rFonts w:cstheme="minorHAnsi"/>
        </w:rPr>
        <w:tab/>
        <w:t>Místem stálé dislokace je f</w:t>
      </w:r>
      <w:r w:rsidRPr="00E60FF8">
        <w:rPr>
          <w:rFonts w:cstheme="minorHAnsi"/>
        </w:rPr>
        <w:t>yzické umístění</w:t>
      </w:r>
      <w:r>
        <w:rPr>
          <w:rFonts w:cstheme="minorHAnsi"/>
        </w:rPr>
        <w:t xml:space="preserve"> (</w:t>
      </w:r>
      <w:r w:rsidRPr="00E60FF8">
        <w:rPr>
          <w:rFonts w:cstheme="minorHAnsi"/>
        </w:rPr>
        <w:t>stanovené sídlo</w:t>
      </w:r>
      <w:r>
        <w:rPr>
          <w:rFonts w:cstheme="minorHAnsi"/>
        </w:rPr>
        <w:t>)</w:t>
      </w:r>
      <w:r w:rsidRPr="00E60FF8">
        <w:rPr>
          <w:rFonts w:cstheme="minorHAnsi"/>
        </w:rPr>
        <w:t xml:space="preserve"> jednotky</w:t>
      </w:r>
      <w:r>
        <w:rPr>
          <w:rFonts w:cstheme="minorHAnsi"/>
        </w:rPr>
        <w:t xml:space="preserve"> či </w:t>
      </w:r>
      <w:r w:rsidRPr="00E60FF8">
        <w:rPr>
          <w:rFonts w:cstheme="minorHAnsi"/>
        </w:rPr>
        <w:t>útvaru, kde je prováděna většina výcviku k získání individuálních odborných dovedností a základního kolektivního výcviku.</w:t>
      </w:r>
      <w:r>
        <w:rPr>
          <w:rFonts w:cstheme="minorHAnsi"/>
        </w:rPr>
        <w:t xml:space="preserve"> V době kontroly NKÚ tvořilo strukturu AČR celkem 26 posádek, 19 samostatných dislokačních míst a 40 dislokačních míst.</w:t>
      </w:r>
    </w:p>
  </w:footnote>
  <w:footnote w:id="21">
    <w:p w14:paraId="101E381E" w14:textId="2EA5205E" w:rsidR="00131E7B" w:rsidRPr="0080744A" w:rsidRDefault="00131E7B" w:rsidP="00297BE2">
      <w:pPr>
        <w:pStyle w:val="Textpoznpodarou"/>
        <w:ind w:left="284" w:hanging="284"/>
        <w:rPr>
          <w:rFonts w:cstheme="minorHAnsi"/>
        </w:rPr>
      </w:pPr>
      <w:r w:rsidRPr="0080744A">
        <w:rPr>
          <w:rStyle w:val="Znakapoznpodarou"/>
          <w:rFonts w:eastAsiaTheme="majorEastAsia" w:cstheme="minorHAnsi"/>
        </w:rPr>
        <w:footnoteRef/>
      </w:r>
      <w:r w:rsidRPr="0080744A">
        <w:rPr>
          <w:rFonts w:cstheme="minorHAnsi"/>
        </w:rPr>
        <w:t xml:space="preserve"> </w:t>
      </w:r>
      <w:r w:rsidRPr="0080744A">
        <w:rPr>
          <w:rFonts w:cstheme="minorHAnsi"/>
        </w:rPr>
        <w:tab/>
      </w:r>
      <w:r w:rsidRPr="00FB69AE">
        <w:rPr>
          <w:rFonts w:cstheme="minorHAnsi"/>
        </w:rPr>
        <w:t xml:space="preserve">Ke konci července 2024 katalog UVZ obsahoval celkem 836 UVZ, z toho 381 v podřízenosti </w:t>
      </w:r>
      <w:proofErr w:type="spellStart"/>
      <w:r w:rsidRPr="00FB69AE">
        <w:rPr>
          <w:rFonts w:cstheme="minorHAnsi"/>
        </w:rPr>
        <w:t>VeV</w:t>
      </w:r>
      <w:proofErr w:type="spellEnd"/>
      <w:r w:rsidRPr="00FB69AE">
        <w:rPr>
          <w:rFonts w:cstheme="minorHAnsi"/>
        </w:rPr>
        <w:t>–VA</w:t>
      </w:r>
      <w:r>
        <w:rPr>
          <w:rFonts w:cstheme="minorHAnsi"/>
        </w:rPr>
        <w:t xml:space="preserve"> (mimo jiné 209 učeben, 19 tělovýchovných zařízení a 104 výcvikových zařízení)</w:t>
      </w:r>
      <w:r w:rsidRPr="0080744A">
        <w:rPr>
          <w:rFonts w:cstheme="minorHAnsi"/>
        </w:rPr>
        <w:t>.</w:t>
      </w:r>
    </w:p>
  </w:footnote>
  <w:footnote w:id="22">
    <w:p w14:paraId="241EB601" w14:textId="79CE09E8" w:rsidR="00131E7B" w:rsidRDefault="00131E7B">
      <w:pPr>
        <w:pStyle w:val="Textpoznpodarou"/>
      </w:pPr>
      <w:r>
        <w:rPr>
          <w:rStyle w:val="Znakapoznpodarou"/>
        </w:rPr>
        <w:footnoteRef/>
      </w:r>
      <w:r>
        <w:t xml:space="preserve"> </w:t>
      </w:r>
      <w:r>
        <w:tab/>
      </w:r>
      <w:r w:rsidR="00D940AA">
        <w:t>Ve smyslu u</w:t>
      </w:r>
      <w:r>
        <w:t>stanovení § 29 odst. 1 zákona č. 219/1999 Sb., o ozbrojených silách České republiky.</w:t>
      </w:r>
    </w:p>
  </w:footnote>
  <w:footnote w:id="23">
    <w:p w14:paraId="543B4E96" w14:textId="77777777" w:rsidR="003823B1" w:rsidRDefault="003823B1" w:rsidP="003823B1">
      <w:pPr>
        <w:pStyle w:val="Textpoznpodarou"/>
        <w:ind w:left="284" w:hanging="284"/>
      </w:pPr>
      <w:r>
        <w:rPr>
          <w:rStyle w:val="Znakapoznpodarou"/>
        </w:rPr>
        <w:footnoteRef/>
      </w:r>
      <w:r>
        <w:t xml:space="preserve"> </w:t>
      </w:r>
      <w:r>
        <w:tab/>
        <w:t xml:space="preserve">V rámci </w:t>
      </w:r>
      <w:proofErr w:type="spellStart"/>
      <w:r>
        <w:t>VeV</w:t>
      </w:r>
      <w:proofErr w:type="spellEnd"/>
      <w:r>
        <w:t xml:space="preserve">–VA je evidováno </w:t>
      </w:r>
      <w:r w:rsidRPr="006079C0">
        <w:t xml:space="preserve">sedm nákladových středisek </w:t>
      </w:r>
      <w:r>
        <w:t>zahrnujících</w:t>
      </w:r>
      <w:r w:rsidRPr="006079C0">
        <w:t xml:space="preserve"> </w:t>
      </w:r>
      <w:r>
        <w:t>velitelství</w:t>
      </w:r>
      <w:r w:rsidRPr="006079C0">
        <w:t>, přípravn</w:t>
      </w:r>
      <w:r>
        <w:t>ou</w:t>
      </w:r>
      <w:r w:rsidRPr="006079C0">
        <w:t xml:space="preserve"> služb</w:t>
      </w:r>
      <w:r>
        <w:t>u</w:t>
      </w:r>
      <w:r w:rsidRPr="006079C0">
        <w:t>, Sk</w:t>
      </w:r>
      <w:r>
        <w:t>upinu simulačních a trenažérových technologií (dále také „</w:t>
      </w:r>
      <w:proofErr w:type="spellStart"/>
      <w:r>
        <w:t>SkSTT</w:t>
      </w:r>
      <w:proofErr w:type="spellEnd"/>
      <w:r>
        <w:t>“) do roku 2022 fungující pod názvem Centrum simulačních a trenažérových technologií (dále také „</w:t>
      </w:r>
      <w:r>
        <w:rPr>
          <w:rFonts w:cstheme="minorHAnsi"/>
        </w:rPr>
        <w:t>CSTT“</w:t>
      </w:r>
      <w:r>
        <w:t>)</w:t>
      </w:r>
      <w:r w:rsidRPr="006079C0">
        <w:t xml:space="preserve">, prapor zabezpečení </w:t>
      </w:r>
      <w:r>
        <w:t xml:space="preserve">(včetně zabezpečení obsluhy výcvikového zařízení Březina) </w:t>
      </w:r>
      <w:r w:rsidRPr="006079C0">
        <w:t>a</w:t>
      </w:r>
      <w:r>
        <w:t xml:space="preserve"> tři </w:t>
      </w:r>
      <w:r w:rsidRPr="006079C0">
        <w:t>střediska obsluh</w:t>
      </w:r>
      <w:r w:rsidRPr="00820325">
        <w:t xml:space="preserve"> výcvikových zařízení </w:t>
      </w:r>
      <w:r>
        <w:t xml:space="preserve">Libavá, </w:t>
      </w:r>
      <w:r w:rsidRPr="00820325">
        <w:t>Hradiště</w:t>
      </w:r>
      <w:r>
        <w:t xml:space="preserve"> a </w:t>
      </w:r>
      <w:r w:rsidRPr="00820325">
        <w:t>Boletice.</w:t>
      </w:r>
      <w:r>
        <w:rPr>
          <w:highlight w:val="yellow"/>
        </w:rPr>
        <w:t xml:space="preserve"> </w:t>
      </w:r>
    </w:p>
  </w:footnote>
  <w:footnote w:id="24">
    <w:p w14:paraId="0242BBCB" w14:textId="77777777" w:rsidR="003823B1" w:rsidRDefault="003823B1" w:rsidP="003823B1">
      <w:pPr>
        <w:pStyle w:val="Textpoznpodarou"/>
        <w:ind w:left="284" w:hanging="284"/>
      </w:pPr>
      <w:r>
        <w:rPr>
          <w:rStyle w:val="Znakapoznpodarou"/>
        </w:rPr>
        <w:footnoteRef/>
      </w:r>
      <w:r>
        <w:t xml:space="preserve"> </w:t>
      </w:r>
      <w:r>
        <w:tab/>
        <w:t xml:space="preserve">Veškeré výdaje bez osobních mandatorních výdajů a výdajů na financování programů reprodukce majetku. </w:t>
      </w:r>
    </w:p>
  </w:footnote>
  <w:footnote w:id="25">
    <w:p w14:paraId="14E4F6B3" w14:textId="697BDABF" w:rsidR="00131E7B" w:rsidRDefault="00131E7B" w:rsidP="0028712E">
      <w:pPr>
        <w:pStyle w:val="Textpoznpodarou"/>
        <w:ind w:left="284" w:hanging="284"/>
      </w:pPr>
      <w:r>
        <w:rPr>
          <w:rStyle w:val="Znakapoznpodarou"/>
        </w:rPr>
        <w:footnoteRef/>
      </w:r>
      <w:r>
        <w:t xml:space="preserve"> </w:t>
      </w:r>
      <w:r>
        <w:tab/>
        <w:t xml:space="preserve">Veřejné zakázky byly zadávány útvary a zařízeními (nákladovými středisky) podřízenými </w:t>
      </w:r>
      <w:proofErr w:type="spellStart"/>
      <w:r>
        <w:t>VeV</w:t>
      </w:r>
      <w:proofErr w:type="spellEnd"/>
      <w:r>
        <w:t>–VA na základě uděleného statusu provozní jednotky s funkční samostatností v návaznosti na ustanovení § 17 odst. 2 zákona č. 134/2016 Sb., o zadávání veřejných zakázek.</w:t>
      </w:r>
    </w:p>
  </w:footnote>
  <w:footnote w:id="26">
    <w:p w14:paraId="18DC5E8A" w14:textId="3F7F768C" w:rsidR="00131E7B" w:rsidRDefault="00131E7B" w:rsidP="001A1A55">
      <w:pPr>
        <w:pStyle w:val="Textpoznpodarou"/>
        <w:ind w:left="284" w:hanging="284"/>
      </w:pPr>
      <w:r>
        <w:rPr>
          <w:rStyle w:val="Znakapoznpodarou"/>
        </w:rPr>
        <w:footnoteRef/>
      </w:r>
      <w:r>
        <w:t xml:space="preserve"> </w:t>
      </w:r>
      <w:r>
        <w:tab/>
        <w:t>Vytvořené podmínky jsou podporou pro účelné vynakládání peněžních prostředků (pokud nebyly identifikovány nedostatky nebo byly nalezeny nepatrné nedostatky bez vlivu na fungování systému), jsou podporou pro účelné vynakládání peněžních prostředků, avšak s potřebou dílčích nebo významných zlepšení (pokud byly identifikovány nedostatky s mírným vlivem na fungování systému nebo nedostatky s významným vlivem na fungování systému, které vedly či mohou vést k nesplnění stanovených cílů), anebo vedou k neúčelnému vynakládání peněžních prostředků (pokud byly identifikovány rozsáhlé nedostatky s významným vlivem na fungování systému, které vedly, popřípadě mohou vést k nesplnění stanovených cílů).</w:t>
      </w:r>
    </w:p>
  </w:footnote>
  <w:footnote w:id="27">
    <w:p w14:paraId="42DCBFEE" w14:textId="7F658271" w:rsidR="00131E7B" w:rsidRDefault="00131E7B" w:rsidP="004640F1">
      <w:pPr>
        <w:pStyle w:val="Textpoznpodarou"/>
        <w:ind w:left="284" w:hanging="284"/>
      </w:pPr>
      <w:r>
        <w:rPr>
          <w:rStyle w:val="Znakapoznpodarou"/>
        </w:rPr>
        <w:footnoteRef/>
      </w:r>
      <w:r>
        <w:t xml:space="preserve"> </w:t>
      </w:r>
      <w:r>
        <w:tab/>
        <w:t>Vytvořené podmínky jsou podporou pro efektivní vynakládání peněžních prostředků (pokud nebyly identifikovány nedostatky nebo byly nalezeny nepatrné nedostatky bez vlivu na využívání UVZ či realizaci výcviku), jsou podporou pro efektivní vynakládání peněžních prostředků, avšak s potřebou dílčích nebo významných zlepšení (pokud byly identifikovány nedostatky s mírným vlivem na využívání UVZ či realizaci výcviku nebo nedostatky, které vedly či mohou vést k neefektivnímu využívání UVZ či realizaci výcviku), anebo vedou k neefektivnímu vynakládání peněžních prostředků (pokud byly identifikovány rozsáhlé nedostatky s významným vlivem na fungování systému, které vedly, popřípadě mohou vést k neefektivnímu využívání UVZ či realizaci výcviku).</w:t>
      </w:r>
    </w:p>
  </w:footnote>
  <w:footnote w:id="28">
    <w:p w14:paraId="0B9B061C" w14:textId="7EF61CA4" w:rsidR="00131E7B" w:rsidRDefault="00131E7B" w:rsidP="00984B4B">
      <w:pPr>
        <w:pStyle w:val="Textpoznpodarou"/>
        <w:ind w:left="284" w:hanging="284"/>
      </w:pPr>
      <w:r>
        <w:rPr>
          <w:rStyle w:val="Znakapoznpodarou"/>
        </w:rPr>
        <w:footnoteRef/>
      </w:r>
      <w:r>
        <w:t xml:space="preserve"> </w:t>
      </w:r>
      <w:r>
        <w:tab/>
        <w:t xml:space="preserve">Obecná výjimka podle ustanovení § 29 písm. s), zvláštní ustanovení o vertikální spolupráci podle § 189 odst. 1. </w:t>
      </w:r>
    </w:p>
  </w:footnote>
  <w:footnote w:id="29">
    <w:p w14:paraId="06ADB1C6" w14:textId="35C2E294" w:rsidR="00131E7B" w:rsidRDefault="00131E7B" w:rsidP="00A95A3A">
      <w:pPr>
        <w:pStyle w:val="Textpoznpodarou"/>
        <w:ind w:left="284" w:hanging="284"/>
      </w:pPr>
      <w:r>
        <w:rPr>
          <w:rStyle w:val="Znakapoznpodarou"/>
        </w:rPr>
        <w:footnoteRef/>
      </w:r>
      <w:r>
        <w:t xml:space="preserve"> </w:t>
      </w:r>
      <w:r>
        <w:tab/>
        <w:t>Zákon České národní rady č. 2/1969 Sb., o zřízení ministerstev a jiných ústředních orgánů státní správy České republiky.</w:t>
      </w:r>
    </w:p>
  </w:footnote>
  <w:footnote w:id="30">
    <w:p w14:paraId="296E7D98" w14:textId="77777777" w:rsidR="00131E7B" w:rsidRDefault="00131E7B" w:rsidP="00A17338">
      <w:pPr>
        <w:pStyle w:val="Textpoznpodarou"/>
        <w:ind w:left="284" w:hanging="284"/>
      </w:pPr>
      <w:r>
        <w:rPr>
          <w:rStyle w:val="Znakapoznpodarou"/>
        </w:rPr>
        <w:footnoteRef/>
      </w:r>
      <w:r>
        <w:t xml:space="preserve"> </w:t>
      </w:r>
      <w:r>
        <w:tab/>
        <w:t>Zákon č. 219/2000 Sb., o majetku České republiky a jejím vystupování v právních vztazích.</w:t>
      </w:r>
    </w:p>
  </w:footnote>
  <w:footnote w:id="31">
    <w:p w14:paraId="14141386" w14:textId="3BC5B059" w:rsidR="00131E7B" w:rsidRDefault="00131E7B" w:rsidP="00964849">
      <w:pPr>
        <w:pStyle w:val="Textpoznpodarou"/>
        <w:ind w:left="284" w:hanging="284"/>
      </w:pPr>
      <w:r>
        <w:rPr>
          <w:rStyle w:val="Znakapoznpodarou"/>
        </w:rPr>
        <w:footnoteRef/>
      </w:r>
      <w:r>
        <w:t xml:space="preserve"> </w:t>
      </w:r>
      <w:r>
        <w:tab/>
        <w:t>Zákon č. 320/2001 Sb., o finanční kontrole ve veřejné správě a o změně některých zákonů (zákon o finanční kontrole).</w:t>
      </w:r>
    </w:p>
  </w:footnote>
  <w:footnote w:id="32">
    <w:p w14:paraId="1AE1D64D" w14:textId="77777777" w:rsidR="00131E7B" w:rsidRDefault="00131E7B" w:rsidP="00A17338">
      <w:pPr>
        <w:pStyle w:val="Textpoznpodarou"/>
        <w:ind w:left="284" w:hanging="284"/>
      </w:pPr>
      <w:r>
        <w:rPr>
          <w:rStyle w:val="Znakapoznpodarou"/>
        </w:rPr>
        <w:footnoteRef/>
      </w:r>
      <w:r>
        <w:t xml:space="preserve"> </w:t>
      </w:r>
      <w:r>
        <w:tab/>
        <w:t>Zákon č. 89/2012 Sb., občanský zákoník.</w:t>
      </w:r>
    </w:p>
  </w:footnote>
  <w:footnote w:id="33">
    <w:p w14:paraId="64E70364" w14:textId="77777777" w:rsidR="00131E7B" w:rsidRDefault="00131E7B" w:rsidP="00A17338">
      <w:pPr>
        <w:pStyle w:val="Textpoznpodarou"/>
        <w:ind w:left="284" w:hanging="284"/>
      </w:pPr>
      <w:r>
        <w:rPr>
          <w:rStyle w:val="Znakapoznpodarou"/>
        </w:rPr>
        <w:footnoteRef/>
      </w:r>
      <w:r>
        <w:t xml:space="preserve"> </w:t>
      </w:r>
      <w:r>
        <w:tab/>
        <w:t>Vyhláška č. 560/2006 Sb., o účasti státního rozpočtu na financování programů reprodukce majetku.</w:t>
      </w:r>
    </w:p>
  </w:footnote>
  <w:footnote w:id="34">
    <w:p w14:paraId="503D5EAB" w14:textId="0CC3D5AC" w:rsidR="00131E7B" w:rsidRPr="00AF3C64" w:rsidRDefault="00131E7B" w:rsidP="00AF3C64">
      <w:pPr>
        <w:pStyle w:val="Textpoznpodarou"/>
        <w:ind w:left="284" w:hanging="284"/>
        <w:rPr>
          <w:i/>
        </w:rPr>
      </w:pPr>
      <w:r>
        <w:rPr>
          <w:rStyle w:val="Znakapoznpodarou"/>
        </w:rPr>
        <w:footnoteRef/>
      </w:r>
      <w:r>
        <w:t xml:space="preserve"> </w:t>
      </w:r>
      <w:r>
        <w:tab/>
        <w:t xml:space="preserve">Schválená usnesením vlády České republiky ze dne 30. října 2019 č. 758, </w:t>
      </w:r>
      <w:r w:rsidRPr="00AF3C64">
        <w:rPr>
          <w:i/>
        </w:rPr>
        <w:t>ke Koncepci výstavby Armády České republiky 2030</w:t>
      </w:r>
      <w:r>
        <w:rPr>
          <w:i/>
        </w:rPr>
        <w:t>.</w:t>
      </w:r>
    </w:p>
  </w:footnote>
  <w:footnote w:id="35">
    <w:p w14:paraId="545FEB0C" w14:textId="1E7D0B9C" w:rsidR="00131E7B" w:rsidRDefault="00131E7B" w:rsidP="00D67798">
      <w:pPr>
        <w:pStyle w:val="Textpoznpodarou"/>
        <w:ind w:left="284" w:hanging="284"/>
      </w:pPr>
      <w:r>
        <w:rPr>
          <w:rStyle w:val="Znakapoznpodarou"/>
        </w:rPr>
        <w:footnoteRef/>
      </w:r>
      <w:r>
        <w:t xml:space="preserve"> </w:t>
      </w:r>
      <w:r>
        <w:tab/>
        <w:t xml:space="preserve">Tyto skutečnosti uvádí </w:t>
      </w:r>
      <w:r w:rsidRPr="00555194">
        <w:rPr>
          <w:i/>
        </w:rPr>
        <w:t>Koncepce výstavby pozemních sil</w:t>
      </w:r>
      <w:r>
        <w:t xml:space="preserve"> (2017), schválená náčelníkem Generálního štábu AČR dne 20. března 2017, </w:t>
      </w:r>
      <w:r w:rsidRPr="00555194">
        <w:rPr>
          <w:i/>
        </w:rPr>
        <w:t>Koncepce výstavby pozemních sil</w:t>
      </w:r>
      <w:r>
        <w:t xml:space="preserve"> (2020), schválená náčelníkem Generálního štábu AČR dne 15. června 2020, </w:t>
      </w:r>
      <w:r w:rsidRPr="008925A0">
        <w:rPr>
          <w:i/>
        </w:rPr>
        <w:t xml:space="preserve">Koncepce rozvoje učební a výcvikové základny </w:t>
      </w:r>
      <w:r w:rsidRPr="00895D46">
        <w:rPr>
          <w:i/>
        </w:rPr>
        <w:t>AČR do roku 2025</w:t>
      </w:r>
      <w:r>
        <w:t>, schválená náčelníkem Generálního štábu AČR dne 6. října 2016</w:t>
      </w:r>
      <w:r w:rsidR="00D808E6">
        <w:t>,</w:t>
      </w:r>
      <w:r>
        <w:t xml:space="preserve"> a </w:t>
      </w:r>
      <w:r w:rsidRPr="008925A0">
        <w:rPr>
          <w:i/>
        </w:rPr>
        <w:t>Koncepce rozvoje učební a výcvikové základny AČR 2030</w:t>
      </w:r>
      <w:r>
        <w:t>, schválená náčelníkem Generálního štábu AČR dne 28. června 2021.</w:t>
      </w:r>
    </w:p>
  </w:footnote>
  <w:footnote w:id="36">
    <w:p w14:paraId="01FBD29C" w14:textId="3F93105D" w:rsidR="00131E7B" w:rsidRPr="00513F2A" w:rsidRDefault="00131E7B" w:rsidP="004144D2">
      <w:pPr>
        <w:pStyle w:val="Textpoznpodarou"/>
        <w:rPr>
          <w:rFonts w:cstheme="minorHAnsi"/>
        </w:rPr>
      </w:pPr>
      <w:r>
        <w:rPr>
          <w:rStyle w:val="Znakapoznpodarou"/>
        </w:rPr>
        <w:footnoteRef/>
      </w:r>
      <w:r>
        <w:t xml:space="preserve"> </w:t>
      </w:r>
      <w:r>
        <w:tab/>
      </w:r>
      <w:r w:rsidRPr="00513F2A">
        <w:t xml:space="preserve">Používaná pásová </w:t>
      </w:r>
      <w:r>
        <w:t>i</w:t>
      </w:r>
      <w:r w:rsidRPr="00513F2A">
        <w:t xml:space="preserve"> kolová bojová vozidla a tanky</w:t>
      </w:r>
      <w:r w:rsidRPr="00513F2A">
        <w:rPr>
          <w:rFonts w:cstheme="minorHAnsi"/>
        </w:rPr>
        <w:t>.</w:t>
      </w:r>
    </w:p>
  </w:footnote>
  <w:footnote w:id="37">
    <w:p w14:paraId="53566F48" w14:textId="43457885" w:rsidR="00131E7B" w:rsidRDefault="00131E7B" w:rsidP="000B57FC">
      <w:pPr>
        <w:pStyle w:val="Textpoznpodarou"/>
        <w:ind w:left="284" w:hanging="284"/>
      </w:pPr>
      <w:r>
        <w:rPr>
          <w:rStyle w:val="Znakapoznpodarou"/>
        </w:rPr>
        <w:footnoteRef/>
      </w:r>
      <w:r>
        <w:t xml:space="preserve"> </w:t>
      </w:r>
      <w:r>
        <w:tab/>
        <w:t>Akce č. 107V081002047</w:t>
      </w:r>
      <w:r w:rsidR="00FD07DC">
        <w:t xml:space="preserve"> </w:t>
      </w:r>
      <w:r>
        <w:t xml:space="preserve">– </w:t>
      </w:r>
      <w:r w:rsidRPr="00A24B71">
        <w:rPr>
          <w:i/>
        </w:rPr>
        <w:t>Propojení CSTT se simulačními centry NATO – technologie</w:t>
      </w:r>
      <w:r>
        <w:t xml:space="preserve"> a č. 107V082001653 – </w:t>
      </w:r>
      <w:r w:rsidRPr="00A24B71">
        <w:rPr>
          <w:i/>
        </w:rPr>
        <w:t>Propojení CSTT se simulačními centry NATO – realizace</w:t>
      </w:r>
      <w:r>
        <w:t>.</w:t>
      </w:r>
    </w:p>
  </w:footnote>
  <w:footnote w:id="38">
    <w:p w14:paraId="260254A3" w14:textId="77777777" w:rsidR="00131E7B" w:rsidRDefault="00131E7B" w:rsidP="00722237">
      <w:pPr>
        <w:pStyle w:val="Textpoznpodarou"/>
        <w:ind w:left="284" w:hanging="284"/>
      </w:pPr>
      <w:r>
        <w:rPr>
          <w:rStyle w:val="Znakapoznpodarou"/>
        </w:rPr>
        <w:footnoteRef/>
      </w:r>
      <w:r>
        <w:t xml:space="preserve"> </w:t>
      </w:r>
      <w:r>
        <w:tab/>
        <w:t>Splnění indikátoru č. 1 spočívalo v zabezpečení výcviku 750 příslušníků AČR u CSTT (</w:t>
      </w:r>
      <w:proofErr w:type="spellStart"/>
      <w:r>
        <w:t>SkSTT</w:t>
      </w:r>
      <w:proofErr w:type="spellEnd"/>
      <w:r>
        <w:t>) ročně s využitím systémů konstruktivní simulace.</w:t>
      </w:r>
    </w:p>
  </w:footnote>
  <w:footnote w:id="39">
    <w:p w14:paraId="5708E206" w14:textId="3C3662D9" w:rsidR="00131E7B" w:rsidRDefault="00131E7B" w:rsidP="00984B4B">
      <w:pPr>
        <w:pStyle w:val="Textpoznpodarou"/>
        <w:ind w:left="284" w:hanging="284"/>
      </w:pPr>
      <w:r>
        <w:rPr>
          <w:rStyle w:val="Znakapoznpodarou"/>
        </w:rPr>
        <w:footnoteRef/>
      </w:r>
      <w:r>
        <w:t xml:space="preserve"> </w:t>
      </w:r>
      <w:r>
        <w:tab/>
        <w:t xml:space="preserve">Nabídková cena ve výši </w:t>
      </w:r>
      <w:r w:rsidRPr="00BC6F60">
        <w:t xml:space="preserve">234,5 mil. Kč byla </w:t>
      </w:r>
      <w:r>
        <w:t>dvěma dodatky k uzavřené smlouvě</w:t>
      </w:r>
      <w:r w:rsidRPr="0042766D">
        <w:t xml:space="preserve"> </w:t>
      </w:r>
      <w:r>
        <w:t>na</w:t>
      </w:r>
      <w:r w:rsidRPr="00BC6F60">
        <w:t>výšena</w:t>
      </w:r>
      <w:r>
        <w:t xml:space="preserve"> </w:t>
      </w:r>
      <w:r w:rsidRPr="00BC6F60">
        <w:t>celkem o 49 mil. Kč</w:t>
      </w:r>
      <w:r>
        <w:t xml:space="preserve"> na 283,5 mil. Kč.</w:t>
      </w:r>
    </w:p>
  </w:footnote>
  <w:footnote w:id="40">
    <w:p w14:paraId="56903F6A" w14:textId="0DF4026E" w:rsidR="00131E7B" w:rsidRDefault="00131E7B">
      <w:pPr>
        <w:pStyle w:val="Textpoznpodarou"/>
      </w:pPr>
      <w:r>
        <w:rPr>
          <w:rStyle w:val="Znakapoznpodarou"/>
        </w:rPr>
        <w:footnoteRef/>
      </w:r>
      <w:r>
        <w:t xml:space="preserve"> </w:t>
      </w:r>
      <w:r>
        <w:tab/>
        <w:t>Dodávky plánovány od roku 2027.</w:t>
      </w:r>
    </w:p>
  </w:footnote>
  <w:footnote w:id="41">
    <w:p w14:paraId="2245634F" w14:textId="59955A76" w:rsidR="00131E7B" w:rsidRDefault="00131E7B" w:rsidP="00984B4B">
      <w:pPr>
        <w:pStyle w:val="Textpoznpodarou"/>
        <w:ind w:left="284" w:hanging="284"/>
      </w:pPr>
      <w:r>
        <w:rPr>
          <w:rStyle w:val="Znakapoznpodarou"/>
        </w:rPr>
        <w:footnoteRef/>
      </w:r>
      <w:r>
        <w:t xml:space="preserve"> </w:t>
      </w:r>
      <w:r>
        <w:tab/>
        <w:t xml:space="preserve">V Koncepci MO stanovilo ukazatel </w:t>
      </w:r>
      <w:r w:rsidRPr="003F4CD7">
        <w:t>„</w:t>
      </w:r>
      <w:r w:rsidRPr="00984B4B">
        <w:rPr>
          <w:i/>
        </w:rPr>
        <w:t>výsledky kontrol odborné připravenosti a sladěnosti (taktické cvičení s bojovými střelbami) v závěru každé etapy přípravy jednotek</w:t>
      </w:r>
      <w:r w:rsidRPr="003F4CD7">
        <w:t>“</w:t>
      </w:r>
      <w:r w:rsidRPr="00984B4B">
        <w:rPr>
          <w:i/>
        </w:rPr>
        <w:t>.</w:t>
      </w:r>
    </w:p>
  </w:footnote>
  <w:footnote w:id="42">
    <w:p w14:paraId="1B04FF98" w14:textId="0D7AF4B4" w:rsidR="00131E7B" w:rsidRDefault="00131E7B" w:rsidP="008C4BEA">
      <w:pPr>
        <w:pStyle w:val="Textpoznpodarou"/>
        <w:ind w:left="284" w:hanging="284"/>
      </w:pPr>
      <w:r>
        <w:rPr>
          <w:rStyle w:val="Znakapoznpodarou"/>
        </w:rPr>
        <w:footnoteRef/>
      </w:r>
      <w:r>
        <w:t xml:space="preserve"> </w:t>
      </w:r>
      <w:r>
        <w:tab/>
        <w:t xml:space="preserve">Úspěšnost kolektivního výcviku byla hodnocena pouze u pozemních sil (certifikace vybraných jednotek dle metodiky NATO a dále hodnocení úkolových uskupení před a v průběhu nasazení) a u vzdušných sil (certifikace dle metodiky NATO). V </w:t>
      </w:r>
      <w:r w:rsidRPr="00585865">
        <w:t xml:space="preserve">roce 2019 </w:t>
      </w:r>
      <w:r>
        <w:t xml:space="preserve">bylo hodnoceno </w:t>
      </w:r>
      <w:r w:rsidRPr="00585865">
        <w:t>11 certifikačních cvičení, v roce 2020 osm, v</w:t>
      </w:r>
      <w:r>
        <w:t> </w:t>
      </w:r>
      <w:r w:rsidRPr="00585865">
        <w:t>roce 2021 sedm a v letech 2022 a 2023 deset</w:t>
      </w:r>
      <w:r>
        <w:t>, tedy celkem 46 certifikačních cvičení</w:t>
      </w:r>
      <w:r w:rsidRPr="00585865">
        <w:t>.</w:t>
      </w:r>
    </w:p>
  </w:footnote>
  <w:footnote w:id="43">
    <w:p w14:paraId="364A497F" w14:textId="77777777" w:rsidR="00665459" w:rsidRDefault="00665459" w:rsidP="00665459">
      <w:pPr>
        <w:pStyle w:val="Textpoznpodarou"/>
      </w:pPr>
      <w:r>
        <w:rPr>
          <w:rStyle w:val="Znakapoznpodarou"/>
        </w:rPr>
        <w:footnoteRef/>
      </w:r>
      <w:r>
        <w:t xml:space="preserve"> </w:t>
      </w:r>
      <w:r>
        <w:tab/>
        <w:t xml:space="preserve">Poměr počtu úspěšných absolventů k celkovému počtu účastníků kurzu přípravy. </w:t>
      </w:r>
    </w:p>
  </w:footnote>
  <w:footnote w:id="44">
    <w:p w14:paraId="12B0EEF9" w14:textId="43387F83" w:rsidR="00131E7B" w:rsidRDefault="00131E7B" w:rsidP="00585865">
      <w:pPr>
        <w:pStyle w:val="Textpoznpodarou"/>
        <w:ind w:left="284" w:hanging="284"/>
      </w:pPr>
      <w:r>
        <w:rPr>
          <w:rStyle w:val="Znakapoznpodarou"/>
        </w:rPr>
        <w:footnoteRef/>
      </w:r>
      <w:r>
        <w:t xml:space="preserve"> </w:t>
      </w:r>
      <w:r>
        <w:tab/>
        <w:t xml:space="preserve">Cvičení pozemních sil od úrovně praporu výš, cvičení speciálních a vzdušných sil, příprava do zahraničních operací, certifikační cvičení (cvičení zakončená certifikací dle metodiky NATO), cvičení zahraničních jednotek. </w:t>
      </w:r>
    </w:p>
  </w:footnote>
  <w:footnote w:id="45">
    <w:p w14:paraId="18F80CB9" w14:textId="77777777" w:rsidR="00131E7B" w:rsidRDefault="00131E7B" w:rsidP="00CB4DF1">
      <w:pPr>
        <w:pStyle w:val="Textpoznpodarou"/>
        <w:ind w:left="284" w:hanging="284"/>
      </w:pPr>
      <w:r>
        <w:rPr>
          <w:rStyle w:val="Znakapoznpodarou"/>
        </w:rPr>
        <w:footnoteRef/>
      </w:r>
      <w:r>
        <w:t xml:space="preserve"> </w:t>
      </w:r>
      <w:r>
        <w:tab/>
        <w:t>Areál Kolosea zahrnuje výcvikový vrtulníkový trenažér Koloseum a také halu a plochy k provádění výcviku. Hala i plochy byly v kontrolovaném období využívány.</w:t>
      </w:r>
    </w:p>
  </w:footnote>
  <w:footnote w:id="46">
    <w:p w14:paraId="1AED14FC" w14:textId="77777777" w:rsidR="00131E7B" w:rsidRDefault="00131E7B" w:rsidP="001C702D">
      <w:pPr>
        <w:pStyle w:val="Textpoznpodarou"/>
      </w:pPr>
      <w:r>
        <w:rPr>
          <w:rStyle w:val="Znakapoznpodarou"/>
        </w:rPr>
        <w:footnoteRef/>
      </w:r>
      <w:r>
        <w:t xml:space="preserve"> </w:t>
      </w:r>
      <w:r>
        <w:tab/>
        <w:t>Ustanovení § 39 odst. 3 zákona č. 218/2000 Sb.</w:t>
      </w:r>
    </w:p>
  </w:footnote>
  <w:footnote w:id="47">
    <w:p w14:paraId="7DE04518" w14:textId="64BC2BAD" w:rsidR="00131E7B" w:rsidRPr="008371AA" w:rsidRDefault="00131E7B">
      <w:pPr>
        <w:pStyle w:val="Textpoznpodarou"/>
      </w:pPr>
      <w:r>
        <w:rPr>
          <w:rStyle w:val="Znakapoznpodarou"/>
        </w:rPr>
        <w:footnoteRef/>
      </w:r>
      <w:r>
        <w:t xml:space="preserve"> </w:t>
      </w:r>
      <w:r>
        <w:tab/>
      </w:r>
      <w:r w:rsidRPr="00A84DF7">
        <w:t xml:space="preserve">Prog-1-1 </w:t>
      </w:r>
      <w:r w:rsidRPr="00A84DF7">
        <w:rPr>
          <w:i/>
        </w:rPr>
        <w:t>Programy základní přípravy</w:t>
      </w:r>
      <w:r>
        <w:rPr>
          <w:i/>
        </w:rPr>
        <w:t xml:space="preserve">, </w:t>
      </w:r>
      <w:r>
        <w:t xml:space="preserve">schválené náčelníkem </w:t>
      </w:r>
      <w:r w:rsidRPr="008371AA">
        <w:t>Generálního štábu AČR dne 1. února 2021.</w:t>
      </w:r>
    </w:p>
  </w:footnote>
  <w:footnote w:id="48">
    <w:p w14:paraId="564AF47B" w14:textId="5764E5D3" w:rsidR="00131E7B" w:rsidRDefault="00131E7B">
      <w:pPr>
        <w:pStyle w:val="Textpoznpodarou"/>
      </w:pPr>
      <w:r w:rsidRPr="008371AA">
        <w:rPr>
          <w:rStyle w:val="Znakapoznpodarou"/>
        </w:rPr>
        <w:footnoteRef/>
      </w:r>
      <w:r w:rsidRPr="008371AA">
        <w:t xml:space="preserve"> </w:t>
      </w:r>
      <w:r w:rsidRPr="008371AA">
        <w:tab/>
        <w:t xml:space="preserve">Prog-1-2 </w:t>
      </w:r>
      <w:r w:rsidRPr="008371AA">
        <w:rPr>
          <w:i/>
        </w:rPr>
        <w:t>Programy vševojskové přípravy,</w:t>
      </w:r>
      <w:r w:rsidRPr="008371AA">
        <w:t xml:space="preserve"> schválen</w:t>
      </w:r>
      <w:r>
        <w:t>é</w:t>
      </w:r>
      <w:r w:rsidRPr="008371AA">
        <w:t xml:space="preserve"> náčelníkem Generálního štábu AČR dne 15. dubna 2024.</w:t>
      </w:r>
      <w:r>
        <w:t xml:space="preserve"> </w:t>
      </w:r>
    </w:p>
  </w:footnote>
  <w:footnote w:id="49">
    <w:p w14:paraId="54D32F87" w14:textId="41A739B7" w:rsidR="00131E7B" w:rsidRDefault="00131E7B" w:rsidP="00984B4B">
      <w:pPr>
        <w:pStyle w:val="Textpoznpodarou"/>
        <w:ind w:left="284" w:hanging="284"/>
      </w:pPr>
      <w:r>
        <w:rPr>
          <w:rStyle w:val="Znakapoznpodarou"/>
        </w:rPr>
        <w:footnoteRef/>
      </w:r>
      <w:r>
        <w:t xml:space="preserve"> </w:t>
      </w:r>
      <w:r>
        <w:tab/>
        <w:t>Čistý přírůstek vojáků je rozdíl přírůstku a úbytku vojáků za dané období. U vojáků z povolání byl průměrný roční přírůstek 1 233 a úbytek 932</w:t>
      </w:r>
      <w:r w:rsidR="00DC7AF4">
        <w:t xml:space="preserve"> </w:t>
      </w:r>
      <w:r>
        <w:t xml:space="preserve">(rozdíl činil 301 vojáků z povolání). U vojáků v aktivní záloze byl průměrný roční přírůstek 672 a úbytek 396 (rozdíl činil 276 vojáků v AZ). </w:t>
      </w:r>
    </w:p>
  </w:footnote>
  <w:footnote w:id="50">
    <w:p w14:paraId="30B36B38" w14:textId="43E5756D" w:rsidR="00131E7B" w:rsidRPr="008C3AA0" w:rsidRDefault="00131E7B" w:rsidP="008C3AA0">
      <w:pPr>
        <w:pStyle w:val="Textpoznpodarou"/>
        <w:ind w:left="284" w:hanging="284"/>
        <w:rPr>
          <w:i/>
        </w:rPr>
      </w:pPr>
      <w:r>
        <w:rPr>
          <w:rStyle w:val="Znakapoznpodarou"/>
        </w:rPr>
        <w:footnoteRef/>
      </w:r>
      <w:r>
        <w:t xml:space="preserve"> </w:t>
      </w:r>
      <w:r>
        <w:tab/>
        <w:t xml:space="preserve">Akce č. 107V082001653 – </w:t>
      </w:r>
      <w:r w:rsidRPr="005430DC">
        <w:rPr>
          <w:i/>
        </w:rPr>
        <w:t>Propojení CSTT se simulačními centry NATO – realizace</w:t>
      </w:r>
      <w:r>
        <w:t xml:space="preserve">, akce č. 107V082002002 – </w:t>
      </w:r>
      <w:r w:rsidRPr="005430DC">
        <w:rPr>
          <w:i/>
        </w:rPr>
        <w:t>Vyškov – výstavba trenažérové haly PBVP</w:t>
      </w:r>
      <w:r>
        <w:t xml:space="preserve"> a akce č. 107V082002141 – </w:t>
      </w:r>
      <w:r w:rsidRPr="005430DC">
        <w:rPr>
          <w:i/>
        </w:rPr>
        <w:t>Vyškov – dostavba garáží č. 009 a 010 ve stálém parku techniky – realizace.</w:t>
      </w:r>
    </w:p>
  </w:footnote>
  <w:footnote w:id="51">
    <w:p w14:paraId="3DB16163" w14:textId="16B5F4AF" w:rsidR="00131E7B" w:rsidRDefault="00131E7B" w:rsidP="008C3AA0">
      <w:pPr>
        <w:pStyle w:val="Textpoznpodarou"/>
        <w:ind w:left="284" w:hanging="284"/>
      </w:pPr>
      <w:r>
        <w:rPr>
          <w:rStyle w:val="Znakapoznpodarou"/>
        </w:rPr>
        <w:footnoteRef/>
      </w:r>
      <w:r>
        <w:t xml:space="preserve"> </w:t>
      </w:r>
      <w:r>
        <w:tab/>
        <w:t xml:space="preserve">Akce č. 107V081001814 – </w:t>
      </w:r>
      <w:r w:rsidRPr="008C3AA0">
        <w:rPr>
          <w:i/>
        </w:rPr>
        <w:t>Taktický soubojový simulátor TSS – rota plus – nákup</w:t>
      </w:r>
      <w:r>
        <w:t xml:space="preserve">, akce č. 107V081001815 – </w:t>
      </w:r>
      <w:r w:rsidRPr="008C3AA0">
        <w:rPr>
          <w:i/>
        </w:rPr>
        <w:t>Taktický soubojový simulátor TSS – MOUT</w:t>
      </w:r>
      <w:r>
        <w:t xml:space="preserve"> – nákup, veřejné zakázky č. 204680000007 – </w:t>
      </w:r>
      <w:r w:rsidRPr="008C3AA0">
        <w:rPr>
          <w:i/>
        </w:rPr>
        <w:t>Oprava a údržba simulační a trenažérové techniky CSTT</w:t>
      </w:r>
      <w:r>
        <w:t xml:space="preserve">, č. 21640384 – </w:t>
      </w:r>
      <w:r w:rsidRPr="008C3AA0">
        <w:rPr>
          <w:i/>
        </w:rPr>
        <w:t>Komplexní servisní a technická podpora STT – skupina č. 1</w:t>
      </w:r>
      <w:r>
        <w:t xml:space="preserve"> a č. 224680000004 – </w:t>
      </w:r>
      <w:r w:rsidRPr="008C3AA0">
        <w:rPr>
          <w:i/>
        </w:rPr>
        <w:t>Kontrola, prohlídka, revize, údržba a oprava Universálního cvičiště jízdy tanku pod vodou</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916D" w14:textId="147E182A" w:rsidR="00131E7B" w:rsidRPr="00405F3C" w:rsidRDefault="00131E7B" w:rsidP="00422AC8">
    <w:pPr>
      <w:pStyle w:val="Zhlav"/>
      <w:ind w:left="1712" w:firstLine="4536"/>
      <w:jc w:val="cent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0D79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457B90"/>
    <w:multiLevelType w:val="hybridMultilevel"/>
    <w:tmpl w:val="1076C274"/>
    <w:lvl w:ilvl="0" w:tplc="C9A449DE">
      <w:start w:val="1"/>
      <w:numFmt w:val="decimal"/>
      <w:pStyle w:val="Nzevtabulka"/>
      <w:lvlText w:val="Tabulka č.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5950EA30" w:tentative="1">
      <w:start w:val="1"/>
      <w:numFmt w:val="lowerLetter"/>
      <w:lvlText w:val="%2."/>
      <w:lvlJc w:val="left"/>
      <w:pPr>
        <w:ind w:left="1440" w:hanging="360"/>
      </w:pPr>
    </w:lvl>
    <w:lvl w:ilvl="2" w:tplc="B4221BAC" w:tentative="1">
      <w:start w:val="1"/>
      <w:numFmt w:val="lowerRoman"/>
      <w:lvlText w:val="%3."/>
      <w:lvlJc w:val="right"/>
      <w:pPr>
        <w:ind w:left="2160" w:hanging="180"/>
      </w:pPr>
    </w:lvl>
    <w:lvl w:ilvl="3" w:tplc="F72AD03A" w:tentative="1">
      <w:start w:val="1"/>
      <w:numFmt w:val="decimal"/>
      <w:lvlText w:val="%4."/>
      <w:lvlJc w:val="left"/>
      <w:pPr>
        <w:ind w:left="2880" w:hanging="360"/>
      </w:pPr>
    </w:lvl>
    <w:lvl w:ilvl="4" w:tplc="DBA2673A" w:tentative="1">
      <w:start w:val="1"/>
      <w:numFmt w:val="lowerLetter"/>
      <w:lvlText w:val="%5."/>
      <w:lvlJc w:val="left"/>
      <w:pPr>
        <w:ind w:left="3600" w:hanging="360"/>
      </w:pPr>
    </w:lvl>
    <w:lvl w:ilvl="5" w:tplc="B0F8C740" w:tentative="1">
      <w:start w:val="1"/>
      <w:numFmt w:val="lowerRoman"/>
      <w:lvlText w:val="%6."/>
      <w:lvlJc w:val="right"/>
      <w:pPr>
        <w:ind w:left="4320" w:hanging="180"/>
      </w:pPr>
    </w:lvl>
    <w:lvl w:ilvl="6" w:tplc="9B56A972" w:tentative="1">
      <w:start w:val="1"/>
      <w:numFmt w:val="decimal"/>
      <w:lvlText w:val="%7."/>
      <w:lvlJc w:val="left"/>
      <w:pPr>
        <w:ind w:left="5040" w:hanging="360"/>
      </w:pPr>
    </w:lvl>
    <w:lvl w:ilvl="7" w:tplc="F28CA3C6" w:tentative="1">
      <w:start w:val="1"/>
      <w:numFmt w:val="lowerLetter"/>
      <w:lvlText w:val="%8."/>
      <w:lvlJc w:val="left"/>
      <w:pPr>
        <w:ind w:left="5760" w:hanging="360"/>
      </w:pPr>
    </w:lvl>
    <w:lvl w:ilvl="8" w:tplc="5FD258FA" w:tentative="1">
      <w:start w:val="1"/>
      <w:numFmt w:val="lowerRoman"/>
      <w:lvlText w:val="%9."/>
      <w:lvlJc w:val="right"/>
      <w:pPr>
        <w:ind w:left="6480" w:hanging="180"/>
      </w:pPr>
    </w:lvl>
  </w:abstractNum>
  <w:abstractNum w:abstractNumId="2" w15:restartNumberingAfterBreak="0">
    <w:nsid w:val="18A80877"/>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2222397E"/>
    <w:multiLevelType w:val="hybridMultilevel"/>
    <w:tmpl w:val="CE6A33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C14B24"/>
    <w:multiLevelType w:val="hybridMultilevel"/>
    <w:tmpl w:val="199261D4"/>
    <w:lvl w:ilvl="0" w:tplc="85AEE210">
      <w:start w:val="1"/>
      <w:numFmt w:val="decimal"/>
      <w:pStyle w:val="Nzevgraf"/>
      <w:lvlText w:val="Graf č. %1:"/>
      <w:lvlJc w:val="left"/>
      <w:pPr>
        <w:ind w:left="360" w:hanging="360"/>
      </w:pPr>
      <w:rPr>
        <w:rFonts w:hint="default"/>
      </w:rPr>
    </w:lvl>
    <w:lvl w:ilvl="1" w:tplc="167AA4AA" w:tentative="1">
      <w:start w:val="1"/>
      <w:numFmt w:val="lowerLetter"/>
      <w:lvlText w:val="%2."/>
      <w:lvlJc w:val="left"/>
      <w:pPr>
        <w:ind w:left="1440" w:hanging="360"/>
      </w:pPr>
    </w:lvl>
    <w:lvl w:ilvl="2" w:tplc="9C840B38" w:tentative="1">
      <w:start w:val="1"/>
      <w:numFmt w:val="lowerRoman"/>
      <w:lvlText w:val="%3."/>
      <w:lvlJc w:val="right"/>
      <w:pPr>
        <w:ind w:left="2160" w:hanging="180"/>
      </w:pPr>
    </w:lvl>
    <w:lvl w:ilvl="3" w:tplc="CFB270F4" w:tentative="1">
      <w:start w:val="1"/>
      <w:numFmt w:val="decimal"/>
      <w:lvlText w:val="%4."/>
      <w:lvlJc w:val="left"/>
      <w:pPr>
        <w:ind w:left="2880" w:hanging="360"/>
      </w:pPr>
    </w:lvl>
    <w:lvl w:ilvl="4" w:tplc="B9DEFF2E" w:tentative="1">
      <w:start w:val="1"/>
      <w:numFmt w:val="lowerLetter"/>
      <w:lvlText w:val="%5."/>
      <w:lvlJc w:val="left"/>
      <w:pPr>
        <w:ind w:left="3600" w:hanging="360"/>
      </w:pPr>
    </w:lvl>
    <w:lvl w:ilvl="5" w:tplc="2CFE6264" w:tentative="1">
      <w:start w:val="1"/>
      <w:numFmt w:val="lowerRoman"/>
      <w:lvlText w:val="%6."/>
      <w:lvlJc w:val="right"/>
      <w:pPr>
        <w:ind w:left="4320" w:hanging="180"/>
      </w:pPr>
    </w:lvl>
    <w:lvl w:ilvl="6" w:tplc="3634F3BA" w:tentative="1">
      <w:start w:val="1"/>
      <w:numFmt w:val="decimal"/>
      <w:lvlText w:val="%7."/>
      <w:lvlJc w:val="left"/>
      <w:pPr>
        <w:ind w:left="5040" w:hanging="360"/>
      </w:pPr>
    </w:lvl>
    <w:lvl w:ilvl="7" w:tplc="AF9A44C4" w:tentative="1">
      <w:start w:val="1"/>
      <w:numFmt w:val="lowerLetter"/>
      <w:lvlText w:val="%8."/>
      <w:lvlJc w:val="left"/>
      <w:pPr>
        <w:ind w:left="5760" w:hanging="360"/>
      </w:pPr>
    </w:lvl>
    <w:lvl w:ilvl="8" w:tplc="A67668EE" w:tentative="1">
      <w:start w:val="1"/>
      <w:numFmt w:val="lowerRoman"/>
      <w:lvlText w:val="%9."/>
      <w:lvlJc w:val="right"/>
      <w:pPr>
        <w:ind w:left="6480" w:hanging="180"/>
      </w:pPr>
    </w:lvl>
  </w:abstractNum>
  <w:abstractNum w:abstractNumId="5" w15:restartNumberingAfterBreak="0">
    <w:nsid w:val="250274FD"/>
    <w:multiLevelType w:val="hybridMultilevel"/>
    <w:tmpl w:val="D5FCDEDA"/>
    <w:lvl w:ilvl="0" w:tplc="0E6EF0C0">
      <w:start w:val="1"/>
      <w:numFmt w:val="upperLetter"/>
      <w:lvlText w:val="%1."/>
      <w:lvlJc w:val="left"/>
      <w:pPr>
        <w:ind w:left="360" w:hanging="360"/>
      </w:pPr>
      <w:rPr>
        <w:rFonts w:hint="default"/>
        <w:b/>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7F05BB2"/>
    <w:multiLevelType w:val="hybridMultilevel"/>
    <w:tmpl w:val="F24A9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711A82"/>
    <w:multiLevelType w:val="hybridMultilevel"/>
    <w:tmpl w:val="36D4DB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2C07FF"/>
    <w:multiLevelType w:val="hybridMultilevel"/>
    <w:tmpl w:val="0B4CD9AE"/>
    <w:lvl w:ilvl="0" w:tplc="8A08E9DE">
      <w:start w:val="3"/>
      <w:numFmt w:val="decimal"/>
      <w:lvlText w:val="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D6040C"/>
    <w:multiLevelType w:val="multilevel"/>
    <w:tmpl w:val="E22C5BF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33175F0"/>
    <w:multiLevelType w:val="hybridMultilevel"/>
    <w:tmpl w:val="54722D56"/>
    <w:lvl w:ilvl="0" w:tplc="82489298">
      <w:start w:val="1"/>
      <w:numFmt w:val="upperLetter"/>
      <w:lvlText w:val="%1."/>
      <w:lvlJc w:val="left"/>
      <w:pPr>
        <w:ind w:left="720"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050EC8"/>
    <w:multiLevelType w:val="multilevel"/>
    <w:tmpl w:val="9AF65C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45552D"/>
    <w:multiLevelType w:val="multilevel"/>
    <w:tmpl w:val="77AA46BC"/>
    <w:lvl w:ilvl="0">
      <w:start w:val="1"/>
      <w:numFmt w:val="decimal"/>
      <w:lvlText w:val="%1"/>
      <w:lvlJc w:val="left"/>
      <w:pPr>
        <w:ind w:left="360" w:hanging="360"/>
      </w:pPr>
      <w:rPr>
        <w:rFonts w:hint="default"/>
        <w:sz w:val="24"/>
      </w:rPr>
    </w:lvl>
    <w:lvl w:ilvl="1">
      <w:start w:val="1"/>
      <w:numFmt w:val="decimal"/>
      <w:lvlText w:val="1.%2"/>
      <w:lvlJc w:val="left"/>
      <w:pPr>
        <w:ind w:left="643"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3" w15:restartNumberingAfterBreak="0">
    <w:nsid w:val="581973A0"/>
    <w:multiLevelType w:val="hybridMultilevel"/>
    <w:tmpl w:val="F3F45966"/>
    <w:lvl w:ilvl="0" w:tplc="1D4440C0">
      <w:start w:val="1"/>
      <w:numFmt w:val="upperLetter"/>
      <w:lvlText w:val="%1."/>
      <w:lvlJc w:val="left"/>
      <w:pPr>
        <w:ind w:left="9291" w:hanging="360"/>
      </w:pPr>
      <w:rPr>
        <w:rFonts w:hint="default"/>
        <w:b/>
        <w:i w:val="0"/>
        <w:color w:val="auto"/>
      </w:rPr>
    </w:lvl>
    <w:lvl w:ilvl="1" w:tplc="9D323128" w:tentative="1">
      <w:start w:val="1"/>
      <w:numFmt w:val="lowerLetter"/>
      <w:lvlText w:val="%2."/>
      <w:lvlJc w:val="left"/>
      <w:pPr>
        <w:ind w:left="10371" w:hanging="360"/>
      </w:pPr>
    </w:lvl>
    <w:lvl w:ilvl="2" w:tplc="4E4C30D2" w:tentative="1">
      <w:start w:val="1"/>
      <w:numFmt w:val="lowerRoman"/>
      <w:lvlText w:val="%3."/>
      <w:lvlJc w:val="right"/>
      <w:pPr>
        <w:ind w:left="11091" w:hanging="180"/>
      </w:pPr>
    </w:lvl>
    <w:lvl w:ilvl="3" w:tplc="4162A97E" w:tentative="1">
      <w:start w:val="1"/>
      <w:numFmt w:val="decimal"/>
      <w:lvlText w:val="%4."/>
      <w:lvlJc w:val="left"/>
      <w:pPr>
        <w:ind w:left="11811" w:hanging="360"/>
      </w:pPr>
    </w:lvl>
    <w:lvl w:ilvl="4" w:tplc="DD50028A" w:tentative="1">
      <w:start w:val="1"/>
      <w:numFmt w:val="lowerLetter"/>
      <w:lvlText w:val="%5."/>
      <w:lvlJc w:val="left"/>
      <w:pPr>
        <w:ind w:left="12531" w:hanging="360"/>
      </w:pPr>
    </w:lvl>
    <w:lvl w:ilvl="5" w:tplc="E390B90A" w:tentative="1">
      <w:start w:val="1"/>
      <w:numFmt w:val="lowerRoman"/>
      <w:lvlText w:val="%6."/>
      <w:lvlJc w:val="right"/>
      <w:pPr>
        <w:ind w:left="13251" w:hanging="180"/>
      </w:pPr>
    </w:lvl>
    <w:lvl w:ilvl="6" w:tplc="32CC2990" w:tentative="1">
      <w:start w:val="1"/>
      <w:numFmt w:val="decimal"/>
      <w:lvlText w:val="%7."/>
      <w:lvlJc w:val="left"/>
      <w:pPr>
        <w:ind w:left="13971" w:hanging="360"/>
      </w:pPr>
    </w:lvl>
    <w:lvl w:ilvl="7" w:tplc="EBC69D54" w:tentative="1">
      <w:start w:val="1"/>
      <w:numFmt w:val="lowerLetter"/>
      <w:lvlText w:val="%8."/>
      <w:lvlJc w:val="left"/>
      <w:pPr>
        <w:ind w:left="14691" w:hanging="360"/>
      </w:pPr>
    </w:lvl>
    <w:lvl w:ilvl="8" w:tplc="3542A23E" w:tentative="1">
      <w:start w:val="1"/>
      <w:numFmt w:val="lowerRoman"/>
      <w:lvlText w:val="%9."/>
      <w:lvlJc w:val="right"/>
      <w:pPr>
        <w:ind w:left="15411" w:hanging="180"/>
      </w:pPr>
    </w:lvl>
  </w:abstractNum>
  <w:abstractNum w:abstractNumId="14" w15:restartNumberingAfterBreak="0">
    <w:nsid w:val="58686325"/>
    <w:multiLevelType w:val="hybridMultilevel"/>
    <w:tmpl w:val="DC60E3B4"/>
    <w:lvl w:ilvl="0" w:tplc="0F2C5942">
      <w:start w:val="1"/>
      <w:numFmt w:val="decimal"/>
      <w:lvlText w:val="2.%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E63E54"/>
    <w:multiLevelType w:val="hybridMultilevel"/>
    <w:tmpl w:val="C8DAD172"/>
    <w:lvl w:ilvl="0" w:tplc="531CDCCA">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5A52C3"/>
    <w:multiLevelType w:val="hybridMultilevel"/>
    <w:tmpl w:val="70504F32"/>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7" w15:restartNumberingAfterBreak="0">
    <w:nsid w:val="674107EB"/>
    <w:multiLevelType w:val="hybridMultilevel"/>
    <w:tmpl w:val="C15C9A2C"/>
    <w:lvl w:ilvl="0" w:tplc="3808E5FA">
      <w:start w:val="1"/>
      <w:numFmt w:val="decimal"/>
      <w:pStyle w:val="Styl1-1"/>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7BA1EAC"/>
    <w:multiLevelType w:val="multilevel"/>
    <w:tmpl w:val="359E6E68"/>
    <w:lvl w:ilvl="0">
      <w:start w:val="1"/>
      <w:numFmt w:val="bullet"/>
      <w:lvlText w:val=""/>
      <w:lvlJc w:val="left"/>
      <w:pPr>
        <w:ind w:left="360" w:hanging="360"/>
      </w:pPr>
      <w:rPr>
        <w:rFonts w:ascii="Wingdings" w:hAnsi="Wingdings" w:hint="default"/>
        <w:b/>
      </w:rPr>
    </w:lvl>
    <w:lvl w:ilvl="1">
      <w:start w:val="1"/>
      <w:numFmt w:val="decimal"/>
      <w:lvlText w:val="%1.%2"/>
      <w:lvlJc w:val="left"/>
      <w:pPr>
        <w:ind w:left="360" w:hanging="360"/>
      </w:pPr>
      <w:rPr>
        <w:rFonts w:hint="default"/>
        <w:b/>
        <w:i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8D62026"/>
    <w:multiLevelType w:val="hybridMultilevel"/>
    <w:tmpl w:val="ED965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A444DC"/>
    <w:multiLevelType w:val="multilevel"/>
    <w:tmpl w:val="EE8280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4"/>
  </w:num>
  <w:num w:numId="4">
    <w:abstractNumId w:val="0"/>
  </w:num>
  <w:num w:numId="5">
    <w:abstractNumId w:val="13"/>
  </w:num>
  <w:num w:numId="6">
    <w:abstractNumId w:val="11"/>
  </w:num>
  <w:num w:numId="7">
    <w:abstractNumId w:val="9"/>
  </w:num>
  <w:num w:numId="8">
    <w:abstractNumId w:val="2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7"/>
  </w:num>
  <w:num w:numId="13">
    <w:abstractNumId w:val="10"/>
  </w:num>
  <w:num w:numId="14">
    <w:abstractNumId w:val="5"/>
  </w:num>
  <w:num w:numId="15">
    <w:abstractNumId w:val="16"/>
  </w:num>
  <w:num w:numId="16">
    <w:abstractNumId w:val="15"/>
  </w:num>
  <w:num w:numId="17">
    <w:abstractNumId w:val="8"/>
  </w:num>
  <w:num w:numId="18">
    <w:abstractNumId w:val="14"/>
  </w:num>
  <w:num w:numId="19">
    <w:abstractNumId w:val="6"/>
  </w:num>
  <w:num w:numId="20">
    <w:abstractNumId w:val="19"/>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9A"/>
    <w:rsid w:val="000000D4"/>
    <w:rsid w:val="000010E5"/>
    <w:rsid w:val="0000128D"/>
    <w:rsid w:val="000013B9"/>
    <w:rsid w:val="00001604"/>
    <w:rsid w:val="00002530"/>
    <w:rsid w:val="0000293E"/>
    <w:rsid w:val="00002E87"/>
    <w:rsid w:val="0000300F"/>
    <w:rsid w:val="000035DB"/>
    <w:rsid w:val="0000390F"/>
    <w:rsid w:val="00003BAC"/>
    <w:rsid w:val="00003DA4"/>
    <w:rsid w:val="00003E1A"/>
    <w:rsid w:val="00004259"/>
    <w:rsid w:val="00004D7A"/>
    <w:rsid w:val="00004DE7"/>
    <w:rsid w:val="00005037"/>
    <w:rsid w:val="00005491"/>
    <w:rsid w:val="00005533"/>
    <w:rsid w:val="00005639"/>
    <w:rsid w:val="00005A2B"/>
    <w:rsid w:val="000073AA"/>
    <w:rsid w:val="000073B6"/>
    <w:rsid w:val="00007CE4"/>
    <w:rsid w:val="00007DCC"/>
    <w:rsid w:val="0001015E"/>
    <w:rsid w:val="000107F3"/>
    <w:rsid w:val="00010BF6"/>
    <w:rsid w:val="00011006"/>
    <w:rsid w:val="000114E4"/>
    <w:rsid w:val="00011817"/>
    <w:rsid w:val="0001190C"/>
    <w:rsid w:val="00011A4F"/>
    <w:rsid w:val="00012D92"/>
    <w:rsid w:val="00012F34"/>
    <w:rsid w:val="000133CC"/>
    <w:rsid w:val="000133F9"/>
    <w:rsid w:val="000137F4"/>
    <w:rsid w:val="00013B1E"/>
    <w:rsid w:val="00013B9B"/>
    <w:rsid w:val="00013F52"/>
    <w:rsid w:val="000140F7"/>
    <w:rsid w:val="000147C7"/>
    <w:rsid w:val="00014EBB"/>
    <w:rsid w:val="00015C78"/>
    <w:rsid w:val="00015E05"/>
    <w:rsid w:val="000164A7"/>
    <w:rsid w:val="000170F6"/>
    <w:rsid w:val="000172BE"/>
    <w:rsid w:val="000173A5"/>
    <w:rsid w:val="00017577"/>
    <w:rsid w:val="00017E13"/>
    <w:rsid w:val="00017E7F"/>
    <w:rsid w:val="000201D6"/>
    <w:rsid w:val="00020297"/>
    <w:rsid w:val="00020667"/>
    <w:rsid w:val="000208F1"/>
    <w:rsid w:val="00020AC2"/>
    <w:rsid w:val="00020FC5"/>
    <w:rsid w:val="00021371"/>
    <w:rsid w:val="00021982"/>
    <w:rsid w:val="00021AC9"/>
    <w:rsid w:val="00021B12"/>
    <w:rsid w:val="00021C56"/>
    <w:rsid w:val="00021CA8"/>
    <w:rsid w:val="00022664"/>
    <w:rsid w:val="00023322"/>
    <w:rsid w:val="00023423"/>
    <w:rsid w:val="00023C09"/>
    <w:rsid w:val="00023D24"/>
    <w:rsid w:val="00023D66"/>
    <w:rsid w:val="00023DDC"/>
    <w:rsid w:val="00023E63"/>
    <w:rsid w:val="00023E65"/>
    <w:rsid w:val="00023FD6"/>
    <w:rsid w:val="00024AD4"/>
    <w:rsid w:val="00024ADC"/>
    <w:rsid w:val="00024BE8"/>
    <w:rsid w:val="00024DF3"/>
    <w:rsid w:val="00024EEB"/>
    <w:rsid w:val="000254ED"/>
    <w:rsid w:val="000258C3"/>
    <w:rsid w:val="00025BAD"/>
    <w:rsid w:val="00026027"/>
    <w:rsid w:val="00026753"/>
    <w:rsid w:val="00026989"/>
    <w:rsid w:val="00026A8C"/>
    <w:rsid w:val="00026D80"/>
    <w:rsid w:val="00026E14"/>
    <w:rsid w:val="00026E44"/>
    <w:rsid w:val="0002751C"/>
    <w:rsid w:val="00027BD0"/>
    <w:rsid w:val="00027EC6"/>
    <w:rsid w:val="00027F91"/>
    <w:rsid w:val="00030073"/>
    <w:rsid w:val="0003058F"/>
    <w:rsid w:val="00030DD0"/>
    <w:rsid w:val="000313B7"/>
    <w:rsid w:val="000315A2"/>
    <w:rsid w:val="0003201B"/>
    <w:rsid w:val="000328DE"/>
    <w:rsid w:val="00033443"/>
    <w:rsid w:val="0003382F"/>
    <w:rsid w:val="00033A4B"/>
    <w:rsid w:val="00033C7A"/>
    <w:rsid w:val="00033EE6"/>
    <w:rsid w:val="000341BC"/>
    <w:rsid w:val="00034226"/>
    <w:rsid w:val="00034654"/>
    <w:rsid w:val="00034778"/>
    <w:rsid w:val="00034BA4"/>
    <w:rsid w:val="000352CA"/>
    <w:rsid w:val="00035F9B"/>
    <w:rsid w:val="00036371"/>
    <w:rsid w:val="000369FB"/>
    <w:rsid w:val="00036C5B"/>
    <w:rsid w:val="00036E85"/>
    <w:rsid w:val="000373A5"/>
    <w:rsid w:val="000379C3"/>
    <w:rsid w:val="00037A18"/>
    <w:rsid w:val="00037AE9"/>
    <w:rsid w:val="00040192"/>
    <w:rsid w:val="00040220"/>
    <w:rsid w:val="00040D36"/>
    <w:rsid w:val="000412D8"/>
    <w:rsid w:val="000412E7"/>
    <w:rsid w:val="00041A00"/>
    <w:rsid w:val="00041C00"/>
    <w:rsid w:val="00041D1F"/>
    <w:rsid w:val="00041D4F"/>
    <w:rsid w:val="00042095"/>
    <w:rsid w:val="000427B9"/>
    <w:rsid w:val="0004287B"/>
    <w:rsid w:val="00042932"/>
    <w:rsid w:val="00042B32"/>
    <w:rsid w:val="000430C1"/>
    <w:rsid w:val="0004314D"/>
    <w:rsid w:val="000438CE"/>
    <w:rsid w:val="000442CB"/>
    <w:rsid w:val="0004449C"/>
    <w:rsid w:val="00044ACD"/>
    <w:rsid w:val="00044B61"/>
    <w:rsid w:val="00044C02"/>
    <w:rsid w:val="00045F42"/>
    <w:rsid w:val="000461E3"/>
    <w:rsid w:val="000463C6"/>
    <w:rsid w:val="00046A8D"/>
    <w:rsid w:val="000470C3"/>
    <w:rsid w:val="000474CD"/>
    <w:rsid w:val="00047876"/>
    <w:rsid w:val="00047E8D"/>
    <w:rsid w:val="00047F1D"/>
    <w:rsid w:val="00047F6C"/>
    <w:rsid w:val="000500BE"/>
    <w:rsid w:val="000501C7"/>
    <w:rsid w:val="00050362"/>
    <w:rsid w:val="0005076E"/>
    <w:rsid w:val="0005085F"/>
    <w:rsid w:val="00050FBB"/>
    <w:rsid w:val="000511BA"/>
    <w:rsid w:val="00051351"/>
    <w:rsid w:val="00051541"/>
    <w:rsid w:val="0005166F"/>
    <w:rsid w:val="00051AA3"/>
    <w:rsid w:val="00051B72"/>
    <w:rsid w:val="00051D2B"/>
    <w:rsid w:val="0005202E"/>
    <w:rsid w:val="00052121"/>
    <w:rsid w:val="000521AD"/>
    <w:rsid w:val="00052297"/>
    <w:rsid w:val="00052628"/>
    <w:rsid w:val="0005269F"/>
    <w:rsid w:val="00052704"/>
    <w:rsid w:val="00052B5E"/>
    <w:rsid w:val="00052C20"/>
    <w:rsid w:val="00052E1C"/>
    <w:rsid w:val="0005339B"/>
    <w:rsid w:val="00053901"/>
    <w:rsid w:val="00053FAC"/>
    <w:rsid w:val="00054534"/>
    <w:rsid w:val="00054C9E"/>
    <w:rsid w:val="000559A7"/>
    <w:rsid w:val="00055F2B"/>
    <w:rsid w:val="000560FB"/>
    <w:rsid w:val="000562A1"/>
    <w:rsid w:val="000568CF"/>
    <w:rsid w:val="00057368"/>
    <w:rsid w:val="00060226"/>
    <w:rsid w:val="00060382"/>
    <w:rsid w:val="00060CBA"/>
    <w:rsid w:val="000614B2"/>
    <w:rsid w:val="000633DB"/>
    <w:rsid w:val="0006342D"/>
    <w:rsid w:val="00063B5E"/>
    <w:rsid w:val="00064015"/>
    <w:rsid w:val="00064248"/>
    <w:rsid w:val="00064751"/>
    <w:rsid w:val="00065CEB"/>
    <w:rsid w:val="00065EED"/>
    <w:rsid w:val="00066280"/>
    <w:rsid w:val="000662C6"/>
    <w:rsid w:val="000663A2"/>
    <w:rsid w:val="0006720F"/>
    <w:rsid w:val="00067236"/>
    <w:rsid w:val="000674BF"/>
    <w:rsid w:val="00067F81"/>
    <w:rsid w:val="00070208"/>
    <w:rsid w:val="00070303"/>
    <w:rsid w:val="00070364"/>
    <w:rsid w:val="000707EE"/>
    <w:rsid w:val="00071760"/>
    <w:rsid w:val="0007189A"/>
    <w:rsid w:val="00071997"/>
    <w:rsid w:val="00071DE3"/>
    <w:rsid w:val="00071FDA"/>
    <w:rsid w:val="000721A6"/>
    <w:rsid w:val="0007277A"/>
    <w:rsid w:val="00073011"/>
    <w:rsid w:val="00073624"/>
    <w:rsid w:val="000738F4"/>
    <w:rsid w:val="00073DF9"/>
    <w:rsid w:val="0007406B"/>
    <w:rsid w:val="0007424A"/>
    <w:rsid w:val="00074441"/>
    <w:rsid w:val="00074570"/>
    <w:rsid w:val="000747CD"/>
    <w:rsid w:val="00074864"/>
    <w:rsid w:val="00075309"/>
    <w:rsid w:val="00075E8F"/>
    <w:rsid w:val="00075F94"/>
    <w:rsid w:val="000762B4"/>
    <w:rsid w:val="00076BEF"/>
    <w:rsid w:val="000771D1"/>
    <w:rsid w:val="00077ADE"/>
    <w:rsid w:val="00080728"/>
    <w:rsid w:val="00080919"/>
    <w:rsid w:val="00080E5E"/>
    <w:rsid w:val="0008113F"/>
    <w:rsid w:val="00081BBD"/>
    <w:rsid w:val="0008293F"/>
    <w:rsid w:val="00083082"/>
    <w:rsid w:val="00083A25"/>
    <w:rsid w:val="00083D70"/>
    <w:rsid w:val="00083DC9"/>
    <w:rsid w:val="00083F99"/>
    <w:rsid w:val="000840EE"/>
    <w:rsid w:val="00084313"/>
    <w:rsid w:val="00084642"/>
    <w:rsid w:val="00084987"/>
    <w:rsid w:val="00084EB5"/>
    <w:rsid w:val="000862B2"/>
    <w:rsid w:val="0008644C"/>
    <w:rsid w:val="000866C7"/>
    <w:rsid w:val="000873D3"/>
    <w:rsid w:val="000876CD"/>
    <w:rsid w:val="00087A7B"/>
    <w:rsid w:val="00087B96"/>
    <w:rsid w:val="00090320"/>
    <w:rsid w:val="00090493"/>
    <w:rsid w:val="00090725"/>
    <w:rsid w:val="000908D1"/>
    <w:rsid w:val="00090DFD"/>
    <w:rsid w:val="00090EDC"/>
    <w:rsid w:val="00091025"/>
    <w:rsid w:val="0009116D"/>
    <w:rsid w:val="000918BA"/>
    <w:rsid w:val="0009216B"/>
    <w:rsid w:val="00092238"/>
    <w:rsid w:val="00092557"/>
    <w:rsid w:val="000925C8"/>
    <w:rsid w:val="0009277D"/>
    <w:rsid w:val="000929A1"/>
    <w:rsid w:val="00093076"/>
    <w:rsid w:val="000935AD"/>
    <w:rsid w:val="00093C9D"/>
    <w:rsid w:val="000940BB"/>
    <w:rsid w:val="000941C4"/>
    <w:rsid w:val="0009423F"/>
    <w:rsid w:val="00094717"/>
    <w:rsid w:val="000948EF"/>
    <w:rsid w:val="00095325"/>
    <w:rsid w:val="0009558F"/>
    <w:rsid w:val="00095E0F"/>
    <w:rsid w:val="00095EAF"/>
    <w:rsid w:val="00095FC8"/>
    <w:rsid w:val="0009600F"/>
    <w:rsid w:val="0009604F"/>
    <w:rsid w:val="0009650A"/>
    <w:rsid w:val="00096AE3"/>
    <w:rsid w:val="00096EE0"/>
    <w:rsid w:val="0009714A"/>
    <w:rsid w:val="000972C0"/>
    <w:rsid w:val="000975DF"/>
    <w:rsid w:val="00097649"/>
    <w:rsid w:val="000979C0"/>
    <w:rsid w:val="000A0517"/>
    <w:rsid w:val="000A072A"/>
    <w:rsid w:val="000A0AC3"/>
    <w:rsid w:val="000A0C5F"/>
    <w:rsid w:val="000A13A1"/>
    <w:rsid w:val="000A194B"/>
    <w:rsid w:val="000A1A6B"/>
    <w:rsid w:val="000A1B0F"/>
    <w:rsid w:val="000A23FC"/>
    <w:rsid w:val="000A2EDC"/>
    <w:rsid w:val="000A3A2F"/>
    <w:rsid w:val="000A4188"/>
    <w:rsid w:val="000A4F95"/>
    <w:rsid w:val="000A527B"/>
    <w:rsid w:val="000A5566"/>
    <w:rsid w:val="000A58F3"/>
    <w:rsid w:val="000A64ED"/>
    <w:rsid w:val="000A696B"/>
    <w:rsid w:val="000A6CED"/>
    <w:rsid w:val="000A74D0"/>
    <w:rsid w:val="000A7DA6"/>
    <w:rsid w:val="000B1048"/>
    <w:rsid w:val="000B10C3"/>
    <w:rsid w:val="000B132B"/>
    <w:rsid w:val="000B150A"/>
    <w:rsid w:val="000B16F6"/>
    <w:rsid w:val="000B1A60"/>
    <w:rsid w:val="000B1A7F"/>
    <w:rsid w:val="000B1CAA"/>
    <w:rsid w:val="000B2051"/>
    <w:rsid w:val="000B2D30"/>
    <w:rsid w:val="000B3212"/>
    <w:rsid w:val="000B3382"/>
    <w:rsid w:val="000B3A33"/>
    <w:rsid w:val="000B3AD8"/>
    <w:rsid w:val="000B3B7C"/>
    <w:rsid w:val="000B3BE0"/>
    <w:rsid w:val="000B4211"/>
    <w:rsid w:val="000B4252"/>
    <w:rsid w:val="000B4265"/>
    <w:rsid w:val="000B4D05"/>
    <w:rsid w:val="000B4D3C"/>
    <w:rsid w:val="000B4F1A"/>
    <w:rsid w:val="000B523A"/>
    <w:rsid w:val="000B52BC"/>
    <w:rsid w:val="000B534E"/>
    <w:rsid w:val="000B535A"/>
    <w:rsid w:val="000B559D"/>
    <w:rsid w:val="000B57FC"/>
    <w:rsid w:val="000B5D80"/>
    <w:rsid w:val="000B5DF4"/>
    <w:rsid w:val="000B6126"/>
    <w:rsid w:val="000B65D8"/>
    <w:rsid w:val="000B6D31"/>
    <w:rsid w:val="000B715D"/>
    <w:rsid w:val="000B72F4"/>
    <w:rsid w:val="000B7326"/>
    <w:rsid w:val="000B7674"/>
    <w:rsid w:val="000B77D8"/>
    <w:rsid w:val="000B783E"/>
    <w:rsid w:val="000B79E6"/>
    <w:rsid w:val="000C0520"/>
    <w:rsid w:val="000C0960"/>
    <w:rsid w:val="000C1282"/>
    <w:rsid w:val="000C2755"/>
    <w:rsid w:val="000C2A17"/>
    <w:rsid w:val="000C2A5E"/>
    <w:rsid w:val="000C2D59"/>
    <w:rsid w:val="000C2EF8"/>
    <w:rsid w:val="000C35F9"/>
    <w:rsid w:val="000C3A70"/>
    <w:rsid w:val="000C3DCD"/>
    <w:rsid w:val="000C416E"/>
    <w:rsid w:val="000C4572"/>
    <w:rsid w:val="000C45AA"/>
    <w:rsid w:val="000C476B"/>
    <w:rsid w:val="000C48B2"/>
    <w:rsid w:val="000C4B0D"/>
    <w:rsid w:val="000C4EEA"/>
    <w:rsid w:val="000C5314"/>
    <w:rsid w:val="000C5321"/>
    <w:rsid w:val="000C5687"/>
    <w:rsid w:val="000C5717"/>
    <w:rsid w:val="000C5B73"/>
    <w:rsid w:val="000C5E5F"/>
    <w:rsid w:val="000C6357"/>
    <w:rsid w:val="000C70B6"/>
    <w:rsid w:val="000C7352"/>
    <w:rsid w:val="000C77C0"/>
    <w:rsid w:val="000C7BE8"/>
    <w:rsid w:val="000D0549"/>
    <w:rsid w:val="000D0690"/>
    <w:rsid w:val="000D0722"/>
    <w:rsid w:val="000D07E1"/>
    <w:rsid w:val="000D1327"/>
    <w:rsid w:val="000D14B4"/>
    <w:rsid w:val="000D163C"/>
    <w:rsid w:val="000D1EFF"/>
    <w:rsid w:val="000D237E"/>
    <w:rsid w:val="000D23BD"/>
    <w:rsid w:val="000D2550"/>
    <w:rsid w:val="000D27D4"/>
    <w:rsid w:val="000D2869"/>
    <w:rsid w:val="000D2878"/>
    <w:rsid w:val="000D2E28"/>
    <w:rsid w:val="000D3108"/>
    <w:rsid w:val="000D329C"/>
    <w:rsid w:val="000D339D"/>
    <w:rsid w:val="000D357D"/>
    <w:rsid w:val="000D3909"/>
    <w:rsid w:val="000D41A4"/>
    <w:rsid w:val="000D441B"/>
    <w:rsid w:val="000D45C5"/>
    <w:rsid w:val="000D4632"/>
    <w:rsid w:val="000D58C6"/>
    <w:rsid w:val="000D59CB"/>
    <w:rsid w:val="000D5E4F"/>
    <w:rsid w:val="000D5EC1"/>
    <w:rsid w:val="000D613D"/>
    <w:rsid w:val="000D61C1"/>
    <w:rsid w:val="000D65D8"/>
    <w:rsid w:val="000D6815"/>
    <w:rsid w:val="000D69F9"/>
    <w:rsid w:val="000D6E77"/>
    <w:rsid w:val="000D73E9"/>
    <w:rsid w:val="000D790B"/>
    <w:rsid w:val="000E00B1"/>
    <w:rsid w:val="000E0C9E"/>
    <w:rsid w:val="000E0D3F"/>
    <w:rsid w:val="000E19C8"/>
    <w:rsid w:val="000E207E"/>
    <w:rsid w:val="000E2947"/>
    <w:rsid w:val="000E2F2D"/>
    <w:rsid w:val="000E32B5"/>
    <w:rsid w:val="000E3A55"/>
    <w:rsid w:val="000E3D0C"/>
    <w:rsid w:val="000E4659"/>
    <w:rsid w:val="000E46FE"/>
    <w:rsid w:val="000E4F6E"/>
    <w:rsid w:val="000E5051"/>
    <w:rsid w:val="000E51E2"/>
    <w:rsid w:val="000E5544"/>
    <w:rsid w:val="000E5799"/>
    <w:rsid w:val="000E60C1"/>
    <w:rsid w:val="000E643B"/>
    <w:rsid w:val="000E659D"/>
    <w:rsid w:val="000E67DC"/>
    <w:rsid w:val="000E6879"/>
    <w:rsid w:val="000E6A10"/>
    <w:rsid w:val="000E6B76"/>
    <w:rsid w:val="000E6C59"/>
    <w:rsid w:val="000E6E03"/>
    <w:rsid w:val="000E7402"/>
    <w:rsid w:val="000E7722"/>
    <w:rsid w:val="000F032D"/>
    <w:rsid w:val="000F0485"/>
    <w:rsid w:val="000F099F"/>
    <w:rsid w:val="000F0C7F"/>
    <w:rsid w:val="000F0E02"/>
    <w:rsid w:val="000F0F08"/>
    <w:rsid w:val="000F1037"/>
    <w:rsid w:val="000F1BBA"/>
    <w:rsid w:val="000F200C"/>
    <w:rsid w:val="000F233F"/>
    <w:rsid w:val="000F2AB2"/>
    <w:rsid w:val="000F3190"/>
    <w:rsid w:val="000F333C"/>
    <w:rsid w:val="000F348A"/>
    <w:rsid w:val="000F3627"/>
    <w:rsid w:val="000F44DE"/>
    <w:rsid w:val="000F487E"/>
    <w:rsid w:val="000F4895"/>
    <w:rsid w:val="000F49B9"/>
    <w:rsid w:val="000F4D4D"/>
    <w:rsid w:val="000F58C7"/>
    <w:rsid w:val="000F5CCD"/>
    <w:rsid w:val="000F5D1B"/>
    <w:rsid w:val="000F6883"/>
    <w:rsid w:val="000F6913"/>
    <w:rsid w:val="000F70CA"/>
    <w:rsid w:val="000F7AE2"/>
    <w:rsid w:val="000F7BF1"/>
    <w:rsid w:val="001000C6"/>
    <w:rsid w:val="0010010D"/>
    <w:rsid w:val="00100A24"/>
    <w:rsid w:val="00100A6D"/>
    <w:rsid w:val="00100EF2"/>
    <w:rsid w:val="00100FC7"/>
    <w:rsid w:val="00101025"/>
    <w:rsid w:val="001018B3"/>
    <w:rsid w:val="001018D2"/>
    <w:rsid w:val="00101C0A"/>
    <w:rsid w:val="0010223B"/>
    <w:rsid w:val="0010241B"/>
    <w:rsid w:val="00102AA5"/>
    <w:rsid w:val="0010309B"/>
    <w:rsid w:val="001033C1"/>
    <w:rsid w:val="0010374B"/>
    <w:rsid w:val="00103807"/>
    <w:rsid w:val="00103CFF"/>
    <w:rsid w:val="00104168"/>
    <w:rsid w:val="001046E0"/>
    <w:rsid w:val="0010474A"/>
    <w:rsid w:val="0010478F"/>
    <w:rsid w:val="00104B19"/>
    <w:rsid w:val="00104CA8"/>
    <w:rsid w:val="00104D21"/>
    <w:rsid w:val="00105659"/>
    <w:rsid w:val="00105927"/>
    <w:rsid w:val="00105A55"/>
    <w:rsid w:val="0010611F"/>
    <w:rsid w:val="00106837"/>
    <w:rsid w:val="00106C76"/>
    <w:rsid w:val="00106C9B"/>
    <w:rsid w:val="00107EFE"/>
    <w:rsid w:val="001101AF"/>
    <w:rsid w:val="00110681"/>
    <w:rsid w:val="001107AD"/>
    <w:rsid w:val="00111874"/>
    <w:rsid w:val="00111FEC"/>
    <w:rsid w:val="00112058"/>
    <w:rsid w:val="00112068"/>
    <w:rsid w:val="001120B6"/>
    <w:rsid w:val="00112536"/>
    <w:rsid w:val="001128AD"/>
    <w:rsid w:val="00112D8D"/>
    <w:rsid w:val="001131BE"/>
    <w:rsid w:val="001132C0"/>
    <w:rsid w:val="001136DF"/>
    <w:rsid w:val="001137CD"/>
    <w:rsid w:val="00114457"/>
    <w:rsid w:val="00114E60"/>
    <w:rsid w:val="00115F29"/>
    <w:rsid w:val="00115FF2"/>
    <w:rsid w:val="00116536"/>
    <w:rsid w:val="00116578"/>
    <w:rsid w:val="00116D4D"/>
    <w:rsid w:val="0011721A"/>
    <w:rsid w:val="0011736A"/>
    <w:rsid w:val="0011757B"/>
    <w:rsid w:val="001179D1"/>
    <w:rsid w:val="00117AE9"/>
    <w:rsid w:val="00117DCB"/>
    <w:rsid w:val="001201A2"/>
    <w:rsid w:val="00120EB0"/>
    <w:rsid w:val="00121AA1"/>
    <w:rsid w:val="00122113"/>
    <w:rsid w:val="0012228B"/>
    <w:rsid w:val="001224AB"/>
    <w:rsid w:val="00122641"/>
    <w:rsid w:val="00122A86"/>
    <w:rsid w:val="00122AD0"/>
    <w:rsid w:val="00122B0B"/>
    <w:rsid w:val="00122CBF"/>
    <w:rsid w:val="00123989"/>
    <w:rsid w:val="00123A0B"/>
    <w:rsid w:val="00124013"/>
    <w:rsid w:val="0012443A"/>
    <w:rsid w:val="0012460D"/>
    <w:rsid w:val="0012462E"/>
    <w:rsid w:val="0012463E"/>
    <w:rsid w:val="00124D63"/>
    <w:rsid w:val="00124EC5"/>
    <w:rsid w:val="0012534E"/>
    <w:rsid w:val="00125567"/>
    <w:rsid w:val="00125C18"/>
    <w:rsid w:val="00125CB4"/>
    <w:rsid w:val="0012604C"/>
    <w:rsid w:val="0012636B"/>
    <w:rsid w:val="001269BB"/>
    <w:rsid w:val="00126D77"/>
    <w:rsid w:val="00126EA2"/>
    <w:rsid w:val="001270AC"/>
    <w:rsid w:val="001272EB"/>
    <w:rsid w:val="001273D2"/>
    <w:rsid w:val="001310CD"/>
    <w:rsid w:val="001312C9"/>
    <w:rsid w:val="00131B05"/>
    <w:rsid w:val="00131E7B"/>
    <w:rsid w:val="00131F61"/>
    <w:rsid w:val="0013287A"/>
    <w:rsid w:val="00132BB1"/>
    <w:rsid w:val="0013334D"/>
    <w:rsid w:val="00133563"/>
    <w:rsid w:val="00134B48"/>
    <w:rsid w:val="001353F0"/>
    <w:rsid w:val="001355C0"/>
    <w:rsid w:val="0013749A"/>
    <w:rsid w:val="00137ABF"/>
    <w:rsid w:val="00137F7D"/>
    <w:rsid w:val="00140423"/>
    <w:rsid w:val="0014059F"/>
    <w:rsid w:val="0014088B"/>
    <w:rsid w:val="0014112B"/>
    <w:rsid w:val="00141C96"/>
    <w:rsid w:val="00141F52"/>
    <w:rsid w:val="00142130"/>
    <w:rsid w:val="00142F05"/>
    <w:rsid w:val="00143073"/>
    <w:rsid w:val="001431F8"/>
    <w:rsid w:val="001432A8"/>
    <w:rsid w:val="001436F6"/>
    <w:rsid w:val="001437C4"/>
    <w:rsid w:val="00143BFF"/>
    <w:rsid w:val="00143EC7"/>
    <w:rsid w:val="00143F46"/>
    <w:rsid w:val="001440DB"/>
    <w:rsid w:val="001445CD"/>
    <w:rsid w:val="00144B4D"/>
    <w:rsid w:val="00144DD2"/>
    <w:rsid w:val="00145439"/>
    <w:rsid w:val="00145474"/>
    <w:rsid w:val="00145944"/>
    <w:rsid w:val="00145A26"/>
    <w:rsid w:val="001464F2"/>
    <w:rsid w:val="00146D84"/>
    <w:rsid w:val="0014719D"/>
    <w:rsid w:val="001478F6"/>
    <w:rsid w:val="00147B27"/>
    <w:rsid w:val="00147DFC"/>
    <w:rsid w:val="00147F86"/>
    <w:rsid w:val="001511EC"/>
    <w:rsid w:val="0015147D"/>
    <w:rsid w:val="0015182C"/>
    <w:rsid w:val="00152E1C"/>
    <w:rsid w:val="0015355A"/>
    <w:rsid w:val="00153804"/>
    <w:rsid w:val="001545DC"/>
    <w:rsid w:val="0015529B"/>
    <w:rsid w:val="001552D5"/>
    <w:rsid w:val="0015580B"/>
    <w:rsid w:val="00155E4A"/>
    <w:rsid w:val="00156493"/>
    <w:rsid w:val="00156ABB"/>
    <w:rsid w:val="00156ACA"/>
    <w:rsid w:val="001574A2"/>
    <w:rsid w:val="0015764A"/>
    <w:rsid w:val="001576F5"/>
    <w:rsid w:val="001579C9"/>
    <w:rsid w:val="00157A89"/>
    <w:rsid w:val="00157DE9"/>
    <w:rsid w:val="00160C5B"/>
    <w:rsid w:val="00160E61"/>
    <w:rsid w:val="00161355"/>
    <w:rsid w:val="00161681"/>
    <w:rsid w:val="00161EA0"/>
    <w:rsid w:val="00162471"/>
    <w:rsid w:val="0016251E"/>
    <w:rsid w:val="0016259B"/>
    <w:rsid w:val="00162715"/>
    <w:rsid w:val="00162729"/>
    <w:rsid w:val="00162895"/>
    <w:rsid w:val="001629B3"/>
    <w:rsid w:val="00162D9C"/>
    <w:rsid w:val="00162FF3"/>
    <w:rsid w:val="00163687"/>
    <w:rsid w:val="00163D1F"/>
    <w:rsid w:val="001644F2"/>
    <w:rsid w:val="00164F84"/>
    <w:rsid w:val="00165626"/>
    <w:rsid w:val="001656A0"/>
    <w:rsid w:val="00165716"/>
    <w:rsid w:val="001657AC"/>
    <w:rsid w:val="00165A6F"/>
    <w:rsid w:val="00165B6D"/>
    <w:rsid w:val="00166C52"/>
    <w:rsid w:val="00166DCB"/>
    <w:rsid w:val="00166F98"/>
    <w:rsid w:val="0016703E"/>
    <w:rsid w:val="00167584"/>
    <w:rsid w:val="001676C8"/>
    <w:rsid w:val="00167764"/>
    <w:rsid w:val="00167F02"/>
    <w:rsid w:val="00170B8F"/>
    <w:rsid w:val="00170E90"/>
    <w:rsid w:val="00171078"/>
    <w:rsid w:val="00171343"/>
    <w:rsid w:val="00171400"/>
    <w:rsid w:val="001722EE"/>
    <w:rsid w:val="001729AD"/>
    <w:rsid w:val="00172BA1"/>
    <w:rsid w:val="00173591"/>
    <w:rsid w:val="00173671"/>
    <w:rsid w:val="001739C9"/>
    <w:rsid w:val="0017450A"/>
    <w:rsid w:val="001746DC"/>
    <w:rsid w:val="00174BD6"/>
    <w:rsid w:val="00174C17"/>
    <w:rsid w:val="00174CB6"/>
    <w:rsid w:val="001754AE"/>
    <w:rsid w:val="001755F9"/>
    <w:rsid w:val="001757AB"/>
    <w:rsid w:val="001757B2"/>
    <w:rsid w:val="00175E83"/>
    <w:rsid w:val="00175FF4"/>
    <w:rsid w:val="0017606D"/>
    <w:rsid w:val="001761FF"/>
    <w:rsid w:val="00176A6E"/>
    <w:rsid w:val="00176E5C"/>
    <w:rsid w:val="00177331"/>
    <w:rsid w:val="001776C9"/>
    <w:rsid w:val="00177D89"/>
    <w:rsid w:val="00180091"/>
    <w:rsid w:val="0018099E"/>
    <w:rsid w:val="00180D1B"/>
    <w:rsid w:val="00180E0C"/>
    <w:rsid w:val="00181B61"/>
    <w:rsid w:val="0018240C"/>
    <w:rsid w:val="00182516"/>
    <w:rsid w:val="0018252D"/>
    <w:rsid w:val="00182816"/>
    <w:rsid w:val="00182886"/>
    <w:rsid w:val="00182C6E"/>
    <w:rsid w:val="00183165"/>
    <w:rsid w:val="00183174"/>
    <w:rsid w:val="00183C49"/>
    <w:rsid w:val="00183D1D"/>
    <w:rsid w:val="00184E3C"/>
    <w:rsid w:val="00184F94"/>
    <w:rsid w:val="001851CD"/>
    <w:rsid w:val="00185A67"/>
    <w:rsid w:val="00185DA2"/>
    <w:rsid w:val="0018644D"/>
    <w:rsid w:val="00186508"/>
    <w:rsid w:val="001865BA"/>
    <w:rsid w:val="00186889"/>
    <w:rsid w:val="001868ED"/>
    <w:rsid w:val="00186AD4"/>
    <w:rsid w:val="001871D9"/>
    <w:rsid w:val="00187331"/>
    <w:rsid w:val="00187794"/>
    <w:rsid w:val="00187EB0"/>
    <w:rsid w:val="00190D11"/>
    <w:rsid w:val="00190EF4"/>
    <w:rsid w:val="0019111E"/>
    <w:rsid w:val="00191193"/>
    <w:rsid w:val="0019125B"/>
    <w:rsid w:val="001916EF"/>
    <w:rsid w:val="00191907"/>
    <w:rsid w:val="0019195A"/>
    <w:rsid w:val="00191A4F"/>
    <w:rsid w:val="0019255A"/>
    <w:rsid w:val="001927BD"/>
    <w:rsid w:val="00192A5B"/>
    <w:rsid w:val="0019377A"/>
    <w:rsid w:val="001937A3"/>
    <w:rsid w:val="00193B3B"/>
    <w:rsid w:val="00193C80"/>
    <w:rsid w:val="00193DF1"/>
    <w:rsid w:val="00194000"/>
    <w:rsid w:val="00194211"/>
    <w:rsid w:val="001944B1"/>
    <w:rsid w:val="001945CE"/>
    <w:rsid w:val="001946D1"/>
    <w:rsid w:val="00194B36"/>
    <w:rsid w:val="00194BD0"/>
    <w:rsid w:val="00195ED9"/>
    <w:rsid w:val="00195EDC"/>
    <w:rsid w:val="00196413"/>
    <w:rsid w:val="001968CF"/>
    <w:rsid w:val="00196B89"/>
    <w:rsid w:val="00196BA6"/>
    <w:rsid w:val="001978E4"/>
    <w:rsid w:val="001978F7"/>
    <w:rsid w:val="00197D93"/>
    <w:rsid w:val="001A01CD"/>
    <w:rsid w:val="001A0D20"/>
    <w:rsid w:val="001A1654"/>
    <w:rsid w:val="001A17AB"/>
    <w:rsid w:val="001A1A55"/>
    <w:rsid w:val="001A1AC7"/>
    <w:rsid w:val="001A1E12"/>
    <w:rsid w:val="001A25F5"/>
    <w:rsid w:val="001A30CE"/>
    <w:rsid w:val="001A3A1A"/>
    <w:rsid w:val="001A420C"/>
    <w:rsid w:val="001A434B"/>
    <w:rsid w:val="001A43F9"/>
    <w:rsid w:val="001A464B"/>
    <w:rsid w:val="001A49D6"/>
    <w:rsid w:val="001A4B4C"/>
    <w:rsid w:val="001A4B5A"/>
    <w:rsid w:val="001A4C69"/>
    <w:rsid w:val="001A5D80"/>
    <w:rsid w:val="001A6701"/>
    <w:rsid w:val="001B0B61"/>
    <w:rsid w:val="001B0C4C"/>
    <w:rsid w:val="001B1261"/>
    <w:rsid w:val="001B1A05"/>
    <w:rsid w:val="001B1A93"/>
    <w:rsid w:val="001B1FD7"/>
    <w:rsid w:val="001B2093"/>
    <w:rsid w:val="001B20DC"/>
    <w:rsid w:val="001B23EC"/>
    <w:rsid w:val="001B26E1"/>
    <w:rsid w:val="001B299C"/>
    <w:rsid w:val="001B2A1C"/>
    <w:rsid w:val="001B2B98"/>
    <w:rsid w:val="001B2E90"/>
    <w:rsid w:val="001B36E0"/>
    <w:rsid w:val="001B3B99"/>
    <w:rsid w:val="001B3DD1"/>
    <w:rsid w:val="001B3EC5"/>
    <w:rsid w:val="001B40DB"/>
    <w:rsid w:val="001B4918"/>
    <w:rsid w:val="001B4D2C"/>
    <w:rsid w:val="001B4DDB"/>
    <w:rsid w:val="001B513C"/>
    <w:rsid w:val="001B569A"/>
    <w:rsid w:val="001B5829"/>
    <w:rsid w:val="001B593F"/>
    <w:rsid w:val="001B5C41"/>
    <w:rsid w:val="001B64B0"/>
    <w:rsid w:val="001B67DB"/>
    <w:rsid w:val="001B7275"/>
    <w:rsid w:val="001B72B8"/>
    <w:rsid w:val="001B7DC2"/>
    <w:rsid w:val="001B7EA2"/>
    <w:rsid w:val="001C08AE"/>
    <w:rsid w:val="001C0B51"/>
    <w:rsid w:val="001C0EBA"/>
    <w:rsid w:val="001C1327"/>
    <w:rsid w:val="001C133C"/>
    <w:rsid w:val="001C1662"/>
    <w:rsid w:val="001C233C"/>
    <w:rsid w:val="001C237B"/>
    <w:rsid w:val="001C2691"/>
    <w:rsid w:val="001C2826"/>
    <w:rsid w:val="001C299A"/>
    <w:rsid w:val="001C2D8A"/>
    <w:rsid w:val="001C303A"/>
    <w:rsid w:val="001C30B6"/>
    <w:rsid w:val="001C354F"/>
    <w:rsid w:val="001C376F"/>
    <w:rsid w:val="001C3ADA"/>
    <w:rsid w:val="001C3C0C"/>
    <w:rsid w:val="001C4515"/>
    <w:rsid w:val="001C47C9"/>
    <w:rsid w:val="001C489E"/>
    <w:rsid w:val="001C508E"/>
    <w:rsid w:val="001C541B"/>
    <w:rsid w:val="001C5A0A"/>
    <w:rsid w:val="001C5B51"/>
    <w:rsid w:val="001C6277"/>
    <w:rsid w:val="001C6333"/>
    <w:rsid w:val="001C638B"/>
    <w:rsid w:val="001C6710"/>
    <w:rsid w:val="001C6D4F"/>
    <w:rsid w:val="001C702D"/>
    <w:rsid w:val="001C7578"/>
    <w:rsid w:val="001C7593"/>
    <w:rsid w:val="001C7B80"/>
    <w:rsid w:val="001C7C84"/>
    <w:rsid w:val="001C7CC0"/>
    <w:rsid w:val="001D0104"/>
    <w:rsid w:val="001D0278"/>
    <w:rsid w:val="001D0799"/>
    <w:rsid w:val="001D0962"/>
    <w:rsid w:val="001D1719"/>
    <w:rsid w:val="001D1793"/>
    <w:rsid w:val="001D1973"/>
    <w:rsid w:val="001D2BB9"/>
    <w:rsid w:val="001D3A0D"/>
    <w:rsid w:val="001D3BF0"/>
    <w:rsid w:val="001D3D5E"/>
    <w:rsid w:val="001D3E0B"/>
    <w:rsid w:val="001D4761"/>
    <w:rsid w:val="001D4843"/>
    <w:rsid w:val="001D4CA1"/>
    <w:rsid w:val="001D4CDA"/>
    <w:rsid w:val="001D4D91"/>
    <w:rsid w:val="001D514E"/>
    <w:rsid w:val="001D51EE"/>
    <w:rsid w:val="001D6163"/>
    <w:rsid w:val="001D636E"/>
    <w:rsid w:val="001D6805"/>
    <w:rsid w:val="001D7906"/>
    <w:rsid w:val="001D795B"/>
    <w:rsid w:val="001D7A29"/>
    <w:rsid w:val="001E027F"/>
    <w:rsid w:val="001E0482"/>
    <w:rsid w:val="001E0671"/>
    <w:rsid w:val="001E103C"/>
    <w:rsid w:val="001E1463"/>
    <w:rsid w:val="001E17E0"/>
    <w:rsid w:val="001E196E"/>
    <w:rsid w:val="001E1B94"/>
    <w:rsid w:val="001E1DDC"/>
    <w:rsid w:val="001E23F8"/>
    <w:rsid w:val="001E25BA"/>
    <w:rsid w:val="001E29CA"/>
    <w:rsid w:val="001E30B6"/>
    <w:rsid w:val="001E3390"/>
    <w:rsid w:val="001E35D3"/>
    <w:rsid w:val="001E379A"/>
    <w:rsid w:val="001E420A"/>
    <w:rsid w:val="001E4BA2"/>
    <w:rsid w:val="001E5CFB"/>
    <w:rsid w:val="001E68F5"/>
    <w:rsid w:val="001E6C94"/>
    <w:rsid w:val="001E6D54"/>
    <w:rsid w:val="001E6E34"/>
    <w:rsid w:val="001E7571"/>
    <w:rsid w:val="001E7DD1"/>
    <w:rsid w:val="001E7EAA"/>
    <w:rsid w:val="001E7FC4"/>
    <w:rsid w:val="001F03C9"/>
    <w:rsid w:val="001F0680"/>
    <w:rsid w:val="001F0A6A"/>
    <w:rsid w:val="001F0F44"/>
    <w:rsid w:val="001F11C3"/>
    <w:rsid w:val="001F1546"/>
    <w:rsid w:val="001F1576"/>
    <w:rsid w:val="001F20AC"/>
    <w:rsid w:val="001F267C"/>
    <w:rsid w:val="001F2E02"/>
    <w:rsid w:val="001F3787"/>
    <w:rsid w:val="001F3FFC"/>
    <w:rsid w:val="001F4F1D"/>
    <w:rsid w:val="001F4F6A"/>
    <w:rsid w:val="001F6252"/>
    <w:rsid w:val="001F628B"/>
    <w:rsid w:val="001F6F0B"/>
    <w:rsid w:val="001F7298"/>
    <w:rsid w:val="001F74A3"/>
    <w:rsid w:val="001F7983"/>
    <w:rsid w:val="001F7B3E"/>
    <w:rsid w:val="001F7E74"/>
    <w:rsid w:val="001F7F9E"/>
    <w:rsid w:val="002005C9"/>
    <w:rsid w:val="00200784"/>
    <w:rsid w:val="00200AEB"/>
    <w:rsid w:val="00200FCA"/>
    <w:rsid w:val="00201BBD"/>
    <w:rsid w:val="00201D25"/>
    <w:rsid w:val="00202108"/>
    <w:rsid w:val="0020218F"/>
    <w:rsid w:val="00202F2B"/>
    <w:rsid w:val="00203138"/>
    <w:rsid w:val="00203264"/>
    <w:rsid w:val="002032D7"/>
    <w:rsid w:val="002033EC"/>
    <w:rsid w:val="002035EB"/>
    <w:rsid w:val="002036B2"/>
    <w:rsid w:val="00203A62"/>
    <w:rsid w:val="002043EE"/>
    <w:rsid w:val="0020459A"/>
    <w:rsid w:val="002047EC"/>
    <w:rsid w:val="00204C6C"/>
    <w:rsid w:val="00205057"/>
    <w:rsid w:val="002052F9"/>
    <w:rsid w:val="00205484"/>
    <w:rsid w:val="00205637"/>
    <w:rsid w:val="00205B45"/>
    <w:rsid w:val="00205CB6"/>
    <w:rsid w:val="002066E6"/>
    <w:rsid w:val="00206CEE"/>
    <w:rsid w:val="0020710F"/>
    <w:rsid w:val="002071CD"/>
    <w:rsid w:val="002075B4"/>
    <w:rsid w:val="00207729"/>
    <w:rsid w:val="00207972"/>
    <w:rsid w:val="00207FD9"/>
    <w:rsid w:val="00210075"/>
    <w:rsid w:val="00210808"/>
    <w:rsid w:val="002108F0"/>
    <w:rsid w:val="00210BC6"/>
    <w:rsid w:val="00210BD0"/>
    <w:rsid w:val="00210F7F"/>
    <w:rsid w:val="00211051"/>
    <w:rsid w:val="002116EB"/>
    <w:rsid w:val="00211C94"/>
    <w:rsid w:val="00211D34"/>
    <w:rsid w:val="00212067"/>
    <w:rsid w:val="00212120"/>
    <w:rsid w:val="00212490"/>
    <w:rsid w:val="002129F5"/>
    <w:rsid w:val="00212A5B"/>
    <w:rsid w:val="00212C90"/>
    <w:rsid w:val="00212E52"/>
    <w:rsid w:val="00214DB1"/>
    <w:rsid w:val="002156BF"/>
    <w:rsid w:val="00215A18"/>
    <w:rsid w:val="00215FF2"/>
    <w:rsid w:val="002162B2"/>
    <w:rsid w:val="002167E9"/>
    <w:rsid w:val="00216817"/>
    <w:rsid w:val="0021683A"/>
    <w:rsid w:val="00216927"/>
    <w:rsid w:val="00216CA3"/>
    <w:rsid w:val="00217180"/>
    <w:rsid w:val="002172E4"/>
    <w:rsid w:val="0021741D"/>
    <w:rsid w:val="002176A3"/>
    <w:rsid w:val="002178FF"/>
    <w:rsid w:val="00217C0D"/>
    <w:rsid w:val="00217DE4"/>
    <w:rsid w:val="00220276"/>
    <w:rsid w:val="002205FB"/>
    <w:rsid w:val="002208B2"/>
    <w:rsid w:val="0022092E"/>
    <w:rsid w:val="00220EE8"/>
    <w:rsid w:val="002211C4"/>
    <w:rsid w:val="00221325"/>
    <w:rsid w:val="00221F4B"/>
    <w:rsid w:val="00222F55"/>
    <w:rsid w:val="00222F7C"/>
    <w:rsid w:val="00223499"/>
    <w:rsid w:val="002234F5"/>
    <w:rsid w:val="002246B7"/>
    <w:rsid w:val="00224BCA"/>
    <w:rsid w:val="00224D0F"/>
    <w:rsid w:val="00224D33"/>
    <w:rsid w:val="002251BC"/>
    <w:rsid w:val="0022533D"/>
    <w:rsid w:val="00225661"/>
    <w:rsid w:val="00225806"/>
    <w:rsid w:val="00227050"/>
    <w:rsid w:val="00227316"/>
    <w:rsid w:val="0022771E"/>
    <w:rsid w:val="00227743"/>
    <w:rsid w:val="00227901"/>
    <w:rsid w:val="00227ECB"/>
    <w:rsid w:val="002318F1"/>
    <w:rsid w:val="0023201F"/>
    <w:rsid w:val="002322BD"/>
    <w:rsid w:val="00232B3B"/>
    <w:rsid w:val="00232D10"/>
    <w:rsid w:val="00232E50"/>
    <w:rsid w:val="002330EF"/>
    <w:rsid w:val="00233131"/>
    <w:rsid w:val="002335C3"/>
    <w:rsid w:val="00233625"/>
    <w:rsid w:val="0023363B"/>
    <w:rsid w:val="002339A0"/>
    <w:rsid w:val="00234414"/>
    <w:rsid w:val="0023546F"/>
    <w:rsid w:val="00235545"/>
    <w:rsid w:val="00236764"/>
    <w:rsid w:val="00236C10"/>
    <w:rsid w:val="00236F16"/>
    <w:rsid w:val="002371F2"/>
    <w:rsid w:val="00237B29"/>
    <w:rsid w:val="00237C16"/>
    <w:rsid w:val="00237D25"/>
    <w:rsid w:val="002401C5"/>
    <w:rsid w:val="00240292"/>
    <w:rsid w:val="00240886"/>
    <w:rsid w:val="00240D1E"/>
    <w:rsid w:val="00240F07"/>
    <w:rsid w:val="002411DF"/>
    <w:rsid w:val="00241899"/>
    <w:rsid w:val="0024226C"/>
    <w:rsid w:val="00242A9A"/>
    <w:rsid w:val="00242BB7"/>
    <w:rsid w:val="00242EF4"/>
    <w:rsid w:val="0024323F"/>
    <w:rsid w:val="00243551"/>
    <w:rsid w:val="00243895"/>
    <w:rsid w:val="00243948"/>
    <w:rsid w:val="00243991"/>
    <w:rsid w:val="002457E6"/>
    <w:rsid w:val="00245872"/>
    <w:rsid w:val="00245937"/>
    <w:rsid w:val="00245D5A"/>
    <w:rsid w:val="00245EE5"/>
    <w:rsid w:val="00246E25"/>
    <w:rsid w:val="00247139"/>
    <w:rsid w:val="00247721"/>
    <w:rsid w:val="00247A70"/>
    <w:rsid w:val="00247CB0"/>
    <w:rsid w:val="00250088"/>
    <w:rsid w:val="00250486"/>
    <w:rsid w:val="0025073F"/>
    <w:rsid w:val="0025169D"/>
    <w:rsid w:val="00251BE8"/>
    <w:rsid w:val="002529FB"/>
    <w:rsid w:val="00252B77"/>
    <w:rsid w:val="00252D34"/>
    <w:rsid w:val="00253593"/>
    <w:rsid w:val="002535F5"/>
    <w:rsid w:val="00253D2E"/>
    <w:rsid w:val="00253EF4"/>
    <w:rsid w:val="00254313"/>
    <w:rsid w:val="0025527E"/>
    <w:rsid w:val="002555A3"/>
    <w:rsid w:val="002556BA"/>
    <w:rsid w:val="00255982"/>
    <w:rsid w:val="00255B9D"/>
    <w:rsid w:val="00255F7F"/>
    <w:rsid w:val="00255F9E"/>
    <w:rsid w:val="00255FBF"/>
    <w:rsid w:val="00256033"/>
    <w:rsid w:val="002563C7"/>
    <w:rsid w:val="002564D3"/>
    <w:rsid w:val="00256993"/>
    <w:rsid w:val="00256D57"/>
    <w:rsid w:val="00257DFA"/>
    <w:rsid w:val="00257F00"/>
    <w:rsid w:val="00257FBF"/>
    <w:rsid w:val="00257FEC"/>
    <w:rsid w:val="0026030F"/>
    <w:rsid w:val="00260BBE"/>
    <w:rsid w:val="00260C93"/>
    <w:rsid w:val="00260DA9"/>
    <w:rsid w:val="00261C45"/>
    <w:rsid w:val="0026215B"/>
    <w:rsid w:val="00262D69"/>
    <w:rsid w:val="00264275"/>
    <w:rsid w:val="0026447A"/>
    <w:rsid w:val="00264AB9"/>
    <w:rsid w:val="00264CE4"/>
    <w:rsid w:val="00264CF9"/>
    <w:rsid w:val="0026539A"/>
    <w:rsid w:val="00265985"/>
    <w:rsid w:val="002661A2"/>
    <w:rsid w:val="002665F3"/>
    <w:rsid w:val="002666EA"/>
    <w:rsid w:val="00266828"/>
    <w:rsid w:val="002668CC"/>
    <w:rsid w:val="00266ABD"/>
    <w:rsid w:val="00266B4D"/>
    <w:rsid w:val="00266C0D"/>
    <w:rsid w:val="00266E18"/>
    <w:rsid w:val="0026710E"/>
    <w:rsid w:val="0026786A"/>
    <w:rsid w:val="002678D6"/>
    <w:rsid w:val="00267BB4"/>
    <w:rsid w:val="00267F1E"/>
    <w:rsid w:val="00267FCC"/>
    <w:rsid w:val="00270931"/>
    <w:rsid w:val="00270F00"/>
    <w:rsid w:val="0027110D"/>
    <w:rsid w:val="00271131"/>
    <w:rsid w:val="00271259"/>
    <w:rsid w:val="00272066"/>
    <w:rsid w:val="00272A50"/>
    <w:rsid w:val="00272A63"/>
    <w:rsid w:val="002730C6"/>
    <w:rsid w:val="002739D6"/>
    <w:rsid w:val="00273AF5"/>
    <w:rsid w:val="002740E4"/>
    <w:rsid w:val="00274154"/>
    <w:rsid w:val="002741AF"/>
    <w:rsid w:val="00274F79"/>
    <w:rsid w:val="002751BE"/>
    <w:rsid w:val="002751C7"/>
    <w:rsid w:val="00275912"/>
    <w:rsid w:val="002767A7"/>
    <w:rsid w:val="00276901"/>
    <w:rsid w:val="00276908"/>
    <w:rsid w:val="002769DD"/>
    <w:rsid w:val="00276A77"/>
    <w:rsid w:val="00276D48"/>
    <w:rsid w:val="002774D4"/>
    <w:rsid w:val="002778B1"/>
    <w:rsid w:val="00277DE1"/>
    <w:rsid w:val="002810D4"/>
    <w:rsid w:val="00281F32"/>
    <w:rsid w:val="00282629"/>
    <w:rsid w:val="00282F39"/>
    <w:rsid w:val="00282FAA"/>
    <w:rsid w:val="00283198"/>
    <w:rsid w:val="0028325D"/>
    <w:rsid w:val="00283380"/>
    <w:rsid w:val="0028354A"/>
    <w:rsid w:val="002835B8"/>
    <w:rsid w:val="00284145"/>
    <w:rsid w:val="00284A46"/>
    <w:rsid w:val="00284C34"/>
    <w:rsid w:val="00284E23"/>
    <w:rsid w:val="00284F97"/>
    <w:rsid w:val="0028630C"/>
    <w:rsid w:val="002864BD"/>
    <w:rsid w:val="00286550"/>
    <w:rsid w:val="00286772"/>
    <w:rsid w:val="00286965"/>
    <w:rsid w:val="00286A7B"/>
    <w:rsid w:val="00286E6D"/>
    <w:rsid w:val="0028712E"/>
    <w:rsid w:val="00287DFC"/>
    <w:rsid w:val="002901C5"/>
    <w:rsid w:val="00290384"/>
    <w:rsid w:val="00290877"/>
    <w:rsid w:val="00291A0F"/>
    <w:rsid w:val="0029263C"/>
    <w:rsid w:val="0029378F"/>
    <w:rsid w:val="00293993"/>
    <w:rsid w:val="002940EB"/>
    <w:rsid w:val="00294D7C"/>
    <w:rsid w:val="00294E49"/>
    <w:rsid w:val="00294F3A"/>
    <w:rsid w:val="0029579D"/>
    <w:rsid w:val="002959B6"/>
    <w:rsid w:val="00295CE6"/>
    <w:rsid w:val="00295E21"/>
    <w:rsid w:val="00295E9E"/>
    <w:rsid w:val="00295F8C"/>
    <w:rsid w:val="0029633C"/>
    <w:rsid w:val="00296500"/>
    <w:rsid w:val="00296A77"/>
    <w:rsid w:val="00296A7F"/>
    <w:rsid w:val="00297339"/>
    <w:rsid w:val="002973E2"/>
    <w:rsid w:val="00297BE2"/>
    <w:rsid w:val="002A07D1"/>
    <w:rsid w:val="002A0889"/>
    <w:rsid w:val="002A0CAD"/>
    <w:rsid w:val="002A101B"/>
    <w:rsid w:val="002A1022"/>
    <w:rsid w:val="002A120C"/>
    <w:rsid w:val="002A1420"/>
    <w:rsid w:val="002A28AA"/>
    <w:rsid w:val="002A308F"/>
    <w:rsid w:val="002A31C3"/>
    <w:rsid w:val="002A31FF"/>
    <w:rsid w:val="002A35E2"/>
    <w:rsid w:val="002A3758"/>
    <w:rsid w:val="002A3BAB"/>
    <w:rsid w:val="002A3BF3"/>
    <w:rsid w:val="002A3E9B"/>
    <w:rsid w:val="002A4340"/>
    <w:rsid w:val="002A4911"/>
    <w:rsid w:val="002A4D6C"/>
    <w:rsid w:val="002A546F"/>
    <w:rsid w:val="002A582A"/>
    <w:rsid w:val="002A61D0"/>
    <w:rsid w:val="002A62F2"/>
    <w:rsid w:val="002A6749"/>
    <w:rsid w:val="002A78DF"/>
    <w:rsid w:val="002A7AF5"/>
    <w:rsid w:val="002B052D"/>
    <w:rsid w:val="002B058B"/>
    <w:rsid w:val="002B0988"/>
    <w:rsid w:val="002B0B4B"/>
    <w:rsid w:val="002B10A3"/>
    <w:rsid w:val="002B10E4"/>
    <w:rsid w:val="002B1198"/>
    <w:rsid w:val="002B11C9"/>
    <w:rsid w:val="002B17B3"/>
    <w:rsid w:val="002B21B9"/>
    <w:rsid w:val="002B26EA"/>
    <w:rsid w:val="002B2734"/>
    <w:rsid w:val="002B32DF"/>
    <w:rsid w:val="002B3368"/>
    <w:rsid w:val="002B3ACA"/>
    <w:rsid w:val="002B3D21"/>
    <w:rsid w:val="002B44BE"/>
    <w:rsid w:val="002B4FB7"/>
    <w:rsid w:val="002B51C5"/>
    <w:rsid w:val="002B5D88"/>
    <w:rsid w:val="002B5F46"/>
    <w:rsid w:val="002B7809"/>
    <w:rsid w:val="002B7A3D"/>
    <w:rsid w:val="002C07A8"/>
    <w:rsid w:val="002C0833"/>
    <w:rsid w:val="002C101E"/>
    <w:rsid w:val="002C17EE"/>
    <w:rsid w:val="002C1E0E"/>
    <w:rsid w:val="002C22EF"/>
    <w:rsid w:val="002C2314"/>
    <w:rsid w:val="002C23CD"/>
    <w:rsid w:val="002C2A77"/>
    <w:rsid w:val="002C3124"/>
    <w:rsid w:val="002C3792"/>
    <w:rsid w:val="002C3A99"/>
    <w:rsid w:val="002C494D"/>
    <w:rsid w:val="002C4D36"/>
    <w:rsid w:val="002C4D8D"/>
    <w:rsid w:val="002C5A6A"/>
    <w:rsid w:val="002C5ABD"/>
    <w:rsid w:val="002C5F0F"/>
    <w:rsid w:val="002C622E"/>
    <w:rsid w:val="002C6356"/>
    <w:rsid w:val="002C6419"/>
    <w:rsid w:val="002C6540"/>
    <w:rsid w:val="002C6BA2"/>
    <w:rsid w:val="002C6C47"/>
    <w:rsid w:val="002D0928"/>
    <w:rsid w:val="002D0B31"/>
    <w:rsid w:val="002D0B84"/>
    <w:rsid w:val="002D0CC0"/>
    <w:rsid w:val="002D11A4"/>
    <w:rsid w:val="002D1528"/>
    <w:rsid w:val="002D1746"/>
    <w:rsid w:val="002D1915"/>
    <w:rsid w:val="002D1B5A"/>
    <w:rsid w:val="002D204F"/>
    <w:rsid w:val="002D2139"/>
    <w:rsid w:val="002D228D"/>
    <w:rsid w:val="002D2709"/>
    <w:rsid w:val="002D38DB"/>
    <w:rsid w:val="002D39CB"/>
    <w:rsid w:val="002D3B67"/>
    <w:rsid w:val="002D3F76"/>
    <w:rsid w:val="002D49D4"/>
    <w:rsid w:val="002D4AB9"/>
    <w:rsid w:val="002D51CE"/>
    <w:rsid w:val="002D540A"/>
    <w:rsid w:val="002D5695"/>
    <w:rsid w:val="002D5925"/>
    <w:rsid w:val="002D5E59"/>
    <w:rsid w:val="002D5F1F"/>
    <w:rsid w:val="002D5F4E"/>
    <w:rsid w:val="002D6388"/>
    <w:rsid w:val="002D63A0"/>
    <w:rsid w:val="002D6B88"/>
    <w:rsid w:val="002D71FD"/>
    <w:rsid w:val="002D7205"/>
    <w:rsid w:val="002D72F6"/>
    <w:rsid w:val="002D7493"/>
    <w:rsid w:val="002D751B"/>
    <w:rsid w:val="002D757A"/>
    <w:rsid w:val="002D764D"/>
    <w:rsid w:val="002D7A2B"/>
    <w:rsid w:val="002E0749"/>
    <w:rsid w:val="002E0D41"/>
    <w:rsid w:val="002E0F70"/>
    <w:rsid w:val="002E1ED3"/>
    <w:rsid w:val="002E21D3"/>
    <w:rsid w:val="002E2C5C"/>
    <w:rsid w:val="002E2CA7"/>
    <w:rsid w:val="002E2CC6"/>
    <w:rsid w:val="002E2F3F"/>
    <w:rsid w:val="002E30A0"/>
    <w:rsid w:val="002E336E"/>
    <w:rsid w:val="002E354A"/>
    <w:rsid w:val="002E3987"/>
    <w:rsid w:val="002E3AD7"/>
    <w:rsid w:val="002E3D46"/>
    <w:rsid w:val="002E4048"/>
    <w:rsid w:val="002E425A"/>
    <w:rsid w:val="002E4595"/>
    <w:rsid w:val="002E4793"/>
    <w:rsid w:val="002E4811"/>
    <w:rsid w:val="002E4A57"/>
    <w:rsid w:val="002E4CE6"/>
    <w:rsid w:val="002E4F5E"/>
    <w:rsid w:val="002E4F8B"/>
    <w:rsid w:val="002E4F9D"/>
    <w:rsid w:val="002E52D8"/>
    <w:rsid w:val="002E536B"/>
    <w:rsid w:val="002E578E"/>
    <w:rsid w:val="002E6097"/>
    <w:rsid w:val="002E6A98"/>
    <w:rsid w:val="002E6ACB"/>
    <w:rsid w:val="002E72FB"/>
    <w:rsid w:val="002E7414"/>
    <w:rsid w:val="002E7504"/>
    <w:rsid w:val="002E75CE"/>
    <w:rsid w:val="002E77FA"/>
    <w:rsid w:val="002E7824"/>
    <w:rsid w:val="002E78AA"/>
    <w:rsid w:val="002E7AF7"/>
    <w:rsid w:val="002F0179"/>
    <w:rsid w:val="002F035C"/>
    <w:rsid w:val="002F0539"/>
    <w:rsid w:val="002F0574"/>
    <w:rsid w:val="002F0A64"/>
    <w:rsid w:val="002F174B"/>
    <w:rsid w:val="002F1894"/>
    <w:rsid w:val="002F1927"/>
    <w:rsid w:val="002F1AA7"/>
    <w:rsid w:val="002F1B76"/>
    <w:rsid w:val="002F1C6E"/>
    <w:rsid w:val="002F2000"/>
    <w:rsid w:val="002F2030"/>
    <w:rsid w:val="002F2382"/>
    <w:rsid w:val="002F23CC"/>
    <w:rsid w:val="002F29DE"/>
    <w:rsid w:val="002F2E44"/>
    <w:rsid w:val="002F2ED2"/>
    <w:rsid w:val="002F3027"/>
    <w:rsid w:val="002F327E"/>
    <w:rsid w:val="002F3354"/>
    <w:rsid w:val="002F3831"/>
    <w:rsid w:val="002F38A3"/>
    <w:rsid w:val="002F3EE8"/>
    <w:rsid w:val="002F48E9"/>
    <w:rsid w:val="002F4A59"/>
    <w:rsid w:val="002F4FE6"/>
    <w:rsid w:val="002F5735"/>
    <w:rsid w:val="002F5D25"/>
    <w:rsid w:val="002F5F91"/>
    <w:rsid w:val="002F7416"/>
    <w:rsid w:val="002F7748"/>
    <w:rsid w:val="0030043F"/>
    <w:rsid w:val="00300C1A"/>
    <w:rsid w:val="00300C5A"/>
    <w:rsid w:val="00300D28"/>
    <w:rsid w:val="00300E27"/>
    <w:rsid w:val="00301025"/>
    <w:rsid w:val="0030104C"/>
    <w:rsid w:val="0030109B"/>
    <w:rsid w:val="00301670"/>
    <w:rsid w:val="00302099"/>
    <w:rsid w:val="003020AC"/>
    <w:rsid w:val="00302BAC"/>
    <w:rsid w:val="00303258"/>
    <w:rsid w:val="0030371C"/>
    <w:rsid w:val="003037D2"/>
    <w:rsid w:val="003039B7"/>
    <w:rsid w:val="00303CE4"/>
    <w:rsid w:val="0030494C"/>
    <w:rsid w:val="00304A52"/>
    <w:rsid w:val="0030517D"/>
    <w:rsid w:val="003052C0"/>
    <w:rsid w:val="00305659"/>
    <w:rsid w:val="003058E4"/>
    <w:rsid w:val="0030599F"/>
    <w:rsid w:val="00306218"/>
    <w:rsid w:val="00306297"/>
    <w:rsid w:val="003068A6"/>
    <w:rsid w:val="003074DA"/>
    <w:rsid w:val="00307A63"/>
    <w:rsid w:val="00307ADC"/>
    <w:rsid w:val="00310038"/>
    <w:rsid w:val="003103E2"/>
    <w:rsid w:val="003107C9"/>
    <w:rsid w:val="00311575"/>
    <w:rsid w:val="00311661"/>
    <w:rsid w:val="00311D95"/>
    <w:rsid w:val="00312479"/>
    <w:rsid w:val="0031265F"/>
    <w:rsid w:val="00312670"/>
    <w:rsid w:val="0031272C"/>
    <w:rsid w:val="003133BF"/>
    <w:rsid w:val="00313BA2"/>
    <w:rsid w:val="00314829"/>
    <w:rsid w:val="00315287"/>
    <w:rsid w:val="00315687"/>
    <w:rsid w:val="0031579F"/>
    <w:rsid w:val="00315A71"/>
    <w:rsid w:val="00315AA8"/>
    <w:rsid w:val="00315C67"/>
    <w:rsid w:val="00315D82"/>
    <w:rsid w:val="00316721"/>
    <w:rsid w:val="003167E4"/>
    <w:rsid w:val="003174B2"/>
    <w:rsid w:val="00317AC2"/>
    <w:rsid w:val="00317BBD"/>
    <w:rsid w:val="00317FDA"/>
    <w:rsid w:val="003204E0"/>
    <w:rsid w:val="003205A9"/>
    <w:rsid w:val="00320B28"/>
    <w:rsid w:val="003211E7"/>
    <w:rsid w:val="0032156F"/>
    <w:rsid w:val="003215D7"/>
    <w:rsid w:val="0032164D"/>
    <w:rsid w:val="00321A02"/>
    <w:rsid w:val="00321A1F"/>
    <w:rsid w:val="00321BB9"/>
    <w:rsid w:val="0032208B"/>
    <w:rsid w:val="003224C7"/>
    <w:rsid w:val="0032261C"/>
    <w:rsid w:val="0032269F"/>
    <w:rsid w:val="00322864"/>
    <w:rsid w:val="00322A6B"/>
    <w:rsid w:val="00324038"/>
    <w:rsid w:val="00324054"/>
    <w:rsid w:val="00324313"/>
    <w:rsid w:val="003244F0"/>
    <w:rsid w:val="003245D6"/>
    <w:rsid w:val="00324E6A"/>
    <w:rsid w:val="003252AD"/>
    <w:rsid w:val="00325353"/>
    <w:rsid w:val="00325392"/>
    <w:rsid w:val="00325530"/>
    <w:rsid w:val="00325536"/>
    <w:rsid w:val="003258DD"/>
    <w:rsid w:val="00325961"/>
    <w:rsid w:val="003264EA"/>
    <w:rsid w:val="0032683F"/>
    <w:rsid w:val="0032684A"/>
    <w:rsid w:val="00326D66"/>
    <w:rsid w:val="00326E27"/>
    <w:rsid w:val="0032758B"/>
    <w:rsid w:val="003277FB"/>
    <w:rsid w:val="00327F1C"/>
    <w:rsid w:val="0033001D"/>
    <w:rsid w:val="003305BC"/>
    <w:rsid w:val="003307C4"/>
    <w:rsid w:val="00330A5E"/>
    <w:rsid w:val="00330A7D"/>
    <w:rsid w:val="00330CCE"/>
    <w:rsid w:val="00330EB2"/>
    <w:rsid w:val="00331521"/>
    <w:rsid w:val="00332916"/>
    <w:rsid w:val="00332AAA"/>
    <w:rsid w:val="00332F43"/>
    <w:rsid w:val="00333A3B"/>
    <w:rsid w:val="00333F40"/>
    <w:rsid w:val="00334A8B"/>
    <w:rsid w:val="00335A8D"/>
    <w:rsid w:val="00336548"/>
    <w:rsid w:val="003365C2"/>
    <w:rsid w:val="00336E3A"/>
    <w:rsid w:val="0033753C"/>
    <w:rsid w:val="0033793D"/>
    <w:rsid w:val="00337CB4"/>
    <w:rsid w:val="00340017"/>
    <w:rsid w:val="003400C3"/>
    <w:rsid w:val="003401FC"/>
    <w:rsid w:val="00340364"/>
    <w:rsid w:val="00340422"/>
    <w:rsid w:val="003406FD"/>
    <w:rsid w:val="00340ADD"/>
    <w:rsid w:val="00340C19"/>
    <w:rsid w:val="003411A4"/>
    <w:rsid w:val="003413F2"/>
    <w:rsid w:val="003419BC"/>
    <w:rsid w:val="00341E61"/>
    <w:rsid w:val="00341F87"/>
    <w:rsid w:val="0034222F"/>
    <w:rsid w:val="003423C7"/>
    <w:rsid w:val="0034277A"/>
    <w:rsid w:val="003427B9"/>
    <w:rsid w:val="003427C0"/>
    <w:rsid w:val="003429A5"/>
    <w:rsid w:val="00342BD9"/>
    <w:rsid w:val="00343428"/>
    <w:rsid w:val="003434D9"/>
    <w:rsid w:val="003434E7"/>
    <w:rsid w:val="00343BFA"/>
    <w:rsid w:val="0034404C"/>
    <w:rsid w:val="003442FC"/>
    <w:rsid w:val="003449AF"/>
    <w:rsid w:val="00344BAA"/>
    <w:rsid w:val="00345296"/>
    <w:rsid w:val="00345332"/>
    <w:rsid w:val="00345425"/>
    <w:rsid w:val="003454FD"/>
    <w:rsid w:val="00345804"/>
    <w:rsid w:val="0034599E"/>
    <w:rsid w:val="003459A5"/>
    <w:rsid w:val="003459C0"/>
    <w:rsid w:val="0034630E"/>
    <w:rsid w:val="003463F2"/>
    <w:rsid w:val="003469E8"/>
    <w:rsid w:val="0034718F"/>
    <w:rsid w:val="00347D59"/>
    <w:rsid w:val="00350014"/>
    <w:rsid w:val="003501CB"/>
    <w:rsid w:val="003503EA"/>
    <w:rsid w:val="00350467"/>
    <w:rsid w:val="00351872"/>
    <w:rsid w:val="00351F74"/>
    <w:rsid w:val="0035222D"/>
    <w:rsid w:val="003523D8"/>
    <w:rsid w:val="00352726"/>
    <w:rsid w:val="00352A2E"/>
    <w:rsid w:val="00352C68"/>
    <w:rsid w:val="00352DB9"/>
    <w:rsid w:val="00352DCB"/>
    <w:rsid w:val="003532C2"/>
    <w:rsid w:val="00353A0D"/>
    <w:rsid w:val="00353D45"/>
    <w:rsid w:val="00353D6C"/>
    <w:rsid w:val="003544A0"/>
    <w:rsid w:val="00355027"/>
    <w:rsid w:val="003558E4"/>
    <w:rsid w:val="0035592C"/>
    <w:rsid w:val="00355CFE"/>
    <w:rsid w:val="00355EA5"/>
    <w:rsid w:val="00355F79"/>
    <w:rsid w:val="003562A1"/>
    <w:rsid w:val="0035638F"/>
    <w:rsid w:val="00356595"/>
    <w:rsid w:val="0035674F"/>
    <w:rsid w:val="00356AEA"/>
    <w:rsid w:val="00356E9C"/>
    <w:rsid w:val="003572DD"/>
    <w:rsid w:val="003574B8"/>
    <w:rsid w:val="0035783E"/>
    <w:rsid w:val="00357A4C"/>
    <w:rsid w:val="00357B9D"/>
    <w:rsid w:val="00357F43"/>
    <w:rsid w:val="003600DB"/>
    <w:rsid w:val="003609B6"/>
    <w:rsid w:val="00360C9B"/>
    <w:rsid w:val="00360FFD"/>
    <w:rsid w:val="00361186"/>
    <w:rsid w:val="00361954"/>
    <w:rsid w:val="00361E56"/>
    <w:rsid w:val="003620B8"/>
    <w:rsid w:val="0036227F"/>
    <w:rsid w:val="00362508"/>
    <w:rsid w:val="003627EE"/>
    <w:rsid w:val="0036294D"/>
    <w:rsid w:val="00362FEC"/>
    <w:rsid w:val="0036304C"/>
    <w:rsid w:val="003630A5"/>
    <w:rsid w:val="003633F6"/>
    <w:rsid w:val="0036361A"/>
    <w:rsid w:val="003638DE"/>
    <w:rsid w:val="0036392A"/>
    <w:rsid w:val="0036403D"/>
    <w:rsid w:val="0036408F"/>
    <w:rsid w:val="003640C6"/>
    <w:rsid w:val="003641BC"/>
    <w:rsid w:val="003644E2"/>
    <w:rsid w:val="00364558"/>
    <w:rsid w:val="0036500D"/>
    <w:rsid w:val="00365075"/>
    <w:rsid w:val="00365C5F"/>
    <w:rsid w:val="00365F3C"/>
    <w:rsid w:val="0036624F"/>
    <w:rsid w:val="00366305"/>
    <w:rsid w:val="0036645E"/>
    <w:rsid w:val="00366561"/>
    <w:rsid w:val="00366708"/>
    <w:rsid w:val="00366CC1"/>
    <w:rsid w:val="00366F80"/>
    <w:rsid w:val="003674DC"/>
    <w:rsid w:val="003678A9"/>
    <w:rsid w:val="003700F8"/>
    <w:rsid w:val="003702D2"/>
    <w:rsid w:val="003703DC"/>
    <w:rsid w:val="00370946"/>
    <w:rsid w:val="0037129F"/>
    <w:rsid w:val="00371B99"/>
    <w:rsid w:val="003721A0"/>
    <w:rsid w:val="00372226"/>
    <w:rsid w:val="00372732"/>
    <w:rsid w:val="003728D5"/>
    <w:rsid w:val="003729C2"/>
    <w:rsid w:val="00372A5E"/>
    <w:rsid w:val="00372C60"/>
    <w:rsid w:val="003733C9"/>
    <w:rsid w:val="003736B8"/>
    <w:rsid w:val="00373E65"/>
    <w:rsid w:val="003743C5"/>
    <w:rsid w:val="00374949"/>
    <w:rsid w:val="00374A10"/>
    <w:rsid w:val="00374A15"/>
    <w:rsid w:val="00374C5D"/>
    <w:rsid w:val="00374D13"/>
    <w:rsid w:val="00374EC8"/>
    <w:rsid w:val="003753E4"/>
    <w:rsid w:val="0037587C"/>
    <w:rsid w:val="00375FD6"/>
    <w:rsid w:val="003760F2"/>
    <w:rsid w:val="00376257"/>
    <w:rsid w:val="00376403"/>
    <w:rsid w:val="00376434"/>
    <w:rsid w:val="003765BA"/>
    <w:rsid w:val="0037757F"/>
    <w:rsid w:val="0037766F"/>
    <w:rsid w:val="00377905"/>
    <w:rsid w:val="00380012"/>
    <w:rsid w:val="0038018E"/>
    <w:rsid w:val="00380291"/>
    <w:rsid w:val="00380505"/>
    <w:rsid w:val="0038079E"/>
    <w:rsid w:val="00381BF5"/>
    <w:rsid w:val="00381D37"/>
    <w:rsid w:val="0038233C"/>
    <w:rsid w:val="003823B1"/>
    <w:rsid w:val="0038260F"/>
    <w:rsid w:val="0038263F"/>
    <w:rsid w:val="003828A8"/>
    <w:rsid w:val="00382D39"/>
    <w:rsid w:val="00382E26"/>
    <w:rsid w:val="00383105"/>
    <w:rsid w:val="003831FE"/>
    <w:rsid w:val="003833EA"/>
    <w:rsid w:val="003835CF"/>
    <w:rsid w:val="00383A20"/>
    <w:rsid w:val="00383CC3"/>
    <w:rsid w:val="003846E6"/>
    <w:rsid w:val="00384A85"/>
    <w:rsid w:val="00384AB9"/>
    <w:rsid w:val="0038512C"/>
    <w:rsid w:val="0038528D"/>
    <w:rsid w:val="00385A90"/>
    <w:rsid w:val="00385E58"/>
    <w:rsid w:val="00386821"/>
    <w:rsid w:val="003868A8"/>
    <w:rsid w:val="003871ED"/>
    <w:rsid w:val="003875D2"/>
    <w:rsid w:val="00387B8D"/>
    <w:rsid w:val="00387DB7"/>
    <w:rsid w:val="00387FB4"/>
    <w:rsid w:val="003900ED"/>
    <w:rsid w:val="00390980"/>
    <w:rsid w:val="00390F7F"/>
    <w:rsid w:val="0039118F"/>
    <w:rsid w:val="003914F5"/>
    <w:rsid w:val="00391584"/>
    <w:rsid w:val="00391E74"/>
    <w:rsid w:val="00391F34"/>
    <w:rsid w:val="00392010"/>
    <w:rsid w:val="0039225A"/>
    <w:rsid w:val="003927BA"/>
    <w:rsid w:val="00392BA5"/>
    <w:rsid w:val="00392CD2"/>
    <w:rsid w:val="00392F64"/>
    <w:rsid w:val="0039340D"/>
    <w:rsid w:val="00393700"/>
    <w:rsid w:val="00393954"/>
    <w:rsid w:val="00393AC2"/>
    <w:rsid w:val="00394C32"/>
    <w:rsid w:val="00395BC8"/>
    <w:rsid w:val="00395F3A"/>
    <w:rsid w:val="003962CE"/>
    <w:rsid w:val="003965CE"/>
    <w:rsid w:val="00396747"/>
    <w:rsid w:val="00396798"/>
    <w:rsid w:val="003969F9"/>
    <w:rsid w:val="00396BCE"/>
    <w:rsid w:val="00397BC7"/>
    <w:rsid w:val="003A001B"/>
    <w:rsid w:val="003A040B"/>
    <w:rsid w:val="003A08A5"/>
    <w:rsid w:val="003A0AFF"/>
    <w:rsid w:val="003A10F6"/>
    <w:rsid w:val="003A10F8"/>
    <w:rsid w:val="003A161F"/>
    <w:rsid w:val="003A1E49"/>
    <w:rsid w:val="003A2215"/>
    <w:rsid w:val="003A27F4"/>
    <w:rsid w:val="003A2AE6"/>
    <w:rsid w:val="003A2EFF"/>
    <w:rsid w:val="003A3098"/>
    <w:rsid w:val="003A3B57"/>
    <w:rsid w:val="003A3EDA"/>
    <w:rsid w:val="003A40A5"/>
    <w:rsid w:val="003A41FB"/>
    <w:rsid w:val="003A440D"/>
    <w:rsid w:val="003A484E"/>
    <w:rsid w:val="003A4A8C"/>
    <w:rsid w:val="003A4E4E"/>
    <w:rsid w:val="003A5C19"/>
    <w:rsid w:val="003A5F7B"/>
    <w:rsid w:val="003A649D"/>
    <w:rsid w:val="003A66A3"/>
    <w:rsid w:val="003A727C"/>
    <w:rsid w:val="003A731A"/>
    <w:rsid w:val="003A7439"/>
    <w:rsid w:val="003A7C21"/>
    <w:rsid w:val="003A7C5D"/>
    <w:rsid w:val="003B00C7"/>
    <w:rsid w:val="003B019C"/>
    <w:rsid w:val="003B045C"/>
    <w:rsid w:val="003B04E9"/>
    <w:rsid w:val="003B05F4"/>
    <w:rsid w:val="003B0F72"/>
    <w:rsid w:val="003B13ED"/>
    <w:rsid w:val="003B1896"/>
    <w:rsid w:val="003B1965"/>
    <w:rsid w:val="003B197D"/>
    <w:rsid w:val="003B1D88"/>
    <w:rsid w:val="003B21EB"/>
    <w:rsid w:val="003B243F"/>
    <w:rsid w:val="003B2507"/>
    <w:rsid w:val="003B3963"/>
    <w:rsid w:val="003B41FC"/>
    <w:rsid w:val="003B42A9"/>
    <w:rsid w:val="003B46F8"/>
    <w:rsid w:val="003B48E0"/>
    <w:rsid w:val="003B4F7C"/>
    <w:rsid w:val="003B543D"/>
    <w:rsid w:val="003B60E6"/>
    <w:rsid w:val="003B6127"/>
    <w:rsid w:val="003B614E"/>
    <w:rsid w:val="003B63B7"/>
    <w:rsid w:val="003B6F45"/>
    <w:rsid w:val="003B71F1"/>
    <w:rsid w:val="003B7A34"/>
    <w:rsid w:val="003B7F35"/>
    <w:rsid w:val="003C0252"/>
    <w:rsid w:val="003C05B5"/>
    <w:rsid w:val="003C064D"/>
    <w:rsid w:val="003C0864"/>
    <w:rsid w:val="003C0DBD"/>
    <w:rsid w:val="003C10A6"/>
    <w:rsid w:val="003C1885"/>
    <w:rsid w:val="003C18BA"/>
    <w:rsid w:val="003C1DAA"/>
    <w:rsid w:val="003C21B5"/>
    <w:rsid w:val="003C242F"/>
    <w:rsid w:val="003C2C59"/>
    <w:rsid w:val="003C36DC"/>
    <w:rsid w:val="003C40C7"/>
    <w:rsid w:val="003C463E"/>
    <w:rsid w:val="003C4E96"/>
    <w:rsid w:val="003C562C"/>
    <w:rsid w:val="003C5B09"/>
    <w:rsid w:val="003C61DD"/>
    <w:rsid w:val="003C6758"/>
    <w:rsid w:val="003C67F0"/>
    <w:rsid w:val="003C694F"/>
    <w:rsid w:val="003C6C75"/>
    <w:rsid w:val="003C6D17"/>
    <w:rsid w:val="003C6FD4"/>
    <w:rsid w:val="003C7209"/>
    <w:rsid w:val="003C76E7"/>
    <w:rsid w:val="003C7AC7"/>
    <w:rsid w:val="003C7DB7"/>
    <w:rsid w:val="003C7F56"/>
    <w:rsid w:val="003D08F3"/>
    <w:rsid w:val="003D0CDA"/>
    <w:rsid w:val="003D1402"/>
    <w:rsid w:val="003D172C"/>
    <w:rsid w:val="003D1945"/>
    <w:rsid w:val="003D1C87"/>
    <w:rsid w:val="003D200C"/>
    <w:rsid w:val="003D28D1"/>
    <w:rsid w:val="003D3594"/>
    <w:rsid w:val="003D3634"/>
    <w:rsid w:val="003D3CE4"/>
    <w:rsid w:val="003D4087"/>
    <w:rsid w:val="003D469C"/>
    <w:rsid w:val="003D4DD1"/>
    <w:rsid w:val="003D4E64"/>
    <w:rsid w:val="003D4EBA"/>
    <w:rsid w:val="003D5072"/>
    <w:rsid w:val="003D53F3"/>
    <w:rsid w:val="003D5682"/>
    <w:rsid w:val="003D5F19"/>
    <w:rsid w:val="003D60C6"/>
    <w:rsid w:val="003D63C5"/>
    <w:rsid w:val="003D7028"/>
    <w:rsid w:val="003D7211"/>
    <w:rsid w:val="003D7676"/>
    <w:rsid w:val="003D7984"/>
    <w:rsid w:val="003D7B80"/>
    <w:rsid w:val="003D7F5C"/>
    <w:rsid w:val="003E024D"/>
    <w:rsid w:val="003E02BC"/>
    <w:rsid w:val="003E0475"/>
    <w:rsid w:val="003E080F"/>
    <w:rsid w:val="003E1266"/>
    <w:rsid w:val="003E148B"/>
    <w:rsid w:val="003E15E6"/>
    <w:rsid w:val="003E2DF8"/>
    <w:rsid w:val="003E39C2"/>
    <w:rsid w:val="003E4085"/>
    <w:rsid w:val="003E4362"/>
    <w:rsid w:val="003E496C"/>
    <w:rsid w:val="003E4A11"/>
    <w:rsid w:val="003E4A57"/>
    <w:rsid w:val="003E4A58"/>
    <w:rsid w:val="003E4B0B"/>
    <w:rsid w:val="003E4EB2"/>
    <w:rsid w:val="003E4F08"/>
    <w:rsid w:val="003E51A0"/>
    <w:rsid w:val="003E5ED8"/>
    <w:rsid w:val="003E5ED9"/>
    <w:rsid w:val="003E60EF"/>
    <w:rsid w:val="003E6336"/>
    <w:rsid w:val="003E64F6"/>
    <w:rsid w:val="003E6964"/>
    <w:rsid w:val="003E6DD7"/>
    <w:rsid w:val="003E7307"/>
    <w:rsid w:val="003E738F"/>
    <w:rsid w:val="003E7434"/>
    <w:rsid w:val="003E7F9A"/>
    <w:rsid w:val="003F0DF7"/>
    <w:rsid w:val="003F1CB1"/>
    <w:rsid w:val="003F23D2"/>
    <w:rsid w:val="003F250F"/>
    <w:rsid w:val="003F30DD"/>
    <w:rsid w:val="003F37D2"/>
    <w:rsid w:val="003F39EB"/>
    <w:rsid w:val="003F3F6C"/>
    <w:rsid w:val="003F3FF1"/>
    <w:rsid w:val="003F40BE"/>
    <w:rsid w:val="003F44C9"/>
    <w:rsid w:val="003F46D1"/>
    <w:rsid w:val="003F4CD7"/>
    <w:rsid w:val="003F4EB6"/>
    <w:rsid w:val="003F545E"/>
    <w:rsid w:val="003F5778"/>
    <w:rsid w:val="003F58C1"/>
    <w:rsid w:val="003F591D"/>
    <w:rsid w:val="003F5DC8"/>
    <w:rsid w:val="003F5EC6"/>
    <w:rsid w:val="003F635F"/>
    <w:rsid w:val="003F70A9"/>
    <w:rsid w:val="003F790B"/>
    <w:rsid w:val="003F7A78"/>
    <w:rsid w:val="003F7E3C"/>
    <w:rsid w:val="00400BC3"/>
    <w:rsid w:val="00400C28"/>
    <w:rsid w:val="0040177F"/>
    <w:rsid w:val="00401A8A"/>
    <w:rsid w:val="0040208B"/>
    <w:rsid w:val="00402885"/>
    <w:rsid w:val="004029FF"/>
    <w:rsid w:val="0040334A"/>
    <w:rsid w:val="004036B9"/>
    <w:rsid w:val="00403869"/>
    <w:rsid w:val="00404459"/>
    <w:rsid w:val="00404502"/>
    <w:rsid w:val="004045EF"/>
    <w:rsid w:val="004047F8"/>
    <w:rsid w:val="004048FB"/>
    <w:rsid w:val="004049E5"/>
    <w:rsid w:val="00404A12"/>
    <w:rsid w:val="00405B8A"/>
    <w:rsid w:val="00405F3C"/>
    <w:rsid w:val="00406165"/>
    <w:rsid w:val="004061D6"/>
    <w:rsid w:val="00406471"/>
    <w:rsid w:val="00406616"/>
    <w:rsid w:val="0040666E"/>
    <w:rsid w:val="00406D63"/>
    <w:rsid w:val="00406D84"/>
    <w:rsid w:val="00406D8F"/>
    <w:rsid w:val="0040716D"/>
    <w:rsid w:val="004076F7"/>
    <w:rsid w:val="00407706"/>
    <w:rsid w:val="004079EC"/>
    <w:rsid w:val="004103AA"/>
    <w:rsid w:val="004103F2"/>
    <w:rsid w:val="00410E3E"/>
    <w:rsid w:val="00410F87"/>
    <w:rsid w:val="004113CC"/>
    <w:rsid w:val="00411609"/>
    <w:rsid w:val="004119EA"/>
    <w:rsid w:val="00411A36"/>
    <w:rsid w:val="00412403"/>
    <w:rsid w:val="004125D1"/>
    <w:rsid w:val="00412FC9"/>
    <w:rsid w:val="00412FD5"/>
    <w:rsid w:val="004135C7"/>
    <w:rsid w:val="00413B0C"/>
    <w:rsid w:val="004142B3"/>
    <w:rsid w:val="00414428"/>
    <w:rsid w:val="00414485"/>
    <w:rsid w:val="004144D2"/>
    <w:rsid w:val="00414765"/>
    <w:rsid w:val="004147E1"/>
    <w:rsid w:val="00415135"/>
    <w:rsid w:val="00415714"/>
    <w:rsid w:val="00416540"/>
    <w:rsid w:val="00416541"/>
    <w:rsid w:val="004168F9"/>
    <w:rsid w:val="00417494"/>
    <w:rsid w:val="0041761A"/>
    <w:rsid w:val="00417867"/>
    <w:rsid w:val="0041787F"/>
    <w:rsid w:val="004178A7"/>
    <w:rsid w:val="0041798D"/>
    <w:rsid w:val="00417BBD"/>
    <w:rsid w:val="00417ECA"/>
    <w:rsid w:val="00420383"/>
    <w:rsid w:val="004204B6"/>
    <w:rsid w:val="004205EE"/>
    <w:rsid w:val="00420623"/>
    <w:rsid w:val="00420730"/>
    <w:rsid w:val="00420E79"/>
    <w:rsid w:val="0042162A"/>
    <w:rsid w:val="00421DA8"/>
    <w:rsid w:val="00422876"/>
    <w:rsid w:val="004229B0"/>
    <w:rsid w:val="00422AC8"/>
    <w:rsid w:val="0042311F"/>
    <w:rsid w:val="004233C6"/>
    <w:rsid w:val="0042385F"/>
    <w:rsid w:val="00424AA4"/>
    <w:rsid w:val="00424AB7"/>
    <w:rsid w:val="00424C89"/>
    <w:rsid w:val="00424D73"/>
    <w:rsid w:val="00425079"/>
    <w:rsid w:val="00425390"/>
    <w:rsid w:val="00425603"/>
    <w:rsid w:val="004257F6"/>
    <w:rsid w:val="00425824"/>
    <w:rsid w:val="00425F62"/>
    <w:rsid w:val="00425FAB"/>
    <w:rsid w:val="00426142"/>
    <w:rsid w:val="004262C6"/>
    <w:rsid w:val="00426790"/>
    <w:rsid w:val="00426AFD"/>
    <w:rsid w:val="004272A1"/>
    <w:rsid w:val="0042736C"/>
    <w:rsid w:val="0042766D"/>
    <w:rsid w:val="0042773D"/>
    <w:rsid w:val="00427833"/>
    <w:rsid w:val="00427F5C"/>
    <w:rsid w:val="004300A8"/>
    <w:rsid w:val="0043028D"/>
    <w:rsid w:val="0043132D"/>
    <w:rsid w:val="00431E8A"/>
    <w:rsid w:val="004320FA"/>
    <w:rsid w:val="0043212F"/>
    <w:rsid w:val="0043272F"/>
    <w:rsid w:val="004327D9"/>
    <w:rsid w:val="00432ED7"/>
    <w:rsid w:val="00433448"/>
    <w:rsid w:val="00433529"/>
    <w:rsid w:val="00433910"/>
    <w:rsid w:val="0043457B"/>
    <w:rsid w:val="0043486E"/>
    <w:rsid w:val="00435739"/>
    <w:rsid w:val="00436200"/>
    <w:rsid w:val="004362E3"/>
    <w:rsid w:val="00436307"/>
    <w:rsid w:val="00436336"/>
    <w:rsid w:val="00436577"/>
    <w:rsid w:val="004366B7"/>
    <w:rsid w:val="004367D9"/>
    <w:rsid w:val="00436C22"/>
    <w:rsid w:val="00436E13"/>
    <w:rsid w:val="0043706E"/>
    <w:rsid w:val="004375B8"/>
    <w:rsid w:val="00437F61"/>
    <w:rsid w:val="00440174"/>
    <w:rsid w:val="004403DF"/>
    <w:rsid w:val="004405A3"/>
    <w:rsid w:val="004417E1"/>
    <w:rsid w:val="00441AE1"/>
    <w:rsid w:val="00441B47"/>
    <w:rsid w:val="004429C4"/>
    <w:rsid w:val="00442F3C"/>
    <w:rsid w:val="0044320C"/>
    <w:rsid w:val="00443543"/>
    <w:rsid w:val="00443FF8"/>
    <w:rsid w:val="004440FA"/>
    <w:rsid w:val="00444204"/>
    <w:rsid w:val="004447EE"/>
    <w:rsid w:val="0044486B"/>
    <w:rsid w:val="00444C57"/>
    <w:rsid w:val="00444D95"/>
    <w:rsid w:val="00444F79"/>
    <w:rsid w:val="00445000"/>
    <w:rsid w:val="00445325"/>
    <w:rsid w:val="00445439"/>
    <w:rsid w:val="00446405"/>
    <w:rsid w:val="00446663"/>
    <w:rsid w:val="00446BF8"/>
    <w:rsid w:val="004472C7"/>
    <w:rsid w:val="004476D0"/>
    <w:rsid w:val="00447AD1"/>
    <w:rsid w:val="00447C33"/>
    <w:rsid w:val="00447EBD"/>
    <w:rsid w:val="00450A0C"/>
    <w:rsid w:val="00450D31"/>
    <w:rsid w:val="00451467"/>
    <w:rsid w:val="00451BE9"/>
    <w:rsid w:val="00452275"/>
    <w:rsid w:val="004525DC"/>
    <w:rsid w:val="004526A0"/>
    <w:rsid w:val="004526AC"/>
    <w:rsid w:val="0045293E"/>
    <w:rsid w:val="00452993"/>
    <w:rsid w:val="00453C4D"/>
    <w:rsid w:val="00453CFB"/>
    <w:rsid w:val="00454373"/>
    <w:rsid w:val="00454431"/>
    <w:rsid w:val="00454785"/>
    <w:rsid w:val="00454F08"/>
    <w:rsid w:val="0045555C"/>
    <w:rsid w:val="00455E36"/>
    <w:rsid w:val="00456126"/>
    <w:rsid w:val="00456578"/>
    <w:rsid w:val="0045665E"/>
    <w:rsid w:val="0045679E"/>
    <w:rsid w:val="00456804"/>
    <w:rsid w:val="00457B3E"/>
    <w:rsid w:val="00460045"/>
    <w:rsid w:val="0046016C"/>
    <w:rsid w:val="004603B6"/>
    <w:rsid w:val="00460906"/>
    <w:rsid w:val="004609D0"/>
    <w:rsid w:val="00460AC4"/>
    <w:rsid w:val="00460AF6"/>
    <w:rsid w:val="004610FF"/>
    <w:rsid w:val="004615EB"/>
    <w:rsid w:val="004616FC"/>
    <w:rsid w:val="00461F4F"/>
    <w:rsid w:val="00462CE4"/>
    <w:rsid w:val="0046305D"/>
    <w:rsid w:val="0046339E"/>
    <w:rsid w:val="004634BD"/>
    <w:rsid w:val="00463A49"/>
    <w:rsid w:val="00463C46"/>
    <w:rsid w:val="00463F06"/>
    <w:rsid w:val="0046408B"/>
    <w:rsid w:val="004640F1"/>
    <w:rsid w:val="0046412C"/>
    <w:rsid w:val="0046424E"/>
    <w:rsid w:val="00464BCE"/>
    <w:rsid w:val="00465554"/>
    <w:rsid w:val="004656D9"/>
    <w:rsid w:val="00465AEC"/>
    <w:rsid w:val="00465CE9"/>
    <w:rsid w:val="00465E28"/>
    <w:rsid w:val="00466FAA"/>
    <w:rsid w:val="00467041"/>
    <w:rsid w:val="00467550"/>
    <w:rsid w:val="004703E5"/>
    <w:rsid w:val="00470791"/>
    <w:rsid w:val="004712B0"/>
    <w:rsid w:val="0047133E"/>
    <w:rsid w:val="00471417"/>
    <w:rsid w:val="00472519"/>
    <w:rsid w:val="00472865"/>
    <w:rsid w:val="00472CC2"/>
    <w:rsid w:val="00473C20"/>
    <w:rsid w:val="00473CBC"/>
    <w:rsid w:val="00473CCB"/>
    <w:rsid w:val="0047429A"/>
    <w:rsid w:val="004748D7"/>
    <w:rsid w:val="0047521F"/>
    <w:rsid w:val="00475268"/>
    <w:rsid w:val="0047538B"/>
    <w:rsid w:val="00475B58"/>
    <w:rsid w:val="0047655B"/>
    <w:rsid w:val="004765AD"/>
    <w:rsid w:val="00476B63"/>
    <w:rsid w:val="00476B74"/>
    <w:rsid w:val="00477058"/>
    <w:rsid w:val="004771D9"/>
    <w:rsid w:val="004775DE"/>
    <w:rsid w:val="00477A4A"/>
    <w:rsid w:val="004803F3"/>
    <w:rsid w:val="004807D0"/>
    <w:rsid w:val="004815B7"/>
    <w:rsid w:val="004815EF"/>
    <w:rsid w:val="00481EDA"/>
    <w:rsid w:val="004825C0"/>
    <w:rsid w:val="004829AD"/>
    <w:rsid w:val="00482E67"/>
    <w:rsid w:val="00483354"/>
    <w:rsid w:val="004833A9"/>
    <w:rsid w:val="00483650"/>
    <w:rsid w:val="00483E2B"/>
    <w:rsid w:val="00484315"/>
    <w:rsid w:val="00484494"/>
    <w:rsid w:val="00484969"/>
    <w:rsid w:val="00484B4A"/>
    <w:rsid w:val="00485585"/>
    <w:rsid w:val="0048570B"/>
    <w:rsid w:val="004857BA"/>
    <w:rsid w:val="00485BF8"/>
    <w:rsid w:val="00485C5F"/>
    <w:rsid w:val="0048675B"/>
    <w:rsid w:val="004867C2"/>
    <w:rsid w:val="00486E36"/>
    <w:rsid w:val="00487456"/>
    <w:rsid w:val="004877AD"/>
    <w:rsid w:val="00487AD2"/>
    <w:rsid w:val="00487BA9"/>
    <w:rsid w:val="004901BC"/>
    <w:rsid w:val="00490595"/>
    <w:rsid w:val="00490E8C"/>
    <w:rsid w:val="0049101B"/>
    <w:rsid w:val="00491A11"/>
    <w:rsid w:val="00491BCC"/>
    <w:rsid w:val="00491E60"/>
    <w:rsid w:val="00493365"/>
    <w:rsid w:val="004935BE"/>
    <w:rsid w:val="0049385F"/>
    <w:rsid w:val="00493EE3"/>
    <w:rsid w:val="00493F28"/>
    <w:rsid w:val="004941A4"/>
    <w:rsid w:val="00494532"/>
    <w:rsid w:val="00494557"/>
    <w:rsid w:val="004951E5"/>
    <w:rsid w:val="004958AD"/>
    <w:rsid w:val="00495E4C"/>
    <w:rsid w:val="00495E4F"/>
    <w:rsid w:val="00495F56"/>
    <w:rsid w:val="00496113"/>
    <w:rsid w:val="00496ADB"/>
    <w:rsid w:val="00496E48"/>
    <w:rsid w:val="0049720C"/>
    <w:rsid w:val="004973B2"/>
    <w:rsid w:val="00497644"/>
    <w:rsid w:val="00497E46"/>
    <w:rsid w:val="00497F6E"/>
    <w:rsid w:val="004A014A"/>
    <w:rsid w:val="004A06B3"/>
    <w:rsid w:val="004A0AD2"/>
    <w:rsid w:val="004A0B0E"/>
    <w:rsid w:val="004A0B50"/>
    <w:rsid w:val="004A0C2B"/>
    <w:rsid w:val="004A0FDC"/>
    <w:rsid w:val="004A11A6"/>
    <w:rsid w:val="004A1910"/>
    <w:rsid w:val="004A1E29"/>
    <w:rsid w:val="004A1E3D"/>
    <w:rsid w:val="004A2C03"/>
    <w:rsid w:val="004A2F0A"/>
    <w:rsid w:val="004A307D"/>
    <w:rsid w:val="004A3222"/>
    <w:rsid w:val="004A3794"/>
    <w:rsid w:val="004A3BF7"/>
    <w:rsid w:val="004A412D"/>
    <w:rsid w:val="004A4673"/>
    <w:rsid w:val="004A4D08"/>
    <w:rsid w:val="004A5500"/>
    <w:rsid w:val="004A5567"/>
    <w:rsid w:val="004A5CAE"/>
    <w:rsid w:val="004A5F72"/>
    <w:rsid w:val="004A628A"/>
    <w:rsid w:val="004A62B2"/>
    <w:rsid w:val="004A632F"/>
    <w:rsid w:val="004A64CD"/>
    <w:rsid w:val="004A66E0"/>
    <w:rsid w:val="004A6EAD"/>
    <w:rsid w:val="004A70E7"/>
    <w:rsid w:val="004A7138"/>
    <w:rsid w:val="004A744B"/>
    <w:rsid w:val="004A772C"/>
    <w:rsid w:val="004A7771"/>
    <w:rsid w:val="004A778E"/>
    <w:rsid w:val="004A7974"/>
    <w:rsid w:val="004B0027"/>
    <w:rsid w:val="004B022C"/>
    <w:rsid w:val="004B0496"/>
    <w:rsid w:val="004B08E0"/>
    <w:rsid w:val="004B0D1E"/>
    <w:rsid w:val="004B18B9"/>
    <w:rsid w:val="004B23E9"/>
    <w:rsid w:val="004B2712"/>
    <w:rsid w:val="004B2A79"/>
    <w:rsid w:val="004B2B0A"/>
    <w:rsid w:val="004B2E6F"/>
    <w:rsid w:val="004B3283"/>
    <w:rsid w:val="004B3A5C"/>
    <w:rsid w:val="004B3B43"/>
    <w:rsid w:val="004B4427"/>
    <w:rsid w:val="004B4835"/>
    <w:rsid w:val="004B56C7"/>
    <w:rsid w:val="004B6066"/>
    <w:rsid w:val="004B6902"/>
    <w:rsid w:val="004B695B"/>
    <w:rsid w:val="004B6B12"/>
    <w:rsid w:val="004B7065"/>
    <w:rsid w:val="004B7391"/>
    <w:rsid w:val="004B7C2A"/>
    <w:rsid w:val="004C02E2"/>
    <w:rsid w:val="004C043A"/>
    <w:rsid w:val="004C070A"/>
    <w:rsid w:val="004C0716"/>
    <w:rsid w:val="004C0750"/>
    <w:rsid w:val="004C0CD0"/>
    <w:rsid w:val="004C10ED"/>
    <w:rsid w:val="004C1F43"/>
    <w:rsid w:val="004C2400"/>
    <w:rsid w:val="004C2DEB"/>
    <w:rsid w:val="004C31FB"/>
    <w:rsid w:val="004C3883"/>
    <w:rsid w:val="004C3D4D"/>
    <w:rsid w:val="004C3DA4"/>
    <w:rsid w:val="004C3E51"/>
    <w:rsid w:val="004C44FB"/>
    <w:rsid w:val="004C456B"/>
    <w:rsid w:val="004C47DC"/>
    <w:rsid w:val="004C4BF5"/>
    <w:rsid w:val="004C4E39"/>
    <w:rsid w:val="004C4ED6"/>
    <w:rsid w:val="004C5153"/>
    <w:rsid w:val="004C572C"/>
    <w:rsid w:val="004C5787"/>
    <w:rsid w:val="004C6C98"/>
    <w:rsid w:val="004C70BB"/>
    <w:rsid w:val="004C7565"/>
    <w:rsid w:val="004C7715"/>
    <w:rsid w:val="004C7859"/>
    <w:rsid w:val="004C7D1D"/>
    <w:rsid w:val="004D0313"/>
    <w:rsid w:val="004D04BB"/>
    <w:rsid w:val="004D0621"/>
    <w:rsid w:val="004D0AEA"/>
    <w:rsid w:val="004D0AFD"/>
    <w:rsid w:val="004D0B25"/>
    <w:rsid w:val="004D0D3E"/>
    <w:rsid w:val="004D0D80"/>
    <w:rsid w:val="004D1572"/>
    <w:rsid w:val="004D1C62"/>
    <w:rsid w:val="004D1F9A"/>
    <w:rsid w:val="004D256B"/>
    <w:rsid w:val="004D2674"/>
    <w:rsid w:val="004D2F00"/>
    <w:rsid w:val="004D2F52"/>
    <w:rsid w:val="004D3129"/>
    <w:rsid w:val="004D34DE"/>
    <w:rsid w:val="004D35A7"/>
    <w:rsid w:val="004D38A3"/>
    <w:rsid w:val="004D3955"/>
    <w:rsid w:val="004D3A5B"/>
    <w:rsid w:val="004D4410"/>
    <w:rsid w:val="004D46C9"/>
    <w:rsid w:val="004D4A50"/>
    <w:rsid w:val="004D4D13"/>
    <w:rsid w:val="004D5242"/>
    <w:rsid w:val="004D6038"/>
    <w:rsid w:val="004D63A0"/>
    <w:rsid w:val="004D64A3"/>
    <w:rsid w:val="004D6653"/>
    <w:rsid w:val="004D68B2"/>
    <w:rsid w:val="004D6B1B"/>
    <w:rsid w:val="004D6B5D"/>
    <w:rsid w:val="004D7376"/>
    <w:rsid w:val="004D7555"/>
    <w:rsid w:val="004D759B"/>
    <w:rsid w:val="004D764A"/>
    <w:rsid w:val="004D7B97"/>
    <w:rsid w:val="004E019A"/>
    <w:rsid w:val="004E04F3"/>
    <w:rsid w:val="004E0749"/>
    <w:rsid w:val="004E08D1"/>
    <w:rsid w:val="004E0D0D"/>
    <w:rsid w:val="004E17D7"/>
    <w:rsid w:val="004E1C29"/>
    <w:rsid w:val="004E2176"/>
    <w:rsid w:val="004E25B0"/>
    <w:rsid w:val="004E2990"/>
    <w:rsid w:val="004E2BB4"/>
    <w:rsid w:val="004E397B"/>
    <w:rsid w:val="004E39E4"/>
    <w:rsid w:val="004E3B07"/>
    <w:rsid w:val="004E4875"/>
    <w:rsid w:val="004E49E7"/>
    <w:rsid w:val="004E593B"/>
    <w:rsid w:val="004E5B3C"/>
    <w:rsid w:val="004E5B6B"/>
    <w:rsid w:val="004E6AF4"/>
    <w:rsid w:val="004E6ED3"/>
    <w:rsid w:val="004E7D4E"/>
    <w:rsid w:val="004F02C1"/>
    <w:rsid w:val="004F02D0"/>
    <w:rsid w:val="004F0350"/>
    <w:rsid w:val="004F04B2"/>
    <w:rsid w:val="004F0563"/>
    <w:rsid w:val="004F1150"/>
    <w:rsid w:val="004F1297"/>
    <w:rsid w:val="004F293F"/>
    <w:rsid w:val="004F2DDF"/>
    <w:rsid w:val="004F2DE5"/>
    <w:rsid w:val="004F300F"/>
    <w:rsid w:val="004F3051"/>
    <w:rsid w:val="004F3091"/>
    <w:rsid w:val="004F30DF"/>
    <w:rsid w:val="004F31BE"/>
    <w:rsid w:val="004F3501"/>
    <w:rsid w:val="004F36C8"/>
    <w:rsid w:val="004F38CD"/>
    <w:rsid w:val="004F3AD8"/>
    <w:rsid w:val="004F3D65"/>
    <w:rsid w:val="004F41CB"/>
    <w:rsid w:val="004F429D"/>
    <w:rsid w:val="004F4BFF"/>
    <w:rsid w:val="004F4F60"/>
    <w:rsid w:val="004F5C07"/>
    <w:rsid w:val="004F5C63"/>
    <w:rsid w:val="004F7066"/>
    <w:rsid w:val="004F76F3"/>
    <w:rsid w:val="004F77F7"/>
    <w:rsid w:val="004F7EFC"/>
    <w:rsid w:val="0050007E"/>
    <w:rsid w:val="005000FA"/>
    <w:rsid w:val="00500380"/>
    <w:rsid w:val="0050057A"/>
    <w:rsid w:val="0050087B"/>
    <w:rsid w:val="00501B23"/>
    <w:rsid w:val="00501FFB"/>
    <w:rsid w:val="0050213C"/>
    <w:rsid w:val="00502344"/>
    <w:rsid w:val="00502558"/>
    <w:rsid w:val="0050260C"/>
    <w:rsid w:val="00502EC0"/>
    <w:rsid w:val="00503334"/>
    <w:rsid w:val="00503356"/>
    <w:rsid w:val="005035D0"/>
    <w:rsid w:val="00503724"/>
    <w:rsid w:val="00503F7F"/>
    <w:rsid w:val="00505278"/>
    <w:rsid w:val="0050541D"/>
    <w:rsid w:val="005057A6"/>
    <w:rsid w:val="00505B0C"/>
    <w:rsid w:val="00505C99"/>
    <w:rsid w:val="0050637D"/>
    <w:rsid w:val="00506452"/>
    <w:rsid w:val="00506963"/>
    <w:rsid w:val="00506DAB"/>
    <w:rsid w:val="0050754B"/>
    <w:rsid w:val="00507B02"/>
    <w:rsid w:val="0051096E"/>
    <w:rsid w:val="00510CD6"/>
    <w:rsid w:val="00511865"/>
    <w:rsid w:val="00511950"/>
    <w:rsid w:val="00511A17"/>
    <w:rsid w:val="00511CB8"/>
    <w:rsid w:val="00511FC6"/>
    <w:rsid w:val="00511FD1"/>
    <w:rsid w:val="005122A1"/>
    <w:rsid w:val="00512720"/>
    <w:rsid w:val="00513B32"/>
    <w:rsid w:val="00513C48"/>
    <w:rsid w:val="00513D44"/>
    <w:rsid w:val="00513F2A"/>
    <w:rsid w:val="00513FDE"/>
    <w:rsid w:val="005141F6"/>
    <w:rsid w:val="00514343"/>
    <w:rsid w:val="005146E7"/>
    <w:rsid w:val="005147DF"/>
    <w:rsid w:val="00515592"/>
    <w:rsid w:val="005162A2"/>
    <w:rsid w:val="00516949"/>
    <w:rsid w:val="005171F2"/>
    <w:rsid w:val="00517242"/>
    <w:rsid w:val="00517557"/>
    <w:rsid w:val="00517CB5"/>
    <w:rsid w:val="00517DAC"/>
    <w:rsid w:val="00520242"/>
    <w:rsid w:val="00520273"/>
    <w:rsid w:val="005202BE"/>
    <w:rsid w:val="005216BA"/>
    <w:rsid w:val="005228AC"/>
    <w:rsid w:val="00522D76"/>
    <w:rsid w:val="00522DBC"/>
    <w:rsid w:val="00522E57"/>
    <w:rsid w:val="005231C7"/>
    <w:rsid w:val="005232A4"/>
    <w:rsid w:val="005237F2"/>
    <w:rsid w:val="00523E8C"/>
    <w:rsid w:val="00524424"/>
    <w:rsid w:val="00524C48"/>
    <w:rsid w:val="00524FA3"/>
    <w:rsid w:val="00525585"/>
    <w:rsid w:val="0052563E"/>
    <w:rsid w:val="00526111"/>
    <w:rsid w:val="005265B2"/>
    <w:rsid w:val="005265D1"/>
    <w:rsid w:val="00526871"/>
    <w:rsid w:val="00526A22"/>
    <w:rsid w:val="00526D46"/>
    <w:rsid w:val="0052706F"/>
    <w:rsid w:val="005270CE"/>
    <w:rsid w:val="005272CC"/>
    <w:rsid w:val="005274CC"/>
    <w:rsid w:val="00527796"/>
    <w:rsid w:val="005277F7"/>
    <w:rsid w:val="00530255"/>
    <w:rsid w:val="00530FDA"/>
    <w:rsid w:val="005317B9"/>
    <w:rsid w:val="005322BA"/>
    <w:rsid w:val="0053233A"/>
    <w:rsid w:val="00532389"/>
    <w:rsid w:val="00532860"/>
    <w:rsid w:val="00533A63"/>
    <w:rsid w:val="00534380"/>
    <w:rsid w:val="00534519"/>
    <w:rsid w:val="00534960"/>
    <w:rsid w:val="00534E22"/>
    <w:rsid w:val="00534E8A"/>
    <w:rsid w:val="00535092"/>
    <w:rsid w:val="0053515F"/>
    <w:rsid w:val="00535B9F"/>
    <w:rsid w:val="00535E1B"/>
    <w:rsid w:val="00535F65"/>
    <w:rsid w:val="00535F6F"/>
    <w:rsid w:val="00536930"/>
    <w:rsid w:val="00536ED2"/>
    <w:rsid w:val="005370BC"/>
    <w:rsid w:val="0053725B"/>
    <w:rsid w:val="005372A8"/>
    <w:rsid w:val="00537425"/>
    <w:rsid w:val="005374A0"/>
    <w:rsid w:val="0054006E"/>
    <w:rsid w:val="005403D4"/>
    <w:rsid w:val="00540A0A"/>
    <w:rsid w:val="00540C76"/>
    <w:rsid w:val="00540F2D"/>
    <w:rsid w:val="00540F40"/>
    <w:rsid w:val="005410A2"/>
    <w:rsid w:val="00541D62"/>
    <w:rsid w:val="00541FF6"/>
    <w:rsid w:val="005420AA"/>
    <w:rsid w:val="005421F5"/>
    <w:rsid w:val="0054255C"/>
    <w:rsid w:val="005425C4"/>
    <w:rsid w:val="00542A43"/>
    <w:rsid w:val="00542BE4"/>
    <w:rsid w:val="00542C6F"/>
    <w:rsid w:val="0054307D"/>
    <w:rsid w:val="005430DC"/>
    <w:rsid w:val="0054333A"/>
    <w:rsid w:val="00543422"/>
    <w:rsid w:val="005437AD"/>
    <w:rsid w:val="00543860"/>
    <w:rsid w:val="00543EC5"/>
    <w:rsid w:val="00543F88"/>
    <w:rsid w:val="00544209"/>
    <w:rsid w:val="00544231"/>
    <w:rsid w:val="005443D0"/>
    <w:rsid w:val="00544755"/>
    <w:rsid w:val="005448F3"/>
    <w:rsid w:val="00545584"/>
    <w:rsid w:val="00545793"/>
    <w:rsid w:val="005458F6"/>
    <w:rsid w:val="00545A79"/>
    <w:rsid w:val="00545CA8"/>
    <w:rsid w:val="00545DF4"/>
    <w:rsid w:val="005463A5"/>
    <w:rsid w:val="00546450"/>
    <w:rsid w:val="00546F6C"/>
    <w:rsid w:val="00546FEF"/>
    <w:rsid w:val="0054754B"/>
    <w:rsid w:val="00547E61"/>
    <w:rsid w:val="00550333"/>
    <w:rsid w:val="00550B8B"/>
    <w:rsid w:val="00550DE7"/>
    <w:rsid w:val="00550EA6"/>
    <w:rsid w:val="00550F91"/>
    <w:rsid w:val="00551040"/>
    <w:rsid w:val="00551248"/>
    <w:rsid w:val="005513A4"/>
    <w:rsid w:val="00551EDD"/>
    <w:rsid w:val="00552096"/>
    <w:rsid w:val="00552509"/>
    <w:rsid w:val="00552602"/>
    <w:rsid w:val="005528CF"/>
    <w:rsid w:val="0055293A"/>
    <w:rsid w:val="00552E34"/>
    <w:rsid w:val="005532CA"/>
    <w:rsid w:val="0055374D"/>
    <w:rsid w:val="00553B0D"/>
    <w:rsid w:val="0055422B"/>
    <w:rsid w:val="00554300"/>
    <w:rsid w:val="0055455E"/>
    <w:rsid w:val="00554589"/>
    <w:rsid w:val="0055466C"/>
    <w:rsid w:val="00554C71"/>
    <w:rsid w:val="00555031"/>
    <w:rsid w:val="00555194"/>
    <w:rsid w:val="0055555F"/>
    <w:rsid w:val="00555B80"/>
    <w:rsid w:val="00555EC6"/>
    <w:rsid w:val="00556592"/>
    <w:rsid w:val="00556644"/>
    <w:rsid w:val="0055705E"/>
    <w:rsid w:val="005571DE"/>
    <w:rsid w:val="005571E9"/>
    <w:rsid w:val="005579F7"/>
    <w:rsid w:val="00557E3A"/>
    <w:rsid w:val="005604A5"/>
    <w:rsid w:val="005606C7"/>
    <w:rsid w:val="00560AD6"/>
    <w:rsid w:val="00560C56"/>
    <w:rsid w:val="00560E69"/>
    <w:rsid w:val="00561028"/>
    <w:rsid w:val="0056150E"/>
    <w:rsid w:val="00561FEB"/>
    <w:rsid w:val="0056206C"/>
    <w:rsid w:val="00562279"/>
    <w:rsid w:val="0056228A"/>
    <w:rsid w:val="00562435"/>
    <w:rsid w:val="00562628"/>
    <w:rsid w:val="00562652"/>
    <w:rsid w:val="00562767"/>
    <w:rsid w:val="0056312D"/>
    <w:rsid w:val="00563473"/>
    <w:rsid w:val="0056382A"/>
    <w:rsid w:val="005643AA"/>
    <w:rsid w:val="0056482E"/>
    <w:rsid w:val="00564F7E"/>
    <w:rsid w:val="00565373"/>
    <w:rsid w:val="00565689"/>
    <w:rsid w:val="00565933"/>
    <w:rsid w:val="00565A16"/>
    <w:rsid w:val="00566935"/>
    <w:rsid w:val="005672B6"/>
    <w:rsid w:val="00567A62"/>
    <w:rsid w:val="005702A7"/>
    <w:rsid w:val="00570A89"/>
    <w:rsid w:val="00570D8F"/>
    <w:rsid w:val="0057101B"/>
    <w:rsid w:val="005710F6"/>
    <w:rsid w:val="00571201"/>
    <w:rsid w:val="00571466"/>
    <w:rsid w:val="005714B6"/>
    <w:rsid w:val="0057159A"/>
    <w:rsid w:val="005715E6"/>
    <w:rsid w:val="0057178A"/>
    <w:rsid w:val="0057194F"/>
    <w:rsid w:val="00571B6E"/>
    <w:rsid w:val="00571E30"/>
    <w:rsid w:val="00572580"/>
    <w:rsid w:val="00573C49"/>
    <w:rsid w:val="00574185"/>
    <w:rsid w:val="00574597"/>
    <w:rsid w:val="00574F60"/>
    <w:rsid w:val="00575259"/>
    <w:rsid w:val="0057542A"/>
    <w:rsid w:val="0057572A"/>
    <w:rsid w:val="00575C79"/>
    <w:rsid w:val="00576387"/>
    <w:rsid w:val="00576CE4"/>
    <w:rsid w:val="00576D0A"/>
    <w:rsid w:val="00576EAF"/>
    <w:rsid w:val="005770FA"/>
    <w:rsid w:val="0057742D"/>
    <w:rsid w:val="00577D09"/>
    <w:rsid w:val="00577D20"/>
    <w:rsid w:val="00577DCD"/>
    <w:rsid w:val="00577F3B"/>
    <w:rsid w:val="00577F98"/>
    <w:rsid w:val="00580183"/>
    <w:rsid w:val="00580426"/>
    <w:rsid w:val="00580613"/>
    <w:rsid w:val="005806AB"/>
    <w:rsid w:val="00580B83"/>
    <w:rsid w:val="005823F7"/>
    <w:rsid w:val="00582886"/>
    <w:rsid w:val="005828BF"/>
    <w:rsid w:val="00582A73"/>
    <w:rsid w:val="00582B28"/>
    <w:rsid w:val="005838C2"/>
    <w:rsid w:val="00583B10"/>
    <w:rsid w:val="00583B3F"/>
    <w:rsid w:val="00583D2F"/>
    <w:rsid w:val="00583DDE"/>
    <w:rsid w:val="00583E8E"/>
    <w:rsid w:val="00584056"/>
    <w:rsid w:val="0058439E"/>
    <w:rsid w:val="00585865"/>
    <w:rsid w:val="005862ED"/>
    <w:rsid w:val="0058643F"/>
    <w:rsid w:val="005866D0"/>
    <w:rsid w:val="005867CB"/>
    <w:rsid w:val="00586AA1"/>
    <w:rsid w:val="00586B22"/>
    <w:rsid w:val="00586F2A"/>
    <w:rsid w:val="00587288"/>
    <w:rsid w:val="005873C8"/>
    <w:rsid w:val="005873EE"/>
    <w:rsid w:val="005875F0"/>
    <w:rsid w:val="00587B50"/>
    <w:rsid w:val="00590A8F"/>
    <w:rsid w:val="00590D7C"/>
    <w:rsid w:val="00591796"/>
    <w:rsid w:val="00591C2F"/>
    <w:rsid w:val="0059265A"/>
    <w:rsid w:val="00592C1F"/>
    <w:rsid w:val="00592F68"/>
    <w:rsid w:val="0059329F"/>
    <w:rsid w:val="0059379D"/>
    <w:rsid w:val="005939C0"/>
    <w:rsid w:val="00593BA1"/>
    <w:rsid w:val="0059458F"/>
    <w:rsid w:val="00594FFD"/>
    <w:rsid w:val="00595027"/>
    <w:rsid w:val="00595147"/>
    <w:rsid w:val="0059517C"/>
    <w:rsid w:val="00595BF3"/>
    <w:rsid w:val="00595C3B"/>
    <w:rsid w:val="00595E0D"/>
    <w:rsid w:val="00595FC0"/>
    <w:rsid w:val="0059638A"/>
    <w:rsid w:val="00596458"/>
    <w:rsid w:val="00596954"/>
    <w:rsid w:val="00597085"/>
    <w:rsid w:val="005974E0"/>
    <w:rsid w:val="00597504"/>
    <w:rsid w:val="00597631"/>
    <w:rsid w:val="00597879"/>
    <w:rsid w:val="005979F3"/>
    <w:rsid w:val="00597CC3"/>
    <w:rsid w:val="005A0D2D"/>
    <w:rsid w:val="005A10A0"/>
    <w:rsid w:val="005A1182"/>
    <w:rsid w:val="005A12D1"/>
    <w:rsid w:val="005A15B4"/>
    <w:rsid w:val="005A1F73"/>
    <w:rsid w:val="005A21AB"/>
    <w:rsid w:val="005A224F"/>
    <w:rsid w:val="005A245E"/>
    <w:rsid w:val="005A289B"/>
    <w:rsid w:val="005A29C2"/>
    <w:rsid w:val="005A29F5"/>
    <w:rsid w:val="005A2E40"/>
    <w:rsid w:val="005A3EBF"/>
    <w:rsid w:val="005A4116"/>
    <w:rsid w:val="005A41BC"/>
    <w:rsid w:val="005A443E"/>
    <w:rsid w:val="005A489B"/>
    <w:rsid w:val="005A4A60"/>
    <w:rsid w:val="005A4AA8"/>
    <w:rsid w:val="005A4B36"/>
    <w:rsid w:val="005A4B78"/>
    <w:rsid w:val="005A5200"/>
    <w:rsid w:val="005A5224"/>
    <w:rsid w:val="005A55C0"/>
    <w:rsid w:val="005A5F7F"/>
    <w:rsid w:val="005A607D"/>
    <w:rsid w:val="005A6284"/>
    <w:rsid w:val="005A685D"/>
    <w:rsid w:val="005A6A71"/>
    <w:rsid w:val="005A7019"/>
    <w:rsid w:val="005A718A"/>
    <w:rsid w:val="005A71B2"/>
    <w:rsid w:val="005A785B"/>
    <w:rsid w:val="005A7D50"/>
    <w:rsid w:val="005A7F2B"/>
    <w:rsid w:val="005B0085"/>
    <w:rsid w:val="005B0795"/>
    <w:rsid w:val="005B0FB7"/>
    <w:rsid w:val="005B1331"/>
    <w:rsid w:val="005B1375"/>
    <w:rsid w:val="005B13DA"/>
    <w:rsid w:val="005B188D"/>
    <w:rsid w:val="005B18F1"/>
    <w:rsid w:val="005B1A72"/>
    <w:rsid w:val="005B1D4B"/>
    <w:rsid w:val="005B24CB"/>
    <w:rsid w:val="005B3496"/>
    <w:rsid w:val="005B4359"/>
    <w:rsid w:val="005B4386"/>
    <w:rsid w:val="005B5334"/>
    <w:rsid w:val="005B5A4E"/>
    <w:rsid w:val="005B649D"/>
    <w:rsid w:val="005B6A49"/>
    <w:rsid w:val="005B7912"/>
    <w:rsid w:val="005B79D3"/>
    <w:rsid w:val="005B7AD3"/>
    <w:rsid w:val="005B7CEC"/>
    <w:rsid w:val="005C03E2"/>
    <w:rsid w:val="005C0B5B"/>
    <w:rsid w:val="005C0CA6"/>
    <w:rsid w:val="005C0E3D"/>
    <w:rsid w:val="005C109E"/>
    <w:rsid w:val="005C1621"/>
    <w:rsid w:val="005C1FAA"/>
    <w:rsid w:val="005C2062"/>
    <w:rsid w:val="005C26D6"/>
    <w:rsid w:val="005C2D0C"/>
    <w:rsid w:val="005C2F2A"/>
    <w:rsid w:val="005C3291"/>
    <w:rsid w:val="005C33EE"/>
    <w:rsid w:val="005C3531"/>
    <w:rsid w:val="005C35DB"/>
    <w:rsid w:val="005C3771"/>
    <w:rsid w:val="005C3959"/>
    <w:rsid w:val="005C4157"/>
    <w:rsid w:val="005C43FD"/>
    <w:rsid w:val="005C44FD"/>
    <w:rsid w:val="005C46B2"/>
    <w:rsid w:val="005C5051"/>
    <w:rsid w:val="005C52B7"/>
    <w:rsid w:val="005C5C54"/>
    <w:rsid w:val="005C67A5"/>
    <w:rsid w:val="005C7021"/>
    <w:rsid w:val="005C732C"/>
    <w:rsid w:val="005C745C"/>
    <w:rsid w:val="005C7797"/>
    <w:rsid w:val="005C7A24"/>
    <w:rsid w:val="005C7DC8"/>
    <w:rsid w:val="005D0093"/>
    <w:rsid w:val="005D0875"/>
    <w:rsid w:val="005D0EDC"/>
    <w:rsid w:val="005D0FCC"/>
    <w:rsid w:val="005D1B80"/>
    <w:rsid w:val="005D1D0E"/>
    <w:rsid w:val="005D20AB"/>
    <w:rsid w:val="005D2718"/>
    <w:rsid w:val="005D2757"/>
    <w:rsid w:val="005D2C26"/>
    <w:rsid w:val="005D32E0"/>
    <w:rsid w:val="005D373D"/>
    <w:rsid w:val="005D3A3A"/>
    <w:rsid w:val="005D3BA2"/>
    <w:rsid w:val="005D3CFD"/>
    <w:rsid w:val="005D3D26"/>
    <w:rsid w:val="005D400C"/>
    <w:rsid w:val="005D42A3"/>
    <w:rsid w:val="005D4416"/>
    <w:rsid w:val="005D4465"/>
    <w:rsid w:val="005D46E0"/>
    <w:rsid w:val="005D46E3"/>
    <w:rsid w:val="005D4D27"/>
    <w:rsid w:val="005D5C1B"/>
    <w:rsid w:val="005D62D6"/>
    <w:rsid w:val="005D62F1"/>
    <w:rsid w:val="005D6500"/>
    <w:rsid w:val="005D65DD"/>
    <w:rsid w:val="005D6B72"/>
    <w:rsid w:val="005E07A0"/>
    <w:rsid w:val="005E0B80"/>
    <w:rsid w:val="005E0C78"/>
    <w:rsid w:val="005E0C8C"/>
    <w:rsid w:val="005E0D41"/>
    <w:rsid w:val="005E1906"/>
    <w:rsid w:val="005E1A04"/>
    <w:rsid w:val="005E1C34"/>
    <w:rsid w:val="005E1D71"/>
    <w:rsid w:val="005E1E01"/>
    <w:rsid w:val="005E2118"/>
    <w:rsid w:val="005E2264"/>
    <w:rsid w:val="005E2BB9"/>
    <w:rsid w:val="005E2F74"/>
    <w:rsid w:val="005E348D"/>
    <w:rsid w:val="005E37CA"/>
    <w:rsid w:val="005E37CD"/>
    <w:rsid w:val="005E3DAD"/>
    <w:rsid w:val="005E4119"/>
    <w:rsid w:val="005E4BF2"/>
    <w:rsid w:val="005E4C45"/>
    <w:rsid w:val="005E4F9E"/>
    <w:rsid w:val="005E5216"/>
    <w:rsid w:val="005E5420"/>
    <w:rsid w:val="005E54B6"/>
    <w:rsid w:val="005E6404"/>
    <w:rsid w:val="005E6D4B"/>
    <w:rsid w:val="005E6E49"/>
    <w:rsid w:val="005E6F52"/>
    <w:rsid w:val="005E6FF6"/>
    <w:rsid w:val="005E744F"/>
    <w:rsid w:val="005E7D18"/>
    <w:rsid w:val="005E7F3A"/>
    <w:rsid w:val="005E7F62"/>
    <w:rsid w:val="005E7F9D"/>
    <w:rsid w:val="005F0DC8"/>
    <w:rsid w:val="005F106D"/>
    <w:rsid w:val="005F1088"/>
    <w:rsid w:val="005F1973"/>
    <w:rsid w:val="005F20BC"/>
    <w:rsid w:val="005F273B"/>
    <w:rsid w:val="005F4024"/>
    <w:rsid w:val="005F475B"/>
    <w:rsid w:val="005F4764"/>
    <w:rsid w:val="005F494E"/>
    <w:rsid w:val="005F497B"/>
    <w:rsid w:val="005F4F2D"/>
    <w:rsid w:val="005F4F9C"/>
    <w:rsid w:val="005F50B1"/>
    <w:rsid w:val="005F5245"/>
    <w:rsid w:val="005F52F7"/>
    <w:rsid w:val="005F5DEF"/>
    <w:rsid w:val="005F6383"/>
    <w:rsid w:val="005F68B2"/>
    <w:rsid w:val="005F6952"/>
    <w:rsid w:val="005F69B5"/>
    <w:rsid w:val="005F6AD3"/>
    <w:rsid w:val="005F6B2D"/>
    <w:rsid w:val="005F7185"/>
    <w:rsid w:val="005F73D1"/>
    <w:rsid w:val="005F7939"/>
    <w:rsid w:val="005F79A8"/>
    <w:rsid w:val="005F7D40"/>
    <w:rsid w:val="005F7DDC"/>
    <w:rsid w:val="006003AD"/>
    <w:rsid w:val="006005E3"/>
    <w:rsid w:val="00600609"/>
    <w:rsid w:val="0060072D"/>
    <w:rsid w:val="00601B97"/>
    <w:rsid w:val="00601E55"/>
    <w:rsid w:val="0060223B"/>
    <w:rsid w:val="006029EE"/>
    <w:rsid w:val="00602FD5"/>
    <w:rsid w:val="00603672"/>
    <w:rsid w:val="00603B37"/>
    <w:rsid w:val="00604151"/>
    <w:rsid w:val="0060455A"/>
    <w:rsid w:val="006045C5"/>
    <w:rsid w:val="00604A25"/>
    <w:rsid w:val="00604B21"/>
    <w:rsid w:val="00604D26"/>
    <w:rsid w:val="00605AC0"/>
    <w:rsid w:val="006060C0"/>
    <w:rsid w:val="00607565"/>
    <w:rsid w:val="0060761F"/>
    <w:rsid w:val="006079C0"/>
    <w:rsid w:val="00607BE2"/>
    <w:rsid w:val="00610501"/>
    <w:rsid w:val="006105DF"/>
    <w:rsid w:val="00610604"/>
    <w:rsid w:val="00610E45"/>
    <w:rsid w:val="00611485"/>
    <w:rsid w:val="006118A7"/>
    <w:rsid w:val="00611B3A"/>
    <w:rsid w:val="00611EDD"/>
    <w:rsid w:val="00611FD8"/>
    <w:rsid w:val="006126AF"/>
    <w:rsid w:val="00612787"/>
    <w:rsid w:val="00612C74"/>
    <w:rsid w:val="00613DE8"/>
    <w:rsid w:val="00614355"/>
    <w:rsid w:val="0061487A"/>
    <w:rsid w:val="00614EF2"/>
    <w:rsid w:val="00615048"/>
    <w:rsid w:val="006152B5"/>
    <w:rsid w:val="0061668F"/>
    <w:rsid w:val="00616BF6"/>
    <w:rsid w:val="0061700A"/>
    <w:rsid w:val="0061799C"/>
    <w:rsid w:val="00617E4C"/>
    <w:rsid w:val="00617F97"/>
    <w:rsid w:val="00617FDA"/>
    <w:rsid w:val="006205B0"/>
    <w:rsid w:val="0062106A"/>
    <w:rsid w:val="00621AB7"/>
    <w:rsid w:val="00621E7B"/>
    <w:rsid w:val="006221E3"/>
    <w:rsid w:val="00623514"/>
    <w:rsid w:val="00623B66"/>
    <w:rsid w:val="00623CED"/>
    <w:rsid w:val="00624131"/>
    <w:rsid w:val="00624152"/>
    <w:rsid w:val="00624362"/>
    <w:rsid w:val="00624686"/>
    <w:rsid w:val="006249FD"/>
    <w:rsid w:val="00624EFA"/>
    <w:rsid w:val="006269D7"/>
    <w:rsid w:val="00626AE4"/>
    <w:rsid w:val="00626D49"/>
    <w:rsid w:val="00627413"/>
    <w:rsid w:val="006275ED"/>
    <w:rsid w:val="00627CF9"/>
    <w:rsid w:val="00630648"/>
    <w:rsid w:val="006307CA"/>
    <w:rsid w:val="00630F30"/>
    <w:rsid w:val="006314FD"/>
    <w:rsid w:val="006316E0"/>
    <w:rsid w:val="00631C01"/>
    <w:rsid w:val="00631C67"/>
    <w:rsid w:val="00632206"/>
    <w:rsid w:val="00632414"/>
    <w:rsid w:val="0063275B"/>
    <w:rsid w:val="00632C28"/>
    <w:rsid w:val="00632CAF"/>
    <w:rsid w:val="00632D2B"/>
    <w:rsid w:val="00632EF6"/>
    <w:rsid w:val="00633501"/>
    <w:rsid w:val="006338E3"/>
    <w:rsid w:val="0063392A"/>
    <w:rsid w:val="00633A27"/>
    <w:rsid w:val="00633B79"/>
    <w:rsid w:val="00633FA3"/>
    <w:rsid w:val="00634385"/>
    <w:rsid w:val="00634690"/>
    <w:rsid w:val="006347E0"/>
    <w:rsid w:val="00634F0A"/>
    <w:rsid w:val="0063510D"/>
    <w:rsid w:val="0063569A"/>
    <w:rsid w:val="006357CC"/>
    <w:rsid w:val="006357CF"/>
    <w:rsid w:val="0063623A"/>
    <w:rsid w:val="00636B91"/>
    <w:rsid w:val="00637158"/>
    <w:rsid w:val="00637860"/>
    <w:rsid w:val="00637F5D"/>
    <w:rsid w:val="006400A5"/>
    <w:rsid w:val="00640188"/>
    <w:rsid w:val="006405E5"/>
    <w:rsid w:val="00640689"/>
    <w:rsid w:val="00640D7E"/>
    <w:rsid w:val="00640F85"/>
    <w:rsid w:val="00641618"/>
    <w:rsid w:val="00641624"/>
    <w:rsid w:val="00642041"/>
    <w:rsid w:val="006427C6"/>
    <w:rsid w:val="00642956"/>
    <w:rsid w:val="00642C6C"/>
    <w:rsid w:val="00642F03"/>
    <w:rsid w:val="00643375"/>
    <w:rsid w:val="00643A3C"/>
    <w:rsid w:val="0064444B"/>
    <w:rsid w:val="00644888"/>
    <w:rsid w:val="006455D3"/>
    <w:rsid w:val="00645773"/>
    <w:rsid w:val="0064579D"/>
    <w:rsid w:val="00645B47"/>
    <w:rsid w:val="00645D3C"/>
    <w:rsid w:val="00646232"/>
    <w:rsid w:val="00646508"/>
    <w:rsid w:val="00646DED"/>
    <w:rsid w:val="006470A8"/>
    <w:rsid w:val="0064728D"/>
    <w:rsid w:val="0064773E"/>
    <w:rsid w:val="00647CF3"/>
    <w:rsid w:val="006515A4"/>
    <w:rsid w:val="00651636"/>
    <w:rsid w:val="00651D05"/>
    <w:rsid w:val="00651D45"/>
    <w:rsid w:val="00652024"/>
    <w:rsid w:val="006522AC"/>
    <w:rsid w:val="00652321"/>
    <w:rsid w:val="006524B4"/>
    <w:rsid w:val="00652A36"/>
    <w:rsid w:val="00653610"/>
    <w:rsid w:val="0065376F"/>
    <w:rsid w:val="00653C66"/>
    <w:rsid w:val="00653DA2"/>
    <w:rsid w:val="0065417A"/>
    <w:rsid w:val="00654197"/>
    <w:rsid w:val="0065422D"/>
    <w:rsid w:val="006542A0"/>
    <w:rsid w:val="00654606"/>
    <w:rsid w:val="0065474F"/>
    <w:rsid w:val="00654767"/>
    <w:rsid w:val="00655754"/>
    <w:rsid w:val="00655A3A"/>
    <w:rsid w:val="006560C1"/>
    <w:rsid w:val="00656C28"/>
    <w:rsid w:val="00656E56"/>
    <w:rsid w:val="00656F5E"/>
    <w:rsid w:val="006579F2"/>
    <w:rsid w:val="00657CC1"/>
    <w:rsid w:val="00660193"/>
    <w:rsid w:val="00660A6E"/>
    <w:rsid w:val="0066111A"/>
    <w:rsid w:val="006615E7"/>
    <w:rsid w:val="00661A10"/>
    <w:rsid w:val="006626F7"/>
    <w:rsid w:val="00662902"/>
    <w:rsid w:val="006629DF"/>
    <w:rsid w:val="00662D1A"/>
    <w:rsid w:val="00663636"/>
    <w:rsid w:val="00663951"/>
    <w:rsid w:val="00663A88"/>
    <w:rsid w:val="00663AC3"/>
    <w:rsid w:val="00663AF7"/>
    <w:rsid w:val="00663C89"/>
    <w:rsid w:val="00663F67"/>
    <w:rsid w:val="0066415B"/>
    <w:rsid w:val="006643EC"/>
    <w:rsid w:val="00664B2A"/>
    <w:rsid w:val="00664E08"/>
    <w:rsid w:val="00664F03"/>
    <w:rsid w:val="00664F91"/>
    <w:rsid w:val="0066510D"/>
    <w:rsid w:val="00665459"/>
    <w:rsid w:val="0066560E"/>
    <w:rsid w:val="006656C5"/>
    <w:rsid w:val="0066589D"/>
    <w:rsid w:val="00665B41"/>
    <w:rsid w:val="00665B5A"/>
    <w:rsid w:val="00665FD2"/>
    <w:rsid w:val="00666134"/>
    <w:rsid w:val="00666AE4"/>
    <w:rsid w:val="00667630"/>
    <w:rsid w:val="00667B99"/>
    <w:rsid w:val="00670355"/>
    <w:rsid w:val="006709C6"/>
    <w:rsid w:val="00670B8A"/>
    <w:rsid w:val="00670EA2"/>
    <w:rsid w:val="00671272"/>
    <w:rsid w:val="00671CE3"/>
    <w:rsid w:val="006722CA"/>
    <w:rsid w:val="006726F0"/>
    <w:rsid w:val="0067276B"/>
    <w:rsid w:val="00672B2F"/>
    <w:rsid w:val="00673246"/>
    <w:rsid w:val="0067357C"/>
    <w:rsid w:val="00673AB0"/>
    <w:rsid w:val="0067505F"/>
    <w:rsid w:val="0067537A"/>
    <w:rsid w:val="006754D5"/>
    <w:rsid w:val="0067580C"/>
    <w:rsid w:val="006759AF"/>
    <w:rsid w:val="00675C2D"/>
    <w:rsid w:val="006761FC"/>
    <w:rsid w:val="006769CA"/>
    <w:rsid w:val="00677259"/>
    <w:rsid w:val="00677476"/>
    <w:rsid w:val="006775E3"/>
    <w:rsid w:val="00677760"/>
    <w:rsid w:val="006777A3"/>
    <w:rsid w:val="00677FA8"/>
    <w:rsid w:val="00680047"/>
    <w:rsid w:val="00680FE6"/>
    <w:rsid w:val="0068110F"/>
    <w:rsid w:val="0068146A"/>
    <w:rsid w:val="006825A8"/>
    <w:rsid w:val="00682B11"/>
    <w:rsid w:val="00683173"/>
    <w:rsid w:val="0068327A"/>
    <w:rsid w:val="006834EF"/>
    <w:rsid w:val="006844F2"/>
    <w:rsid w:val="00684996"/>
    <w:rsid w:val="00685351"/>
    <w:rsid w:val="00685EF8"/>
    <w:rsid w:val="00686467"/>
    <w:rsid w:val="00686D10"/>
    <w:rsid w:val="00686D3A"/>
    <w:rsid w:val="0068759A"/>
    <w:rsid w:val="006877C0"/>
    <w:rsid w:val="006878A5"/>
    <w:rsid w:val="00687C30"/>
    <w:rsid w:val="00687CA1"/>
    <w:rsid w:val="006904B9"/>
    <w:rsid w:val="00691472"/>
    <w:rsid w:val="0069174B"/>
    <w:rsid w:val="00691AE9"/>
    <w:rsid w:val="006924C8"/>
    <w:rsid w:val="006930C5"/>
    <w:rsid w:val="00693106"/>
    <w:rsid w:val="0069461E"/>
    <w:rsid w:val="00694B88"/>
    <w:rsid w:val="00694D02"/>
    <w:rsid w:val="00694DEC"/>
    <w:rsid w:val="00694E23"/>
    <w:rsid w:val="00694F66"/>
    <w:rsid w:val="006950AE"/>
    <w:rsid w:val="00695376"/>
    <w:rsid w:val="00695478"/>
    <w:rsid w:val="00695943"/>
    <w:rsid w:val="00695B19"/>
    <w:rsid w:val="00695B86"/>
    <w:rsid w:val="00695CF8"/>
    <w:rsid w:val="00695D07"/>
    <w:rsid w:val="006960B6"/>
    <w:rsid w:val="00696EFD"/>
    <w:rsid w:val="00697392"/>
    <w:rsid w:val="00697618"/>
    <w:rsid w:val="006A0614"/>
    <w:rsid w:val="006A0DF1"/>
    <w:rsid w:val="006A1A7F"/>
    <w:rsid w:val="006A1E04"/>
    <w:rsid w:val="006A2024"/>
    <w:rsid w:val="006A2101"/>
    <w:rsid w:val="006A24D7"/>
    <w:rsid w:val="006A2907"/>
    <w:rsid w:val="006A2910"/>
    <w:rsid w:val="006A2BC3"/>
    <w:rsid w:val="006A2E2C"/>
    <w:rsid w:val="006A2FA2"/>
    <w:rsid w:val="006A38AB"/>
    <w:rsid w:val="006A3A8D"/>
    <w:rsid w:val="006A3B0D"/>
    <w:rsid w:val="006A475A"/>
    <w:rsid w:val="006A4A8D"/>
    <w:rsid w:val="006A4D87"/>
    <w:rsid w:val="006A54CA"/>
    <w:rsid w:val="006A54D8"/>
    <w:rsid w:val="006A5573"/>
    <w:rsid w:val="006A5B19"/>
    <w:rsid w:val="006A5BB2"/>
    <w:rsid w:val="006A6289"/>
    <w:rsid w:val="006A6B56"/>
    <w:rsid w:val="006A6D64"/>
    <w:rsid w:val="006A6F5A"/>
    <w:rsid w:val="006A789A"/>
    <w:rsid w:val="006B0014"/>
    <w:rsid w:val="006B009E"/>
    <w:rsid w:val="006B0234"/>
    <w:rsid w:val="006B1419"/>
    <w:rsid w:val="006B16C0"/>
    <w:rsid w:val="006B1DC7"/>
    <w:rsid w:val="006B31EC"/>
    <w:rsid w:val="006B3C36"/>
    <w:rsid w:val="006B3DBA"/>
    <w:rsid w:val="006B3E93"/>
    <w:rsid w:val="006B40DC"/>
    <w:rsid w:val="006B495C"/>
    <w:rsid w:val="006B4B19"/>
    <w:rsid w:val="006B5372"/>
    <w:rsid w:val="006B5A1C"/>
    <w:rsid w:val="006B62FD"/>
    <w:rsid w:val="006B715D"/>
    <w:rsid w:val="006B79BA"/>
    <w:rsid w:val="006B7A02"/>
    <w:rsid w:val="006C021A"/>
    <w:rsid w:val="006C0723"/>
    <w:rsid w:val="006C0755"/>
    <w:rsid w:val="006C089D"/>
    <w:rsid w:val="006C0EB7"/>
    <w:rsid w:val="006C0FDD"/>
    <w:rsid w:val="006C104C"/>
    <w:rsid w:val="006C14A5"/>
    <w:rsid w:val="006C1903"/>
    <w:rsid w:val="006C194E"/>
    <w:rsid w:val="006C1BB0"/>
    <w:rsid w:val="006C1D59"/>
    <w:rsid w:val="006C219D"/>
    <w:rsid w:val="006C2D6E"/>
    <w:rsid w:val="006C2E4B"/>
    <w:rsid w:val="006C45EE"/>
    <w:rsid w:val="006C5455"/>
    <w:rsid w:val="006C5CF1"/>
    <w:rsid w:val="006C5FE7"/>
    <w:rsid w:val="006C602C"/>
    <w:rsid w:val="006C631A"/>
    <w:rsid w:val="006C6777"/>
    <w:rsid w:val="006C6B95"/>
    <w:rsid w:val="006C6BAC"/>
    <w:rsid w:val="006C7272"/>
    <w:rsid w:val="006C73D6"/>
    <w:rsid w:val="006D00E2"/>
    <w:rsid w:val="006D0267"/>
    <w:rsid w:val="006D0388"/>
    <w:rsid w:val="006D0567"/>
    <w:rsid w:val="006D0BF8"/>
    <w:rsid w:val="006D0D01"/>
    <w:rsid w:val="006D1239"/>
    <w:rsid w:val="006D145B"/>
    <w:rsid w:val="006D15C2"/>
    <w:rsid w:val="006D16D7"/>
    <w:rsid w:val="006D1BA5"/>
    <w:rsid w:val="006D2970"/>
    <w:rsid w:val="006D29B4"/>
    <w:rsid w:val="006D2D07"/>
    <w:rsid w:val="006D341E"/>
    <w:rsid w:val="006D34B8"/>
    <w:rsid w:val="006D3D5F"/>
    <w:rsid w:val="006D41A2"/>
    <w:rsid w:val="006D422B"/>
    <w:rsid w:val="006D43E0"/>
    <w:rsid w:val="006D4FCC"/>
    <w:rsid w:val="006D5CB5"/>
    <w:rsid w:val="006D5F3D"/>
    <w:rsid w:val="006D6166"/>
    <w:rsid w:val="006D64D9"/>
    <w:rsid w:val="006D665D"/>
    <w:rsid w:val="006D67AE"/>
    <w:rsid w:val="006D6AEE"/>
    <w:rsid w:val="006D6B21"/>
    <w:rsid w:val="006D6CCC"/>
    <w:rsid w:val="006D704B"/>
    <w:rsid w:val="006D725E"/>
    <w:rsid w:val="006D7311"/>
    <w:rsid w:val="006D744C"/>
    <w:rsid w:val="006E024B"/>
    <w:rsid w:val="006E0976"/>
    <w:rsid w:val="006E0DB2"/>
    <w:rsid w:val="006E0FCD"/>
    <w:rsid w:val="006E1061"/>
    <w:rsid w:val="006E151E"/>
    <w:rsid w:val="006E198D"/>
    <w:rsid w:val="006E19E9"/>
    <w:rsid w:val="006E20B8"/>
    <w:rsid w:val="006E28EE"/>
    <w:rsid w:val="006E3342"/>
    <w:rsid w:val="006E336D"/>
    <w:rsid w:val="006E348F"/>
    <w:rsid w:val="006E3586"/>
    <w:rsid w:val="006E3618"/>
    <w:rsid w:val="006E466E"/>
    <w:rsid w:val="006E4805"/>
    <w:rsid w:val="006E49B5"/>
    <w:rsid w:val="006E4B3A"/>
    <w:rsid w:val="006E4BAE"/>
    <w:rsid w:val="006E4F9D"/>
    <w:rsid w:val="006E513A"/>
    <w:rsid w:val="006E5B2E"/>
    <w:rsid w:val="006E5E98"/>
    <w:rsid w:val="006E61C1"/>
    <w:rsid w:val="006E631C"/>
    <w:rsid w:val="006E6DEC"/>
    <w:rsid w:val="006E73C4"/>
    <w:rsid w:val="006E771E"/>
    <w:rsid w:val="006E78D7"/>
    <w:rsid w:val="006E7E79"/>
    <w:rsid w:val="006F0DE9"/>
    <w:rsid w:val="006F112F"/>
    <w:rsid w:val="006F17E7"/>
    <w:rsid w:val="006F1804"/>
    <w:rsid w:val="006F1B13"/>
    <w:rsid w:val="006F236F"/>
    <w:rsid w:val="006F26B2"/>
    <w:rsid w:val="006F342F"/>
    <w:rsid w:val="006F3864"/>
    <w:rsid w:val="006F3C77"/>
    <w:rsid w:val="006F3D00"/>
    <w:rsid w:val="006F3E30"/>
    <w:rsid w:val="006F3F72"/>
    <w:rsid w:val="006F40D4"/>
    <w:rsid w:val="006F437F"/>
    <w:rsid w:val="006F51CD"/>
    <w:rsid w:val="006F5675"/>
    <w:rsid w:val="006F5806"/>
    <w:rsid w:val="006F58F9"/>
    <w:rsid w:val="006F5A1B"/>
    <w:rsid w:val="006F5BA4"/>
    <w:rsid w:val="006F67BF"/>
    <w:rsid w:val="006F6C3B"/>
    <w:rsid w:val="006F7487"/>
    <w:rsid w:val="006F7B96"/>
    <w:rsid w:val="00700322"/>
    <w:rsid w:val="007006A2"/>
    <w:rsid w:val="007008DA"/>
    <w:rsid w:val="00700A46"/>
    <w:rsid w:val="00700C18"/>
    <w:rsid w:val="00700FA3"/>
    <w:rsid w:val="0070111B"/>
    <w:rsid w:val="007011EE"/>
    <w:rsid w:val="0070192C"/>
    <w:rsid w:val="00701C51"/>
    <w:rsid w:val="00701F86"/>
    <w:rsid w:val="00703613"/>
    <w:rsid w:val="007037D0"/>
    <w:rsid w:val="00703E3C"/>
    <w:rsid w:val="0070438A"/>
    <w:rsid w:val="00704A35"/>
    <w:rsid w:val="00704CEB"/>
    <w:rsid w:val="00704F9E"/>
    <w:rsid w:val="007067FA"/>
    <w:rsid w:val="00706E6B"/>
    <w:rsid w:val="00706E72"/>
    <w:rsid w:val="00706FC8"/>
    <w:rsid w:val="007076E7"/>
    <w:rsid w:val="00707894"/>
    <w:rsid w:val="00710428"/>
    <w:rsid w:val="0071045C"/>
    <w:rsid w:val="00710716"/>
    <w:rsid w:val="00710D45"/>
    <w:rsid w:val="007112EA"/>
    <w:rsid w:val="007114A6"/>
    <w:rsid w:val="00711B1D"/>
    <w:rsid w:val="00711E1A"/>
    <w:rsid w:val="00711EC4"/>
    <w:rsid w:val="00712E0A"/>
    <w:rsid w:val="0071302B"/>
    <w:rsid w:val="0071340F"/>
    <w:rsid w:val="00714096"/>
    <w:rsid w:val="0071418B"/>
    <w:rsid w:val="0071463B"/>
    <w:rsid w:val="007148B2"/>
    <w:rsid w:val="00714AF7"/>
    <w:rsid w:val="00714C0A"/>
    <w:rsid w:val="007151EA"/>
    <w:rsid w:val="0071540B"/>
    <w:rsid w:val="00716429"/>
    <w:rsid w:val="007165AE"/>
    <w:rsid w:val="007165FD"/>
    <w:rsid w:val="00716A60"/>
    <w:rsid w:val="00716DFC"/>
    <w:rsid w:val="00717905"/>
    <w:rsid w:val="007179F7"/>
    <w:rsid w:val="007200E0"/>
    <w:rsid w:val="007200FE"/>
    <w:rsid w:val="007203C3"/>
    <w:rsid w:val="0072081E"/>
    <w:rsid w:val="00720CF8"/>
    <w:rsid w:val="00722237"/>
    <w:rsid w:val="00722A07"/>
    <w:rsid w:val="00722B0E"/>
    <w:rsid w:val="00722C39"/>
    <w:rsid w:val="00722C4D"/>
    <w:rsid w:val="00722C54"/>
    <w:rsid w:val="00722C6A"/>
    <w:rsid w:val="00722D75"/>
    <w:rsid w:val="00723024"/>
    <w:rsid w:val="0072316B"/>
    <w:rsid w:val="007235E8"/>
    <w:rsid w:val="007236EA"/>
    <w:rsid w:val="007247BC"/>
    <w:rsid w:val="007247F3"/>
    <w:rsid w:val="00724B4C"/>
    <w:rsid w:val="007254F4"/>
    <w:rsid w:val="00725BF7"/>
    <w:rsid w:val="00725EA6"/>
    <w:rsid w:val="0072613A"/>
    <w:rsid w:val="007267BA"/>
    <w:rsid w:val="00726A0A"/>
    <w:rsid w:val="00726B35"/>
    <w:rsid w:val="00726BFB"/>
    <w:rsid w:val="00726EFF"/>
    <w:rsid w:val="00726F31"/>
    <w:rsid w:val="0072708B"/>
    <w:rsid w:val="007314CB"/>
    <w:rsid w:val="007321C4"/>
    <w:rsid w:val="007322D0"/>
    <w:rsid w:val="0073230E"/>
    <w:rsid w:val="007323C6"/>
    <w:rsid w:val="00732669"/>
    <w:rsid w:val="007330DF"/>
    <w:rsid w:val="007333A0"/>
    <w:rsid w:val="007334DD"/>
    <w:rsid w:val="007334E0"/>
    <w:rsid w:val="007340BB"/>
    <w:rsid w:val="00734A97"/>
    <w:rsid w:val="00734D01"/>
    <w:rsid w:val="00734E10"/>
    <w:rsid w:val="007355DE"/>
    <w:rsid w:val="007367BC"/>
    <w:rsid w:val="0073713A"/>
    <w:rsid w:val="0073783E"/>
    <w:rsid w:val="00737A05"/>
    <w:rsid w:val="00740126"/>
    <w:rsid w:val="007401B7"/>
    <w:rsid w:val="007407CD"/>
    <w:rsid w:val="0074122E"/>
    <w:rsid w:val="00741276"/>
    <w:rsid w:val="0074133A"/>
    <w:rsid w:val="00741746"/>
    <w:rsid w:val="0074220E"/>
    <w:rsid w:val="007424C2"/>
    <w:rsid w:val="00742EB4"/>
    <w:rsid w:val="007432E3"/>
    <w:rsid w:val="007439EC"/>
    <w:rsid w:val="00744290"/>
    <w:rsid w:val="007444F3"/>
    <w:rsid w:val="0074460B"/>
    <w:rsid w:val="0074485A"/>
    <w:rsid w:val="007452B7"/>
    <w:rsid w:val="00745B0F"/>
    <w:rsid w:val="007466C7"/>
    <w:rsid w:val="0074693D"/>
    <w:rsid w:val="00746C53"/>
    <w:rsid w:val="00747174"/>
    <w:rsid w:val="00747266"/>
    <w:rsid w:val="00747300"/>
    <w:rsid w:val="00747772"/>
    <w:rsid w:val="00751336"/>
    <w:rsid w:val="00751343"/>
    <w:rsid w:val="0075138F"/>
    <w:rsid w:val="007526F0"/>
    <w:rsid w:val="00752F8A"/>
    <w:rsid w:val="007531F9"/>
    <w:rsid w:val="0075371B"/>
    <w:rsid w:val="007537EA"/>
    <w:rsid w:val="00753803"/>
    <w:rsid w:val="00753B74"/>
    <w:rsid w:val="00753B9D"/>
    <w:rsid w:val="00753D9A"/>
    <w:rsid w:val="007545D1"/>
    <w:rsid w:val="0075474F"/>
    <w:rsid w:val="0075512F"/>
    <w:rsid w:val="00755BEB"/>
    <w:rsid w:val="00755EB5"/>
    <w:rsid w:val="00756717"/>
    <w:rsid w:val="00756F41"/>
    <w:rsid w:val="00756F95"/>
    <w:rsid w:val="007572C4"/>
    <w:rsid w:val="007579F1"/>
    <w:rsid w:val="007603B7"/>
    <w:rsid w:val="007603F7"/>
    <w:rsid w:val="00760F7D"/>
    <w:rsid w:val="00760F91"/>
    <w:rsid w:val="0076120A"/>
    <w:rsid w:val="00761735"/>
    <w:rsid w:val="007626FD"/>
    <w:rsid w:val="0076292C"/>
    <w:rsid w:val="00762B17"/>
    <w:rsid w:val="00763046"/>
    <w:rsid w:val="0076348A"/>
    <w:rsid w:val="007639C4"/>
    <w:rsid w:val="007639EC"/>
    <w:rsid w:val="00763D7D"/>
    <w:rsid w:val="0076443A"/>
    <w:rsid w:val="007646B5"/>
    <w:rsid w:val="00764772"/>
    <w:rsid w:val="00764A84"/>
    <w:rsid w:val="00764CA7"/>
    <w:rsid w:val="007653F3"/>
    <w:rsid w:val="00765687"/>
    <w:rsid w:val="00765A4A"/>
    <w:rsid w:val="00765F08"/>
    <w:rsid w:val="007662EA"/>
    <w:rsid w:val="00766314"/>
    <w:rsid w:val="007665AF"/>
    <w:rsid w:val="007669F0"/>
    <w:rsid w:val="007676E2"/>
    <w:rsid w:val="00767869"/>
    <w:rsid w:val="0077041D"/>
    <w:rsid w:val="00770477"/>
    <w:rsid w:val="007704AD"/>
    <w:rsid w:val="0077098D"/>
    <w:rsid w:val="007716B1"/>
    <w:rsid w:val="00771C18"/>
    <w:rsid w:val="00772596"/>
    <w:rsid w:val="00773529"/>
    <w:rsid w:val="007735DC"/>
    <w:rsid w:val="00773AFE"/>
    <w:rsid w:val="00773D78"/>
    <w:rsid w:val="00775439"/>
    <w:rsid w:val="0077570C"/>
    <w:rsid w:val="007768AF"/>
    <w:rsid w:val="007768BC"/>
    <w:rsid w:val="00777178"/>
    <w:rsid w:val="007775D1"/>
    <w:rsid w:val="00777925"/>
    <w:rsid w:val="007779E6"/>
    <w:rsid w:val="00777A43"/>
    <w:rsid w:val="00777F96"/>
    <w:rsid w:val="00780105"/>
    <w:rsid w:val="00780B99"/>
    <w:rsid w:val="00780D72"/>
    <w:rsid w:val="00780DF0"/>
    <w:rsid w:val="00781163"/>
    <w:rsid w:val="0078178C"/>
    <w:rsid w:val="0078180D"/>
    <w:rsid w:val="00781C2F"/>
    <w:rsid w:val="00781C8D"/>
    <w:rsid w:val="00781D6E"/>
    <w:rsid w:val="00781DF4"/>
    <w:rsid w:val="00781E6E"/>
    <w:rsid w:val="00781E73"/>
    <w:rsid w:val="00782C2E"/>
    <w:rsid w:val="00783195"/>
    <w:rsid w:val="0078331A"/>
    <w:rsid w:val="007834FE"/>
    <w:rsid w:val="00783CB8"/>
    <w:rsid w:val="00783E09"/>
    <w:rsid w:val="00784058"/>
    <w:rsid w:val="007845E6"/>
    <w:rsid w:val="00784697"/>
    <w:rsid w:val="00784766"/>
    <w:rsid w:val="00784AA7"/>
    <w:rsid w:val="00784D76"/>
    <w:rsid w:val="00785228"/>
    <w:rsid w:val="007864C6"/>
    <w:rsid w:val="00786503"/>
    <w:rsid w:val="00786582"/>
    <w:rsid w:val="00786740"/>
    <w:rsid w:val="00786D30"/>
    <w:rsid w:val="0078756F"/>
    <w:rsid w:val="00787D3C"/>
    <w:rsid w:val="00790066"/>
    <w:rsid w:val="007902C6"/>
    <w:rsid w:val="0079040F"/>
    <w:rsid w:val="007909E1"/>
    <w:rsid w:val="00790EAF"/>
    <w:rsid w:val="00791A11"/>
    <w:rsid w:val="007927EC"/>
    <w:rsid w:val="00792F12"/>
    <w:rsid w:val="007938B9"/>
    <w:rsid w:val="00793AC9"/>
    <w:rsid w:val="00793C62"/>
    <w:rsid w:val="0079405F"/>
    <w:rsid w:val="007943F9"/>
    <w:rsid w:val="00794732"/>
    <w:rsid w:val="0079551D"/>
    <w:rsid w:val="00795893"/>
    <w:rsid w:val="00795948"/>
    <w:rsid w:val="00795A46"/>
    <w:rsid w:val="00795AC2"/>
    <w:rsid w:val="00795F1B"/>
    <w:rsid w:val="007962E4"/>
    <w:rsid w:val="0079644B"/>
    <w:rsid w:val="00796EFB"/>
    <w:rsid w:val="00796F40"/>
    <w:rsid w:val="007970FB"/>
    <w:rsid w:val="00797233"/>
    <w:rsid w:val="007978B7"/>
    <w:rsid w:val="00797933"/>
    <w:rsid w:val="00797E04"/>
    <w:rsid w:val="00797FB2"/>
    <w:rsid w:val="007A00DA"/>
    <w:rsid w:val="007A0EAC"/>
    <w:rsid w:val="007A10F1"/>
    <w:rsid w:val="007A1255"/>
    <w:rsid w:val="007A175F"/>
    <w:rsid w:val="007A1AFF"/>
    <w:rsid w:val="007A1F2F"/>
    <w:rsid w:val="007A1F4F"/>
    <w:rsid w:val="007A2808"/>
    <w:rsid w:val="007A2E96"/>
    <w:rsid w:val="007A2ED2"/>
    <w:rsid w:val="007A2FD1"/>
    <w:rsid w:val="007A3052"/>
    <w:rsid w:val="007A3174"/>
    <w:rsid w:val="007A31C8"/>
    <w:rsid w:val="007A3227"/>
    <w:rsid w:val="007A3263"/>
    <w:rsid w:val="007A3A83"/>
    <w:rsid w:val="007A3FF5"/>
    <w:rsid w:val="007A42C5"/>
    <w:rsid w:val="007A447F"/>
    <w:rsid w:val="007A4A93"/>
    <w:rsid w:val="007A4EB3"/>
    <w:rsid w:val="007A4F4A"/>
    <w:rsid w:val="007A4F95"/>
    <w:rsid w:val="007A511B"/>
    <w:rsid w:val="007A56D2"/>
    <w:rsid w:val="007A5A76"/>
    <w:rsid w:val="007A5DAD"/>
    <w:rsid w:val="007A656B"/>
    <w:rsid w:val="007A65E0"/>
    <w:rsid w:val="007A6DB3"/>
    <w:rsid w:val="007A6EEB"/>
    <w:rsid w:val="007A6FD7"/>
    <w:rsid w:val="007A7183"/>
    <w:rsid w:val="007A71BA"/>
    <w:rsid w:val="007A7361"/>
    <w:rsid w:val="007A73B0"/>
    <w:rsid w:val="007A761C"/>
    <w:rsid w:val="007A77F7"/>
    <w:rsid w:val="007B0134"/>
    <w:rsid w:val="007B0537"/>
    <w:rsid w:val="007B0A22"/>
    <w:rsid w:val="007B0ACF"/>
    <w:rsid w:val="007B1E64"/>
    <w:rsid w:val="007B1E88"/>
    <w:rsid w:val="007B1F7A"/>
    <w:rsid w:val="007B21D1"/>
    <w:rsid w:val="007B34C2"/>
    <w:rsid w:val="007B3629"/>
    <w:rsid w:val="007B427A"/>
    <w:rsid w:val="007B4BD4"/>
    <w:rsid w:val="007B4C2D"/>
    <w:rsid w:val="007B4C74"/>
    <w:rsid w:val="007B5124"/>
    <w:rsid w:val="007B539A"/>
    <w:rsid w:val="007B579B"/>
    <w:rsid w:val="007B5892"/>
    <w:rsid w:val="007B6256"/>
    <w:rsid w:val="007B6573"/>
    <w:rsid w:val="007B6A87"/>
    <w:rsid w:val="007B6D3E"/>
    <w:rsid w:val="007B6E05"/>
    <w:rsid w:val="007B6E6A"/>
    <w:rsid w:val="007B7634"/>
    <w:rsid w:val="007B794A"/>
    <w:rsid w:val="007C0316"/>
    <w:rsid w:val="007C066A"/>
    <w:rsid w:val="007C0B9B"/>
    <w:rsid w:val="007C0E09"/>
    <w:rsid w:val="007C0F95"/>
    <w:rsid w:val="007C119B"/>
    <w:rsid w:val="007C15ED"/>
    <w:rsid w:val="007C1842"/>
    <w:rsid w:val="007C1984"/>
    <w:rsid w:val="007C1BEF"/>
    <w:rsid w:val="007C1E65"/>
    <w:rsid w:val="007C2284"/>
    <w:rsid w:val="007C2824"/>
    <w:rsid w:val="007C2BD9"/>
    <w:rsid w:val="007C2C58"/>
    <w:rsid w:val="007C3EA0"/>
    <w:rsid w:val="007C4057"/>
    <w:rsid w:val="007C4350"/>
    <w:rsid w:val="007C4490"/>
    <w:rsid w:val="007C48DE"/>
    <w:rsid w:val="007C499D"/>
    <w:rsid w:val="007C4E79"/>
    <w:rsid w:val="007C5B0B"/>
    <w:rsid w:val="007C6389"/>
    <w:rsid w:val="007C695F"/>
    <w:rsid w:val="007C6D32"/>
    <w:rsid w:val="007C74EA"/>
    <w:rsid w:val="007C76AC"/>
    <w:rsid w:val="007C7C75"/>
    <w:rsid w:val="007C7E11"/>
    <w:rsid w:val="007C7EE0"/>
    <w:rsid w:val="007D017C"/>
    <w:rsid w:val="007D05D5"/>
    <w:rsid w:val="007D06D9"/>
    <w:rsid w:val="007D1052"/>
    <w:rsid w:val="007D27D0"/>
    <w:rsid w:val="007D2910"/>
    <w:rsid w:val="007D2DF9"/>
    <w:rsid w:val="007D3510"/>
    <w:rsid w:val="007D3592"/>
    <w:rsid w:val="007D3912"/>
    <w:rsid w:val="007D39EE"/>
    <w:rsid w:val="007D3C70"/>
    <w:rsid w:val="007D42F0"/>
    <w:rsid w:val="007D55A7"/>
    <w:rsid w:val="007D5663"/>
    <w:rsid w:val="007D5715"/>
    <w:rsid w:val="007D5A1C"/>
    <w:rsid w:val="007D5BF8"/>
    <w:rsid w:val="007D6375"/>
    <w:rsid w:val="007D721C"/>
    <w:rsid w:val="007D76D8"/>
    <w:rsid w:val="007D7CA8"/>
    <w:rsid w:val="007E0AE2"/>
    <w:rsid w:val="007E0DE6"/>
    <w:rsid w:val="007E11F3"/>
    <w:rsid w:val="007E14B8"/>
    <w:rsid w:val="007E1F67"/>
    <w:rsid w:val="007E21D8"/>
    <w:rsid w:val="007E356D"/>
    <w:rsid w:val="007E3597"/>
    <w:rsid w:val="007E37A5"/>
    <w:rsid w:val="007E3A0D"/>
    <w:rsid w:val="007E3F4A"/>
    <w:rsid w:val="007E4257"/>
    <w:rsid w:val="007E4474"/>
    <w:rsid w:val="007E45F7"/>
    <w:rsid w:val="007E5D75"/>
    <w:rsid w:val="007E5DFD"/>
    <w:rsid w:val="007E6025"/>
    <w:rsid w:val="007E6EA0"/>
    <w:rsid w:val="007E7320"/>
    <w:rsid w:val="007E746F"/>
    <w:rsid w:val="007E7B49"/>
    <w:rsid w:val="007F018B"/>
    <w:rsid w:val="007F0691"/>
    <w:rsid w:val="007F0794"/>
    <w:rsid w:val="007F08D1"/>
    <w:rsid w:val="007F0BEB"/>
    <w:rsid w:val="007F0BFA"/>
    <w:rsid w:val="007F0FD8"/>
    <w:rsid w:val="007F1497"/>
    <w:rsid w:val="007F1C02"/>
    <w:rsid w:val="007F1C32"/>
    <w:rsid w:val="007F236F"/>
    <w:rsid w:val="007F2611"/>
    <w:rsid w:val="007F36FF"/>
    <w:rsid w:val="007F3F1C"/>
    <w:rsid w:val="007F4A03"/>
    <w:rsid w:val="007F554E"/>
    <w:rsid w:val="007F61CC"/>
    <w:rsid w:val="007F65C9"/>
    <w:rsid w:val="007F6780"/>
    <w:rsid w:val="007F6F98"/>
    <w:rsid w:val="007F7292"/>
    <w:rsid w:val="007F7352"/>
    <w:rsid w:val="007F73E2"/>
    <w:rsid w:val="007F7A21"/>
    <w:rsid w:val="007F7DFD"/>
    <w:rsid w:val="0080045D"/>
    <w:rsid w:val="00800960"/>
    <w:rsid w:val="00800B41"/>
    <w:rsid w:val="008012F2"/>
    <w:rsid w:val="0080157C"/>
    <w:rsid w:val="008016DE"/>
    <w:rsid w:val="008026E1"/>
    <w:rsid w:val="00802B88"/>
    <w:rsid w:val="00802EF4"/>
    <w:rsid w:val="00803A61"/>
    <w:rsid w:val="00804109"/>
    <w:rsid w:val="00804371"/>
    <w:rsid w:val="008043B6"/>
    <w:rsid w:val="008043DF"/>
    <w:rsid w:val="00804531"/>
    <w:rsid w:val="00804566"/>
    <w:rsid w:val="00804EF6"/>
    <w:rsid w:val="008054D8"/>
    <w:rsid w:val="008057EC"/>
    <w:rsid w:val="00805BE0"/>
    <w:rsid w:val="00805E66"/>
    <w:rsid w:val="0080615C"/>
    <w:rsid w:val="0080625B"/>
    <w:rsid w:val="00806290"/>
    <w:rsid w:val="008064CD"/>
    <w:rsid w:val="00806650"/>
    <w:rsid w:val="00806BA2"/>
    <w:rsid w:val="00806F66"/>
    <w:rsid w:val="00807449"/>
    <w:rsid w:val="008074C4"/>
    <w:rsid w:val="00807E7B"/>
    <w:rsid w:val="00807ECA"/>
    <w:rsid w:val="008101AD"/>
    <w:rsid w:val="00811AE3"/>
    <w:rsid w:val="008123E6"/>
    <w:rsid w:val="00812DA8"/>
    <w:rsid w:val="0081390A"/>
    <w:rsid w:val="00813BB8"/>
    <w:rsid w:val="008147EB"/>
    <w:rsid w:val="00814D06"/>
    <w:rsid w:val="00815887"/>
    <w:rsid w:val="00815C62"/>
    <w:rsid w:val="00815F5B"/>
    <w:rsid w:val="00816116"/>
    <w:rsid w:val="0081655F"/>
    <w:rsid w:val="00816564"/>
    <w:rsid w:val="008173B9"/>
    <w:rsid w:val="00817510"/>
    <w:rsid w:val="00817667"/>
    <w:rsid w:val="00817792"/>
    <w:rsid w:val="00817974"/>
    <w:rsid w:val="00817C0C"/>
    <w:rsid w:val="00817E80"/>
    <w:rsid w:val="00817ECD"/>
    <w:rsid w:val="00817F2F"/>
    <w:rsid w:val="00817F67"/>
    <w:rsid w:val="0082022B"/>
    <w:rsid w:val="00820325"/>
    <w:rsid w:val="00820374"/>
    <w:rsid w:val="0082045D"/>
    <w:rsid w:val="00820EAC"/>
    <w:rsid w:val="00821761"/>
    <w:rsid w:val="00821861"/>
    <w:rsid w:val="00821C05"/>
    <w:rsid w:val="00822272"/>
    <w:rsid w:val="008222A2"/>
    <w:rsid w:val="00822754"/>
    <w:rsid w:val="00822764"/>
    <w:rsid w:val="0082282A"/>
    <w:rsid w:val="00822A51"/>
    <w:rsid w:val="00822C04"/>
    <w:rsid w:val="00822DDB"/>
    <w:rsid w:val="00823790"/>
    <w:rsid w:val="0082384D"/>
    <w:rsid w:val="0082387F"/>
    <w:rsid w:val="00823AB1"/>
    <w:rsid w:val="00823CA1"/>
    <w:rsid w:val="00823CF6"/>
    <w:rsid w:val="00823EBA"/>
    <w:rsid w:val="00824493"/>
    <w:rsid w:val="00824825"/>
    <w:rsid w:val="0082483D"/>
    <w:rsid w:val="00824D25"/>
    <w:rsid w:val="00824F69"/>
    <w:rsid w:val="008258F4"/>
    <w:rsid w:val="0082645D"/>
    <w:rsid w:val="008266DE"/>
    <w:rsid w:val="00826CEB"/>
    <w:rsid w:val="00826DD3"/>
    <w:rsid w:val="00827470"/>
    <w:rsid w:val="008275CC"/>
    <w:rsid w:val="00827CB3"/>
    <w:rsid w:val="0083001D"/>
    <w:rsid w:val="00830866"/>
    <w:rsid w:val="00830E21"/>
    <w:rsid w:val="00831137"/>
    <w:rsid w:val="00831197"/>
    <w:rsid w:val="008314FE"/>
    <w:rsid w:val="00831763"/>
    <w:rsid w:val="00831B57"/>
    <w:rsid w:val="00831F51"/>
    <w:rsid w:val="0083238F"/>
    <w:rsid w:val="00832495"/>
    <w:rsid w:val="008325CC"/>
    <w:rsid w:val="00832666"/>
    <w:rsid w:val="00832B74"/>
    <w:rsid w:val="00832F05"/>
    <w:rsid w:val="00833382"/>
    <w:rsid w:val="008335FD"/>
    <w:rsid w:val="0083361B"/>
    <w:rsid w:val="00833DD4"/>
    <w:rsid w:val="00833FAB"/>
    <w:rsid w:val="00834A10"/>
    <w:rsid w:val="00834ABA"/>
    <w:rsid w:val="00834D08"/>
    <w:rsid w:val="00835650"/>
    <w:rsid w:val="0083579C"/>
    <w:rsid w:val="00835DDC"/>
    <w:rsid w:val="00836089"/>
    <w:rsid w:val="0083622A"/>
    <w:rsid w:val="00836279"/>
    <w:rsid w:val="00836D8E"/>
    <w:rsid w:val="00836E95"/>
    <w:rsid w:val="008371AA"/>
    <w:rsid w:val="00837763"/>
    <w:rsid w:val="008377C2"/>
    <w:rsid w:val="00837B9C"/>
    <w:rsid w:val="00840116"/>
    <w:rsid w:val="00840253"/>
    <w:rsid w:val="008409A5"/>
    <w:rsid w:val="00840D4F"/>
    <w:rsid w:val="00840E15"/>
    <w:rsid w:val="00841667"/>
    <w:rsid w:val="008418E6"/>
    <w:rsid w:val="00841D3A"/>
    <w:rsid w:val="00841F3E"/>
    <w:rsid w:val="00842142"/>
    <w:rsid w:val="00842240"/>
    <w:rsid w:val="00843242"/>
    <w:rsid w:val="008434E0"/>
    <w:rsid w:val="00843CAB"/>
    <w:rsid w:val="00844470"/>
    <w:rsid w:val="00844A5F"/>
    <w:rsid w:val="00844CA5"/>
    <w:rsid w:val="00845334"/>
    <w:rsid w:val="00845498"/>
    <w:rsid w:val="00845EDE"/>
    <w:rsid w:val="0084651A"/>
    <w:rsid w:val="0084698D"/>
    <w:rsid w:val="00846E08"/>
    <w:rsid w:val="0084758B"/>
    <w:rsid w:val="00847C99"/>
    <w:rsid w:val="0085029E"/>
    <w:rsid w:val="00850716"/>
    <w:rsid w:val="0085132D"/>
    <w:rsid w:val="00851971"/>
    <w:rsid w:val="00851A44"/>
    <w:rsid w:val="00851C22"/>
    <w:rsid w:val="008520C3"/>
    <w:rsid w:val="00852746"/>
    <w:rsid w:val="00852B4F"/>
    <w:rsid w:val="0085321C"/>
    <w:rsid w:val="0085334A"/>
    <w:rsid w:val="00853386"/>
    <w:rsid w:val="008533F8"/>
    <w:rsid w:val="00853D5A"/>
    <w:rsid w:val="00853D79"/>
    <w:rsid w:val="00854095"/>
    <w:rsid w:val="00854A31"/>
    <w:rsid w:val="008550B3"/>
    <w:rsid w:val="008562B9"/>
    <w:rsid w:val="00856B85"/>
    <w:rsid w:val="00857535"/>
    <w:rsid w:val="00857698"/>
    <w:rsid w:val="008579F0"/>
    <w:rsid w:val="008601A6"/>
    <w:rsid w:val="008602F0"/>
    <w:rsid w:val="00860421"/>
    <w:rsid w:val="008609AA"/>
    <w:rsid w:val="00861156"/>
    <w:rsid w:val="008614CF"/>
    <w:rsid w:val="0086192B"/>
    <w:rsid w:val="00862416"/>
    <w:rsid w:val="0086260E"/>
    <w:rsid w:val="0086293C"/>
    <w:rsid w:val="0086306D"/>
    <w:rsid w:val="008639F9"/>
    <w:rsid w:val="00863DC9"/>
    <w:rsid w:val="0086498D"/>
    <w:rsid w:val="008649DC"/>
    <w:rsid w:val="008649E5"/>
    <w:rsid w:val="00864C66"/>
    <w:rsid w:val="008655B7"/>
    <w:rsid w:val="00865618"/>
    <w:rsid w:val="0086561D"/>
    <w:rsid w:val="00865E3B"/>
    <w:rsid w:val="00865F23"/>
    <w:rsid w:val="0086632F"/>
    <w:rsid w:val="00866B09"/>
    <w:rsid w:val="008673BA"/>
    <w:rsid w:val="00867A37"/>
    <w:rsid w:val="00867D27"/>
    <w:rsid w:val="00867DD9"/>
    <w:rsid w:val="00870281"/>
    <w:rsid w:val="008702C1"/>
    <w:rsid w:val="00870A51"/>
    <w:rsid w:val="00870E32"/>
    <w:rsid w:val="00871757"/>
    <w:rsid w:val="00871D96"/>
    <w:rsid w:val="00871EAF"/>
    <w:rsid w:val="00872161"/>
    <w:rsid w:val="008722DF"/>
    <w:rsid w:val="0087252D"/>
    <w:rsid w:val="00872680"/>
    <w:rsid w:val="00872965"/>
    <w:rsid w:val="00872979"/>
    <w:rsid w:val="00872F72"/>
    <w:rsid w:val="00872FF0"/>
    <w:rsid w:val="008731DC"/>
    <w:rsid w:val="008735FE"/>
    <w:rsid w:val="00874267"/>
    <w:rsid w:val="00874386"/>
    <w:rsid w:val="008746C0"/>
    <w:rsid w:val="008746F7"/>
    <w:rsid w:val="008749D2"/>
    <w:rsid w:val="00874B3E"/>
    <w:rsid w:val="00874BA8"/>
    <w:rsid w:val="00874BC6"/>
    <w:rsid w:val="00874CB5"/>
    <w:rsid w:val="00874E1E"/>
    <w:rsid w:val="00875480"/>
    <w:rsid w:val="00875A5A"/>
    <w:rsid w:val="00875D6F"/>
    <w:rsid w:val="00875E26"/>
    <w:rsid w:val="00876128"/>
    <w:rsid w:val="008800D8"/>
    <w:rsid w:val="008806CE"/>
    <w:rsid w:val="00880718"/>
    <w:rsid w:val="00880986"/>
    <w:rsid w:val="00880F5E"/>
    <w:rsid w:val="00881282"/>
    <w:rsid w:val="0088158C"/>
    <w:rsid w:val="008815B6"/>
    <w:rsid w:val="00881A81"/>
    <w:rsid w:val="00881B92"/>
    <w:rsid w:val="00881E2F"/>
    <w:rsid w:val="00881E60"/>
    <w:rsid w:val="00881E83"/>
    <w:rsid w:val="008825E1"/>
    <w:rsid w:val="008830DA"/>
    <w:rsid w:val="0088375B"/>
    <w:rsid w:val="00883979"/>
    <w:rsid w:val="00883A46"/>
    <w:rsid w:val="00883A5D"/>
    <w:rsid w:val="00883CE5"/>
    <w:rsid w:val="0088428E"/>
    <w:rsid w:val="008843CC"/>
    <w:rsid w:val="00884B65"/>
    <w:rsid w:val="00885459"/>
    <w:rsid w:val="008855CF"/>
    <w:rsid w:val="00885AFE"/>
    <w:rsid w:val="00885E32"/>
    <w:rsid w:val="008863FB"/>
    <w:rsid w:val="00886B1C"/>
    <w:rsid w:val="008871BE"/>
    <w:rsid w:val="0088725B"/>
    <w:rsid w:val="00887882"/>
    <w:rsid w:val="00887D19"/>
    <w:rsid w:val="00887FB5"/>
    <w:rsid w:val="008900AB"/>
    <w:rsid w:val="0089037A"/>
    <w:rsid w:val="008903CC"/>
    <w:rsid w:val="00890FE0"/>
    <w:rsid w:val="0089105F"/>
    <w:rsid w:val="008917BB"/>
    <w:rsid w:val="00891C62"/>
    <w:rsid w:val="0089238C"/>
    <w:rsid w:val="008925A0"/>
    <w:rsid w:val="00892752"/>
    <w:rsid w:val="00892A06"/>
    <w:rsid w:val="0089334E"/>
    <w:rsid w:val="008936D1"/>
    <w:rsid w:val="0089382B"/>
    <w:rsid w:val="008938C8"/>
    <w:rsid w:val="0089398B"/>
    <w:rsid w:val="00893B2C"/>
    <w:rsid w:val="00893EF9"/>
    <w:rsid w:val="0089409C"/>
    <w:rsid w:val="00894398"/>
    <w:rsid w:val="008944E7"/>
    <w:rsid w:val="00894665"/>
    <w:rsid w:val="008947B0"/>
    <w:rsid w:val="0089487F"/>
    <w:rsid w:val="00894AF9"/>
    <w:rsid w:val="0089520F"/>
    <w:rsid w:val="008955A6"/>
    <w:rsid w:val="00895D46"/>
    <w:rsid w:val="008960C8"/>
    <w:rsid w:val="00896486"/>
    <w:rsid w:val="00896E35"/>
    <w:rsid w:val="00896E71"/>
    <w:rsid w:val="00896EA7"/>
    <w:rsid w:val="00896F86"/>
    <w:rsid w:val="00897748"/>
    <w:rsid w:val="0089780D"/>
    <w:rsid w:val="00897BD1"/>
    <w:rsid w:val="00897DAD"/>
    <w:rsid w:val="008A0884"/>
    <w:rsid w:val="008A09C5"/>
    <w:rsid w:val="008A0ACD"/>
    <w:rsid w:val="008A1B2C"/>
    <w:rsid w:val="008A1B5D"/>
    <w:rsid w:val="008A1C81"/>
    <w:rsid w:val="008A1CDE"/>
    <w:rsid w:val="008A21E7"/>
    <w:rsid w:val="008A2A9F"/>
    <w:rsid w:val="008A2C1D"/>
    <w:rsid w:val="008A2D8E"/>
    <w:rsid w:val="008A34B4"/>
    <w:rsid w:val="008A3710"/>
    <w:rsid w:val="008A373B"/>
    <w:rsid w:val="008A3ABA"/>
    <w:rsid w:val="008A3C28"/>
    <w:rsid w:val="008A4403"/>
    <w:rsid w:val="008A4602"/>
    <w:rsid w:val="008A460C"/>
    <w:rsid w:val="008A4BCB"/>
    <w:rsid w:val="008A4CF0"/>
    <w:rsid w:val="008A4D14"/>
    <w:rsid w:val="008A4EE8"/>
    <w:rsid w:val="008A50D0"/>
    <w:rsid w:val="008A55EF"/>
    <w:rsid w:val="008A595B"/>
    <w:rsid w:val="008A5C40"/>
    <w:rsid w:val="008A5EA5"/>
    <w:rsid w:val="008A6073"/>
    <w:rsid w:val="008A6600"/>
    <w:rsid w:val="008A6640"/>
    <w:rsid w:val="008A671A"/>
    <w:rsid w:val="008A7010"/>
    <w:rsid w:val="008A710E"/>
    <w:rsid w:val="008A71E6"/>
    <w:rsid w:val="008B0177"/>
    <w:rsid w:val="008B0512"/>
    <w:rsid w:val="008B0526"/>
    <w:rsid w:val="008B0BCA"/>
    <w:rsid w:val="008B0D28"/>
    <w:rsid w:val="008B0EF3"/>
    <w:rsid w:val="008B1768"/>
    <w:rsid w:val="008B25A9"/>
    <w:rsid w:val="008B2BC5"/>
    <w:rsid w:val="008B2EEC"/>
    <w:rsid w:val="008B30B0"/>
    <w:rsid w:val="008B40AA"/>
    <w:rsid w:val="008B43A4"/>
    <w:rsid w:val="008B4664"/>
    <w:rsid w:val="008B48D3"/>
    <w:rsid w:val="008B4C11"/>
    <w:rsid w:val="008B580F"/>
    <w:rsid w:val="008B5DAD"/>
    <w:rsid w:val="008B6115"/>
    <w:rsid w:val="008B6D4A"/>
    <w:rsid w:val="008B6D4F"/>
    <w:rsid w:val="008B6F82"/>
    <w:rsid w:val="008B6FCB"/>
    <w:rsid w:val="008B7311"/>
    <w:rsid w:val="008B732A"/>
    <w:rsid w:val="008B7810"/>
    <w:rsid w:val="008B7C0C"/>
    <w:rsid w:val="008C02D6"/>
    <w:rsid w:val="008C02EE"/>
    <w:rsid w:val="008C0462"/>
    <w:rsid w:val="008C10A8"/>
    <w:rsid w:val="008C1112"/>
    <w:rsid w:val="008C1D7F"/>
    <w:rsid w:val="008C1F8C"/>
    <w:rsid w:val="008C2642"/>
    <w:rsid w:val="008C2AC5"/>
    <w:rsid w:val="008C2E73"/>
    <w:rsid w:val="008C2EEE"/>
    <w:rsid w:val="008C2F3F"/>
    <w:rsid w:val="008C2F5A"/>
    <w:rsid w:val="008C3459"/>
    <w:rsid w:val="008C3AA0"/>
    <w:rsid w:val="008C3E5E"/>
    <w:rsid w:val="008C4BEA"/>
    <w:rsid w:val="008C4C41"/>
    <w:rsid w:val="008C4D84"/>
    <w:rsid w:val="008C4DDF"/>
    <w:rsid w:val="008C5056"/>
    <w:rsid w:val="008C593E"/>
    <w:rsid w:val="008C5B70"/>
    <w:rsid w:val="008C5DC9"/>
    <w:rsid w:val="008C60BB"/>
    <w:rsid w:val="008C6DA4"/>
    <w:rsid w:val="008C78E5"/>
    <w:rsid w:val="008C7ADF"/>
    <w:rsid w:val="008C7EF3"/>
    <w:rsid w:val="008C7F71"/>
    <w:rsid w:val="008D01B6"/>
    <w:rsid w:val="008D024C"/>
    <w:rsid w:val="008D0539"/>
    <w:rsid w:val="008D090B"/>
    <w:rsid w:val="008D0917"/>
    <w:rsid w:val="008D0EB0"/>
    <w:rsid w:val="008D1102"/>
    <w:rsid w:val="008D113C"/>
    <w:rsid w:val="008D114A"/>
    <w:rsid w:val="008D1B23"/>
    <w:rsid w:val="008D1FF8"/>
    <w:rsid w:val="008D2260"/>
    <w:rsid w:val="008D231F"/>
    <w:rsid w:val="008D233D"/>
    <w:rsid w:val="008D283B"/>
    <w:rsid w:val="008D295C"/>
    <w:rsid w:val="008D2FDE"/>
    <w:rsid w:val="008D3CD8"/>
    <w:rsid w:val="008D3D44"/>
    <w:rsid w:val="008D41C4"/>
    <w:rsid w:val="008D42E6"/>
    <w:rsid w:val="008D4D59"/>
    <w:rsid w:val="008D514E"/>
    <w:rsid w:val="008D5172"/>
    <w:rsid w:val="008D534B"/>
    <w:rsid w:val="008D570A"/>
    <w:rsid w:val="008D6335"/>
    <w:rsid w:val="008D668D"/>
    <w:rsid w:val="008D6786"/>
    <w:rsid w:val="008D6C3A"/>
    <w:rsid w:val="008D7243"/>
    <w:rsid w:val="008D7354"/>
    <w:rsid w:val="008D741C"/>
    <w:rsid w:val="008D774C"/>
    <w:rsid w:val="008E0E54"/>
    <w:rsid w:val="008E10CA"/>
    <w:rsid w:val="008E180E"/>
    <w:rsid w:val="008E1BD8"/>
    <w:rsid w:val="008E20FC"/>
    <w:rsid w:val="008E2748"/>
    <w:rsid w:val="008E2B10"/>
    <w:rsid w:val="008E2B6C"/>
    <w:rsid w:val="008E2E4B"/>
    <w:rsid w:val="008E2E5D"/>
    <w:rsid w:val="008E3477"/>
    <w:rsid w:val="008E43BE"/>
    <w:rsid w:val="008E45F4"/>
    <w:rsid w:val="008E6837"/>
    <w:rsid w:val="008E6A93"/>
    <w:rsid w:val="008E6DE4"/>
    <w:rsid w:val="008E7246"/>
    <w:rsid w:val="008E72D6"/>
    <w:rsid w:val="008E7B22"/>
    <w:rsid w:val="008F0097"/>
    <w:rsid w:val="008F033C"/>
    <w:rsid w:val="008F0698"/>
    <w:rsid w:val="008F0D26"/>
    <w:rsid w:val="008F142E"/>
    <w:rsid w:val="008F16CD"/>
    <w:rsid w:val="008F1E29"/>
    <w:rsid w:val="008F1E67"/>
    <w:rsid w:val="008F22DD"/>
    <w:rsid w:val="008F275B"/>
    <w:rsid w:val="008F2A34"/>
    <w:rsid w:val="008F2F97"/>
    <w:rsid w:val="008F3A29"/>
    <w:rsid w:val="008F3C15"/>
    <w:rsid w:val="008F45B1"/>
    <w:rsid w:val="008F46F8"/>
    <w:rsid w:val="008F58FD"/>
    <w:rsid w:val="008F5BD4"/>
    <w:rsid w:val="008F5CA1"/>
    <w:rsid w:val="008F5DAA"/>
    <w:rsid w:val="008F67B5"/>
    <w:rsid w:val="008F779E"/>
    <w:rsid w:val="008F7A0A"/>
    <w:rsid w:val="008F7C54"/>
    <w:rsid w:val="00900DB4"/>
    <w:rsid w:val="0090218F"/>
    <w:rsid w:val="00902723"/>
    <w:rsid w:val="00902B6A"/>
    <w:rsid w:val="00902DAB"/>
    <w:rsid w:val="0090348F"/>
    <w:rsid w:val="00903570"/>
    <w:rsid w:val="009036F0"/>
    <w:rsid w:val="00903A64"/>
    <w:rsid w:val="009044E5"/>
    <w:rsid w:val="00904570"/>
    <w:rsid w:val="00904966"/>
    <w:rsid w:val="00905298"/>
    <w:rsid w:val="00905786"/>
    <w:rsid w:val="00906961"/>
    <w:rsid w:val="00906987"/>
    <w:rsid w:val="00907083"/>
    <w:rsid w:val="009071DD"/>
    <w:rsid w:val="0090784C"/>
    <w:rsid w:val="009105ED"/>
    <w:rsid w:val="00910782"/>
    <w:rsid w:val="009107FB"/>
    <w:rsid w:val="00910A1B"/>
    <w:rsid w:val="00911637"/>
    <w:rsid w:val="00911F5E"/>
    <w:rsid w:val="009125F7"/>
    <w:rsid w:val="00912E41"/>
    <w:rsid w:val="009134BA"/>
    <w:rsid w:val="009137F4"/>
    <w:rsid w:val="00913FFB"/>
    <w:rsid w:val="00914446"/>
    <w:rsid w:val="009145E6"/>
    <w:rsid w:val="00914B60"/>
    <w:rsid w:val="00914ED5"/>
    <w:rsid w:val="00915B82"/>
    <w:rsid w:val="009164AA"/>
    <w:rsid w:val="009166B1"/>
    <w:rsid w:val="00916723"/>
    <w:rsid w:val="00916FA7"/>
    <w:rsid w:val="009171C9"/>
    <w:rsid w:val="009174F4"/>
    <w:rsid w:val="00917AB0"/>
    <w:rsid w:val="009200B4"/>
    <w:rsid w:val="009201A1"/>
    <w:rsid w:val="0092041B"/>
    <w:rsid w:val="0092079E"/>
    <w:rsid w:val="00920B23"/>
    <w:rsid w:val="00920BD2"/>
    <w:rsid w:val="00920C0B"/>
    <w:rsid w:val="00921138"/>
    <w:rsid w:val="009213F1"/>
    <w:rsid w:val="009215E7"/>
    <w:rsid w:val="009217DD"/>
    <w:rsid w:val="00921D35"/>
    <w:rsid w:val="009226AE"/>
    <w:rsid w:val="009227D2"/>
    <w:rsid w:val="009229CC"/>
    <w:rsid w:val="00924201"/>
    <w:rsid w:val="00924671"/>
    <w:rsid w:val="009250F8"/>
    <w:rsid w:val="00925480"/>
    <w:rsid w:val="0092595F"/>
    <w:rsid w:val="00926B20"/>
    <w:rsid w:val="00926DFC"/>
    <w:rsid w:val="00926E6F"/>
    <w:rsid w:val="009270AC"/>
    <w:rsid w:val="0092712F"/>
    <w:rsid w:val="009274F4"/>
    <w:rsid w:val="0092782C"/>
    <w:rsid w:val="00927E3A"/>
    <w:rsid w:val="00930255"/>
    <w:rsid w:val="009307AF"/>
    <w:rsid w:val="009308BD"/>
    <w:rsid w:val="009312E6"/>
    <w:rsid w:val="009313B2"/>
    <w:rsid w:val="00931B8F"/>
    <w:rsid w:val="00931BC7"/>
    <w:rsid w:val="00932123"/>
    <w:rsid w:val="009325BE"/>
    <w:rsid w:val="009326C9"/>
    <w:rsid w:val="0093291B"/>
    <w:rsid w:val="00932AB3"/>
    <w:rsid w:val="00932F10"/>
    <w:rsid w:val="0093338F"/>
    <w:rsid w:val="009339F7"/>
    <w:rsid w:val="00933AA0"/>
    <w:rsid w:val="00933DCD"/>
    <w:rsid w:val="00933E59"/>
    <w:rsid w:val="00934010"/>
    <w:rsid w:val="009340CA"/>
    <w:rsid w:val="00934170"/>
    <w:rsid w:val="009343B2"/>
    <w:rsid w:val="00934731"/>
    <w:rsid w:val="009348AD"/>
    <w:rsid w:val="009348ED"/>
    <w:rsid w:val="00934F73"/>
    <w:rsid w:val="00935751"/>
    <w:rsid w:val="00936456"/>
    <w:rsid w:val="0093664B"/>
    <w:rsid w:val="009367A6"/>
    <w:rsid w:val="00936A8A"/>
    <w:rsid w:val="0093739C"/>
    <w:rsid w:val="0093775C"/>
    <w:rsid w:val="00937B5F"/>
    <w:rsid w:val="00937C25"/>
    <w:rsid w:val="0094033B"/>
    <w:rsid w:val="009403CD"/>
    <w:rsid w:val="009404D7"/>
    <w:rsid w:val="00940A14"/>
    <w:rsid w:val="00940DEF"/>
    <w:rsid w:val="0094100E"/>
    <w:rsid w:val="00941136"/>
    <w:rsid w:val="00942079"/>
    <w:rsid w:val="00942102"/>
    <w:rsid w:val="00942365"/>
    <w:rsid w:val="009426D1"/>
    <w:rsid w:val="00942D1C"/>
    <w:rsid w:val="00942FE4"/>
    <w:rsid w:val="00943496"/>
    <w:rsid w:val="0094351D"/>
    <w:rsid w:val="00944823"/>
    <w:rsid w:val="00944885"/>
    <w:rsid w:val="00944B16"/>
    <w:rsid w:val="00944F66"/>
    <w:rsid w:val="009454F7"/>
    <w:rsid w:val="00945633"/>
    <w:rsid w:val="009456D4"/>
    <w:rsid w:val="00945957"/>
    <w:rsid w:val="00945CE1"/>
    <w:rsid w:val="00946113"/>
    <w:rsid w:val="0094648C"/>
    <w:rsid w:val="00946806"/>
    <w:rsid w:val="00946BDA"/>
    <w:rsid w:val="009470A9"/>
    <w:rsid w:val="009470F3"/>
    <w:rsid w:val="00947254"/>
    <w:rsid w:val="00947AF9"/>
    <w:rsid w:val="00947CB5"/>
    <w:rsid w:val="0095018A"/>
    <w:rsid w:val="009502A7"/>
    <w:rsid w:val="00950B33"/>
    <w:rsid w:val="00950D2A"/>
    <w:rsid w:val="00951BA3"/>
    <w:rsid w:val="00951C7C"/>
    <w:rsid w:val="00951F07"/>
    <w:rsid w:val="00952124"/>
    <w:rsid w:val="00952307"/>
    <w:rsid w:val="00952443"/>
    <w:rsid w:val="00952B38"/>
    <w:rsid w:val="0095332D"/>
    <w:rsid w:val="009538CA"/>
    <w:rsid w:val="0095515A"/>
    <w:rsid w:val="0095530F"/>
    <w:rsid w:val="0095560E"/>
    <w:rsid w:val="009556F4"/>
    <w:rsid w:val="00955CF2"/>
    <w:rsid w:val="00955DA9"/>
    <w:rsid w:val="009562C7"/>
    <w:rsid w:val="00956671"/>
    <w:rsid w:val="00956781"/>
    <w:rsid w:val="00956C5B"/>
    <w:rsid w:val="009570BA"/>
    <w:rsid w:val="00957124"/>
    <w:rsid w:val="00957459"/>
    <w:rsid w:val="00957B7E"/>
    <w:rsid w:val="00957BFC"/>
    <w:rsid w:val="00957C2C"/>
    <w:rsid w:val="009600EB"/>
    <w:rsid w:val="0096024C"/>
    <w:rsid w:val="00960A3D"/>
    <w:rsid w:val="00960CAA"/>
    <w:rsid w:val="00961407"/>
    <w:rsid w:val="009615AE"/>
    <w:rsid w:val="00962071"/>
    <w:rsid w:val="00962434"/>
    <w:rsid w:val="00962C77"/>
    <w:rsid w:val="00963291"/>
    <w:rsid w:val="0096346F"/>
    <w:rsid w:val="00963D52"/>
    <w:rsid w:val="00964438"/>
    <w:rsid w:val="00964849"/>
    <w:rsid w:val="00964BD7"/>
    <w:rsid w:val="009656C8"/>
    <w:rsid w:val="009657B6"/>
    <w:rsid w:val="00965A4B"/>
    <w:rsid w:val="00965CCB"/>
    <w:rsid w:val="009661BE"/>
    <w:rsid w:val="009662B1"/>
    <w:rsid w:val="0096687C"/>
    <w:rsid w:val="00966D77"/>
    <w:rsid w:val="0096705F"/>
    <w:rsid w:val="009672DF"/>
    <w:rsid w:val="0096761F"/>
    <w:rsid w:val="00967B71"/>
    <w:rsid w:val="00967B78"/>
    <w:rsid w:val="00967C33"/>
    <w:rsid w:val="009703A7"/>
    <w:rsid w:val="009703F0"/>
    <w:rsid w:val="00970617"/>
    <w:rsid w:val="00970D78"/>
    <w:rsid w:val="00970DAC"/>
    <w:rsid w:val="00971032"/>
    <w:rsid w:val="009710EE"/>
    <w:rsid w:val="00971250"/>
    <w:rsid w:val="0097180E"/>
    <w:rsid w:val="00971834"/>
    <w:rsid w:val="00971BA3"/>
    <w:rsid w:val="00971CF7"/>
    <w:rsid w:val="009728FC"/>
    <w:rsid w:val="00972C13"/>
    <w:rsid w:val="00972EE4"/>
    <w:rsid w:val="009732C8"/>
    <w:rsid w:val="00974031"/>
    <w:rsid w:val="0097412A"/>
    <w:rsid w:val="00974209"/>
    <w:rsid w:val="00974C43"/>
    <w:rsid w:val="00974E7F"/>
    <w:rsid w:val="00975252"/>
    <w:rsid w:val="009752B4"/>
    <w:rsid w:val="00975E41"/>
    <w:rsid w:val="00975FDC"/>
    <w:rsid w:val="0097699E"/>
    <w:rsid w:val="00976B12"/>
    <w:rsid w:val="00976C1C"/>
    <w:rsid w:val="00976DEF"/>
    <w:rsid w:val="00977ADE"/>
    <w:rsid w:val="00977BEE"/>
    <w:rsid w:val="00977C34"/>
    <w:rsid w:val="0098016D"/>
    <w:rsid w:val="00980750"/>
    <w:rsid w:val="00980BB8"/>
    <w:rsid w:val="0098162B"/>
    <w:rsid w:val="009821AD"/>
    <w:rsid w:val="00982740"/>
    <w:rsid w:val="00982815"/>
    <w:rsid w:val="00982AF4"/>
    <w:rsid w:val="00982B6F"/>
    <w:rsid w:val="009837B0"/>
    <w:rsid w:val="009839D5"/>
    <w:rsid w:val="00983AD5"/>
    <w:rsid w:val="00983DC1"/>
    <w:rsid w:val="00983DD3"/>
    <w:rsid w:val="00983EE5"/>
    <w:rsid w:val="00984B4B"/>
    <w:rsid w:val="00984B64"/>
    <w:rsid w:val="00984E0C"/>
    <w:rsid w:val="009854A8"/>
    <w:rsid w:val="00985804"/>
    <w:rsid w:val="00985819"/>
    <w:rsid w:val="00985971"/>
    <w:rsid w:val="00985A9C"/>
    <w:rsid w:val="00985C59"/>
    <w:rsid w:val="00985EB8"/>
    <w:rsid w:val="00985EBA"/>
    <w:rsid w:val="00985ECB"/>
    <w:rsid w:val="009863BC"/>
    <w:rsid w:val="0098643D"/>
    <w:rsid w:val="00986448"/>
    <w:rsid w:val="009865D7"/>
    <w:rsid w:val="00986730"/>
    <w:rsid w:val="00986C10"/>
    <w:rsid w:val="00987434"/>
    <w:rsid w:val="009874F2"/>
    <w:rsid w:val="009875E3"/>
    <w:rsid w:val="0098764F"/>
    <w:rsid w:val="009902DE"/>
    <w:rsid w:val="00990826"/>
    <w:rsid w:val="00990D25"/>
    <w:rsid w:val="00990D8C"/>
    <w:rsid w:val="009912EC"/>
    <w:rsid w:val="0099138E"/>
    <w:rsid w:val="009913C2"/>
    <w:rsid w:val="009913EC"/>
    <w:rsid w:val="00991774"/>
    <w:rsid w:val="00991A6A"/>
    <w:rsid w:val="00991DD6"/>
    <w:rsid w:val="00991F6B"/>
    <w:rsid w:val="0099261B"/>
    <w:rsid w:val="0099350E"/>
    <w:rsid w:val="009935A4"/>
    <w:rsid w:val="00993909"/>
    <w:rsid w:val="00993F76"/>
    <w:rsid w:val="009942D4"/>
    <w:rsid w:val="00994366"/>
    <w:rsid w:val="00994415"/>
    <w:rsid w:val="009947E8"/>
    <w:rsid w:val="00994994"/>
    <w:rsid w:val="00994CA6"/>
    <w:rsid w:val="00995137"/>
    <w:rsid w:val="00995F03"/>
    <w:rsid w:val="00996946"/>
    <w:rsid w:val="00996C4C"/>
    <w:rsid w:val="00997063"/>
    <w:rsid w:val="009974AD"/>
    <w:rsid w:val="00997887"/>
    <w:rsid w:val="00997D26"/>
    <w:rsid w:val="00997EA8"/>
    <w:rsid w:val="009A00C1"/>
    <w:rsid w:val="009A07DA"/>
    <w:rsid w:val="009A0858"/>
    <w:rsid w:val="009A10D3"/>
    <w:rsid w:val="009A13E0"/>
    <w:rsid w:val="009A1DFA"/>
    <w:rsid w:val="009A20B4"/>
    <w:rsid w:val="009A21E9"/>
    <w:rsid w:val="009A255A"/>
    <w:rsid w:val="009A26FE"/>
    <w:rsid w:val="009A2818"/>
    <w:rsid w:val="009A3009"/>
    <w:rsid w:val="009A37FA"/>
    <w:rsid w:val="009A3961"/>
    <w:rsid w:val="009A3A90"/>
    <w:rsid w:val="009A3E3E"/>
    <w:rsid w:val="009A4145"/>
    <w:rsid w:val="009A43C8"/>
    <w:rsid w:val="009A482F"/>
    <w:rsid w:val="009A58A6"/>
    <w:rsid w:val="009A5A6A"/>
    <w:rsid w:val="009A60BC"/>
    <w:rsid w:val="009A640D"/>
    <w:rsid w:val="009A6641"/>
    <w:rsid w:val="009A6EA1"/>
    <w:rsid w:val="009A71A7"/>
    <w:rsid w:val="009A743A"/>
    <w:rsid w:val="009A7E92"/>
    <w:rsid w:val="009B04AC"/>
    <w:rsid w:val="009B08B2"/>
    <w:rsid w:val="009B0BC0"/>
    <w:rsid w:val="009B133F"/>
    <w:rsid w:val="009B155E"/>
    <w:rsid w:val="009B20FA"/>
    <w:rsid w:val="009B2B86"/>
    <w:rsid w:val="009B2C17"/>
    <w:rsid w:val="009B2CF8"/>
    <w:rsid w:val="009B3482"/>
    <w:rsid w:val="009B3CF1"/>
    <w:rsid w:val="009B3E10"/>
    <w:rsid w:val="009B4031"/>
    <w:rsid w:val="009B44A8"/>
    <w:rsid w:val="009B451E"/>
    <w:rsid w:val="009B492B"/>
    <w:rsid w:val="009B4930"/>
    <w:rsid w:val="009B4CFB"/>
    <w:rsid w:val="009B506E"/>
    <w:rsid w:val="009B5145"/>
    <w:rsid w:val="009B5438"/>
    <w:rsid w:val="009B58F0"/>
    <w:rsid w:val="009B59D1"/>
    <w:rsid w:val="009B5BBC"/>
    <w:rsid w:val="009B5D25"/>
    <w:rsid w:val="009B643B"/>
    <w:rsid w:val="009B6CDE"/>
    <w:rsid w:val="009B6D33"/>
    <w:rsid w:val="009B73C9"/>
    <w:rsid w:val="009B73FF"/>
    <w:rsid w:val="009C0375"/>
    <w:rsid w:val="009C057B"/>
    <w:rsid w:val="009C0ED0"/>
    <w:rsid w:val="009C0F20"/>
    <w:rsid w:val="009C1132"/>
    <w:rsid w:val="009C159E"/>
    <w:rsid w:val="009C1ED5"/>
    <w:rsid w:val="009C1FDA"/>
    <w:rsid w:val="009C212A"/>
    <w:rsid w:val="009C266F"/>
    <w:rsid w:val="009C29EE"/>
    <w:rsid w:val="009C409F"/>
    <w:rsid w:val="009C40DD"/>
    <w:rsid w:val="009C41F1"/>
    <w:rsid w:val="009C42D4"/>
    <w:rsid w:val="009C4C03"/>
    <w:rsid w:val="009C5273"/>
    <w:rsid w:val="009C5599"/>
    <w:rsid w:val="009C5630"/>
    <w:rsid w:val="009C617D"/>
    <w:rsid w:val="009C6455"/>
    <w:rsid w:val="009C6570"/>
    <w:rsid w:val="009C6DFF"/>
    <w:rsid w:val="009C70E9"/>
    <w:rsid w:val="009C729F"/>
    <w:rsid w:val="009C7367"/>
    <w:rsid w:val="009C785F"/>
    <w:rsid w:val="009C7925"/>
    <w:rsid w:val="009D07A4"/>
    <w:rsid w:val="009D0C49"/>
    <w:rsid w:val="009D1A75"/>
    <w:rsid w:val="009D1C8F"/>
    <w:rsid w:val="009D219D"/>
    <w:rsid w:val="009D2365"/>
    <w:rsid w:val="009D273E"/>
    <w:rsid w:val="009D274A"/>
    <w:rsid w:val="009D276E"/>
    <w:rsid w:val="009D28DF"/>
    <w:rsid w:val="009D2CF6"/>
    <w:rsid w:val="009D3324"/>
    <w:rsid w:val="009D33BC"/>
    <w:rsid w:val="009D391E"/>
    <w:rsid w:val="009D3EC2"/>
    <w:rsid w:val="009D4489"/>
    <w:rsid w:val="009D4B71"/>
    <w:rsid w:val="009D4E2B"/>
    <w:rsid w:val="009D5198"/>
    <w:rsid w:val="009D54E3"/>
    <w:rsid w:val="009D5A7A"/>
    <w:rsid w:val="009D5D2C"/>
    <w:rsid w:val="009D61EE"/>
    <w:rsid w:val="009D70B7"/>
    <w:rsid w:val="009D7549"/>
    <w:rsid w:val="009D7DD4"/>
    <w:rsid w:val="009D7EDE"/>
    <w:rsid w:val="009E008E"/>
    <w:rsid w:val="009E08A6"/>
    <w:rsid w:val="009E0A93"/>
    <w:rsid w:val="009E0B3E"/>
    <w:rsid w:val="009E0E63"/>
    <w:rsid w:val="009E0F3A"/>
    <w:rsid w:val="009E1428"/>
    <w:rsid w:val="009E1700"/>
    <w:rsid w:val="009E1A70"/>
    <w:rsid w:val="009E274B"/>
    <w:rsid w:val="009E2F28"/>
    <w:rsid w:val="009E3218"/>
    <w:rsid w:val="009E34DF"/>
    <w:rsid w:val="009E356F"/>
    <w:rsid w:val="009E3CC0"/>
    <w:rsid w:val="009E406D"/>
    <w:rsid w:val="009E463A"/>
    <w:rsid w:val="009E47F1"/>
    <w:rsid w:val="009E49D8"/>
    <w:rsid w:val="009E4A11"/>
    <w:rsid w:val="009E4B2E"/>
    <w:rsid w:val="009E4B4B"/>
    <w:rsid w:val="009E4DFF"/>
    <w:rsid w:val="009E51E1"/>
    <w:rsid w:val="009E533D"/>
    <w:rsid w:val="009E55BC"/>
    <w:rsid w:val="009E56F9"/>
    <w:rsid w:val="009E5762"/>
    <w:rsid w:val="009E68C0"/>
    <w:rsid w:val="009E74E9"/>
    <w:rsid w:val="009E76FD"/>
    <w:rsid w:val="009E7B00"/>
    <w:rsid w:val="009E7C31"/>
    <w:rsid w:val="009E7E49"/>
    <w:rsid w:val="009E7F3D"/>
    <w:rsid w:val="009F0329"/>
    <w:rsid w:val="009F0BB6"/>
    <w:rsid w:val="009F0BED"/>
    <w:rsid w:val="009F0E1F"/>
    <w:rsid w:val="009F1046"/>
    <w:rsid w:val="009F11FB"/>
    <w:rsid w:val="009F1499"/>
    <w:rsid w:val="009F2672"/>
    <w:rsid w:val="009F28FD"/>
    <w:rsid w:val="009F2CA8"/>
    <w:rsid w:val="009F30CC"/>
    <w:rsid w:val="009F3783"/>
    <w:rsid w:val="009F407F"/>
    <w:rsid w:val="009F43E7"/>
    <w:rsid w:val="009F4F67"/>
    <w:rsid w:val="009F5033"/>
    <w:rsid w:val="009F56C8"/>
    <w:rsid w:val="009F60A7"/>
    <w:rsid w:val="009F6B93"/>
    <w:rsid w:val="009F6F7B"/>
    <w:rsid w:val="00A004AD"/>
    <w:rsid w:val="00A00955"/>
    <w:rsid w:val="00A00B70"/>
    <w:rsid w:val="00A00E80"/>
    <w:rsid w:val="00A01171"/>
    <w:rsid w:val="00A01791"/>
    <w:rsid w:val="00A01945"/>
    <w:rsid w:val="00A01D0C"/>
    <w:rsid w:val="00A01ED0"/>
    <w:rsid w:val="00A02108"/>
    <w:rsid w:val="00A02370"/>
    <w:rsid w:val="00A02985"/>
    <w:rsid w:val="00A029D9"/>
    <w:rsid w:val="00A029E7"/>
    <w:rsid w:val="00A02DAF"/>
    <w:rsid w:val="00A031AF"/>
    <w:rsid w:val="00A03240"/>
    <w:rsid w:val="00A0346B"/>
    <w:rsid w:val="00A036C2"/>
    <w:rsid w:val="00A03C82"/>
    <w:rsid w:val="00A047A4"/>
    <w:rsid w:val="00A04D0F"/>
    <w:rsid w:val="00A051E2"/>
    <w:rsid w:val="00A05A8C"/>
    <w:rsid w:val="00A05EFB"/>
    <w:rsid w:val="00A05F56"/>
    <w:rsid w:val="00A0612C"/>
    <w:rsid w:val="00A0667C"/>
    <w:rsid w:val="00A06797"/>
    <w:rsid w:val="00A068F1"/>
    <w:rsid w:val="00A06963"/>
    <w:rsid w:val="00A073A5"/>
    <w:rsid w:val="00A07EBA"/>
    <w:rsid w:val="00A104AA"/>
    <w:rsid w:val="00A10590"/>
    <w:rsid w:val="00A105D0"/>
    <w:rsid w:val="00A10DE2"/>
    <w:rsid w:val="00A10FEA"/>
    <w:rsid w:val="00A11387"/>
    <w:rsid w:val="00A115D4"/>
    <w:rsid w:val="00A11AA1"/>
    <w:rsid w:val="00A11B0C"/>
    <w:rsid w:val="00A11C06"/>
    <w:rsid w:val="00A120D8"/>
    <w:rsid w:val="00A130D4"/>
    <w:rsid w:val="00A135E4"/>
    <w:rsid w:val="00A1398C"/>
    <w:rsid w:val="00A13C46"/>
    <w:rsid w:val="00A14101"/>
    <w:rsid w:val="00A14212"/>
    <w:rsid w:val="00A14964"/>
    <w:rsid w:val="00A14F30"/>
    <w:rsid w:val="00A14F42"/>
    <w:rsid w:val="00A15209"/>
    <w:rsid w:val="00A16097"/>
    <w:rsid w:val="00A164F5"/>
    <w:rsid w:val="00A16574"/>
    <w:rsid w:val="00A16BA8"/>
    <w:rsid w:val="00A17091"/>
    <w:rsid w:val="00A1727C"/>
    <w:rsid w:val="00A172E3"/>
    <w:rsid w:val="00A17338"/>
    <w:rsid w:val="00A17423"/>
    <w:rsid w:val="00A175CC"/>
    <w:rsid w:val="00A201CA"/>
    <w:rsid w:val="00A216BA"/>
    <w:rsid w:val="00A216D9"/>
    <w:rsid w:val="00A21AEF"/>
    <w:rsid w:val="00A22043"/>
    <w:rsid w:val="00A220BD"/>
    <w:rsid w:val="00A220E6"/>
    <w:rsid w:val="00A22D2C"/>
    <w:rsid w:val="00A22EFC"/>
    <w:rsid w:val="00A238B2"/>
    <w:rsid w:val="00A23BB0"/>
    <w:rsid w:val="00A240C9"/>
    <w:rsid w:val="00A24153"/>
    <w:rsid w:val="00A241AE"/>
    <w:rsid w:val="00A241B4"/>
    <w:rsid w:val="00A24796"/>
    <w:rsid w:val="00A248A3"/>
    <w:rsid w:val="00A24B71"/>
    <w:rsid w:val="00A24BD4"/>
    <w:rsid w:val="00A24BEB"/>
    <w:rsid w:val="00A24CF9"/>
    <w:rsid w:val="00A24FA3"/>
    <w:rsid w:val="00A252ED"/>
    <w:rsid w:val="00A253B5"/>
    <w:rsid w:val="00A256E4"/>
    <w:rsid w:val="00A2581E"/>
    <w:rsid w:val="00A25844"/>
    <w:rsid w:val="00A25BD5"/>
    <w:rsid w:val="00A2662F"/>
    <w:rsid w:val="00A26787"/>
    <w:rsid w:val="00A26889"/>
    <w:rsid w:val="00A26C6B"/>
    <w:rsid w:val="00A2702F"/>
    <w:rsid w:val="00A27036"/>
    <w:rsid w:val="00A277D3"/>
    <w:rsid w:val="00A27CEF"/>
    <w:rsid w:val="00A3024D"/>
    <w:rsid w:val="00A30278"/>
    <w:rsid w:val="00A3045D"/>
    <w:rsid w:val="00A305AB"/>
    <w:rsid w:val="00A30DD0"/>
    <w:rsid w:val="00A31C36"/>
    <w:rsid w:val="00A320B6"/>
    <w:rsid w:val="00A324FB"/>
    <w:rsid w:val="00A32606"/>
    <w:rsid w:val="00A32B11"/>
    <w:rsid w:val="00A32C3F"/>
    <w:rsid w:val="00A32D27"/>
    <w:rsid w:val="00A32D85"/>
    <w:rsid w:val="00A33D41"/>
    <w:rsid w:val="00A340DD"/>
    <w:rsid w:val="00A34485"/>
    <w:rsid w:val="00A3484C"/>
    <w:rsid w:val="00A3584C"/>
    <w:rsid w:val="00A35856"/>
    <w:rsid w:val="00A35918"/>
    <w:rsid w:val="00A35D55"/>
    <w:rsid w:val="00A36042"/>
    <w:rsid w:val="00A360A6"/>
    <w:rsid w:val="00A36150"/>
    <w:rsid w:val="00A372E6"/>
    <w:rsid w:val="00A37628"/>
    <w:rsid w:val="00A37745"/>
    <w:rsid w:val="00A37918"/>
    <w:rsid w:val="00A3796F"/>
    <w:rsid w:val="00A37B2D"/>
    <w:rsid w:val="00A37DCC"/>
    <w:rsid w:val="00A4074D"/>
    <w:rsid w:val="00A40A58"/>
    <w:rsid w:val="00A40E48"/>
    <w:rsid w:val="00A41244"/>
    <w:rsid w:val="00A41841"/>
    <w:rsid w:val="00A41CE0"/>
    <w:rsid w:val="00A41EA4"/>
    <w:rsid w:val="00A4237D"/>
    <w:rsid w:val="00A42B4C"/>
    <w:rsid w:val="00A42F9D"/>
    <w:rsid w:val="00A42FAE"/>
    <w:rsid w:val="00A430B6"/>
    <w:rsid w:val="00A4317D"/>
    <w:rsid w:val="00A43521"/>
    <w:rsid w:val="00A4379E"/>
    <w:rsid w:val="00A43FBB"/>
    <w:rsid w:val="00A445DD"/>
    <w:rsid w:val="00A454BE"/>
    <w:rsid w:val="00A454EF"/>
    <w:rsid w:val="00A4572D"/>
    <w:rsid w:val="00A45778"/>
    <w:rsid w:val="00A458CF"/>
    <w:rsid w:val="00A45E88"/>
    <w:rsid w:val="00A46AFC"/>
    <w:rsid w:val="00A46D5F"/>
    <w:rsid w:val="00A471BC"/>
    <w:rsid w:val="00A47515"/>
    <w:rsid w:val="00A47626"/>
    <w:rsid w:val="00A479A9"/>
    <w:rsid w:val="00A47B48"/>
    <w:rsid w:val="00A47FA1"/>
    <w:rsid w:val="00A50203"/>
    <w:rsid w:val="00A5024D"/>
    <w:rsid w:val="00A5043C"/>
    <w:rsid w:val="00A50676"/>
    <w:rsid w:val="00A5068F"/>
    <w:rsid w:val="00A506F3"/>
    <w:rsid w:val="00A50A1C"/>
    <w:rsid w:val="00A50B9F"/>
    <w:rsid w:val="00A516B5"/>
    <w:rsid w:val="00A5254C"/>
    <w:rsid w:val="00A52773"/>
    <w:rsid w:val="00A5279E"/>
    <w:rsid w:val="00A52F26"/>
    <w:rsid w:val="00A53149"/>
    <w:rsid w:val="00A53537"/>
    <w:rsid w:val="00A5362B"/>
    <w:rsid w:val="00A53C0A"/>
    <w:rsid w:val="00A53C77"/>
    <w:rsid w:val="00A53CFC"/>
    <w:rsid w:val="00A545ED"/>
    <w:rsid w:val="00A54B7F"/>
    <w:rsid w:val="00A54DF3"/>
    <w:rsid w:val="00A54F25"/>
    <w:rsid w:val="00A55529"/>
    <w:rsid w:val="00A5594B"/>
    <w:rsid w:val="00A559ED"/>
    <w:rsid w:val="00A55B32"/>
    <w:rsid w:val="00A55FD2"/>
    <w:rsid w:val="00A567A9"/>
    <w:rsid w:val="00A56D09"/>
    <w:rsid w:val="00A5724F"/>
    <w:rsid w:val="00A5786D"/>
    <w:rsid w:val="00A5799B"/>
    <w:rsid w:val="00A57B01"/>
    <w:rsid w:val="00A57E3A"/>
    <w:rsid w:val="00A60203"/>
    <w:rsid w:val="00A602C5"/>
    <w:rsid w:val="00A60369"/>
    <w:rsid w:val="00A603AF"/>
    <w:rsid w:val="00A60C18"/>
    <w:rsid w:val="00A60EC4"/>
    <w:rsid w:val="00A612B2"/>
    <w:rsid w:val="00A61492"/>
    <w:rsid w:val="00A61CC5"/>
    <w:rsid w:val="00A620C9"/>
    <w:rsid w:val="00A625F8"/>
    <w:rsid w:val="00A62C2A"/>
    <w:rsid w:val="00A62E9A"/>
    <w:rsid w:val="00A6355D"/>
    <w:rsid w:val="00A63633"/>
    <w:rsid w:val="00A63B8C"/>
    <w:rsid w:val="00A63D42"/>
    <w:rsid w:val="00A63F04"/>
    <w:rsid w:val="00A6407B"/>
    <w:rsid w:val="00A6421F"/>
    <w:rsid w:val="00A6427B"/>
    <w:rsid w:val="00A64829"/>
    <w:rsid w:val="00A64C43"/>
    <w:rsid w:val="00A65744"/>
    <w:rsid w:val="00A65D8C"/>
    <w:rsid w:val="00A65F28"/>
    <w:rsid w:val="00A66163"/>
    <w:rsid w:val="00A66765"/>
    <w:rsid w:val="00A667C9"/>
    <w:rsid w:val="00A66A80"/>
    <w:rsid w:val="00A66EA7"/>
    <w:rsid w:val="00A67439"/>
    <w:rsid w:val="00A6761C"/>
    <w:rsid w:val="00A70129"/>
    <w:rsid w:val="00A701A2"/>
    <w:rsid w:val="00A70A37"/>
    <w:rsid w:val="00A70C32"/>
    <w:rsid w:val="00A70C52"/>
    <w:rsid w:val="00A715E1"/>
    <w:rsid w:val="00A719CB"/>
    <w:rsid w:val="00A72927"/>
    <w:rsid w:val="00A72A6B"/>
    <w:rsid w:val="00A72E73"/>
    <w:rsid w:val="00A73E5E"/>
    <w:rsid w:val="00A73F69"/>
    <w:rsid w:val="00A7489D"/>
    <w:rsid w:val="00A74B04"/>
    <w:rsid w:val="00A753A3"/>
    <w:rsid w:val="00A753B4"/>
    <w:rsid w:val="00A754BB"/>
    <w:rsid w:val="00A75790"/>
    <w:rsid w:val="00A75938"/>
    <w:rsid w:val="00A75A92"/>
    <w:rsid w:val="00A75C10"/>
    <w:rsid w:val="00A75DDD"/>
    <w:rsid w:val="00A76210"/>
    <w:rsid w:val="00A76766"/>
    <w:rsid w:val="00A77971"/>
    <w:rsid w:val="00A77ABD"/>
    <w:rsid w:val="00A80465"/>
    <w:rsid w:val="00A80809"/>
    <w:rsid w:val="00A80D03"/>
    <w:rsid w:val="00A81765"/>
    <w:rsid w:val="00A81878"/>
    <w:rsid w:val="00A819D4"/>
    <w:rsid w:val="00A8221F"/>
    <w:rsid w:val="00A82666"/>
    <w:rsid w:val="00A8284D"/>
    <w:rsid w:val="00A82B76"/>
    <w:rsid w:val="00A82CBE"/>
    <w:rsid w:val="00A82ED9"/>
    <w:rsid w:val="00A82F10"/>
    <w:rsid w:val="00A83021"/>
    <w:rsid w:val="00A8345B"/>
    <w:rsid w:val="00A83462"/>
    <w:rsid w:val="00A83598"/>
    <w:rsid w:val="00A83860"/>
    <w:rsid w:val="00A84975"/>
    <w:rsid w:val="00A84A34"/>
    <w:rsid w:val="00A84D89"/>
    <w:rsid w:val="00A84DF7"/>
    <w:rsid w:val="00A85552"/>
    <w:rsid w:val="00A85AE7"/>
    <w:rsid w:val="00A8684F"/>
    <w:rsid w:val="00A868D4"/>
    <w:rsid w:val="00A86A8D"/>
    <w:rsid w:val="00A86B13"/>
    <w:rsid w:val="00A87030"/>
    <w:rsid w:val="00A90478"/>
    <w:rsid w:val="00A90AAF"/>
    <w:rsid w:val="00A90AEF"/>
    <w:rsid w:val="00A90B13"/>
    <w:rsid w:val="00A90B9E"/>
    <w:rsid w:val="00A9299B"/>
    <w:rsid w:val="00A92A4D"/>
    <w:rsid w:val="00A93480"/>
    <w:rsid w:val="00A9364F"/>
    <w:rsid w:val="00A93A45"/>
    <w:rsid w:val="00A943E3"/>
    <w:rsid w:val="00A949FE"/>
    <w:rsid w:val="00A94BAF"/>
    <w:rsid w:val="00A94E32"/>
    <w:rsid w:val="00A958E8"/>
    <w:rsid w:val="00A9592C"/>
    <w:rsid w:val="00A95A3A"/>
    <w:rsid w:val="00A95ADE"/>
    <w:rsid w:val="00A95CBD"/>
    <w:rsid w:val="00A96153"/>
    <w:rsid w:val="00A9642D"/>
    <w:rsid w:val="00A966B8"/>
    <w:rsid w:val="00A96A31"/>
    <w:rsid w:val="00A96CB1"/>
    <w:rsid w:val="00A96E6A"/>
    <w:rsid w:val="00A97027"/>
    <w:rsid w:val="00A9732F"/>
    <w:rsid w:val="00A977FA"/>
    <w:rsid w:val="00A97D84"/>
    <w:rsid w:val="00A97EA7"/>
    <w:rsid w:val="00AA090A"/>
    <w:rsid w:val="00AA0C3A"/>
    <w:rsid w:val="00AA0D51"/>
    <w:rsid w:val="00AA152C"/>
    <w:rsid w:val="00AA19F3"/>
    <w:rsid w:val="00AA20E4"/>
    <w:rsid w:val="00AA20E7"/>
    <w:rsid w:val="00AA23BA"/>
    <w:rsid w:val="00AA276A"/>
    <w:rsid w:val="00AA2942"/>
    <w:rsid w:val="00AA2BA6"/>
    <w:rsid w:val="00AA2BF9"/>
    <w:rsid w:val="00AA3319"/>
    <w:rsid w:val="00AA38E2"/>
    <w:rsid w:val="00AA3A8A"/>
    <w:rsid w:val="00AA438E"/>
    <w:rsid w:val="00AA4877"/>
    <w:rsid w:val="00AA4A5C"/>
    <w:rsid w:val="00AA4D20"/>
    <w:rsid w:val="00AA4F6A"/>
    <w:rsid w:val="00AA55BE"/>
    <w:rsid w:val="00AA5D01"/>
    <w:rsid w:val="00AA6024"/>
    <w:rsid w:val="00AA604D"/>
    <w:rsid w:val="00AA6474"/>
    <w:rsid w:val="00AA68CF"/>
    <w:rsid w:val="00AA7933"/>
    <w:rsid w:val="00AA79EA"/>
    <w:rsid w:val="00AA7B92"/>
    <w:rsid w:val="00AB00A0"/>
    <w:rsid w:val="00AB0651"/>
    <w:rsid w:val="00AB06FF"/>
    <w:rsid w:val="00AB0B0A"/>
    <w:rsid w:val="00AB0C43"/>
    <w:rsid w:val="00AB0DB9"/>
    <w:rsid w:val="00AB0E49"/>
    <w:rsid w:val="00AB0E91"/>
    <w:rsid w:val="00AB0F28"/>
    <w:rsid w:val="00AB0FE8"/>
    <w:rsid w:val="00AB1011"/>
    <w:rsid w:val="00AB1134"/>
    <w:rsid w:val="00AB182D"/>
    <w:rsid w:val="00AB188C"/>
    <w:rsid w:val="00AB1956"/>
    <w:rsid w:val="00AB1978"/>
    <w:rsid w:val="00AB19DF"/>
    <w:rsid w:val="00AB22BE"/>
    <w:rsid w:val="00AB2E6B"/>
    <w:rsid w:val="00AB32EC"/>
    <w:rsid w:val="00AB357D"/>
    <w:rsid w:val="00AB3656"/>
    <w:rsid w:val="00AB36FC"/>
    <w:rsid w:val="00AB3A22"/>
    <w:rsid w:val="00AB4EB6"/>
    <w:rsid w:val="00AB523F"/>
    <w:rsid w:val="00AB6034"/>
    <w:rsid w:val="00AB6089"/>
    <w:rsid w:val="00AB60CF"/>
    <w:rsid w:val="00AB61F9"/>
    <w:rsid w:val="00AB628B"/>
    <w:rsid w:val="00AB6B23"/>
    <w:rsid w:val="00AB71B6"/>
    <w:rsid w:val="00AB73C5"/>
    <w:rsid w:val="00AB7587"/>
    <w:rsid w:val="00AB7816"/>
    <w:rsid w:val="00AB7E09"/>
    <w:rsid w:val="00AB7F5D"/>
    <w:rsid w:val="00AB7FB4"/>
    <w:rsid w:val="00AC03D2"/>
    <w:rsid w:val="00AC0801"/>
    <w:rsid w:val="00AC0D9D"/>
    <w:rsid w:val="00AC11C6"/>
    <w:rsid w:val="00AC1BBF"/>
    <w:rsid w:val="00AC2041"/>
    <w:rsid w:val="00AC21E3"/>
    <w:rsid w:val="00AC2287"/>
    <w:rsid w:val="00AC2F24"/>
    <w:rsid w:val="00AC3335"/>
    <w:rsid w:val="00AC34D4"/>
    <w:rsid w:val="00AC363E"/>
    <w:rsid w:val="00AC3EA5"/>
    <w:rsid w:val="00AC468D"/>
    <w:rsid w:val="00AC4779"/>
    <w:rsid w:val="00AC4C2D"/>
    <w:rsid w:val="00AC4ED3"/>
    <w:rsid w:val="00AC4F4B"/>
    <w:rsid w:val="00AC5051"/>
    <w:rsid w:val="00AC5063"/>
    <w:rsid w:val="00AC5112"/>
    <w:rsid w:val="00AC5490"/>
    <w:rsid w:val="00AC5A93"/>
    <w:rsid w:val="00AC5E41"/>
    <w:rsid w:val="00AC5E68"/>
    <w:rsid w:val="00AC5E8B"/>
    <w:rsid w:val="00AC5F88"/>
    <w:rsid w:val="00AC617F"/>
    <w:rsid w:val="00AC6678"/>
    <w:rsid w:val="00AC682B"/>
    <w:rsid w:val="00AC6C47"/>
    <w:rsid w:val="00AC7118"/>
    <w:rsid w:val="00AC730F"/>
    <w:rsid w:val="00AD0A91"/>
    <w:rsid w:val="00AD0CE1"/>
    <w:rsid w:val="00AD15CB"/>
    <w:rsid w:val="00AD170A"/>
    <w:rsid w:val="00AD1808"/>
    <w:rsid w:val="00AD20E1"/>
    <w:rsid w:val="00AD2555"/>
    <w:rsid w:val="00AD2808"/>
    <w:rsid w:val="00AD297E"/>
    <w:rsid w:val="00AD2C37"/>
    <w:rsid w:val="00AD2C6C"/>
    <w:rsid w:val="00AD2EDA"/>
    <w:rsid w:val="00AD3969"/>
    <w:rsid w:val="00AD3ADC"/>
    <w:rsid w:val="00AD3C4D"/>
    <w:rsid w:val="00AD3E43"/>
    <w:rsid w:val="00AD444C"/>
    <w:rsid w:val="00AD4688"/>
    <w:rsid w:val="00AD5183"/>
    <w:rsid w:val="00AD524B"/>
    <w:rsid w:val="00AD53B1"/>
    <w:rsid w:val="00AD5F5C"/>
    <w:rsid w:val="00AD621D"/>
    <w:rsid w:val="00AD67B5"/>
    <w:rsid w:val="00AD6C11"/>
    <w:rsid w:val="00AD6D73"/>
    <w:rsid w:val="00AD6F8E"/>
    <w:rsid w:val="00AD72E4"/>
    <w:rsid w:val="00AD7332"/>
    <w:rsid w:val="00AD7402"/>
    <w:rsid w:val="00AD743F"/>
    <w:rsid w:val="00AD74DF"/>
    <w:rsid w:val="00AD7530"/>
    <w:rsid w:val="00AE05C1"/>
    <w:rsid w:val="00AE0B3B"/>
    <w:rsid w:val="00AE0DDF"/>
    <w:rsid w:val="00AE0EA9"/>
    <w:rsid w:val="00AE11BA"/>
    <w:rsid w:val="00AE1E92"/>
    <w:rsid w:val="00AE220F"/>
    <w:rsid w:val="00AE23B2"/>
    <w:rsid w:val="00AE27B4"/>
    <w:rsid w:val="00AE2C6E"/>
    <w:rsid w:val="00AE3306"/>
    <w:rsid w:val="00AE3B15"/>
    <w:rsid w:val="00AE3CED"/>
    <w:rsid w:val="00AE3D6C"/>
    <w:rsid w:val="00AE3E72"/>
    <w:rsid w:val="00AE4ADB"/>
    <w:rsid w:val="00AE4C2D"/>
    <w:rsid w:val="00AE5572"/>
    <w:rsid w:val="00AE6759"/>
    <w:rsid w:val="00AE6761"/>
    <w:rsid w:val="00AE73E7"/>
    <w:rsid w:val="00AF043C"/>
    <w:rsid w:val="00AF08B4"/>
    <w:rsid w:val="00AF1202"/>
    <w:rsid w:val="00AF15F8"/>
    <w:rsid w:val="00AF18B0"/>
    <w:rsid w:val="00AF1A2A"/>
    <w:rsid w:val="00AF1BCD"/>
    <w:rsid w:val="00AF2973"/>
    <w:rsid w:val="00AF2F45"/>
    <w:rsid w:val="00AF3375"/>
    <w:rsid w:val="00AF3416"/>
    <w:rsid w:val="00AF36BA"/>
    <w:rsid w:val="00AF3710"/>
    <w:rsid w:val="00AF3B64"/>
    <w:rsid w:val="00AF3C64"/>
    <w:rsid w:val="00AF4746"/>
    <w:rsid w:val="00AF4B6B"/>
    <w:rsid w:val="00AF4E3D"/>
    <w:rsid w:val="00AF5575"/>
    <w:rsid w:val="00AF6C0D"/>
    <w:rsid w:val="00AF6EA2"/>
    <w:rsid w:val="00AF713C"/>
    <w:rsid w:val="00AF71DC"/>
    <w:rsid w:val="00AF75CA"/>
    <w:rsid w:val="00AF78D6"/>
    <w:rsid w:val="00AF7AAD"/>
    <w:rsid w:val="00AF7B7B"/>
    <w:rsid w:val="00AF7B86"/>
    <w:rsid w:val="00B00072"/>
    <w:rsid w:val="00B00118"/>
    <w:rsid w:val="00B002DC"/>
    <w:rsid w:val="00B007E4"/>
    <w:rsid w:val="00B00B8F"/>
    <w:rsid w:val="00B02EE6"/>
    <w:rsid w:val="00B031B9"/>
    <w:rsid w:val="00B0358E"/>
    <w:rsid w:val="00B03D90"/>
    <w:rsid w:val="00B0423B"/>
    <w:rsid w:val="00B04BD9"/>
    <w:rsid w:val="00B04F96"/>
    <w:rsid w:val="00B04F9B"/>
    <w:rsid w:val="00B055E4"/>
    <w:rsid w:val="00B05863"/>
    <w:rsid w:val="00B0595A"/>
    <w:rsid w:val="00B05C81"/>
    <w:rsid w:val="00B05C91"/>
    <w:rsid w:val="00B064ED"/>
    <w:rsid w:val="00B06CBE"/>
    <w:rsid w:val="00B06F00"/>
    <w:rsid w:val="00B072AE"/>
    <w:rsid w:val="00B075F3"/>
    <w:rsid w:val="00B07CBB"/>
    <w:rsid w:val="00B1018C"/>
    <w:rsid w:val="00B101BF"/>
    <w:rsid w:val="00B104EE"/>
    <w:rsid w:val="00B105D0"/>
    <w:rsid w:val="00B10951"/>
    <w:rsid w:val="00B10C3B"/>
    <w:rsid w:val="00B10F8F"/>
    <w:rsid w:val="00B11EF9"/>
    <w:rsid w:val="00B12545"/>
    <w:rsid w:val="00B12C34"/>
    <w:rsid w:val="00B135D2"/>
    <w:rsid w:val="00B13A28"/>
    <w:rsid w:val="00B13F70"/>
    <w:rsid w:val="00B14095"/>
    <w:rsid w:val="00B144A9"/>
    <w:rsid w:val="00B1471E"/>
    <w:rsid w:val="00B148D9"/>
    <w:rsid w:val="00B14B71"/>
    <w:rsid w:val="00B14BA3"/>
    <w:rsid w:val="00B1547D"/>
    <w:rsid w:val="00B15837"/>
    <w:rsid w:val="00B1584A"/>
    <w:rsid w:val="00B158BB"/>
    <w:rsid w:val="00B16690"/>
    <w:rsid w:val="00B16795"/>
    <w:rsid w:val="00B169C0"/>
    <w:rsid w:val="00B16F46"/>
    <w:rsid w:val="00B17117"/>
    <w:rsid w:val="00B1737C"/>
    <w:rsid w:val="00B17580"/>
    <w:rsid w:val="00B176B4"/>
    <w:rsid w:val="00B17AE7"/>
    <w:rsid w:val="00B2040B"/>
    <w:rsid w:val="00B204BA"/>
    <w:rsid w:val="00B211F5"/>
    <w:rsid w:val="00B213E6"/>
    <w:rsid w:val="00B22352"/>
    <w:rsid w:val="00B22BFE"/>
    <w:rsid w:val="00B22E23"/>
    <w:rsid w:val="00B22F84"/>
    <w:rsid w:val="00B232EE"/>
    <w:rsid w:val="00B23480"/>
    <w:rsid w:val="00B234A4"/>
    <w:rsid w:val="00B23641"/>
    <w:rsid w:val="00B23F31"/>
    <w:rsid w:val="00B2478B"/>
    <w:rsid w:val="00B260EA"/>
    <w:rsid w:val="00B264EF"/>
    <w:rsid w:val="00B26B13"/>
    <w:rsid w:val="00B26C75"/>
    <w:rsid w:val="00B27129"/>
    <w:rsid w:val="00B273CA"/>
    <w:rsid w:val="00B2788F"/>
    <w:rsid w:val="00B278F4"/>
    <w:rsid w:val="00B30332"/>
    <w:rsid w:val="00B304BE"/>
    <w:rsid w:val="00B30B05"/>
    <w:rsid w:val="00B30EC8"/>
    <w:rsid w:val="00B310E2"/>
    <w:rsid w:val="00B319B9"/>
    <w:rsid w:val="00B31B33"/>
    <w:rsid w:val="00B31D9B"/>
    <w:rsid w:val="00B3214C"/>
    <w:rsid w:val="00B326BC"/>
    <w:rsid w:val="00B3274C"/>
    <w:rsid w:val="00B32988"/>
    <w:rsid w:val="00B32D0C"/>
    <w:rsid w:val="00B32D61"/>
    <w:rsid w:val="00B32D6B"/>
    <w:rsid w:val="00B33109"/>
    <w:rsid w:val="00B3310B"/>
    <w:rsid w:val="00B339CD"/>
    <w:rsid w:val="00B33C8E"/>
    <w:rsid w:val="00B34422"/>
    <w:rsid w:val="00B3464F"/>
    <w:rsid w:val="00B349F7"/>
    <w:rsid w:val="00B34E21"/>
    <w:rsid w:val="00B352A9"/>
    <w:rsid w:val="00B353C6"/>
    <w:rsid w:val="00B35563"/>
    <w:rsid w:val="00B35B9B"/>
    <w:rsid w:val="00B35D26"/>
    <w:rsid w:val="00B36158"/>
    <w:rsid w:val="00B362CF"/>
    <w:rsid w:val="00B36CD9"/>
    <w:rsid w:val="00B36DC1"/>
    <w:rsid w:val="00B36DFB"/>
    <w:rsid w:val="00B36ED6"/>
    <w:rsid w:val="00B37300"/>
    <w:rsid w:val="00B37559"/>
    <w:rsid w:val="00B37696"/>
    <w:rsid w:val="00B37A03"/>
    <w:rsid w:val="00B40300"/>
    <w:rsid w:val="00B4061E"/>
    <w:rsid w:val="00B409B7"/>
    <w:rsid w:val="00B40C0A"/>
    <w:rsid w:val="00B41512"/>
    <w:rsid w:val="00B43442"/>
    <w:rsid w:val="00B438C1"/>
    <w:rsid w:val="00B43996"/>
    <w:rsid w:val="00B439C8"/>
    <w:rsid w:val="00B43FA2"/>
    <w:rsid w:val="00B441BB"/>
    <w:rsid w:val="00B444F2"/>
    <w:rsid w:val="00B4468B"/>
    <w:rsid w:val="00B44A9A"/>
    <w:rsid w:val="00B44E61"/>
    <w:rsid w:val="00B455A3"/>
    <w:rsid w:val="00B45642"/>
    <w:rsid w:val="00B462D6"/>
    <w:rsid w:val="00B46384"/>
    <w:rsid w:val="00B46413"/>
    <w:rsid w:val="00B46A95"/>
    <w:rsid w:val="00B46BB6"/>
    <w:rsid w:val="00B46FBA"/>
    <w:rsid w:val="00B4737F"/>
    <w:rsid w:val="00B474AF"/>
    <w:rsid w:val="00B505EC"/>
    <w:rsid w:val="00B50C87"/>
    <w:rsid w:val="00B512A6"/>
    <w:rsid w:val="00B513AF"/>
    <w:rsid w:val="00B5170A"/>
    <w:rsid w:val="00B519CB"/>
    <w:rsid w:val="00B519F5"/>
    <w:rsid w:val="00B526BC"/>
    <w:rsid w:val="00B53654"/>
    <w:rsid w:val="00B53BDF"/>
    <w:rsid w:val="00B5426B"/>
    <w:rsid w:val="00B54359"/>
    <w:rsid w:val="00B54494"/>
    <w:rsid w:val="00B5464E"/>
    <w:rsid w:val="00B546A2"/>
    <w:rsid w:val="00B54843"/>
    <w:rsid w:val="00B54962"/>
    <w:rsid w:val="00B54F06"/>
    <w:rsid w:val="00B54F24"/>
    <w:rsid w:val="00B552A5"/>
    <w:rsid w:val="00B55748"/>
    <w:rsid w:val="00B55923"/>
    <w:rsid w:val="00B563EB"/>
    <w:rsid w:val="00B56472"/>
    <w:rsid w:val="00B56903"/>
    <w:rsid w:val="00B57006"/>
    <w:rsid w:val="00B573B4"/>
    <w:rsid w:val="00B57457"/>
    <w:rsid w:val="00B57B63"/>
    <w:rsid w:val="00B57C76"/>
    <w:rsid w:val="00B60448"/>
    <w:rsid w:val="00B614D0"/>
    <w:rsid w:val="00B61871"/>
    <w:rsid w:val="00B62082"/>
    <w:rsid w:val="00B6217C"/>
    <w:rsid w:val="00B6296E"/>
    <w:rsid w:val="00B62A27"/>
    <w:rsid w:val="00B62B93"/>
    <w:rsid w:val="00B62D6F"/>
    <w:rsid w:val="00B63969"/>
    <w:rsid w:val="00B63B26"/>
    <w:rsid w:val="00B642F5"/>
    <w:rsid w:val="00B646BB"/>
    <w:rsid w:val="00B64795"/>
    <w:rsid w:val="00B652FA"/>
    <w:rsid w:val="00B6554A"/>
    <w:rsid w:val="00B65607"/>
    <w:rsid w:val="00B660C1"/>
    <w:rsid w:val="00B663D4"/>
    <w:rsid w:val="00B665F3"/>
    <w:rsid w:val="00B66797"/>
    <w:rsid w:val="00B66CBA"/>
    <w:rsid w:val="00B674D9"/>
    <w:rsid w:val="00B67993"/>
    <w:rsid w:val="00B67F3C"/>
    <w:rsid w:val="00B7078E"/>
    <w:rsid w:val="00B7079E"/>
    <w:rsid w:val="00B70BCD"/>
    <w:rsid w:val="00B70BEC"/>
    <w:rsid w:val="00B713DB"/>
    <w:rsid w:val="00B714FA"/>
    <w:rsid w:val="00B71A37"/>
    <w:rsid w:val="00B71ADA"/>
    <w:rsid w:val="00B71C6A"/>
    <w:rsid w:val="00B71E23"/>
    <w:rsid w:val="00B722DF"/>
    <w:rsid w:val="00B724DE"/>
    <w:rsid w:val="00B72810"/>
    <w:rsid w:val="00B72CA3"/>
    <w:rsid w:val="00B72D36"/>
    <w:rsid w:val="00B7317F"/>
    <w:rsid w:val="00B734D8"/>
    <w:rsid w:val="00B73D8E"/>
    <w:rsid w:val="00B73DA8"/>
    <w:rsid w:val="00B74EC1"/>
    <w:rsid w:val="00B75649"/>
    <w:rsid w:val="00B7598B"/>
    <w:rsid w:val="00B75AE8"/>
    <w:rsid w:val="00B75C66"/>
    <w:rsid w:val="00B7608A"/>
    <w:rsid w:val="00B76DC7"/>
    <w:rsid w:val="00B77346"/>
    <w:rsid w:val="00B777F7"/>
    <w:rsid w:val="00B77ACA"/>
    <w:rsid w:val="00B77D0F"/>
    <w:rsid w:val="00B77DBC"/>
    <w:rsid w:val="00B77EC6"/>
    <w:rsid w:val="00B80039"/>
    <w:rsid w:val="00B8043B"/>
    <w:rsid w:val="00B811AD"/>
    <w:rsid w:val="00B82454"/>
    <w:rsid w:val="00B82501"/>
    <w:rsid w:val="00B8258D"/>
    <w:rsid w:val="00B828D9"/>
    <w:rsid w:val="00B82B5B"/>
    <w:rsid w:val="00B82DBF"/>
    <w:rsid w:val="00B832D5"/>
    <w:rsid w:val="00B83475"/>
    <w:rsid w:val="00B835D6"/>
    <w:rsid w:val="00B83D44"/>
    <w:rsid w:val="00B8434C"/>
    <w:rsid w:val="00B849DD"/>
    <w:rsid w:val="00B849F1"/>
    <w:rsid w:val="00B84AB0"/>
    <w:rsid w:val="00B84C49"/>
    <w:rsid w:val="00B84E76"/>
    <w:rsid w:val="00B854AC"/>
    <w:rsid w:val="00B85B0E"/>
    <w:rsid w:val="00B85BFF"/>
    <w:rsid w:val="00B85E80"/>
    <w:rsid w:val="00B86299"/>
    <w:rsid w:val="00B866DE"/>
    <w:rsid w:val="00B876B5"/>
    <w:rsid w:val="00B87888"/>
    <w:rsid w:val="00B87FA9"/>
    <w:rsid w:val="00B90137"/>
    <w:rsid w:val="00B90C2C"/>
    <w:rsid w:val="00B90CBE"/>
    <w:rsid w:val="00B91F01"/>
    <w:rsid w:val="00B920F4"/>
    <w:rsid w:val="00B92C8C"/>
    <w:rsid w:val="00B92E0B"/>
    <w:rsid w:val="00B93062"/>
    <w:rsid w:val="00B93804"/>
    <w:rsid w:val="00B93863"/>
    <w:rsid w:val="00B94463"/>
    <w:rsid w:val="00B944A0"/>
    <w:rsid w:val="00B94529"/>
    <w:rsid w:val="00B94CE5"/>
    <w:rsid w:val="00B94E4E"/>
    <w:rsid w:val="00B952BB"/>
    <w:rsid w:val="00B957FD"/>
    <w:rsid w:val="00B961CF"/>
    <w:rsid w:val="00B97158"/>
    <w:rsid w:val="00B97770"/>
    <w:rsid w:val="00B97F40"/>
    <w:rsid w:val="00BA1076"/>
    <w:rsid w:val="00BA120B"/>
    <w:rsid w:val="00BA1CDB"/>
    <w:rsid w:val="00BA23D1"/>
    <w:rsid w:val="00BA259A"/>
    <w:rsid w:val="00BA25C2"/>
    <w:rsid w:val="00BA2B4E"/>
    <w:rsid w:val="00BA2B7B"/>
    <w:rsid w:val="00BA2C71"/>
    <w:rsid w:val="00BA33A5"/>
    <w:rsid w:val="00BA3526"/>
    <w:rsid w:val="00BA376C"/>
    <w:rsid w:val="00BA37E1"/>
    <w:rsid w:val="00BA38B3"/>
    <w:rsid w:val="00BA3E29"/>
    <w:rsid w:val="00BA40EE"/>
    <w:rsid w:val="00BA436D"/>
    <w:rsid w:val="00BA4B65"/>
    <w:rsid w:val="00BA4D55"/>
    <w:rsid w:val="00BA56EB"/>
    <w:rsid w:val="00BA58EC"/>
    <w:rsid w:val="00BA5A88"/>
    <w:rsid w:val="00BA5DFB"/>
    <w:rsid w:val="00BA5F15"/>
    <w:rsid w:val="00BA63D2"/>
    <w:rsid w:val="00BA682B"/>
    <w:rsid w:val="00BA6FA1"/>
    <w:rsid w:val="00BA6FEF"/>
    <w:rsid w:val="00BA75D9"/>
    <w:rsid w:val="00BA7616"/>
    <w:rsid w:val="00BA76C6"/>
    <w:rsid w:val="00BA7946"/>
    <w:rsid w:val="00BA7971"/>
    <w:rsid w:val="00BA7A83"/>
    <w:rsid w:val="00BA7D9C"/>
    <w:rsid w:val="00BB07DB"/>
    <w:rsid w:val="00BB09C7"/>
    <w:rsid w:val="00BB0C1C"/>
    <w:rsid w:val="00BB284F"/>
    <w:rsid w:val="00BB3327"/>
    <w:rsid w:val="00BB3B55"/>
    <w:rsid w:val="00BB48C7"/>
    <w:rsid w:val="00BB496B"/>
    <w:rsid w:val="00BB4C3D"/>
    <w:rsid w:val="00BB4CD4"/>
    <w:rsid w:val="00BB50FC"/>
    <w:rsid w:val="00BB5532"/>
    <w:rsid w:val="00BB57DA"/>
    <w:rsid w:val="00BB63D7"/>
    <w:rsid w:val="00BB6628"/>
    <w:rsid w:val="00BB696B"/>
    <w:rsid w:val="00BB6C48"/>
    <w:rsid w:val="00BB6C8C"/>
    <w:rsid w:val="00BB73E4"/>
    <w:rsid w:val="00BB7976"/>
    <w:rsid w:val="00BC03E8"/>
    <w:rsid w:val="00BC0980"/>
    <w:rsid w:val="00BC0C09"/>
    <w:rsid w:val="00BC1707"/>
    <w:rsid w:val="00BC19FE"/>
    <w:rsid w:val="00BC1DBE"/>
    <w:rsid w:val="00BC24D1"/>
    <w:rsid w:val="00BC2875"/>
    <w:rsid w:val="00BC293B"/>
    <w:rsid w:val="00BC2FAD"/>
    <w:rsid w:val="00BC3996"/>
    <w:rsid w:val="00BC409A"/>
    <w:rsid w:val="00BC40A9"/>
    <w:rsid w:val="00BC412B"/>
    <w:rsid w:val="00BC4512"/>
    <w:rsid w:val="00BC467D"/>
    <w:rsid w:val="00BC46BF"/>
    <w:rsid w:val="00BC4912"/>
    <w:rsid w:val="00BC4EAC"/>
    <w:rsid w:val="00BC4F3B"/>
    <w:rsid w:val="00BC54A0"/>
    <w:rsid w:val="00BC567E"/>
    <w:rsid w:val="00BC6541"/>
    <w:rsid w:val="00BC6912"/>
    <w:rsid w:val="00BC6E7D"/>
    <w:rsid w:val="00BC6EEF"/>
    <w:rsid w:val="00BC6F60"/>
    <w:rsid w:val="00BC79CA"/>
    <w:rsid w:val="00BC7E0D"/>
    <w:rsid w:val="00BC7FFB"/>
    <w:rsid w:val="00BD0019"/>
    <w:rsid w:val="00BD0074"/>
    <w:rsid w:val="00BD0A5B"/>
    <w:rsid w:val="00BD110C"/>
    <w:rsid w:val="00BD124A"/>
    <w:rsid w:val="00BD14A5"/>
    <w:rsid w:val="00BD162B"/>
    <w:rsid w:val="00BD1BC0"/>
    <w:rsid w:val="00BD1C01"/>
    <w:rsid w:val="00BD1E46"/>
    <w:rsid w:val="00BD22E6"/>
    <w:rsid w:val="00BD2C93"/>
    <w:rsid w:val="00BD2CD5"/>
    <w:rsid w:val="00BD3269"/>
    <w:rsid w:val="00BD326F"/>
    <w:rsid w:val="00BD3EF8"/>
    <w:rsid w:val="00BD46EA"/>
    <w:rsid w:val="00BD47C3"/>
    <w:rsid w:val="00BD4DA1"/>
    <w:rsid w:val="00BD4F5C"/>
    <w:rsid w:val="00BD5058"/>
    <w:rsid w:val="00BD50B0"/>
    <w:rsid w:val="00BD539C"/>
    <w:rsid w:val="00BD53C9"/>
    <w:rsid w:val="00BD5762"/>
    <w:rsid w:val="00BD5C0F"/>
    <w:rsid w:val="00BD5F56"/>
    <w:rsid w:val="00BD68DD"/>
    <w:rsid w:val="00BD6BCC"/>
    <w:rsid w:val="00BD718E"/>
    <w:rsid w:val="00BD751D"/>
    <w:rsid w:val="00BE00E4"/>
    <w:rsid w:val="00BE0394"/>
    <w:rsid w:val="00BE05C0"/>
    <w:rsid w:val="00BE0FAD"/>
    <w:rsid w:val="00BE1585"/>
    <w:rsid w:val="00BE2081"/>
    <w:rsid w:val="00BE225D"/>
    <w:rsid w:val="00BE2960"/>
    <w:rsid w:val="00BE2CDA"/>
    <w:rsid w:val="00BE3301"/>
    <w:rsid w:val="00BE45C2"/>
    <w:rsid w:val="00BE6453"/>
    <w:rsid w:val="00BE6939"/>
    <w:rsid w:val="00BE6951"/>
    <w:rsid w:val="00BE6FD3"/>
    <w:rsid w:val="00BE7288"/>
    <w:rsid w:val="00BE7320"/>
    <w:rsid w:val="00BE78C4"/>
    <w:rsid w:val="00BE7979"/>
    <w:rsid w:val="00BE7BBA"/>
    <w:rsid w:val="00BE7BFB"/>
    <w:rsid w:val="00BE7D42"/>
    <w:rsid w:val="00BF0866"/>
    <w:rsid w:val="00BF0883"/>
    <w:rsid w:val="00BF0A39"/>
    <w:rsid w:val="00BF0B68"/>
    <w:rsid w:val="00BF0E07"/>
    <w:rsid w:val="00BF1B82"/>
    <w:rsid w:val="00BF1BF1"/>
    <w:rsid w:val="00BF2779"/>
    <w:rsid w:val="00BF2DA2"/>
    <w:rsid w:val="00BF31DA"/>
    <w:rsid w:val="00BF35B3"/>
    <w:rsid w:val="00BF3ADA"/>
    <w:rsid w:val="00BF403C"/>
    <w:rsid w:val="00BF4919"/>
    <w:rsid w:val="00BF49C8"/>
    <w:rsid w:val="00BF4A7D"/>
    <w:rsid w:val="00BF5DDF"/>
    <w:rsid w:val="00BF5FDD"/>
    <w:rsid w:val="00BF6238"/>
    <w:rsid w:val="00BF62DD"/>
    <w:rsid w:val="00BF6674"/>
    <w:rsid w:val="00BF6A6C"/>
    <w:rsid w:val="00BF6FCF"/>
    <w:rsid w:val="00BF7138"/>
    <w:rsid w:val="00BF7995"/>
    <w:rsid w:val="00BF7D1E"/>
    <w:rsid w:val="00C01598"/>
    <w:rsid w:val="00C01A7B"/>
    <w:rsid w:val="00C01CEB"/>
    <w:rsid w:val="00C01EBC"/>
    <w:rsid w:val="00C022B4"/>
    <w:rsid w:val="00C026A3"/>
    <w:rsid w:val="00C02C77"/>
    <w:rsid w:val="00C02C8C"/>
    <w:rsid w:val="00C0338C"/>
    <w:rsid w:val="00C03594"/>
    <w:rsid w:val="00C04D5A"/>
    <w:rsid w:val="00C04F5B"/>
    <w:rsid w:val="00C05B6B"/>
    <w:rsid w:val="00C06437"/>
    <w:rsid w:val="00C0696C"/>
    <w:rsid w:val="00C07AD4"/>
    <w:rsid w:val="00C07B3B"/>
    <w:rsid w:val="00C07E3A"/>
    <w:rsid w:val="00C1039E"/>
    <w:rsid w:val="00C10CB5"/>
    <w:rsid w:val="00C11598"/>
    <w:rsid w:val="00C11674"/>
    <w:rsid w:val="00C11A3D"/>
    <w:rsid w:val="00C11ACB"/>
    <w:rsid w:val="00C12320"/>
    <w:rsid w:val="00C12611"/>
    <w:rsid w:val="00C12677"/>
    <w:rsid w:val="00C12707"/>
    <w:rsid w:val="00C128D3"/>
    <w:rsid w:val="00C132CB"/>
    <w:rsid w:val="00C1373F"/>
    <w:rsid w:val="00C13C25"/>
    <w:rsid w:val="00C13E1D"/>
    <w:rsid w:val="00C1420F"/>
    <w:rsid w:val="00C14244"/>
    <w:rsid w:val="00C14369"/>
    <w:rsid w:val="00C14B72"/>
    <w:rsid w:val="00C14BB6"/>
    <w:rsid w:val="00C14E47"/>
    <w:rsid w:val="00C14ED7"/>
    <w:rsid w:val="00C151C2"/>
    <w:rsid w:val="00C153A0"/>
    <w:rsid w:val="00C1552D"/>
    <w:rsid w:val="00C15748"/>
    <w:rsid w:val="00C16A4C"/>
    <w:rsid w:val="00C1706F"/>
    <w:rsid w:val="00C17088"/>
    <w:rsid w:val="00C1751D"/>
    <w:rsid w:val="00C1765A"/>
    <w:rsid w:val="00C17FF8"/>
    <w:rsid w:val="00C20720"/>
    <w:rsid w:val="00C2088A"/>
    <w:rsid w:val="00C20944"/>
    <w:rsid w:val="00C20E42"/>
    <w:rsid w:val="00C20E47"/>
    <w:rsid w:val="00C212D9"/>
    <w:rsid w:val="00C21440"/>
    <w:rsid w:val="00C219A1"/>
    <w:rsid w:val="00C21C3C"/>
    <w:rsid w:val="00C2249F"/>
    <w:rsid w:val="00C23281"/>
    <w:rsid w:val="00C239D8"/>
    <w:rsid w:val="00C2403F"/>
    <w:rsid w:val="00C240BB"/>
    <w:rsid w:val="00C240FE"/>
    <w:rsid w:val="00C247E4"/>
    <w:rsid w:val="00C25260"/>
    <w:rsid w:val="00C25B3A"/>
    <w:rsid w:val="00C25EE2"/>
    <w:rsid w:val="00C26310"/>
    <w:rsid w:val="00C26C93"/>
    <w:rsid w:val="00C27016"/>
    <w:rsid w:val="00C27483"/>
    <w:rsid w:val="00C30285"/>
    <w:rsid w:val="00C305D3"/>
    <w:rsid w:val="00C3081A"/>
    <w:rsid w:val="00C3085B"/>
    <w:rsid w:val="00C30EFE"/>
    <w:rsid w:val="00C3147B"/>
    <w:rsid w:val="00C31815"/>
    <w:rsid w:val="00C31BFB"/>
    <w:rsid w:val="00C31C34"/>
    <w:rsid w:val="00C323E1"/>
    <w:rsid w:val="00C32A03"/>
    <w:rsid w:val="00C32F0F"/>
    <w:rsid w:val="00C32F68"/>
    <w:rsid w:val="00C33A8D"/>
    <w:rsid w:val="00C33BC7"/>
    <w:rsid w:val="00C34B68"/>
    <w:rsid w:val="00C3575C"/>
    <w:rsid w:val="00C35C4A"/>
    <w:rsid w:val="00C35F03"/>
    <w:rsid w:val="00C35FE3"/>
    <w:rsid w:val="00C36479"/>
    <w:rsid w:val="00C37302"/>
    <w:rsid w:val="00C3742D"/>
    <w:rsid w:val="00C37AD0"/>
    <w:rsid w:val="00C400C3"/>
    <w:rsid w:val="00C40734"/>
    <w:rsid w:val="00C412B8"/>
    <w:rsid w:val="00C41779"/>
    <w:rsid w:val="00C41F67"/>
    <w:rsid w:val="00C42318"/>
    <w:rsid w:val="00C4241A"/>
    <w:rsid w:val="00C42536"/>
    <w:rsid w:val="00C42CAE"/>
    <w:rsid w:val="00C42E21"/>
    <w:rsid w:val="00C42FA3"/>
    <w:rsid w:val="00C430D2"/>
    <w:rsid w:val="00C44C0D"/>
    <w:rsid w:val="00C4557F"/>
    <w:rsid w:val="00C4559B"/>
    <w:rsid w:val="00C45750"/>
    <w:rsid w:val="00C46771"/>
    <w:rsid w:val="00C470FD"/>
    <w:rsid w:val="00C47CA0"/>
    <w:rsid w:val="00C50586"/>
    <w:rsid w:val="00C50EDD"/>
    <w:rsid w:val="00C50F28"/>
    <w:rsid w:val="00C514A4"/>
    <w:rsid w:val="00C51BC0"/>
    <w:rsid w:val="00C52464"/>
    <w:rsid w:val="00C52515"/>
    <w:rsid w:val="00C5269E"/>
    <w:rsid w:val="00C52DA6"/>
    <w:rsid w:val="00C52F65"/>
    <w:rsid w:val="00C533FB"/>
    <w:rsid w:val="00C540AF"/>
    <w:rsid w:val="00C542BC"/>
    <w:rsid w:val="00C5437F"/>
    <w:rsid w:val="00C54F2E"/>
    <w:rsid w:val="00C553CD"/>
    <w:rsid w:val="00C5597B"/>
    <w:rsid w:val="00C55D87"/>
    <w:rsid w:val="00C56D0E"/>
    <w:rsid w:val="00C5702A"/>
    <w:rsid w:val="00C57AE7"/>
    <w:rsid w:val="00C57BDE"/>
    <w:rsid w:val="00C603D8"/>
    <w:rsid w:val="00C60973"/>
    <w:rsid w:val="00C6121D"/>
    <w:rsid w:val="00C61438"/>
    <w:rsid w:val="00C61678"/>
    <w:rsid w:val="00C61A0A"/>
    <w:rsid w:val="00C61ACA"/>
    <w:rsid w:val="00C61D12"/>
    <w:rsid w:val="00C61E43"/>
    <w:rsid w:val="00C62700"/>
    <w:rsid w:val="00C63225"/>
    <w:rsid w:val="00C63296"/>
    <w:rsid w:val="00C63430"/>
    <w:rsid w:val="00C63692"/>
    <w:rsid w:val="00C63703"/>
    <w:rsid w:val="00C6384E"/>
    <w:rsid w:val="00C63953"/>
    <w:rsid w:val="00C63F50"/>
    <w:rsid w:val="00C6416C"/>
    <w:rsid w:val="00C64512"/>
    <w:rsid w:val="00C6461A"/>
    <w:rsid w:val="00C64A83"/>
    <w:rsid w:val="00C64C16"/>
    <w:rsid w:val="00C654FE"/>
    <w:rsid w:val="00C65700"/>
    <w:rsid w:val="00C66141"/>
    <w:rsid w:val="00C66B82"/>
    <w:rsid w:val="00C66BDD"/>
    <w:rsid w:val="00C66D94"/>
    <w:rsid w:val="00C6727D"/>
    <w:rsid w:val="00C67730"/>
    <w:rsid w:val="00C67911"/>
    <w:rsid w:val="00C679B1"/>
    <w:rsid w:val="00C679BB"/>
    <w:rsid w:val="00C701C6"/>
    <w:rsid w:val="00C70635"/>
    <w:rsid w:val="00C70A2D"/>
    <w:rsid w:val="00C70AF4"/>
    <w:rsid w:val="00C70C90"/>
    <w:rsid w:val="00C70D3B"/>
    <w:rsid w:val="00C717C9"/>
    <w:rsid w:val="00C7238E"/>
    <w:rsid w:val="00C7321D"/>
    <w:rsid w:val="00C734C6"/>
    <w:rsid w:val="00C735A9"/>
    <w:rsid w:val="00C7391F"/>
    <w:rsid w:val="00C73AF5"/>
    <w:rsid w:val="00C73D4A"/>
    <w:rsid w:val="00C7413A"/>
    <w:rsid w:val="00C74B99"/>
    <w:rsid w:val="00C74EE7"/>
    <w:rsid w:val="00C74F0A"/>
    <w:rsid w:val="00C74FFA"/>
    <w:rsid w:val="00C750DE"/>
    <w:rsid w:val="00C7547D"/>
    <w:rsid w:val="00C7553F"/>
    <w:rsid w:val="00C75CA9"/>
    <w:rsid w:val="00C75ED8"/>
    <w:rsid w:val="00C7611E"/>
    <w:rsid w:val="00C76313"/>
    <w:rsid w:val="00C7749B"/>
    <w:rsid w:val="00C77DEB"/>
    <w:rsid w:val="00C801F4"/>
    <w:rsid w:val="00C803CA"/>
    <w:rsid w:val="00C80599"/>
    <w:rsid w:val="00C808E1"/>
    <w:rsid w:val="00C80A8F"/>
    <w:rsid w:val="00C80AC7"/>
    <w:rsid w:val="00C80B72"/>
    <w:rsid w:val="00C81457"/>
    <w:rsid w:val="00C81D96"/>
    <w:rsid w:val="00C821BD"/>
    <w:rsid w:val="00C821E6"/>
    <w:rsid w:val="00C8226C"/>
    <w:rsid w:val="00C8234A"/>
    <w:rsid w:val="00C823AD"/>
    <w:rsid w:val="00C82470"/>
    <w:rsid w:val="00C82533"/>
    <w:rsid w:val="00C82879"/>
    <w:rsid w:val="00C828C4"/>
    <w:rsid w:val="00C83197"/>
    <w:rsid w:val="00C83A18"/>
    <w:rsid w:val="00C83B0D"/>
    <w:rsid w:val="00C84279"/>
    <w:rsid w:val="00C84A15"/>
    <w:rsid w:val="00C85817"/>
    <w:rsid w:val="00C85977"/>
    <w:rsid w:val="00C85D23"/>
    <w:rsid w:val="00C86125"/>
    <w:rsid w:val="00C86193"/>
    <w:rsid w:val="00C861A5"/>
    <w:rsid w:val="00C865E9"/>
    <w:rsid w:val="00C8679E"/>
    <w:rsid w:val="00C86A41"/>
    <w:rsid w:val="00C86A55"/>
    <w:rsid w:val="00C86A60"/>
    <w:rsid w:val="00C86B62"/>
    <w:rsid w:val="00C86CAC"/>
    <w:rsid w:val="00C8756F"/>
    <w:rsid w:val="00C87647"/>
    <w:rsid w:val="00C87B58"/>
    <w:rsid w:val="00C87E9B"/>
    <w:rsid w:val="00C90349"/>
    <w:rsid w:val="00C90384"/>
    <w:rsid w:val="00C9043B"/>
    <w:rsid w:val="00C90977"/>
    <w:rsid w:val="00C90B16"/>
    <w:rsid w:val="00C90D6D"/>
    <w:rsid w:val="00C9119B"/>
    <w:rsid w:val="00C91301"/>
    <w:rsid w:val="00C91913"/>
    <w:rsid w:val="00C91B1A"/>
    <w:rsid w:val="00C91BD4"/>
    <w:rsid w:val="00C92C8D"/>
    <w:rsid w:val="00C9347A"/>
    <w:rsid w:val="00C9368F"/>
    <w:rsid w:val="00C936A5"/>
    <w:rsid w:val="00C93BC0"/>
    <w:rsid w:val="00C93C37"/>
    <w:rsid w:val="00C940C5"/>
    <w:rsid w:val="00C941FE"/>
    <w:rsid w:val="00C946AE"/>
    <w:rsid w:val="00C94D39"/>
    <w:rsid w:val="00C9511E"/>
    <w:rsid w:val="00C954FE"/>
    <w:rsid w:val="00C95A4D"/>
    <w:rsid w:val="00C95A7C"/>
    <w:rsid w:val="00C95E6B"/>
    <w:rsid w:val="00C966D5"/>
    <w:rsid w:val="00C96797"/>
    <w:rsid w:val="00C96941"/>
    <w:rsid w:val="00C974C1"/>
    <w:rsid w:val="00C97798"/>
    <w:rsid w:val="00CA1271"/>
    <w:rsid w:val="00CA13CA"/>
    <w:rsid w:val="00CA2423"/>
    <w:rsid w:val="00CA2825"/>
    <w:rsid w:val="00CA2F0F"/>
    <w:rsid w:val="00CA316D"/>
    <w:rsid w:val="00CA3528"/>
    <w:rsid w:val="00CA38B5"/>
    <w:rsid w:val="00CA390F"/>
    <w:rsid w:val="00CA3E0F"/>
    <w:rsid w:val="00CA3E8E"/>
    <w:rsid w:val="00CA40AC"/>
    <w:rsid w:val="00CA4128"/>
    <w:rsid w:val="00CA4539"/>
    <w:rsid w:val="00CA4F37"/>
    <w:rsid w:val="00CA5343"/>
    <w:rsid w:val="00CA5A40"/>
    <w:rsid w:val="00CA603D"/>
    <w:rsid w:val="00CA6276"/>
    <w:rsid w:val="00CA6EA3"/>
    <w:rsid w:val="00CA6ED1"/>
    <w:rsid w:val="00CA6FCB"/>
    <w:rsid w:val="00CB03A7"/>
    <w:rsid w:val="00CB0558"/>
    <w:rsid w:val="00CB0939"/>
    <w:rsid w:val="00CB0CCF"/>
    <w:rsid w:val="00CB0DE7"/>
    <w:rsid w:val="00CB1632"/>
    <w:rsid w:val="00CB24AC"/>
    <w:rsid w:val="00CB298B"/>
    <w:rsid w:val="00CB2A06"/>
    <w:rsid w:val="00CB2C8A"/>
    <w:rsid w:val="00CB2FB7"/>
    <w:rsid w:val="00CB3C42"/>
    <w:rsid w:val="00CB4B06"/>
    <w:rsid w:val="00CB4DB3"/>
    <w:rsid w:val="00CB4DC2"/>
    <w:rsid w:val="00CB4DF1"/>
    <w:rsid w:val="00CB4FF3"/>
    <w:rsid w:val="00CB545D"/>
    <w:rsid w:val="00CB5765"/>
    <w:rsid w:val="00CB5D15"/>
    <w:rsid w:val="00CB5DF5"/>
    <w:rsid w:val="00CB6380"/>
    <w:rsid w:val="00CB6AF7"/>
    <w:rsid w:val="00CB6BE1"/>
    <w:rsid w:val="00CB6F7B"/>
    <w:rsid w:val="00CB75FC"/>
    <w:rsid w:val="00CC0111"/>
    <w:rsid w:val="00CC0721"/>
    <w:rsid w:val="00CC0768"/>
    <w:rsid w:val="00CC09BD"/>
    <w:rsid w:val="00CC0A42"/>
    <w:rsid w:val="00CC0AB5"/>
    <w:rsid w:val="00CC0DA1"/>
    <w:rsid w:val="00CC0DE8"/>
    <w:rsid w:val="00CC0DF8"/>
    <w:rsid w:val="00CC10AA"/>
    <w:rsid w:val="00CC10C3"/>
    <w:rsid w:val="00CC1CFB"/>
    <w:rsid w:val="00CC1D32"/>
    <w:rsid w:val="00CC20EB"/>
    <w:rsid w:val="00CC2483"/>
    <w:rsid w:val="00CC24A9"/>
    <w:rsid w:val="00CC2518"/>
    <w:rsid w:val="00CC2C61"/>
    <w:rsid w:val="00CC2E22"/>
    <w:rsid w:val="00CC3154"/>
    <w:rsid w:val="00CC32E6"/>
    <w:rsid w:val="00CC3473"/>
    <w:rsid w:val="00CC3929"/>
    <w:rsid w:val="00CC3979"/>
    <w:rsid w:val="00CC3B35"/>
    <w:rsid w:val="00CC43D4"/>
    <w:rsid w:val="00CC4BD5"/>
    <w:rsid w:val="00CC4C36"/>
    <w:rsid w:val="00CC546B"/>
    <w:rsid w:val="00CC583F"/>
    <w:rsid w:val="00CC6220"/>
    <w:rsid w:val="00CC69E2"/>
    <w:rsid w:val="00CC6B5D"/>
    <w:rsid w:val="00CC6B9B"/>
    <w:rsid w:val="00CC6BF5"/>
    <w:rsid w:val="00CC726B"/>
    <w:rsid w:val="00CC77F3"/>
    <w:rsid w:val="00CD06AC"/>
    <w:rsid w:val="00CD06E5"/>
    <w:rsid w:val="00CD0A2E"/>
    <w:rsid w:val="00CD0B53"/>
    <w:rsid w:val="00CD15AD"/>
    <w:rsid w:val="00CD15CB"/>
    <w:rsid w:val="00CD15EA"/>
    <w:rsid w:val="00CD19F8"/>
    <w:rsid w:val="00CD1E1C"/>
    <w:rsid w:val="00CD206A"/>
    <w:rsid w:val="00CD20EA"/>
    <w:rsid w:val="00CD221D"/>
    <w:rsid w:val="00CD27A4"/>
    <w:rsid w:val="00CD299E"/>
    <w:rsid w:val="00CD3159"/>
    <w:rsid w:val="00CD3225"/>
    <w:rsid w:val="00CD3677"/>
    <w:rsid w:val="00CD3DD1"/>
    <w:rsid w:val="00CD44B1"/>
    <w:rsid w:val="00CD46F3"/>
    <w:rsid w:val="00CD481F"/>
    <w:rsid w:val="00CD4CDC"/>
    <w:rsid w:val="00CD4D2D"/>
    <w:rsid w:val="00CD519A"/>
    <w:rsid w:val="00CD5604"/>
    <w:rsid w:val="00CD5C7A"/>
    <w:rsid w:val="00CD5E05"/>
    <w:rsid w:val="00CD5E8F"/>
    <w:rsid w:val="00CD618A"/>
    <w:rsid w:val="00CD66B4"/>
    <w:rsid w:val="00CD67A8"/>
    <w:rsid w:val="00CD6CC9"/>
    <w:rsid w:val="00CD7186"/>
    <w:rsid w:val="00CD727B"/>
    <w:rsid w:val="00CD7848"/>
    <w:rsid w:val="00CD7B58"/>
    <w:rsid w:val="00CD7E45"/>
    <w:rsid w:val="00CE0130"/>
    <w:rsid w:val="00CE0A7D"/>
    <w:rsid w:val="00CE0ADA"/>
    <w:rsid w:val="00CE0AF1"/>
    <w:rsid w:val="00CE1541"/>
    <w:rsid w:val="00CE1633"/>
    <w:rsid w:val="00CE195B"/>
    <w:rsid w:val="00CE1C7C"/>
    <w:rsid w:val="00CE212A"/>
    <w:rsid w:val="00CE22F5"/>
    <w:rsid w:val="00CE27D6"/>
    <w:rsid w:val="00CE2852"/>
    <w:rsid w:val="00CE2BEC"/>
    <w:rsid w:val="00CE353E"/>
    <w:rsid w:val="00CE3681"/>
    <w:rsid w:val="00CE369E"/>
    <w:rsid w:val="00CE3B3B"/>
    <w:rsid w:val="00CE3D3A"/>
    <w:rsid w:val="00CE3D84"/>
    <w:rsid w:val="00CE4001"/>
    <w:rsid w:val="00CE40FA"/>
    <w:rsid w:val="00CE488B"/>
    <w:rsid w:val="00CE4928"/>
    <w:rsid w:val="00CE4CEB"/>
    <w:rsid w:val="00CE4EC7"/>
    <w:rsid w:val="00CE5042"/>
    <w:rsid w:val="00CE6140"/>
    <w:rsid w:val="00CE61ED"/>
    <w:rsid w:val="00CE6475"/>
    <w:rsid w:val="00CE67A1"/>
    <w:rsid w:val="00CE6C77"/>
    <w:rsid w:val="00CE7CDC"/>
    <w:rsid w:val="00CF11B5"/>
    <w:rsid w:val="00CF1BC0"/>
    <w:rsid w:val="00CF1CC8"/>
    <w:rsid w:val="00CF1E7B"/>
    <w:rsid w:val="00CF21CE"/>
    <w:rsid w:val="00CF21DA"/>
    <w:rsid w:val="00CF2492"/>
    <w:rsid w:val="00CF25E5"/>
    <w:rsid w:val="00CF2ACA"/>
    <w:rsid w:val="00CF3027"/>
    <w:rsid w:val="00CF3589"/>
    <w:rsid w:val="00CF385A"/>
    <w:rsid w:val="00CF3A8A"/>
    <w:rsid w:val="00CF3E75"/>
    <w:rsid w:val="00CF3E8D"/>
    <w:rsid w:val="00CF4E22"/>
    <w:rsid w:val="00CF5E66"/>
    <w:rsid w:val="00CF5E8B"/>
    <w:rsid w:val="00CF6178"/>
    <w:rsid w:val="00CF6973"/>
    <w:rsid w:val="00CF6CAB"/>
    <w:rsid w:val="00CF7779"/>
    <w:rsid w:val="00CF780F"/>
    <w:rsid w:val="00CF79B1"/>
    <w:rsid w:val="00CF7DF5"/>
    <w:rsid w:val="00D00660"/>
    <w:rsid w:val="00D00EFE"/>
    <w:rsid w:val="00D01B64"/>
    <w:rsid w:val="00D01BB6"/>
    <w:rsid w:val="00D0218F"/>
    <w:rsid w:val="00D021A1"/>
    <w:rsid w:val="00D024EC"/>
    <w:rsid w:val="00D0280C"/>
    <w:rsid w:val="00D02C4A"/>
    <w:rsid w:val="00D02E99"/>
    <w:rsid w:val="00D02ECE"/>
    <w:rsid w:val="00D038FD"/>
    <w:rsid w:val="00D03900"/>
    <w:rsid w:val="00D04665"/>
    <w:rsid w:val="00D04D46"/>
    <w:rsid w:val="00D04DC5"/>
    <w:rsid w:val="00D05069"/>
    <w:rsid w:val="00D0524D"/>
    <w:rsid w:val="00D05521"/>
    <w:rsid w:val="00D058DA"/>
    <w:rsid w:val="00D059DF"/>
    <w:rsid w:val="00D059F2"/>
    <w:rsid w:val="00D06478"/>
    <w:rsid w:val="00D066B5"/>
    <w:rsid w:val="00D06DBB"/>
    <w:rsid w:val="00D07860"/>
    <w:rsid w:val="00D0793E"/>
    <w:rsid w:val="00D07A0F"/>
    <w:rsid w:val="00D101AF"/>
    <w:rsid w:val="00D10272"/>
    <w:rsid w:val="00D104CE"/>
    <w:rsid w:val="00D10793"/>
    <w:rsid w:val="00D10795"/>
    <w:rsid w:val="00D107EC"/>
    <w:rsid w:val="00D112D0"/>
    <w:rsid w:val="00D11549"/>
    <w:rsid w:val="00D11ABF"/>
    <w:rsid w:val="00D11BC3"/>
    <w:rsid w:val="00D12002"/>
    <w:rsid w:val="00D12207"/>
    <w:rsid w:val="00D122B5"/>
    <w:rsid w:val="00D124FE"/>
    <w:rsid w:val="00D129F0"/>
    <w:rsid w:val="00D12C31"/>
    <w:rsid w:val="00D12F43"/>
    <w:rsid w:val="00D12F5A"/>
    <w:rsid w:val="00D1346A"/>
    <w:rsid w:val="00D1392C"/>
    <w:rsid w:val="00D13BA3"/>
    <w:rsid w:val="00D140E2"/>
    <w:rsid w:val="00D14164"/>
    <w:rsid w:val="00D14A14"/>
    <w:rsid w:val="00D14B59"/>
    <w:rsid w:val="00D15333"/>
    <w:rsid w:val="00D154D8"/>
    <w:rsid w:val="00D1590E"/>
    <w:rsid w:val="00D15E23"/>
    <w:rsid w:val="00D16482"/>
    <w:rsid w:val="00D16B44"/>
    <w:rsid w:val="00D171F5"/>
    <w:rsid w:val="00D17309"/>
    <w:rsid w:val="00D17AC0"/>
    <w:rsid w:val="00D17C2B"/>
    <w:rsid w:val="00D17CE1"/>
    <w:rsid w:val="00D20446"/>
    <w:rsid w:val="00D206C4"/>
    <w:rsid w:val="00D20BFA"/>
    <w:rsid w:val="00D2135D"/>
    <w:rsid w:val="00D2157F"/>
    <w:rsid w:val="00D215AE"/>
    <w:rsid w:val="00D21D06"/>
    <w:rsid w:val="00D21E5C"/>
    <w:rsid w:val="00D21E7B"/>
    <w:rsid w:val="00D232B0"/>
    <w:rsid w:val="00D232DB"/>
    <w:rsid w:val="00D2364B"/>
    <w:rsid w:val="00D23A2F"/>
    <w:rsid w:val="00D23B73"/>
    <w:rsid w:val="00D23F74"/>
    <w:rsid w:val="00D24024"/>
    <w:rsid w:val="00D245C1"/>
    <w:rsid w:val="00D246BF"/>
    <w:rsid w:val="00D2482B"/>
    <w:rsid w:val="00D250FA"/>
    <w:rsid w:val="00D25111"/>
    <w:rsid w:val="00D255F6"/>
    <w:rsid w:val="00D2661E"/>
    <w:rsid w:val="00D26A13"/>
    <w:rsid w:val="00D26F21"/>
    <w:rsid w:val="00D272B1"/>
    <w:rsid w:val="00D27557"/>
    <w:rsid w:val="00D2758C"/>
    <w:rsid w:val="00D27756"/>
    <w:rsid w:val="00D27AAA"/>
    <w:rsid w:val="00D27C10"/>
    <w:rsid w:val="00D27F05"/>
    <w:rsid w:val="00D27F73"/>
    <w:rsid w:val="00D30CB6"/>
    <w:rsid w:val="00D30D91"/>
    <w:rsid w:val="00D30EDD"/>
    <w:rsid w:val="00D31A56"/>
    <w:rsid w:val="00D3260F"/>
    <w:rsid w:val="00D3283B"/>
    <w:rsid w:val="00D32C09"/>
    <w:rsid w:val="00D3395B"/>
    <w:rsid w:val="00D33A44"/>
    <w:rsid w:val="00D33AA8"/>
    <w:rsid w:val="00D34610"/>
    <w:rsid w:val="00D34D0E"/>
    <w:rsid w:val="00D35381"/>
    <w:rsid w:val="00D3588C"/>
    <w:rsid w:val="00D35A18"/>
    <w:rsid w:val="00D35FA4"/>
    <w:rsid w:val="00D3613F"/>
    <w:rsid w:val="00D36311"/>
    <w:rsid w:val="00D365E6"/>
    <w:rsid w:val="00D367C6"/>
    <w:rsid w:val="00D370B4"/>
    <w:rsid w:val="00D37233"/>
    <w:rsid w:val="00D376E9"/>
    <w:rsid w:val="00D37986"/>
    <w:rsid w:val="00D37DFE"/>
    <w:rsid w:val="00D37FCA"/>
    <w:rsid w:val="00D409ED"/>
    <w:rsid w:val="00D40F99"/>
    <w:rsid w:val="00D419B6"/>
    <w:rsid w:val="00D41C8C"/>
    <w:rsid w:val="00D423BF"/>
    <w:rsid w:val="00D42666"/>
    <w:rsid w:val="00D42EBC"/>
    <w:rsid w:val="00D42F2E"/>
    <w:rsid w:val="00D43391"/>
    <w:rsid w:val="00D43859"/>
    <w:rsid w:val="00D43A07"/>
    <w:rsid w:val="00D43EA3"/>
    <w:rsid w:val="00D441BE"/>
    <w:rsid w:val="00D442D5"/>
    <w:rsid w:val="00D4436A"/>
    <w:rsid w:val="00D444C5"/>
    <w:rsid w:val="00D44669"/>
    <w:rsid w:val="00D44AF9"/>
    <w:rsid w:val="00D45440"/>
    <w:rsid w:val="00D45745"/>
    <w:rsid w:val="00D457AE"/>
    <w:rsid w:val="00D45DC8"/>
    <w:rsid w:val="00D45DD1"/>
    <w:rsid w:val="00D45E3C"/>
    <w:rsid w:val="00D45FD1"/>
    <w:rsid w:val="00D46384"/>
    <w:rsid w:val="00D467F8"/>
    <w:rsid w:val="00D46AC8"/>
    <w:rsid w:val="00D46EF1"/>
    <w:rsid w:val="00D46F6F"/>
    <w:rsid w:val="00D46FCF"/>
    <w:rsid w:val="00D4721F"/>
    <w:rsid w:val="00D477F5"/>
    <w:rsid w:val="00D47D67"/>
    <w:rsid w:val="00D506A0"/>
    <w:rsid w:val="00D5115B"/>
    <w:rsid w:val="00D51194"/>
    <w:rsid w:val="00D5155D"/>
    <w:rsid w:val="00D51A49"/>
    <w:rsid w:val="00D51A65"/>
    <w:rsid w:val="00D527D6"/>
    <w:rsid w:val="00D52BAF"/>
    <w:rsid w:val="00D531DE"/>
    <w:rsid w:val="00D53F57"/>
    <w:rsid w:val="00D54779"/>
    <w:rsid w:val="00D54892"/>
    <w:rsid w:val="00D54F52"/>
    <w:rsid w:val="00D5501C"/>
    <w:rsid w:val="00D558F4"/>
    <w:rsid w:val="00D55901"/>
    <w:rsid w:val="00D5595B"/>
    <w:rsid w:val="00D5619C"/>
    <w:rsid w:val="00D562CF"/>
    <w:rsid w:val="00D56599"/>
    <w:rsid w:val="00D56C88"/>
    <w:rsid w:val="00D57B6C"/>
    <w:rsid w:val="00D60D8F"/>
    <w:rsid w:val="00D6113E"/>
    <w:rsid w:val="00D611D8"/>
    <w:rsid w:val="00D614D7"/>
    <w:rsid w:val="00D61887"/>
    <w:rsid w:val="00D619FF"/>
    <w:rsid w:val="00D61AE4"/>
    <w:rsid w:val="00D61FFD"/>
    <w:rsid w:val="00D62177"/>
    <w:rsid w:val="00D622DE"/>
    <w:rsid w:val="00D625C3"/>
    <w:rsid w:val="00D627B1"/>
    <w:rsid w:val="00D628D8"/>
    <w:rsid w:val="00D628E4"/>
    <w:rsid w:val="00D63CC0"/>
    <w:rsid w:val="00D63FC0"/>
    <w:rsid w:val="00D6443E"/>
    <w:rsid w:val="00D6476F"/>
    <w:rsid w:val="00D647D7"/>
    <w:rsid w:val="00D65002"/>
    <w:rsid w:val="00D652B0"/>
    <w:rsid w:val="00D65FF5"/>
    <w:rsid w:val="00D662C4"/>
    <w:rsid w:val="00D664D1"/>
    <w:rsid w:val="00D66B2E"/>
    <w:rsid w:val="00D67798"/>
    <w:rsid w:val="00D70026"/>
    <w:rsid w:val="00D7006C"/>
    <w:rsid w:val="00D702FD"/>
    <w:rsid w:val="00D709ED"/>
    <w:rsid w:val="00D70B88"/>
    <w:rsid w:val="00D70D21"/>
    <w:rsid w:val="00D71EB2"/>
    <w:rsid w:val="00D722DE"/>
    <w:rsid w:val="00D729FC"/>
    <w:rsid w:val="00D72CD4"/>
    <w:rsid w:val="00D73283"/>
    <w:rsid w:val="00D739EA"/>
    <w:rsid w:val="00D73EEB"/>
    <w:rsid w:val="00D73F53"/>
    <w:rsid w:val="00D74370"/>
    <w:rsid w:val="00D7480D"/>
    <w:rsid w:val="00D748B2"/>
    <w:rsid w:val="00D749FF"/>
    <w:rsid w:val="00D74C34"/>
    <w:rsid w:val="00D74F3A"/>
    <w:rsid w:val="00D754A9"/>
    <w:rsid w:val="00D755DB"/>
    <w:rsid w:val="00D75621"/>
    <w:rsid w:val="00D756BD"/>
    <w:rsid w:val="00D75AEE"/>
    <w:rsid w:val="00D7614E"/>
    <w:rsid w:val="00D76207"/>
    <w:rsid w:val="00D77467"/>
    <w:rsid w:val="00D77890"/>
    <w:rsid w:val="00D77904"/>
    <w:rsid w:val="00D77F95"/>
    <w:rsid w:val="00D8082D"/>
    <w:rsid w:val="00D808E6"/>
    <w:rsid w:val="00D80902"/>
    <w:rsid w:val="00D80A2E"/>
    <w:rsid w:val="00D8112F"/>
    <w:rsid w:val="00D81528"/>
    <w:rsid w:val="00D81D89"/>
    <w:rsid w:val="00D81DE1"/>
    <w:rsid w:val="00D82345"/>
    <w:rsid w:val="00D823D4"/>
    <w:rsid w:val="00D8241E"/>
    <w:rsid w:val="00D82CF1"/>
    <w:rsid w:val="00D82EB7"/>
    <w:rsid w:val="00D8316B"/>
    <w:rsid w:val="00D83290"/>
    <w:rsid w:val="00D83385"/>
    <w:rsid w:val="00D83402"/>
    <w:rsid w:val="00D8344D"/>
    <w:rsid w:val="00D836AC"/>
    <w:rsid w:val="00D83D95"/>
    <w:rsid w:val="00D83ECF"/>
    <w:rsid w:val="00D84083"/>
    <w:rsid w:val="00D840C7"/>
    <w:rsid w:val="00D851B6"/>
    <w:rsid w:val="00D8548C"/>
    <w:rsid w:val="00D872A7"/>
    <w:rsid w:val="00D90172"/>
    <w:rsid w:val="00D90476"/>
    <w:rsid w:val="00D90E56"/>
    <w:rsid w:val="00D91383"/>
    <w:rsid w:val="00D91887"/>
    <w:rsid w:val="00D91937"/>
    <w:rsid w:val="00D91A76"/>
    <w:rsid w:val="00D91AA8"/>
    <w:rsid w:val="00D922BC"/>
    <w:rsid w:val="00D9230E"/>
    <w:rsid w:val="00D9240E"/>
    <w:rsid w:val="00D92A27"/>
    <w:rsid w:val="00D9348F"/>
    <w:rsid w:val="00D93606"/>
    <w:rsid w:val="00D936A6"/>
    <w:rsid w:val="00D93D9E"/>
    <w:rsid w:val="00D940AA"/>
    <w:rsid w:val="00D9446F"/>
    <w:rsid w:val="00D948D4"/>
    <w:rsid w:val="00D94F99"/>
    <w:rsid w:val="00D94FA0"/>
    <w:rsid w:val="00D9531D"/>
    <w:rsid w:val="00D95349"/>
    <w:rsid w:val="00D9554B"/>
    <w:rsid w:val="00D95660"/>
    <w:rsid w:val="00D956B9"/>
    <w:rsid w:val="00D967B3"/>
    <w:rsid w:val="00D96A03"/>
    <w:rsid w:val="00D9712A"/>
    <w:rsid w:val="00D97205"/>
    <w:rsid w:val="00D972EC"/>
    <w:rsid w:val="00D97569"/>
    <w:rsid w:val="00D97E42"/>
    <w:rsid w:val="00D97FDC"/>
    <w:rsid w:val="00DA0D83"/>
    <w:rsid w:val="00DA11F5"/>
    <w:rsid w:val="00DA1616"/>
    <w:rsid w:val="00DA1F27"/>
    <w:rsid w:val="00DA29AD"/>
    <w:rsid w:val="00DA2B14"/>
    <w:rsid w:val="00DA2EA7"/>
    <w:rsid w:val="00DA3393"/>
    <w:rsid w:val="00DA3727"/>
    <w:rsid w:val="00DA4521"/>
    <w:rsid w:val="00DA467D"/>
    <w:rsid w:val="00DA4AE1"/>
    <w:rsid w:val="00DA4C9B"/>
    <w:rsid w:val="00DA4CC5"/>
    <w:rsid w:val="00DA5AAE"/>
    <w:rsid w:val="00DA5D84"/>
    <w:rsid w:val="00DA602D"/>
    <w:rsid w:val="00DA6271"/>
    <w:rsid w:val="00DA6375"/>
    <w:rsid w:val="00DB1098"/>
    <w:rsid w:val="00DB1409"/>
    <w:rsid w:val="00DB18E3"/>
    <w:rsid w:val="00DB2329"/>
    <w:rsid w:val="00DB2524"/>
    <w:rsid w:val="00DB259E"/>
    <w:rsid w:val="00DB2A02"/>
    <w:rsid w:val="00DB2E03"/>
    <w:rsid w:val="00DB3468"/>
    <w:rsid w:val="00DB3892"/>
    <w:rsid w:val="00DB415C"/>
    <w:rsid w:val="00DB469C"/>
    <w:rsid w:val="00DB47E2"/>
    <w:rsid w:val="00DB4C49"/>
    <w:rsid w:val="00DB4E98"/>
    <w:rsid w:val="00DB4F09"/>
    <w:rsid w:val="00DB5183"/>
    <w:rsid w:val="00DB53E3"/>
    <w:rsid w:val="00DB5D6D"/>
    <w:rsid w:val="00DB5F94"/>
    <w:rsid w:val="00DB6060"/>
    <w:rsid w:val="00DB606E"/>
    <w:rsid w:val="00DB655E"/>
    <w:rsid w:val="00DB6F02"/>
    <w:rsid w:val="00DC0186"/>
    <w:rsid w:val="00DC0BEA"/>
    <w:rsid w:val="00DC0D92"/>
    <w:rsid w:val="00DC0F5C"/>
    <w:rsid w:val="00DC1036"/>
    <w:rsid w:val="00DC13F1"/>
    <w:rsid w:val="00DC1B69"/>
    <w:rsid w:val="00DC30E7"/>
    <w:rsid w:val="00DC36C6"/>
    <w:rsid w:val="00DC3A92"/>
    <w:rsid w:val="00DC3CB7"/>
    <w:rsid w:val="00DC3D24"/>
    <w:rsid w:val="00DC4222"/>
    <w:rsid w:val="00DC462E"/>
    <w:rsid w:val="00DC49D0"/>
    <w:rsid w:val="00DC4D74"/>
    <w:rsid w:val="00DC4FBD"/>
    <w:rsid w:val="00DC55BF"/>
    <w:rsid w:val="00DC55D8"/>
    <w:rsid w:val="00DC5C70"/>
    <w:rsid w:val="00DC5F17"/>
    <w:rsid w:val="00DC5FA5"/>
    <w:rsid w:val="00DC6378"/>
    <w:rsid w:val="00DC63AC"/>
    <w:rsid w:val="00DC67E1"/>
    <w:rsid w:val="00DC70B0"/>
    <w:rsid w:val="00DC70D5"/>
    <w:rsid w:val="00DC763D"/>
    <w:rsid w:val="00DC78C9"/>
    <w:rsid w:val="00DC7925"/>
    <w:rsid w:val="00DC7AF4"/>
    <w:rsid w:val="00DC7C21"/>
    <w:rsid w:val="00DC7D97"/>
    <w:rsid w:val="00DC7E4B"/>
    <w:rsid w:val="00DD0729"/>
    <w:rsid w:val="00DD0826"/>
    <w:rsid w:val="00DD1279"/>
    <w:rsid w:val="00DD159D"/>
    <w:rsid w:val="00DD26E4"/>
    <w:rsid w:val="00DD2891"/>
    <w:rsid w:val="00DD29FB"/>
    <w:rsid w:val="00DD3700"/>
    <w:rsid w:val="00DD378D"/>
    <w:rsid w:val="00DD391F"/>
    <w:rsid w:val="00DD39A7"/>
    <w:rsid w:val="00DD3E55"/>
    <w:rsid w:val="00DD4048"/>
    <w:rsid w:val="00DD488D"/>
    <w:rsid w:val="00DD4A06"/>
    <w:rsid w:val="00DD5349"/>
    <w:rsid w:val="00DD535E"/>
    <w:rsid w:val="00DD592B"/>
    <w:rsid w:val="00DD5BB3"/>
    <w:rsid w:val="00DD5E9B"/>
    <w:rsid w:val="00DD60AC"/>
    <w:rsid w:val="00DD637F"/>
    <w:rsid w:val="00DD6CFD"/>
    <w:rsid w:val="00DD70D8"/>
    <w:rsid w:val="00DD7139"/>
    <w:rsid w:val="00DD73B9"/>
    <w:rsid w:val="00DD7967"/>
    <w:rsid w:val="00DD79B0"/>
    <w:rsid w:val="00DE05EA"/>
    <w:rsid w:val="00DE079A"/>
    <w:rsid w:val="00DE07B3"/>
    <w:rsid w:val="00DE1334"/>
    <w:rsid w:val="00DE14B7"/>
    <w:rsid w:val="00DE17CB"/>
    <w:rsid w:val="00DE1B52"/>
    <w:rsid w:val="00DE1E0C"/>
    <w:rsid w:val="00DE222D"/>
    <w:rsid w:val="00DE2783"/>
    <w:rsid w:val="00DE2DE9"/>
    <w:rsid w:val="00DE308E"/>
    <w:rsid w:val="00DE3857"/>
    <w:rsid w:val="00DE3AA4"/>
    <w:rsid w:val="00DE3AAD"/>
    <w:rsid w:val="00DE47EE"/>
    <w:rsid w:val="00DE5602"/>
    <w:rsid w:val="00DE5BA5"/>
    <w:rsid w:val="00DE5C48"/>
    <w:rsid w:val="00DE6324"/>
    <w:rsid w:val="00DE6BF3"/>
    <w:rsid w:val="00DE6FEA"/>
    <w:rsid w:val="00DE7C24"/>
    <w:rsid w:val="00DF02CF"/>
    <w:rsid w:val="00DF069E"/>
    <w:rsid w:val="00DF06D5"/>
    <w:rsid w:val="00DF0F83"/>
    <w:rsid w:val="00DF122F"/>
    <w:rsid w:val="00DF15DD"/>
    <w:rsid w:val="00DF1797"/>
    <w:rsid w:val="00DF17C2"/>
    <w:rsid w:val="00DF1E3E"/>
    <w:rsid w:val="00DF1F2F"/>
    <w:rsid w:val="00DF2047"/>
    <w:rsid w:val="00DF2256"/>
    <w:rsid w:val="00DF28B4"/>
    <w:rsid w:val="00DF2BA2"/>
    <w:rsid w:val="00DF339A"/>
    <w:rsid w:val="00DF3A84"/>
    <w:rsid w:val="00DF4CAF"/>
    <w:rsid w:val="00DF65C8"/>
    <w:rsid w:val="00DF6F24"/>
    <w:rsid w:val="00DF7472"/>
    <w:rsid w:val="00DF74CB"/>
    <w:rsid w:val="00DF7550"/>
    <w:rsid w:val="00DF7ED0"/>
    <w:rsid w:val="00E000BF"/>
    <w:rsid w:val="00E00476"/>
    <w:rsid w:val="00E00ABF"/>
    <w:rsid w:val="00E00BC9"/>
    <w:rsid w:val="00E017AB"/>
    <w:rsid w:val="00E01984"/>
    <w:rsid w:val="00E01D6A"/>
    <w:rsid w:val="00E01DAB"/>
    <w:rsid w:val="00E0232B"/>
    <w:rsid w:val="00E02346"/>
    <w:rsid w:val="00E02780"/>
    <w:rsid w:val="00E02ED4"/>
    <w:rsid w:val="00E03160"/>
    <w:rsid w:val="00E033D4"/>
    <w:rsid w:val="00E039E0"/>
    <w:rsid w:val="00E03E5B"/>
    <w:rsid w:val="00E04281"/>
    <w:rsid w:val="00E046EE"/>
    <w:rsid w:val="00E04816"/>
    <w:rsid w:val="00E04A04"/>
    <w:rsid w:val="00E04CC1"/>
    <w:rsid w:val="00E055E7"/>
    <w:rsid w:val="00E058E5"/>
    <w:rsid w:val="00E05F31"/>
    <w:rsid w:val="00E06349"/>
    <w:rsid w:val="00E064C7"/>
    <w:rsid w:val="00E06F49"/>
    <w:rsid w:val="00E0792D"/>
    <w:rsid w:val="00E10096"/>
    <w:rsid w:val="00E10404"/>
    <w:rsid w:val="00E106E0"/>
    <w:rsid w:val="00E10FDC"/>
    <w:rsid w:val="00E11BAA"/>
    <w:rsid w:val="00E12592"/>
    <w:rsid w:val="00E12E3D"/>
    <w:rsid w:val="00E13195"/>
    <w:rsid w:val="00E13556"/>
    <w:rsid w:val="00E141E3"/>
    <w:rsid w:val="00E14658"/>
    <w:rsid w:val="00E14C35"/>
    <w:rsid w:val="00E1580B"/>
    <w:rsid w:val="00E16540"/>
    <w:rsid w:val="00E166F2"/>
    <w:rsid w:val="00E16B29"/>
    <w:rsid w:val="00E16BD4"/>
    <w:rsid w:val="00E16E03"/>
    <w:rsid w:val="00E175D4"/>
    <w:rsid w:val="00E179E0"/>
    <w:rsid w:val="00E2018A"/>
    <w:rsid w:val="00E20745"/>
    <w:rsid w:val="00E20AB0"/>
    <w:rsid w:val="00E211A9"/>
    <w:rsid w:val="00E2135D"/>
    <w:rsid w:val="00E219DC"/>
    <w:rsid w:val="00E21BDF"/>
    <w:rsid w:val="00E22233"/>
    <w:rsid w:val="00E2231D"/>
    <w:rsid w:val="00E223B8"/>
    <w:rsid w:val="00E223FC"/>
    <w:rsid w:val="00E226BE"/>
    <w:rsid w:val="00E23D19"/>
    <w:rsid w:val="00E23DFA"/>
    <w:rsid w:val="00E23E63"/>
    <w:rsid w:val="00E24420"/>
    <w:rsid w:val="00E24481"/>
    <w:rsid w:val="00E24B1F"/>
    <w:rsid w:val="00E24BD7"/>
    <w:rsid w:val="00E25281"/>
    <w:rsid w:val="00E25537"/>
    <w:rsid w:val="00E257BD"/>
    <w:rsid w:val="00E272B9"/>
    <w:rsid w:val="00E2732C"/>
    <w:rsid w:val="00E27365"/>
    <w:rsid w:val="00E30BC3"/>
    <w:rsid w:val="00E30DBA"/>
    <w:rsid w:val="00E313C7"/>
    <w:rsid w:val="00E313DA"/>
    <w:rsid w:val="00E31794"/>
    <w:rsid w:val="00E317AF"/>
    <w:rsid w:val="00E31B81"/>
    <w:rsid w:val="00E31D31"/>
    <w:rsid w:val="00E31E8F"/>
    <w:rsid w:val="00E324C7"/>
    <w:rsid w:val="00E329F8"/>
    <w:rsid w:val="00E32E5E"/>
    <w:rsid w:val="00E32FF4"/>
    <w:rsid w:val="00E33140"/>
    <w:rsid w:val="00E33359"/>
    <w:rsid w:val="00E33EE6"/>
    <w:rsid w:val="00E35188"/>
    <w:rsid w:val="00E353A2"/>
    <w:rsid w:val="00E360D5"/>
    <w:rsid w:val="00E369C9"/>
    <w:rsid w:val="00E36D82"/>
    <w:rsid w:val="00E37877"/>
    <w:rsid w:val="00E37B13"/>
    <w:rsid w:val="00E37BBE"/>
    <w:rsid w:val="00E40780"/>
    <w:rsid w:val="00E40A1A"/>
    <w:rsid w:val="00E41C70"/>
    <w:rsid w:val="00E41E1D"/>
    <w:rsid w:val="00E42060"/>
    <w:rsid w:val="00E420A1"/>
    <w:rsid w:val="00E4242F"/>
    <w:rsid w:val="00E425A6"/>
    <w:rsid w:val="00E42684"/>
    <w:rsid w:val="00E427D8"/>
    <w:rsid w:val="00E42A58"/>
    <w:rsid w:val="00E42AEF"/>
    <w:rsid w:val="00E42FDE"/>
    <w:rsid w:val="00E43935"/>
    <w:rsid w:val="00E44008"/>
    <w:rsid w:val="00E4475D"/>
    <w:rsid w:val="00E44764"/>
    <w:rsid w:val="00E45404"/>
    <w:rsid w:val="00E454D7"/>
    <w:rsid w:val="00E45850"/>
    <w:rsid w:val="00E46572"/>
    <w:rsid w:val="00E470ED"/>
    <w:rsid w:val="00E47612"/>
    <w:rsid w:val="00E477A7"/>
    <w:rsid w:val="00E50C06"/>
    <w:rsid w:val="00E50C32"/>
    <w:rsid w:val="00E5106D"/>
    <w:rsid w:val="00E51273"/>
    <w:rsid w:val="00E51983"/>
    <w:rsid w:val="00E520A5"/>
    <w:rsid w:val="00E52723"/>
    <w:rsid w:val="00E534EC"/>
    <w:rsid w:val="00E536DE"/>
    <w:rsid w:val="00E53802"/>
    <w:rsid w:val="00E539D4"/>
    <w:rsid w:val="00E53EFE"/>
    <w:rsid w:val="00E54099"/>
    <w:rsid w:val="00E54E9F"/>
    <w:rsid w:val="00E551B6"/>
    <w:rsid w:val="00E553E0"/>
    <w:rsid w:val="00E55517"/>
    <w:rsid w:val="00E5594D"/>
    <w:rsid w:val="00E55D26"/>
    <w:rsid w:val="00E57F3A"/>
    <w:rsid w:val="00E6010E"/>
    <w:rsid w:val="00E60BAB"/>
    <w:rsid w:val="00E61863"/>
    <w:rsid w:val="00E618BF"/>
    <w:rsid w:val="00E620B1"/>
    <w:rsid w:val="00E621E4"/>
    <w:rsid w:val="00E622D3"/>
    <w:rsid w:val="00E62736"/>
    <w:rsid w:val="00E62763"/>
    <w:rsid w:val="00E62D55"/>
    <w:rsid w:val="00E62ED3"/>
    <w:rsid w:val="00E62F29"/>
    <w:rsid w:val="00E63009"/>
    <w:rsid w:val="00E63615"/>
    <w:rsid w:val="00E6384C"/>
    <w:rsid w:val="00E6391F"/>
    <w:rsid w:val="00E63BF3"/>
    <w:rsid w:val="00E643D1"/>
    <w:rsid w:val="00E64658"/>
    <w:rsid w:val="00E65D68"/>
    <w:rsid w:val="00E66A6A"/>
    <w:rsid w:val="00E66B2A"/>
    <w:rsid w:val="00E66B89"/>
    <w:rsid w:val="00E66C9D"/>
    <w:rsid w:val="00E66CCA"/>
    <w:rsid w:val="00E66F65"/>
    <w:rsid w:val="00E6781A"/>
    <w:rsid w:val="00E67BC8"/>
    <w:rsid w:val="00E67C39"/>
    <w:rsid w:val="00E67CCA"/>
    <w:rsid w:val="00E67F54"/>
    <w:rsid w:val="00E70073"/>
    <w:rsid w:val="00E7008C"/>
    <w:rsid w:val="00E70480"/>
    <w:rsid w:val="00E70728"/>
    <w:rsid w:val="00E70C4F"/>
    <w:rsid w:val="00E71B49"/>
    <w:rsid w:val="00E72A45"/>
    <w:rsid w:val="00E733CF"/>
    <w:rsid w:val="00E73475"/>
    <w:rsid w:val="00E7378B"/>
    <w:rsid w:val="00E73FFC"/>
    <w:rsid w:val="00E7455E"/>
    <w:rsid w:val="00E751D9"/>
    <w:rsid w:val="00E7536E"/>
    <w:rsid w:val="00E757D0"/>
    <w:rsid w:val="00E75AB0"/>
    <w:rsid w:val="00E75D18"/>
    <w:rsid w:val="00E75D95"/>
    <w:rsid w:val="00E7695C"/>
    <w:rsid w:val="00E76BA6"/>
    <w:rsid w:val="00E76BB0"/>
    <w:rsid w:val="00E76EB2"/>
    <w:rsid w:val="00E770D6"/>
    <w:rsid w:val="00E77E0A"/>
    <w:rsid w:val="00E80EED"/>
    <w:rsid w:val="00E813F8"/>
    <w:rsid w:val="00E81540"/>
    <w:rsid w:val="00E8175D"/>
    <w:rsid w:val="00E8187B"/>
    <w:rsid w:val="00E82399"/>
    <w:rsid w:val="00E82426"/>
    <w:rsid w:val="00E828D3"/>
    <w:rsid w:val="00E82BE4"/>
    <w:rsid w:val="00E82EE0"/>
    <w:rsid w:val="00E82F9D"/>
    <w:rsid w:val="00E83294"/>
    <w:rsid w:val="00E834AA"/>
    <w:rsid w:val="00E83695"/>
    <w:rsid w:val="00E84093"/>
    <w:rsid w:val="00E8409E"/>
    <w:rsid w:val="00E843DD"/>
    <w:rsid w:val="00E8491E"/>
    <w:rsid w:val="00E85375"/>
    <w:rsid w:val="00E855D5"/>
    <w:rsid w:val="00E8585D"/>
    <w:rsid w:val="00E8599A"/>
    <w:rsid w:val="00E85F38"/>
    <w:rsid w:val="00E86D6B"/>
    <w:rsid w:val="00E8710A"/>
    <w:rsid w:val="00E902F3"/>
    <w:rsid w:val="00E908A0"/>
    <w:rsid w:val="00E909FF"/>
    <w:rsid w:val="00E90A27"/>
    <w:rsid w:val="00E90B23"/>
    <w:rsid w:val="00E91007"/>
    <w:rsid w:val="00E91640"/>
    <w:rsid w:val="00E91869"/>
    <w:rsid w:val="00E918C8"/>
    <w:rsid w:val="00E923BD"/>
    <w:rsid w:val="00E92491"/>
    <w:rsid w:val="00E92B66"/>
    <w:rsid w:val="00E930E1"/>
    <w:rsid w:val="00E93ABF"/>
    <w:rsid w:val="00E93EDC"/>
    <w:rsid w:val="00E942D4"/>
    <w:rsid w:val="00E94924"/>
    <w:rsid w:val="00E94B8B"/>
    <w:rsid w:val="00E94CF7"/>
    <w:rsid w:val="00E94E77"/>
    <w:rsid w:val="00E94F28"/>
    <w:rsid w:val="00E95299"/>
    <w:rsid w:val="00E9529A"/>
    <w:rsid w:val="00E95788"/>
    <w:rsid w:val="00E95A55"/>
    <w:rsid w:val="00E9645D"/>
    <w:rsid w:val="00E96874"/>
    <w:rsid w:val="00E969DE"/>
    <w:rsid w:val="00E96B67"/>
    <w:rsid w:val="00E96DFC"/>
    <w:rsid w:val="00E96FDE"/>
    <w:rsid w:val="00E97097"/>
    <w:rsid w:val="00E9728B"/>
    <w:rsid w:val="00E9768A"/>
    <w:rsid w:val="00EA0649"/>
    <w:rsid w:val="00EA0A8E"/>
    <w:rsid w:val="00EA0DAC"/>
    <w:rsid w:val="00EA1396"/>
    <w:rsid w:val="00EA1AA6"/>
    <w:rsid w:val="00EA2705"/>
    <w:rsid w:val="00EA2792"/>
    <w:rsid w:val="00EA2BA1"/>
    <w:rsid w:val="00EA3103"/>
    <w:rsid w:val="00EA3525"/>
    <w:rsid w:val="00EA3B2C"/>
    <w:rsid w:val="00EA3C06"/>
    <w:rsid w:val="00EA3C69"/>
    <w:rsid w:val="00EA4241"/>
    <w:rsid w:val="00EA4427"/>
    <w:rsid w:val="00EA446B"/>
    <w:rsid w:val="00EA44F0"/>
    <w:rsid w:val="00EA45FC"/>
    <w:rsid w:val="00EA47FA"/>
    <w:rsid w:val="00EA48F0"/>
    <w:rsid w:val="00EA4BD6"/>
    <w:rsid w:val="00EA4BE1"/>
    <w:rsid w:val="00EA55B3"/>
    <w:rsid w:val="00EA56AC"/>
    <w:rsid w:val="00EA5BEA"/>
    <w:rsid w:val="00EA5CA8"/>
    <w:rsid w:val="00EA5EBD"/>
    <w:rsid w:val="00EA6134"/>
    <w:rsid w:val="00EA63A9"/>
    <w:rsid w:val="00EA716D"/>
    <w:rsid w:val="00EA7483"/>
    <w:rsid w:val="00EB0498"/>
    <w:rsid w:val="00EB0660"/>
    <w:rsid w:val="00EB0C23"/>
    <w:rsid w:val="00EB0CBA"/>
    <w:rsid w:val="00EB1164"/>
    <w:rsid w:val="00EB168C"/>
    <w:rsid w:val="00EB1B2E"/>
    <w:rsid w:val="00EB206F"/>
    <w:rsid w:val="00EB26B5"/>
    <w:rsid w:val="00EB27B7"/>
    <w:rsid w:val="00EB2D66"/>
    <w:rsid w:val="00EB3128"/>
    <w:rsid w:val="00EB3370"/>
    <w:rsid w:val="00EB34E3"/>
    <w:rsid w:val="00EB35F9"/>
    <w:rsid w:val="00EB36FD"/>
    <w:rsid w:val="00EB3CD4"/>
    <w:rsid w:val="00EB3E4F"/>
    <w:rsid w:val="00EB3F68"/>
    <w:rsid w:val="00EB3FFD"/>
    <w:rsid w:val="00EB4442"/>
    <w:rsid w:val="00EB47A2"/>
    <w:rsid w:val="00EB4B21"/>
    <w:rsid w:val="00EB505E"/>
    <w:rsid w:val="00EB51DB"/>
    <w:rsid w:val="00EB5E4C"/>
    <w:rsid w:val="00EB6547"/>
    <w:rsid w:val="00EB69B3"/>
    <w:rsid w:val="00EB74B2"/>
    <w:rsid w:val="00EB7FB5"/>
    <w:rsid w:val="00EB7FBE"/>
    <w:rsid w:val="00EC07E9"/>
    <w:rsid w:val="00EC07ED"/>
    <w:rsid w:val="00EC0AA4"/>
    <w:rsid w:val="00EC1106"/>
    <w:rsid w:val="00EC128A"/>
    <w:rsid w:val="00EC155D"/>
    <w:rsid w:val="00EC19AD"/>
    <w:rsid w:val="00EC1E11"/>
    <w:rsid w:val="00EC1F4D"/>
    <w:rsid w:val="00EC211D"/>
    <w:rsid w:val="00EC268C"/>
    <w:rsid w:val="00EC280E"/>
    <w:rsid w:val="00EC281B"/>
    <w:rsid w:val="00EC2879"/>
    <w:rsid w:val="00EC2E20"/>
    <w:rsid w:val="00EC3037"/>
    <w:rsid w:val="00EC3F47"/>
    <w:rsid w:val="00EC435B"/>
    <w:rsid w:val="00EC44DC"/>
    <w:rsid w:val="00EC44F1"/>
    <w:rsid w:val="00EC4791"/>
    <w:rsid w:val="00EC4B21"/>
    <w:rsid w:val="00EC50E2"/>
    <w:rsid w:val="00EC57EB"/>
    <w:rsid w:val="00EC5931"/>
    <w:rsid w:val="00EC5995"/>
    <w:rsid w:val="00EC5CDC"/>
    <w:rsid w:val="00EC614B"/>
    <w:rsid w:val="00EC63E1"/>
    <w:rsid w:val="00EC69F8"/>
    <w:rsid w:val="00EC6CD4"/>
    <w:rsid w:val="00EC6E2A"/>
    <w:rsid w:val="00EC707F"/>
    <w:rsid w:val="00EC733D"/>
    <w:rsid w:val="00EC7B1E"/>
    <w:rsid w:val="00EC7E7A"/>
    <w:rsid w:val="00EC7ECF"/>
    <w:rsid w:val="00EC7EFB"/>
    <w:rsid w:val="00ED0239"/>
    <w:rsid w:val="00ED03AA"/>
    <w:rsid w:val="00ED0761"/>
    <w:rsid w:val="00ED0BC5"/>
    <w:rsid w:val="00ED0F3B"/>
    <w:rsid w:val="00ED16E9"/>
    <w:rsid w:val="00ED1A36"/>
    <w:rsid w:val="00ED1B40"/>
    <w:rsid w:val="00ED1DD7"/>
    <w:rsid w:val="00ED202C"/>
    <w:rsid w:val="00ED2116"/>
    <w:rsid w:val="00ED2758"/>
    <w:rsid w:val="00ED28D5"/>
    <w:rsid w:val="00ED2B85"/>
    <w:rsid w:val="00ED2F4E"/>
    <w:rsid w:val="00ED3258"/>
    <w:rsid w:val="00ED3273"/>
    <w:rsid w:val="00ED3362"/>
    <w:rsid w:val="00ED3758"/>
    <w:rsid w:val="00ED3930"/>
    <w:rsid w:val="00ED414F"/>
    <w:rsid w:val="00ED444C"/>
    <w:rsid w:val="00ED4718"/>
    <w:rsid w:val="00ED47B4"/>
    <w:rsid w:val="00ED49F2"/>
    <w:rsid w:val="00ED4F48"/>
    <w:rsid w:val="00ED54AE"/>
    <w:rsid w:val="00ED5671"/>
    <w:rsid w:val="00ED573C"/>
    <w:rsid w:val="00ED59AF"/>
    <w:rsid w:val="00ED5C29"/>
    <w:rsid w:val="00ED6A4B"/>
    <w:rsid w:val="00ED753B"/>
    <w:rsid w:val="00ED756E"/>
    <w:rsid w:val="00ED7694"/>
    <w:rsid w:val="00ED77BB"/>
    <w:rsid w:val="00ED7A4F"/>
    <w:rsid w:val="00ED7C11"/>
    <w:rsid w:val="00EE0592"/>
    <w:rsid w:val="00EE06BC"/>
    <w:rsid w:val="00EE0A3C"/>
    <w:rsid w:val="00EE11A2"/>
    <w:rsid w:val="00EE11F9"/>
    <w:rsid w:val="00EE18F8"/>
    <w:rsid w:val="00EE1960"/>
    <w:rsid w:val="00EE1C91"/>
    <w:rsid w:val="00EE20CA"/>
    <w:rsid w:val="00EE22BA"/>
    <w:rsid w:val="00EE2715"/>
    <w:rsid w:val="00EE3548"/>
    <w:rsid w:val="00EE377A"/>
    <w:rsid w:val="00EE3813"/>
    <w:rsid w:val="00EE3869"/>
    <w:rsid w:val="00EE4868"/>
    <w:rsid w:val="00EE48B3"/>
    <w:rsid w:val="00EE49DE"/>
    <w:rsid w:val="00EE4C59"/>
    <w:rsid w:val="00EE5946"/>
    <w:rsid w:val="00EE5C64"/>
    <w:rsid w:val="00EE60BD"/>
    <w:rsid w:val="00EE6684"/>
    <w:rsid w:val="00EE72DD"/>
    <w:rsid w:val="00EE7E7C"/>
    <w:rsid w:val="00EE7F14"/>
    <w:rsid w:val="00EE7F34"/>
    <w:rsid w:val="00EF08DF"/>
    <w:rsid w:val="00EF0B7C"/>
    <w:rsid w:val="00EF0F84"/>
    <w:rsid w:val="00EF1471"/>
    <w:rsid w:val="00EF26D0"/>
    <w:rsid w:val="00EF291D"/>
    <w:rsid w:val="00EF2C05"/>
    <w:rsid w:val="00EF2E9E"/>
    <w:rsid w:val="00EF35D2"/>
    <w:rsid w:val="00EF380E"/>
    <w:rsid w:val="00EF38F6"/>
    <w:rsid w:val="00EF3A9C"/>
    <w:rsid w:val="00EF3CFD"/>
    <w:rsid w:val="00EF3FF3"/>
    <w:rsid w:val="00EF4A76"/>
    <w:rsid w:val="00EF4B16"/>
    <w:rsid w:val="00EF53E8"/>
    <w:rsid w:val="00EF5AF8"/>
    <w:rsid w:val="00EF5C57"/>
    <w:rsid w:val="00EF5FDD"/>
    <w:rsid w:val="00EF62C9"/>
    <w:rsid w:val="00EF64D3"/>
    <w:rsid w:val="00EF67AC"/>
    <w:rsid w:val="00EF6F84"/>
    <w:rsid w:val="00EF6FBE"/>
    <w:rsid w:val="00EF728F"/>
    <w:rsid w:val="00EF7D15"/>
    <w:rsid w:val="00F0068F"/>
    <w:rsid w:val="00F006B3"/>
    <w:rsid w:val="00F00D0C"/>
    <w:rsid w:val="00F00E57"/>
    <w:rsid w:val="00F00FAB"/>
    <w:rsid w:val="00F01015"/>
    <w:rsid w:val="00F0108C"/>
    <w:rsid w:val="00F011DE"/>
    <w:rsid w:val="00F01F86"/>
    <w:rsid w:val="00F026A0"/>
    <w:rsid w:val="00F02872"/>
    <w:rsid w:val="00F02CA2"/>
    <w:rsid w:val="00F02FA9"/>
    <w:rsid w:val="00F037E5"/>
    <w:rsid w:val="00F03833"/>
    <w:rsid w:val="00F039FA"/>
    <w:rsid w:val="00F03A43"/>
    <w:rsid w:val="00F03B8E"/>
    <w:rsid w:val="00F045A7"/>
    <w:rsid w:val="00F047CE"/>
    <w:rsid w:val="00F04CF4"/>
    <w:rsid w:val="00F04DC5"/>
    <w:rsid w:val="00F05091"/>
    <w:rsid w:val="00F05EAB"/>
    <w:rsid w:val="00F06315"/>
    <w:rsid w:val="00F0645D"/>
    <w:rsid w:val="00F0685C"/>
    <w:rsid w:val="00F06E87"/>
    <w:rsid w:val="00F07C7B"/>
    <w:rsid w:val="00F10002"/>
    <w:rsid w:val="00F102C7"/>
    <w:rsid w:val="00F1035F"/>
    <w:rsid w:val="00F10758"/>
    <w:rsid w:val="00F10765"/>
    <w:rsid w:val="00F108C3"/>
    <w:rsid w:val="00F109D1"/>
    <w:rsid w:val="00F10D54"/>
    <w:rsid w:val="00F112B0"/>
    <w:rsid w:val="00F112F7"/>
    <w:rsid w:val="00F1181C"/>
    <w:rsid w:val="00F1217F"/>
    <w:rsid w:val="00F12A1F"/>
    <w:rsid w:val="00F13006"/>
    <w:rsid w:val="00F1316D"/>
    <w:rsid w:val="00F13303"/>
    <w:rsid w:val="00F13438"/>
    <w:rsid w:val="00F13697"/>
    <w:rsid w:val="00F13A15"/>
    <w:rsid w:val="00F1425D"/>
    <w:rsid w:val="00F15223"/>
    <w:rsid w:val="00F15AFF"/>
    <w:rsid w:val="00F16359"/>
    <w:rsid w:val="00F16368"/>
    <w:rsid w:val="00F164DF"/>
    <w:rsid w:val="00F16684"/>
    <w:rsid w:val="00F171AD"/>
    <w:rsid w:val="00F173EB"/>
    <w:rsid w:val="00F17644"/>
    <w:rsid w:val="00F17CC8"/>
    <w:rsid w:val="00F17D91"/>
    <w:rsid w:val="00F20035"/>
    <w:rsid w:val="00F202ED"/>
    <w:rsid w:val="00F20EFA"/>
    <w:rsid w:val="00F21312"/>
    <w:rsid w:val="00F217B0"/>
    <w:rsid w:val="00F2187B"/>
    <w:rsid w:val="00F21F7C"/>
    <w:rsid w:val="00F22317"/>
    <w:rsid w:val="00F2260A"/>
    <w:rsid w:val="00F22761"/>
    <w:rsid w:val="00F22BE9"/>
    <w:rsid w:val="00F23116"/>
    <w:rsid w:val="00F23538"/>
    <w:rsid w:val="00F235DD"/>
    <w:rsid w:val="00F23FA5"/>
    <w:rsid w:val="00F23FAA"/>
    <w:rsid w:val="00F2414F"/>
    <w:rsid w:val="00F241C0"/>
    <w:rsid w:val="00F244E9"/>
    <w:rsid w:val="00F24F4E"/>
    <w:rsid w:val="00F2541D"/>
    <w:rsid w:val="00F254EC"/>
    <w:rsid w:val="00F25A81"/>
    <w:rsid w:val="00F264CF"/>
    <w:rsid w:val="00F268A5"/>
    <w:rsid w:val="00F26A92"/>
    <w:rsid w:val="00F26AE9"/>
    <w:rsid w:val="00F27516"/>
    <w:rsid w:val="00F27600"/>
    <w:rsid w:val="00F27B84"/>
    <w:rsid w:val="00F27BEE"/>
    <w:rsid w:val="00F27C57"/>
    <w:rsid w:val="00F27E2C"/>
    <w:rsid w:val="00F27EF4"/>
    <w:rsid w:val="00F30436"/>
    <w:rsid w:val="00F30578"/>
    <w:rsid w:val="00F30797"/>
    <w:rsid w:val="00F32654"/>
    <w:rsid w:val="00F32A3D"/>
    <w:rsid w:val="00F32A45"/>
    <w:rsid w:val="00F32C9F"/>
    <w:rsid w:val="00F3391E"/>
    <w:rsid w:val="00F33994"/>
    <w:rsid w:val="00F339DF"/>
    <w:rsid w:val="00F33C29"/>
    <w:rsid w:val="00F33FE7"/>
    <w:rsid w:val="00F3419E"/>
    <w:rsid w:val="00F343B7"/>
    <w:rsid w:val="00F356F2"/>
    <w:rsid w:val="00F36133"/>
    <w:rsid w:val="00F36189"/>
    <w:rsid w:val="00F3639E"/>
    <w:rsid w:val="00F36791"/>
    <w:rsid w:val="00F36816"/>
    <w:rsid w:val="00F36C7F"/>
    <w:rsid w:val="00F3773F"/>
    <w:rsid w:val="00F37D29"/>
    <w:rsid w:val="00F404EC"/>
    <w:rsid w:val="00F414AE"/>
    <w:rsid w:val="00F417D3"/>
    <w:rsid w:val="00F41AFC"/>
    <w:rsid w:val="00F41F53"/>
    <w:rsid w:val="00F41FC6"/>
    <w:rsid w:val="00F42152"/>
    <w:rsid w:val="00F42742"/>
    <w:rsid w:val="00F430CF"/>
    <w:rsid w:val="00F43743"/>
    <w:rsid w:val="00F4396C"/>
    <w:rsid w:val="00F44BA6"/>
    <w:rsid w:val="00F44F53"/>
    <w:rsid w:val="00F45144"/>
    <w:rsid w:val="00F4518A"/>
    <w:rsid w:val="00F4595E"/>
    <w:rsid w:val="00F46436"/>
    <w:rsid w:val="00F465CE"/>
    <w:rsid w:val="00F468EB"/>
    <w:rsid w:val="00F46987"/>
    <w:rsid w:val="00F476CB"/>
    <w:rsid w:val="00F4790A"/>
    <w:rsid w:val="00F47941"/>
    <w:rsid w:val="00F50384"/>
    <w:rsid w:val="00F503B7"/>
    <w:rsid w:val="00F50C5F"/>
    <w:rsid w:val="00F51232"/>
    <w:rsid w:val="00F5137E"/>
    <w:rsid w:val="00F520CC"/>
    <w:rsid w:val="00F527E0"/>
    <w:rsid w:val="00F52B69"/>
    <w:rsid w:val="00F5327D"/>
    <w:rsid w:val="00F537C6"/>
    <w:rsid w:val="00F53CB6"/>
    <w:rsid w:val="00F53CED"/>
    <w:rsid w:val="00F53FDE"/>
    <w:rsid w:val="00F54488"/>
    <w:rsid w:val="00F54B1E"/>
    <w:rsid w:val="00F552C2"/>
    <w:rsid w:val="00F556C2"/>
    <w:rsid w:val="00F557F1"/>
    <w:rsid w:val="00F557F5"/>
    <w:rsid w:val="00F55EC4"/>
    <w:rsid w:val="00F55ECF"/>
    <w:rsid w:val="00F55FB0"/>
    <w:rsid w:val="00F5604E"/>
    <w:rsid w:val="00F5654A"/>
    <w:rsid w:val="00F565B0"/>
    <w:rsid w:val="00F56C7B"/>
    <w:rsid w:val="00F57A30"/>
    <w:rsid w:val="00F6005C"/>
    <w:rsid w:val="00F604C5"/>
    <w:rsid w:val="00F6066F"/>
    <w:rsid w:val="00F615E3"/>
    <w:rsid w:val="00F62230"/>
    <w:rsid w:val="00F62385"/>
    <w:rsid w:val="00F625A6"/>
    <w:rsid w:val="00F6295D"/>
    <w:rsid w:val="00F62FC6"/>
    <w:rsid w:val="00F63185"/>
    <w:rsid w:val="00F639E2"/>
    <w:rsid w:val="00F63C48"/>
    <w:rsid w:val="00F63E37"/>
    <w:rsid w:val="00F64295"/>
    <w:rsid w:val="00F647D4"/>
    <w:rsid w:val="00F649D8"/>
    <w:rsid w:val="00F64E5A"/>
    <w:rsid w:val="00F64F8E"/>
    <w:rsid w:val="00F66026"/>
    <w:rsid w:val="00F66039"/>
    <w:rsid w:val="00F6611D"/>
    <w:rsid w:val="00F662AF"/>
    <w:rsid w:val="00F663E6"/>
    <w:rsid w:val="00F665D1"/>
    <w:rsid w:val="00F66636"/>
    <w:rsid w:val="00F671C9"/>
    <w:rsid w:val="00F67699"/>
    <w:rsid w:val="00F67C6B"/>
    <w:rsid w:val="00F70721"/>
    <w:rsid w:val="00F70854"/>
    <w:rsid w:val="00F70A91"/>
    <w:rsid w:val="00F70AD5"/>
    <w:rsid w:val="00F70BC6"/>
    <w:rsid w:val="00F70F62"/>
    <w:rsid w:val="00F71007"/>
    <w:rsid w:val="00F7113B"/>
    <w:rsid w:val="00F712FB"/>
    <w:rsid w:val="00F71785"/>
    <w:rsid w:val="00F71C3B"/>
    <w:rsid w:val="00F71ED8"/>
    <w:rsid w:val="00F72065"/>
    <w:rsid w:val="00F7247F"/>
    <w:rsid w:val="00F72BE0"/>
    <w:rsid w:val="00F73247"/>
    <w:rsid w:val="00F734FA"/>
    <w:rsid w:val="00F73571"/>
    <w:rsid w:val="00F73A70"/>
    <w:rsid w:val="00F74204"/>
    <w:rsid w:val="00F743B6"/>
    <w:rsid w:val="00F747FE"/>
    <w:rsid w:val="00F74938"/>
    <w:rsid w:val="00F75527"/>
    <w:rsid w:val="00F75641"/>
    <w:rsid w:val="00F75862"/>
    <w:rsid w:val="00F75B68"/>
    <w:rsid w:val="00F7663B"/>
    <w:rsid w:val="00F76AA4"/>
    <w:rsid w:val="00F77016"/>
    <w:rsid w:val="00F77047"/>
    <w:rsid w:val="00F77112"/>
    <w:rsid w:val="00F771D6"/>
    <w:rsid w:val="00F775EC"/>
    <w:rsid w:val="00F801A9"/>
    <w:rsid w:val="00F80765"/>
    <w:rsid w:val="00F809DA"/>
    <w:rsid w:val="00F80B19"/>
    <w:rsid w:val="00F80F3C"/>
    <w:rsid w:val="00F818AC"/>
    <w:rsid w:val="00F819EE"/>
    <w:rsid w:val="00F8207A"/>
    <w:rsid w:val="00F823C3"/>
    <w:rsid w:val="00F827BB"/>
    <w:rsid w:val="00F827ED"/>
    <w:rsid w:val="00F830A9"/>
    <w:rsid w:val="00F8334F"/>
    <w:rsid w:val="00F84419"/>
    <w:rsid w:val="00F845AD"/>
    <w:rsid w:val="00F852B0"/>
    <w:rsid w:val="00F85596"/>
    <w:rsid w:val="00F8566C"/>
    <w:rsid w:val="00F858EA"/>
    <w:rsid w:val="00F85D1E"/>
    <w:rsid w:val="00F85D36"/>
    <w:rsid w:val="00F85D7F"/>
    <w:rsid w:val="00F85EDD"/>
    <w:rsid w:val="00F8606B"/>
    <w:rsid w:val="00F86592"/>
    <w:rsid w:val="00F86A67"/>
    <w:rsid w:val="00F86F9E"/>
    <w:rsid w:val="00F877AD"/>
    <w:rsid w:val="00F87832"/>
    <w:rsid w:val="00F87A41"/>
    <w:rsid w:val="00F87E05"/>
    <w:rsid w:val="00F9010C"/>
    <w:rsid w:val="00F9011D"/>
    <w:rsid w:val="00F902D4"/>
    <w:rsid w:val="00F9052D"/>
    <w:rsid w:val="00F90915"/>
    <w:rsid w:val="00F90D56"/>
    <w:rsid w:val="00F90FB2"/>
    <w:rsid w:val="00F919FD"/>
    <w:rsid w:val="00F91BAB"/>
    <w:rsid w:val="00F93E9E"/>
    <w:rsid w:val="00F94937"/>
    <w:rsid w:val="00F94B0A"/>
    <w:rsid w:val="00F94C4E"/>
    <w:rsid w:val="00F955C4"/>
    <w:rsid w:val="00F955EC"/>
    <w:rsid w:val="00F95ED1"/>
    <w:rsid w:val="00F95FE2"/>
    <w:rsid w:val="00F96034"/>
    <w:rsid w:val="00F9646C"/>
    <w:rsid w:val="00F964A4"/>
    <w:rsid w:val="00F96DAB"/>
    <w:rsid w:val="00F96FF8"/>
    <w:rsid w:val="00F976AD"/>
    <w:rsid w:val="00F97776"/>
    <w:rsid w:val="00F97AA1"/>
    <w:rsid w:val="00F97C0A"/>
    <w:rsid w:val="00F97CD6"/>
    <w:rsid w:val="00F97DFB"/>
    <w:rsid w:val="00F97ED0"/>
    <w:rsid w:val="00FA05D2"/>
    <w:rsid w:val="00FA086D"/>
    <w:rsid w:val="00FA0A0F"/>
    <w:rsid w:val="00FA0DFB"/>
    <w:rsid w:val="00FA1216"/>
    <w:rsid w:val="00FA14DA"/>
    <w:rsid w:val="00FA1518"/>
    <w:rsid w:val="00FA171C"/>
    <w:rsid w:val="00FA1905"/>
    <w:rsid w:val="00FA1B3B"/>
    <w:rsid w:val="00FA232E"/>
    <w:rsid w:val="00FA2D3D"/>
    <w:rsid w:val="00FA2D8F"/>
    <w:rsid w:val="00FA3196"/>
    <w:rsid w:val="00FA3587"/>
    <w:rsid w:val="00FA364B"/>
    <w:rsid w:val="00FA36E3"/>
    <w:rsid w:val="00FA3A9A"/>
    <w:rsid w:val="00FA479D"/>
    <w:rsid w:val="00FA49A5"/>
    <w:rsid w:val="00FA5B29"/>
    <w:rsid w:val="00FA5B6A"/>
    <w:rsid w:val="00FA5C52"/>
    <w:rsid w:val="00FA5D2A"/>
    <w:rsid w:val="00FA66F2"/>
    <w:rsid w:val="00FA7272"/>
    <w:rsid w:val="00FA78BE"/>
    <w:rsid w:val="00FA7915"/>
    <w:rsid w:val="00FB060B"/>
    <w:rsid w:val="00FB1822"/>
    <w:rsid w:val="00FB1C5F"/>
    <w:rsid w:val="00FB227C"/>
    <w:rsid w:val="00FB236B"/>
    <w:rsid w:val="00FB2464"/>
    <w:rsid w:val="00FB2BF7"/>
    <w:rsid w:val="00FB2D11"/>
    <w:rsid w:val="00FB2F62"/>
    <w:rsid w:val="00FB2F7A"/>
    <w:rsid w:val="00FB3769"/>
    <w:rsid w:val="00FB37ED"/>
    <w:rsid w:val="00FB4220"/>
    <w:rsid w:val="00FB4A18"/>
    <w:rsid w:val="00FB4A3B"/>
    <w:rsid w:val="00FB5013"/>
    <w:rsid w:val="00FB52B1"/>
    <w:rsid w:val="00FB59D9"/>
    <w:rsid w:val="00FB6029"/>
    <w:rsid w:val="00FB63F2"/>
    <w:rsid w:val="00FB6529"/>
    <w:rsid w:val="00FB683F"/>
    <w:rsid w:val="00FB68E6"/>
    <w:rsid w:val="00FB69AE"/>
    <w:rsid w:val="00FB7441"/>
    <w:rsid w:val="00FB76F4"/>
    <w:rsid w:val="00FB7B79"/>
    <w:rsid w:val="00FB7EBE"/>
    <w:rsid w:val="00FC0105"/>
    <w:rsid w:val="00FC051F"/>
    <w:rsid w:val="00FC08BD"/>
    <w:rsid w:val="00FC0BF7"/>
    <w:rsid w:val="00FC178B"/>
    <w:rsid w:val="00FC1B16"/>
    <w:rsid w:val="00FC1FF4"/>
    <w:rsid w:val="00FC2379"/>
    <w:rsid w:val="00FC28C4"/>
    <w:rsid w:val="00FC2A05"/>
    <w:rsid w:val="00FC2BE2"/>
    <w:rsid w:val="00FC2C41"/>
    <w:rsid w:val="00FC3073"/>
    <w:rsid w:val="00FC312F"/>
    <w:rsid w:val="00FC33A7"/>
    <w:rsid w:val="00FC3686"/>
    <w:rsid w:val="00FC3A7D"/>
    <w:rsid w:val="00FC3C18"/>
    <w:rsid w:val="00FC4055"/>
    <w:rsid w:val="00FC40AA"/>
    <w:rsid w:val="00FC40B2"/>
    <w:rsid w:val="00FC47F5"/>
    <w:rsid w:val="00FC47FF"/>
    <w:rsid w:val="00FC4954"/>
    <w:rsid w:val="00FC599E"/>
    <w:rsid w:val="00FC60AE"/>
    <w:rsid w:val="00FC61F3"/>
    <w:rsid w:val="00FC6D63"/>
    <w:rsid w:val="00FC7097"/>
    <w:rsid w:val="00FC74B0"/>
    <w:rsid w:val="00FC772F"/>
    <w:rsid w:val="00FD00B6"/>
    <w:rsid w:val="00FD07DC"/>
    <w:rsid w:val="00FD0B36"/>
    <w:rsid w:val="00FD0C9F"/>
    <w:rsid w:val="00FD0D4F"/>
    <w:rsid w:val="00FD1700"/>
    <w:rsid w:val="00FD18CF"/>
    <w:rsid w:val="00FD2580"/>
    <w:rsid w:val="00FD2591"/>
    <w:rsid w:val="00FD3B98"/>
    <w:rsid w:val="00FD3EA6"/>
    <w:rsid w:val="00FD4193"/>
    <w:rsid w:val="00FD4B18"/>
    <w:rsid w:val="00FD5727"/>
    <w:rsid w:val="00FD5A12"/>
    <w:rsid w:val="00FD5AEB"/>
    <w:rsid w:val="00FD62C8"/>
    <w:rsid w:val="00FD66E9"/>
    <w:rsid w:val="00FD6812"/>
    <w:rsid w:val="00FD6994"/>
    <w:rsid w:val="00FD6F99"/>
    <w:rsid w:val="00FD702F"/>
    <w:rsid w:val="00FD7D26"/>
    <w:rsid w:val="00FE0300"/>
    <w:rsid w:val="00FE093F"/>
    <w:rsid w:val="00FE0CEE"/>
    <w:rsid w:val="00FE1124"/>
    <w:rsid w:val="00FE11CE"/>
    <w:rsid w:val="00FE1457"/>
    <w:rsid w:val="00FE146C"/>
    <w:rsid w:val="00FE1C4A"/>
    <w:rsid w:val="00FE1EB9"/>
    <w:rsid w:val="00FE1F35"/>
    <w:rsid w:val="00FE1FF2"/>
    <w:rsid w:val="00FE23AC"/>
    <w:rsid w:val="00FE2848"/>
    <w:rsid w:val="00FE2EAF"/>
    <w:rsid w:val="00FE2EC6"/>
    <w:rsid w:val="00FE307D"/>
    <w:rsid w:val="00FE3631"/>
    <w:rsid w:val="00FE39E3"/>
    <w:rsid w:val="00FE3AD9"/>
    <w:rsid w:val="00FE47DD"/>
    <w:rsid w:val="00FE5950"/>
    <w:rsid w:val="00FE60A1"/>
    <w:rsid w:val="00FE60F9"/>
    <w:rsid w:val="00FE65B2"/>
    <w:rsid w:val="00FE69AE"/>
    <w:rsid w:val="00FE7486"/>
    <w:rsid w:val="00FE76A3"/>
    <w:rsid w:val="00FE7848"/>
    <w:rsid w:val="00FE7981"/>
    <w:rsid w:val="00FF0819"/>
    <w:rsid w:val="00FF0BE6"/>
    <w:rsid w:val="00FF0F7A"/>
    <w:rsid w:val="00FF12D4"/>
    <w:rsid w:val="00FF1625"/>
    <w:rsid w:val="00FF17D7"/>
    <w:rsid w:val="00FF185D"/>
    <w:rsid w:val="00FF1B97"/>
    <w:rsid w:val="00FF1BE1"/>
    <w:rsid w:val="00FF230A"/>
    <w:rsid w:val="00FF2812"/>
    <w:rsid w:val="00FF284E"/>
    <w:rsid w:val="00FF3008"/>
    <w:rsid w:val="00FF319E"/>
    <w:rsid w:val="00FF3298"/>
    <w:rsid w:val="00FF35CF"/>
    <w:rsid w:val="00FF3980"/>
    <w:rsid w:val="00FF40E1"/>
    <w:rsid w:val="00FF451B"/>
    <w:rsid w:val="00FF4D46"/>
    <w:rsid w:val="00FF582A"/>
    <w:rsid w:val="00FF6203"/>
    <w:rsid w:val="00FF6841"/>
    <w:rsid w:val="00FF736E"/>
    <w:rsid w:val="00FF7AAE"/>
    <w:rsid w:val="00FF7E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CD102"/>
  <w15:docId w15:val="{58934D40-28FD-4CA4-AA3E-58759870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D3D26"/>
    <w:pPr>
      <w:spacing w:after="120"/>
      <w:jc w:val="both"/>
    </w:pPr>
    <w:rPr>
      <w:rFonts w:asciiTheme="minorHAnsi" w:hAnsiTheme="minorHAnsi"/>
      <w:sz w:val="24"/>
      <w:szCs w:val="24"/>
      <w:lang w:eastAsia="en-US"/>
    </w:rPr>
  </w:style>
  <w:style w:type="paragraph" w:styleId="Nadpis1">
    <w:name w:val="heading 1"/>
    <w:basedOn w:val="Normln"/>
    <w:next w:val="Normln"/>
    <w:link w:val="Nadpis1Char"/>
    <w:qFormat/>
    <w:rsid w:val="009947E8"/>
    <w:pPr>
      <w:keepNext/>
      <w:overflowPunct w:val="0"/>
      <w:autoSpaceDE w:val="0"/>
      <w:autoSpaceDN w:val="0"/>
      <w:adjustRightInd w:val="0"/>
      <w:spacing w:after="0"/>
      <w:textAlignment w:val="baseline"/>
      <w:outlineLvl w:val="0"/>
    </w:pPr>
    <w:rPr>
      <w:b/>
      <w:bCs/>
      <w:szCs w:val="20"/>
      <w:lang w:eastAsia="cs-CZ"/>
    </w:rPr>
  </w:style>
  <w:style w:type="paragraph" w:styleId="Nadpis2">
    <w:name w:val="heading 2"/>
    <w:basedOn w:val="Normln"/>
    <w:next w:val="Normln"/>
    <w:link w:val="Nadpis2Char"/>
    <w:autoRedefine/>
    <w:qFormat/>
    <w:rsid w:val="00CB4DF1"/>
    <w:pPr>
      <w:keepNext/>
      <w:pBdr>
        <w:bottom w:val="single" w:sz="12" w:space="1" w:color="AF1953"/>
      </w:pBdr>
      <w:spacing w:before="360"/>
      <w:outlineLvl w:val="1"/>
    </w:pPr>
    <w:rPr>
      <w:rFonts w:cs="Calibri"/>
      <w:b/>
      <w:lang w:eastAsia="cs-CZ"/>
    </w:rPr>
  </w:style>
  <w:style w:type="paragraph" w:styleId="Nadpis3">
    <w:name w:val="heading 3"/>
    <w:basedOn w:val="Normln"/>
    <w:next w:val="Normln"/>
    <w:link w:val="Nadpis3Char"/>
    <w:uiPriority w:val="9"/>
    <w:unhideWhenUsed/>
    <w:qFormat/>
    <w:rsid w:val="006B3DBA"/>
    <w:pPr>
      <w:keepNext/>
      <w:keepLines/>
      <w:outlineLvl w:val="2"/>
    </w:pPr>
    <w:rPr>
      <w:rFonts w:eastAsiaTheme="majorEastAsia" w:cstheme="majorBidi"/>
      <w:b/>
      <w:i/>
    </w:rPr>
  </w:style>
  <w:style w:type="paragraph" w:styleId="Nadpis4">
    <w:name w:val="heading 4"/>
    <w:basedOn w:val="Normln"/>
    <w:next w:val="Normln"/>
    <w:link w:val="Nadpis4Char"/>
    <w:unhideWhenUsed/>
    <w:qFormat/>
    <w:rsid w:val="003A4A8C"/>
    <w:pPr>
      <w:keepNext/>
      <w:keepLines/>
      <w:numPr>
        <w:ilvl w:val="3"/>
        <w:numId w:val="1"/>
      </w:numPr>
      <w:spacing w:before="40" w:after="0"/>
      <w:outlineLvl w:val="3"/>
    </w:pPr>
    <w:rPr>
      <w:rFonts w:asciiTheme="majorHAnsi" w:eastAsiaTheme="majorEastAsia" w:hAnsiTheme="majorHAnsi" w:cstheme="majorBidi"/>
      <w:i/>
      <w:iCs/>
      <w:color w:val="228578" w:themeColor="accent1" w:themeShade="BF"/>
    </w:rPr>
  </w:style>
  <w:style w:type="paragraph" w:styleId="Nadpis5">
    <w:name w:val="heading 5"/>
    <w:basedOn w:val="Normln"/>
    <w:next w:val="Normln"/>
    <w:link w:val="Nadpis5Char"/>
    <w:unhideWhenUsed/>
    <w:qFormat/>
    <w:rsid w:val="003A4A8C"/>
    <w:pPr>
      <w:keepNext/>
      <w:keepLines/>
      <w:numPr>
        <w:ilvl w:val="4"/>
        <w:numId w:val="1"/>
      </w:numPr>
      <w:spacing w:before="40" w:after="0"/>
      <w:outlineLvl w:val="4"/>
    </w:pPr>
    <w:rPr>
      <w:rFonts w:asciiTheme="majorHAnsi" w:eastAsiaTheme="majorEastAsia" w:hAnsiTheme="majorHAnsi" w:cstheme="majorBidi"/>
      <w:color w:val="228578" w:themeColor="accent1" w:themeShade="BF"/>
    </w:rPr>
  </w:style>
  <w:style w:type="paragraph" w:styleId="Nadpis6">
    <w:name w:val="heading 6"/>
    <w:basedOn w:val="Normln"/>
    <w:next w:val="Normln"/>
    <w:link w:val="Nadpis6Char"/>
    <w:uiPriority w:val="9"/>
    <w:unhideWhenUsed/>
    <w:qFormat/>
    <w:rsid w:val="003A4A8C"/>
    <w:pPr>
      <w:keepNext/>
      <w:keepLines/>
      <w:numPr>
        <w:ilvl w:val="5"/>
        <w:numId w:val="1"/>
      </w:numPr>
      <w:spacing w:before="40" w:after="0"/>
      <w:outlineLvl w:val="5"/>
    </w:pPr>
    <w:rPr>
      <w:rFonts w:asciiTheme="majorHAnsi" w:eastAsiaTheme="majorEastAsia" w:hAnsiTheme="majorHAnsi" w:cstheme="majorBidi"/>
      <w:color w:val="17594F" w:themeColor="accent1" w:themeShade="7F"/>
    </w:rPr>
  </w:style>
  <w:style w:type="paragraph" w:styleId="Nadpis7">
    <w:name w:val="heading 7"/>
    <w:basedOn w:val="Normln"/>
    <w:next w:val="Normln"/>
    <w:link w:val="Nadpis7Char"/>
    <w:uiPriority w:val="9"/>
    <w:semiHidden/>
    <w:unhideWhenUsed/>
    <w:qFormat/>
    <w:rsid w:val="003A4A8C"/>
    <w:pPr>
      <w:keepNext/>
      <w:keepLines/>
      <w:numPr>
        <w:ilvl w:val="6"/>
        <w:numId w:val="1"/>
      </w:numPr>
      <w:spacing w:before="40" w:after="0"/>
      <w:outlineLvl w:val="6"/>
    </w:pPr>
    <w:rPr>
      <w:rFonts w:asciiTheme="majorHAnsi" w:eastAsiaTheme="majorEastAsia" w:hAnsiTheme="majorHAnsi" w:cstheme="majorBidi"/>
      <w:i/>
      <w:iCs/>
      <w:color w:val="17594F" w:themeColor="accent1" w:themeShade="7F"/>
    </w:rPr>
  </w:style>
  <w:style w:type="paragraph" w:styleId="Nadpis8">
    <w:name w:val="heading 8"/>
    <w:basedOn w:val="Normln"/>
    <w:next w:val="Normln"/>
    <w:link w:val="Nadpis8Char"/>
    <w:uiPriority w:val="9"/>
    <w:semiHidden/>
    <w:unhideWhenUsed/>
    <w:qFormat/>
    <w:rsid w:val="003A4A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3A4A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Hypertextovodkaz">
    <w:name w:val="Hyperlink"/>
    <w:basedOn w:val="Standardnpsmoodstavce"/>
    <w:uiPriority w:val="99"/>
    <w:rPr>
      <w:color w:val="0000FF"/>
      <w:u w:val="single"/>
    </w:rPr>
  </w:style>
  <w:style w:type="character" w:styleId="slostrnky">
    <w:name w:val="page number"/>
    <w:basedOn w:val="Standardnpsmoodstavce"/>
    <w:semiHidden/>
  </w:style>
  <w:style w:type="character" w:styleId="Sledovanodkaz">
    <w:name w:val="FollowedHyperlink"/>
    <w:basedOn w:val="Standardnpsmoodstavce"/>
    <w:uiPriority w:val="99"/>
    <w:semiHidden/>
    <w:rPr>
      <w:color w:val="800080"/>
      <w:u w:val="single"/>
    </w:rPr>
  </w:style>
  <w:style w:type="paragraph" w:styleId="Zkladntext">
    <w:name w:val="Body Text"/>
    <w:basedOn w:val="Normln"/>
    <w:link w:val="ZkladntextChar"/>
    <w:uiPriority w:val="99"/>
    <w:rPr>
      <w:rFonts w:ascii="Arial" w:hAnsi="Arial" w:cs="Arial"/>
      <w:i/>
      <w:sz w:val="22"/>
    </w:rPr>
  </w:style>
  <w:style w:type="paragraph" w:styleId="Textbubliny">
    <w:name w:val="Balloon Text"/>
    <w:basedOn w:val="Normln"/>
    <w:link w:val="TextbublinyChar"/>
    <w:uiPriority w:val="99"/>
    <w:semiHidden/>
    <w:unhideWhenUsed/>
    <w:rsid w:val="00F112F7"/>
    <w:rPr>
      <w:rFonts w:ascii="Tahoma" w:hAnsi="Tahoma" w:cs="Tahoma"/>
      <w:sz w:val="16"/>
      <w:szCs w:val="16"/>
    </w:rPr>
  </w:style>
  <w:style w:type="character" w:customStyle="1" w:styleId="TextbublinyChar">
    <w:name w:val="Text bubliny Char"/>
    <w:basedOn w:val="Standardnpsmoodstavce"/>
    <w:link w:val="Textbubliny"/>
    <w:uiPriority w:val="99"/>
    <w:semiHidden/>
    <w:rsid w:val="00F112F7"/>
    <w:rPr>
      <w:rFonts w:ascii="Tahoma" w:hAnsi="Tahoma" w:cs="Tahoma"/>
      <w:sz w:val="16"/>
      <w:szCs w:val="16"/>
      <w:lang w:eastAsia="en-US"/>
    </w:rPr>
  </w:style>
  <w:style w:type="character" w:customStyle="1" w:styleId="Nadpis3Char">
    <w:name w:val="Nadpis 3 Char"/>
    <w:basedOn w:val="Standardnpsmoodstavce"/>
    <w:link w:val="Nadpis3"/>
    <w:uiPriority w:val="9"/>
    <w:rsid w:val="00264CF9"/>
    <w:rPr>
      <w:rFonts w:asciiTheme="minorHAnsi" w:eastAsiaTheme="majorEastAsia" w:hAnsiTheme="minorHAnsi" w:cstheme="majorBidi"/>
      <w:b/>
      <w:i/>
      <w:sz w:val="24"/>
      <w:szCs w:val="24"/>
      <w:lang w:eastAsia="en-US"/>
    </w:rPr>
  </w:style>
  <w:style w:type="paragraph" w:customStyle="1" w:styleId="Nzevtabulka">
    <w:name w:val="Název tabulka"/>
    <w:basedOn w:val="Normln"/>
    <w:next w:val="Normln"/>
    <w:link w:val="NzevtabulkaChar"/>
    <w:qFormat/>
    <w:rsid w:val="00C5437F"/>
    <w:pPr>
      <w:numPr>
        <w:numId w:val="2"/>
      </w:numPr>
      <w:spacing w:after="0"/>
      <w:ind w:left="1247" w:hanging="1247"/>
    </w:pPr>
    <w:rPr>
      <w:rFonts w:cstheme="minorHAnsi"/>
    </w:rPr>
  </w:style>
  <w:style w:type="paragraph" w:customStyle="1" w:styleId="Zdrojtabulka">
    <w:name w:val="Zdroj tabulka"/>
    <w:basedOn w:val="Normln"/>
    <w:link w:val="ZdrojtabulkaChar"/>
    <w:qFormat/>
    <w:rsid w:val="006B79BA"/>
    <w:pPr>
      <w:keepNext/>
      <w:spacing w:after="0"/>
    </w:pPr>
    <w:rPr>
      <w:rFonts w:cstheme="minorHAnsi"/>
      <w:sz w:val="20"/>
    </w:rPr>
  </w:style>
  <w:style w:type="character" w:customStyle="1" w:styleId="NzevtabulkaChar">
    <w:name w:val="Název tabulka Char"/>
    <w:basedOn w:val="Standardnpsmoodstavce"/>
    <w:link w:val="Nzevtabulka"/>
    <w:rsid w:val="00C5437F"/>
    <w:rPr>
      <w:rFonts w:asciiTheme="minorHAnsi" w:hAnsiTheme="minorHAnsi" w:cstheme="minorHAnsi"/>
      <w:sz w:val="24"/>
      <w:szCs w:val="24"/>
      <w:lang w:eastAsia="en-US"/>
    </w:rPr>
  </w:style>
  <w:style w:type="character" w:customStyle="1" w:styleId="ZdrojtabulkaChar">
    <w:name w:val="Zdroj tabulka Char"/>
    <w:basedOn w:val="Standardnpsmoodstavce"/>
    <w:link w:val="Zdrojtabulka"/>
    <w:rsid w:val="006B79BA"/>
    <w:rPr>
      <w:rFonts w:asciiTheme="minorHAnsi" w:hAnsiTheme="minorHAnsi" w:cstheme="minorHAnsi"/>
      <w:szCs w:val="24"/>
      <w:lang w:eastAsia="en-US"/>
    </w:rPr>
  </w:style>
  <w:style w:type="character" w:customStyle="1" w:styleId="Nadpis4Char">
    <w:name w:val="Nadpis 4 Char"/>
    <w:basedOn w:val="Standardnpsmoodstavce"/>
    <w:link w:val="Nadpis4"/>
    <w:rsid w:val="003A4A8C"/>
    <w:rPr>
      <w:rFonts w:asciiTheme="majorHAnsi" w:eastAsiaTheme="majorEastAsia" w:hAnsiTheme="majorHAnsi" w:cstheme="majorBidi"/>
      <w:i/>
      <w:iCs/>
      <w:color w:val="228578" w:themeColor="accent1" w:themeShade="BF"/>
      <w:sz w:val="24"/>
      <w:szCs w:val="24"/>
      <w:lang w:eastAsia="en-US"/>
    </w:rPr>
  </w:style>
  <w:style w:type="character" w:customStyle="1" w:styleId="Nadpis5Char">
    <w:name w:val="Nadpis 5 Char"/>
    <w:basedOn w:val="Standardnpsmoodstavce"/>
    <w:link w:val="Nadpis5"/>
    <w:rsid w:val="003A4A8C"/>
    <w:rPr>
      <w:rFonts w:asciiTheme="majorHAnsi" w:eastAsiaTheme="majorEastAsia" w:hAnsiTheme="majorHAnsi" w:cstheme="majorBidi"/>
      <w:color w:val="228578" w:themeColor="accent1" w:themeShade="BF"/>
      <w:sz w:val="24"/>
      <w:szCs w:val="24"/>
      <w:lang w:eastAsia="en-US"/>
    </w:rPr>
  </w:style>
  <w:style w:type="character" w:customStyle="1" w:styleId="Nadpis6Char">
    <w:name w:val="Nadpis 6 Char"/>
    <w:basedOn w:val="Standardnpsmoodstavce"/>
    <w:link w:val="Nadpis6"/>
    <w:uiPriority w:val="9"/>
    <w:rsid w:val="003A4A8C"/>
    <w:rPr>
      <w:rFonts w:asciiTheme="majorHAnsi" w:eastAsiaTheme="majorEastAsia" w:hAnsiTheme="majorHAnsi" w:cstheme="majorBidi"/>
      <w:color w:val="17594F" w:themeColor="accent1" w:themeShade="7F"/>
      <w:sz w:val="24"/>
      <w:szCs w:val="24"/>
      <w:lang w:eastAsia="en-US"/>
    </w:rPr>
  </w:style>
  <w:style w:type="character" w:customStyle="1" w:styleId="Nadpis7Char">
    <w:name w:val="Nadpis 7 Char"/>
    <w:basedOn w:val="Standardnpsmoodstavce"/>
    <w:link w:val="Nadpis7"/>
    <w:uiPriority w:val="9"/>
    <w:semiHidden/>
    <w:rsid w:val="003A4A8C"/>
    <w:rPr>
      <w:rFonts w:asciiTheme="majorHAnsi" w:eastAsiaTheme="majorEastAsia" w:hAnsiTheme="majorHAnsi" w:cstheme="majorBidi"/>
      <w:i/>
      <w:iCs/>
      <w:color w:val="17594F" w:themeColor="accent1" w:themeShade="7F"/>
      <w:sz w:val="24"/>
      <w:szCs w:val="24"/>
      <w:lang w:eastAsia="en-US"/>
    </w:rPr>
  </w:style>
  <w:style w:type="character" w:customStyle="1" w:styleId="Nadpis8Char">
    <w:name w:val="Nadpis 8 Char"/>
    <w:basedOn w:val="Standardnpsmoodstavce"/>
    <w:link w:val="Nadpis8"/>
    <w:uiPriority w:val="9"/>
    <w:semiHidden/>
    <w:rsid w:val="003A4A8C"/>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rsid w:val="003A4A8C"/>
    <w:rPr>
      <w:rFonts w:asciiTheme="majorHAnsi" w:eastAsiaTheme="majorEastAsia" w:hAnsiTheme="majorHAnsi" w:cstheme="majorBidi"/>
      <w:i/>
      <w:iCs/>
      <w:color w:val="272727" w:themeColor="text1" w:themeTint="D8"/>
      <w:sz w:val="21"/>
      <w:szCs w:val="21"/>
      <w:lang w:eastAsia="en-US"/>
    </w:rPr>
  </w:style>
  <w:style w:type="paragraph" w:customStyle="1" w:styleId="Zdroj">
    <w:name w:val="Zdroj"/>
    <w:basedOn w:val="Normln"/>
    <w:next w:val="Normln"/>
    <w:link w:val="ZdrojChar"/>
    <w:rsid w:val="00F747FE"/>
    <w:rPr>
      <w:rFonts w:cstheme="minorHAnsi"/>
      <w:b/>
      <w:sz w:val="20"/>
    </w:rPr>
  </w:style>
  <w:style w:type="character" w:customStyle="1" w:styleId="ZdrojChar">
    <w:name w:val="Zdroj Char"/>
    <w:basedOn w:val="NzevtabulkaChar"/>
    <w:link w:val="Zdroj"/>
    <w:rsid w:val="00F747FE"/>
    <w:rPr>
      <w:rFonts w:asciiTheme="minorHAnsi" w:hAnsiTheme="minorHAnsi" w:cstheme="minorHAnsi"/>
      <w:b/>
      <w:sz w:val="24"/>
      <w:szCs w:val="24"/>
      <w:lang w:eastAsia="en-US"/>
    </w:rPr>
  </w:style>
  <w:style w:type="table" w:styleId="Mkatabulky">
    <w:name w:val="Table Grid"/>
    <w:basedOn w:val="Normlntabulka"/>
    <w:uiPriority w:val="59"/>
    <w:rsid w:val="00F7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 Char,Char Char Char Char,Font: Geneva 9,Footnote,Fußnotentextf,Geneva 9,Podrozdzia3,Podrozdział,Schriftart: 10 pt,Schriftart: 8 pt,Schriftart: 9 pt,Text pozn. pod čarou times,Text poznámky pod čiarou 007,fn,ft,pozn. pod čarou,f"/>
    <w:basedOn w:val="Normln"/>
    <w:link w:val="TextpoznpodarouChar"/>
    <w:uiPriority w:val="99"/>
    <w:unhideWhenUsed/>
    <w:qFormat/>
    <w:rsid w:val="00F73247"/>
    <w:pPr>
      <w:spacing w:after="0"/>
    </w:pPr>
    <w:rPr>
      <w:sz w:val="20"/>
      <w:szCs w:val="20"/>
    </w:rPr>
  </w:style>
  <w:style w:type="character" w:customStyle="1" w:styleId="TextpoznpodarouChar">
    <w:name w:val="Text pozn. pod čarou Char"/>
    <w:aliases w:val="Char Char Char,Char Char Char Char Char,Font: Geneva 9 Char,Footnote Char,Fußnotentextf Char,Geneva 9 Char,Podrozdzia3 Char,Podrozdział Char,Schriftart: 10 pt Char,Schriftart: 8 pt Char,Schriftart: 9 pt Char,fn Char,ft Char"/>
    <w:basedOn w:val="Standardnpsmoodstavce"/>
    <w:link w:val="Textpoznpodarou"/>
    <w:uiPriority w:val="99"/>
    <w:qFormat/>
    <w:rsid w:val="00F73247"/>
    <w:rPr>
      <w:rFonts w:asciiTheme="minorHAnsi" w:hAnsiTheme="minorHAnsi"/>
      <w:lang w:eastAsia="en-US"/>
    </w:rPr>
  </w:style>
  <w:style w:type="character" w:styleId="Znakapoznpodarou">
    <w:name w:val="footnote reference"/>
    <w:aliases w:val="12 b.,Appel note de bas de p,Appel note de bas de page,BVI fnr,Char Car Car Car Car,Footnote Reference Superscript,Footnote call,Footnote reference number,PGI Fußnote Ziffer,PGI Fußnote Ziffer + Times New Roman,Zúžené o ...,number"/>
    <w:basedOn w:val="Standardnpsmoodstavce"/>
    <w:link w:val="BVIfnrCharChar"/>
    <w:uiPriority w:val="99"/>
    <w:unhideWhenUsed/>
    <w:qFormat/>
    <w:rsid w:val="00F73247"/>
    <w:rPr>
      <w:vertAlign w:val="superscript"/>
    </w:rPr>
  </w:style>
  <w:style w:type="paragraph" w:styleId="Odstavecseseznamem">
    <w:name w:val="List Paragraph"/>
    <w:aliases w:val="List Paragraph1,List Paragraph2,List Paragraph_0,List Paragraph_0_0,List Paragraph_0_0_0,Nad,Nad1,Nad2,Nadpis pro KZ,Odstavec cíl se seznamem,Odstavec se seznamem1,Odstavec se seznamem2,Odstavec_muj,Odstavec_muj1,Odstavec_muj10"/>
    <w:basedOn w:val="Normln"/>
    <w:link w:val="OdstavecseseznamemChar"/>
    <w:uiPriority w:val="34"/>
    <w:qFormat/>
    <w:rsid w:val="00286550"/>
    <w:pPr>
      <w:ind w:left="720"/>
      <w:contextualSpacing/>
    </w:pPr>
  </w:style>
  <w:style w:type="paragraph" w:customStyle="1" w:styleId="Nzevgraf">
    <w:name w:val="Název graf"/>
    <w:basedOn w:val="Normln"/>
    <w:next w:val="Normln"/>
    <w:link w:val="NzevgrafChar"/>
    <w:qFormat/>
    <w:rsid w:val="00E618BF"/>
    <w:pPr>
      <w:numPr>
        <w:numId w:val="3"/>
      </w:numPr>
      <w:ind w:left="964" w:hanging="964"/>
    </w:pPr>
    <w:rPr>
      <w:lang w:eastAsia="cs-CZ"/>
    </w:rPr>
  </w:style>
  <w:style w:type="character" w:customStyle="1" w:styleId="NzevgrafChar">
    <w:name w:val="Název graf Char"/>
    <w:basedOn w:val="NzevtabulkaChar"/>
    <w:link w:val="Nzevgraf"/>
    <w:rsid w:val="00E618BF"/>
    <w:rPr>
      <w:rFonts w:asciiTheme="minorHAnsi" w:hAnsiTheme="minorHAnsi" w:cstheme="minorHAnsi"/>
      <w:sz w:val="24"/>
      <w:szCs w:val="24"/>
      <w:lang w:eastAsia="en-US"/>
    </w:rPr>
  </w:style>
  <w:style w:type="character" w:customStyle="1" w:styleId="OdstavecseseznamemChar">
    <w:name w:val="Odstavec se seznamem Char"/>
    <w:aliases w:val="List Paragraph1 Char,List Paragraph2 Char,List Paragraph_0 Char,List Paragraph_0_0 Char,List Paragraph_0_0_0 Char,Nad Char,Nad1 Char,Nad2 Char,Nadpis pro KZ Char,Odstavec cíl se seznamem Char,Odstavec se seznamem1 Char"/>
    <w:basedOn w:val="Standardnpsmoodstavce"/>
    <w:link w:val="Odstavecseseznamem"/>
    <w:uiPriority w:val="34"/>
    <w:rsid w:val="00343428"/>
    <w:rPr>
      <w:rFonts w:asciiTheme="minorHAnsi" w:hAnsiTheme="minorHAnsi"/>
      <w:sz w:val="24"/>
      <w:szCs w:val="24"/>
      <w:lang w:eastAsia="en-US"/>
    </w:rPr>
  </w:style>
  <w:style w:type="character" w:styleId="Odkaznakoment">
    <w:name w:val="annotation reference"/>
    <w:basedOn w:val="Standardnpsmoodstavce"/>
    <w:uiPriority w:val="99"/>
    <w:semiHidden/>
    <w:unhideWhenUsed/>
    <w:rsid w:val="00DB655E"/>
    <w:rPr>
      <w:sz w:val="16"/>
      <w:szCs w:val="16"/>
    </w:rPr>
  </w:style>
  <w:style w:type="paragraph" w:styleId="Textkomente">
    <w:name w:val="annotation text"/>
    <w:basedOn w:val="Normln"/>
    <w:link w:val="TextkomenteChar"/>
    <w:uiPriority w:val="99"/>
    <w:unhideWhenUsed/>
    <w:rsid w:val="00DB655E"/>
    <w:rPr>
      <w:sz w:val="20"/>
      <w:szCs w:val="20"/>
    </w:rPr>
  </w:style>
  <w:style w:type="character" w:customStyle="1" w:styleId="TextkomenteChar">
    <w:name w:val="Text komentáře Char"/>
    <w:basedOn w:val="Standardnpsmoodstavce"/>
    <w:link w:val="Textkomente"/>
    <w:uiPriority w:val="99"/>
    <w:rsid w:val="00DB655E"/>
    <w:rPr>
      <w:rFonts w:asciiTheme="minorHAnsi" w:hAnsiTheme="minorHAnsi"/>
      <w:lang w:eastAsia="en-US"/>
    </w:rPr>
  </w:style>
  <w:style w:type="paragraph" w:styleId="Pedmtkomente">
    <w:name w:val="annotation subject"/>
    <w:basedOn w:val="Textkomente"/>
    <w:next w:val="Textkomente"/>
    <w:link w:val="PedmtkomenteChar"/>
    <w:uiPriority w:val="99"/>
    <w:semiHidden/>
    <w:unhideWhenUsed/>
    <w:rsid w:val="00DB655E"/>
    <w:rPr>
      <w:b/>
      <w:bCs/>
    </w:rPr>
  </w:style>
  <w:style w:type="character" w:customStyle="1" w:styleId="PedmtkomenteChar">
    <w:name w:val="Předmět komentáře Char"/>
    <w:basedOn w:val="TextkomenteChar"/>
    <w:link w:val="Pedmtkomente"/>
    <w:uiPriority w:val="99"/>
    <w:semiHidden/>
    <w:rsid w:val="00DB655E"/>
    <w:rPr>
      <w:rFonts w:asciiTheme="minorHAnsi" w:hAnsiTheme="minorHAnsi"/>
      <w:b/>
      <w:bCs/>
      <w:lang w:eastAsia="en-US"/>
    </w:rPr>
  </w:style>
  <w:style w:type="table" w:customStyle="1" w:styleId="TableGrid">
    <w:name w:val="TableGrid"/>
    <w:rsid w:val="00EC44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translate">
    <w:name w:val="notranslate"/>
    <w:basedOn w:val="Standardnpsmoodstavce"/>
    <w:rsid w:val="00C86A41"/>
  </w:style>
  <w:style w:type="character" w:customStyle="1" w:styleId="ZhlavChar">
    <w:name w:val="Záhlaví Char"/>
    <w:basedOn w:val="Standardnpsmoodstavce"/>
    <w:link w:val="Zhlav"/>
    <w:uiPriority w:val="99"/>
    <w:rsid w:val="00B84C49"/>
    <w:rPr>
      <w:rFonts w:asciiTheme="minorHAnsi" w:hAnsiTheme="minorHAnsi"/>
      <w:sz w:val="24"/>
      <w:szCs w:val="24"/>
      <w:lang w:eastAsia="en-US"/>
    </w:rPr>
  </w:style>
  <w:style w:type="character" w:customStyle="1" w:styleId="Nevyeenzmnka1">
    <w:name w:val="Nevyřešená zmínka1"/>
    <w:basedOn w:val="Standardnpsmoodstavce"/>
    <w:uiPriority w:val="99"/>
    <w:semiHidden/>
    <w:unhideWhenUsed/>
    <w:rsid w:val="00CC3929"/>
    <w:rPr>
      <w:color w:val="605E5C"/>
      <w:shd w:val="clear" w:color="auto" w:fill="E1DFDD"/>
    </w:rPr>
  </w:style>
  <w:style w:type="character" w:customStyle="1" w:styleId="ZpatChar">
    <w:name w:val="Zápatí Char"/>
    <w:basedOn w:val="Standardnpsmoodstavce"/>
    <w:link w:val="Zpat"/>
    <w:uiPriority w:val="99"/>
    <w:rsid w:val="00806F66"/>
    <w:rPr>
      <w:rFonts w:asciiTheme="minorHAnsi" w:hAnsiTheme="minorHAnsi"/>
      <w:sz w:val="24"/>
      <w:szCs w:val="24"/>
      <w:lang w:eastAsia="en-US"/>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806F66"/>
    <w:pPr>
      <w:spacing w:after="160" w:line="240" w:lineRule="exact"/>
      <w:jc w:val="left"/>
    </w:pPr>
    <w:rPr>
      <w:rFonts w:ascii="Times New Roman" w:hAnsi="Times New Roman"/>
      <w:sz w:val="20"/>
      <w:szCs w:val="20"/>
      <w:vertAlign w:val="superscript"/>
      <w:lang w:eastAsia="cs-CZ"/>
    </w:rPr>
  </w:style>
  <w:style w:type="paragraph" w:customStyle="1" w:styleId="rozkazy">
    <w:name w:val="_rozkazy"/>
    <w:basedOn w:val="Normln"/>
    <w:link w:val="rozkazyChar"/>
    <w:rsid w:val="00532389"/>
    <w:pPr>
      <w:ind w:firstLine="567"/>
    </w:pPr>
    <w:rPr>
      <w:rFonts w:ascii="Times New Roman" w:hAnsi="Times New Roman"/>
      <w:szCs w:val="20"/>
      <w:lang w:eastAsia="cs-CZ"/>
    </w:rPr>
  </w:style>
  <w:style w:type="character" w:customStyle="1" w:styleId="rozkazyChar">
    <w:name w:val="_rozkazy Char"/>
    <w:link w:val="rozkazy"/>
    <w:locked/>
    <w:rsid w:val="00532389"/>
    <w:rPr>
      <w:sz w:val="24"/>
    </w:rPr>
  </w:style>
  <w:style w:type="paragraph" w:customStyle="1" w:styleId="l3">
    <w:name w:val="l3"/>
    <w:basedOn w:val="Normln"/>
    <w:rsid w:val="008C7F71"/>
    <w:pPr>
      <w:spacing w:before="100" w:beforeAutospacing="1" w:after="100" w:afterAutospacing="1"/>
      <w:jc w:val="left"/>
    </w:pPr>
    <w:rPr>
      <w:rFonts w:ascii="Times New Roman" w:hAnsi="Times New Roman"/>
      <w:lang w:eastAsia="cs-CZ"/>
    </w:rPr>
  </w:style>
  <w:style w:type="paragraph" w:customStyle="1" w:styleId="l4">
    <w:name w:val="l4"/>
    <w:basedOn w:val="Normln"/>
    <w:rsid w:val="008C7F71"/>
    <w:pPr>
      <w:spacing w:before="100" w:beforeAutospacing="1" w:after="100" w:afterAutospacing="1"/>
      <w:jc w:val="left"/>
    </w:pPr>
    <w:rPr>
      <w:rFonts w:ascii="Times New Roman" w:hAnsi="Times New Roman"/>
      <w:lang w:eastAsia="cs-CZ"/>
    </w:rPr>
  </w:style>
  <w:style w:type="character" w:styleId="PromnnHTML">
    <w:name w:val="HTML Variable"/>
    <w:basedOn w:val="Standardnpsmoodstavce"/>
    <w:uiPriority w:val="99"/>
    <w:semiHidden/>
    <w:unhideWhenUsed/>
    <w:rsid w:val="008C7F71"/>
    <w:rPr>
      <w:i/>
      <w:iCs/>
    </w:rPr>
  </w:style>
  <w:style w:type="paragraph" w:customStyle="1" w:styleId="l5">
    <w:name w:val="l5"/>
    <w:basedOn w:val="Normln"/>
    <w:rsid w:val="008C7F71"/>
    <w:pPr>
      <w:spacing w:before="100" w:beforeAutospacing="1" w:after="100" w:afterAutospacing="1"/>
      <w:jc w:val="left"/>
    </w:pPr>
    <w:rPr>
      <w:rFonts w:ascii="Times New Roman" w:hAnsi="Times New Roman"/>
      <w:lang w:eastAsia="cs-CZ"/>
    </w:rPr>
  </w:style>
  <w:style w:type="paragraph" w:styleId="Seznamsodrkami">
    <w:name w:val="List Bullet"/>
    <w:basedOn w:val="Normln"/>
    <w:uiPriority w:val="99"/>
    <w:unhideWhenUsed/>
    <w:rsid w:val="00B54359"/>
    <w:pPr>
      <w:numPr>
        <w:numId w:val="4"/>
      </w:numPr>
      <w:contextualSpacing/>
    </w:pPr>
  </w:style>
  <w:style w:type="character" w:customStyle="1" w:styleId="Nadpis1Char">
    <w:name w:val="Nadpis 1 Char"/>
    <w:basedOn w:val="Standardnpsmoodstavce"/>
    <w:link w:val="Nadpis1"/>
    <w:rsid w:val="009947E8"/>
    <w:rPr>
      <w:rFonts w:asciiTheme="minorHAnsi" w:hAnsiTheme="minorHAnsi"/>
      <w:b/>
      <w:bCs/>
      <w:sz w:val="24"/>
    </w:rPr>
  </w:style>
  <w:style w:type="paragraph" w:customStyle="1" w:styleId="erven">
    <w:name w:val="Červená"/>
    <w:basedOn w:val="Normln"/>
    <w:link w:val="ervenChar"/>
    <w:rsid w:val="00A02108"/>
    <w:pPr>
      <w:spacing w:before="240"/>
    </w:pPr>
    <w:rPr>
      <w:i/>
      <w:color w:val="C00000"/>
    </w:rPr>
  </w:style>
  <w:style w:type="character" w:customStyle="1" w:styleId="ervenChar">
    <w:name w:val="Červená Char"/>
    <w:basedOn w:val="Standardnpsmoodstavce"/>
    <w:link w:val="erven"/>
    <w:rsid w:val="00A02108"/>
    <w:rPr>
      <w:rFonts w:asciiTheme="minorHAnsi" w:hAnsiTheme="minorHAnsi"/>
      <w:i/>
      <w:color w:val="C00000"/>
      <w:sz w:val="24"/>
      <w:szCs w:val="24"/>
      <w:lang w:eastAsia="en-US"/>
    </w:rPr>
  </w:style>
  <w:style w:type="character" w:customStyle="1" w:styleId="Nadpis2Char">
    <w:name w:val="Nadpis 2 Char"/>
    <w:basedOn w:val="Standardnpsmoodstavce"/>
    <w:link w:val="Nadpis2"/>
    <w:rsid w:val="00CB4DF1"/>
    <w:rPr>
      <w:rFonts w:asciiTheme="minorHAnsi" w:hAnsiTheme="minorHAnsi" w:cs="Calibri"/>
      <w:b/>
      <w:sz w:val="24"/>
      <w:szCs w:val="24"/>
    </w:rPr>
  </w:style>
  <w:style w:type="paragraph" w:customStyle="1" w:styleId="Default">
    <w:name w:val="Default"/>
    <w:rsid w:val="00943496"/>
    <w:pPr>
      <w:autoSpaceDE w:val="0"/>
      <w:autoSpaceDN w:val="0"/>
      <w:adjustRightInd w:val="0"/>
    </w:pPr>
    <w:rPr>
      <w:color w:val="000000"/>
      <w:sz w:val="24"/>
      <w:szCs w:val="24"/>
    </w:rPr>
  </w:style>
  <w:style w:type="paragraph" w:customStyle="1" w:styleId="Styl1">
    <w:name w:val="Styl1"/>
    <w:basedOn w:val="erven"/>
    <w:link w:val="Styl1Char"/>
    <w:autoRedefine/>
    <w:qFormat/>
    <w:rsid w:val="00737A05"/>
    <w:pPr>
      <w:spacing w:before="0"/>
    </w:pPr>
    <w:rPr>
      <w:sz w:val="18"/>
    </w:rPr>
  </w:style>
  <w:style w:type="character" w:customStyle="1" w:styleId="Styl1Char">
    <w:name w:val="Styl1 Char"/>
    <w:basedOn w:val="ervenChar"/>
    <w:link w:val="Styl1"/>
    <w:rsid w:val="00737A05"/>
    <w:rPr>
      <w:rFonts w:asciiTheme="minorHAnsi" w:hAnsiTheme="minorHAnsi"/>
      <w:i/>
      <w:color w:val="C00000"/>
      <w:sz w:val="18"/>
      <w:szCs w:val="24"/>
      <w:lang w:eastAsia="en-US"/>
    </w:rPr>
  </w:style>
  <w:style w:type="paragraph" w:customStyle="1" w:styleId="Stylnaceldokument">
    <w:name w:val="Styl na celý dokument"/>
    <w:rsid w:val="000A3A2F"/>
    <w:pPr>
      <w:keepNext/>
      <w:suppressAutoHyphens/>
      <w:spacing w:line="288" w:lineRule="auto"/>
      <w:jc w:val="both"/>
    </w:pPr>
    <w:rPr>
      <w:sz w:val="30"/>
    </w:rPr>
  </w:style>
  <w:style w:type="paragraph" w:customStyle="1" w:styleId="VYHODNOCEN">
    <w:name w:val="VYHODNOCENÍ"/>
    <w:basedOn w:val="Normln"/>
    <w:link w:val="VYHODNOCENChar"/>
    <w:qFormat/>
    <w:rsid w:val="00E65D68"/>
    <w:rPr>
      <w:b/>
    </w:rPr>
  </w:style>
  <w:style w:type="character" w:customStyle="1" w:styleId="VYHODNOCENChar">
    <w:name w:val="VYHODNOCENÍ Char"/>
    <w:basedOn w:val="Standardnpsmoodstavce"/>
    <w:link w:val="VYHODNOCEN"/>
    <w:rsid w:val="00E65D68"/>
    <w:rPr>
      <w:rFonts w:asciiTheme="minorHAnsi" w:hAnsiTheme="minorHAnsi"/>
      <w:b/>
      <w:sz w:val="24"/>
      <w:szCs w:val="24"/>
      <w:lang w:eastAsia="en-US"/>
    </w:rPr>
  </w:style>
  <w:style w:type="paragraph" w:styleId="Prosttext">
    <w:name w:val="Plain Text"/>
    <w:basedOn w:val="Normln"/>
    <w:link w:val="ProsttextChar"/>
    <w:uiPriority w:val="99"/>
    <w:unhideWhenUsed/>
    <w:rsid w:val="001A01CD"/>
    <w:pPr>
      <w:spacing w:after="0"/>
      <w:jc w:val="left"/>
    </w:pPr>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rsid w:val="001A01CD"/>
    <w:rPr>
      <w:rFonts w:ascii="Calibri" w:eastAsiaTheme="minorHAnsi" w:hAnsi="Calibri" w:cstheme="minorBidi"/>
      <w:sz w:val="22"/>
      <w:szCs w:val="21"/>
      <w:lang w:eastAsia="en-US"/>
    </w:rPr>
  </w:style>
  <w:style w:type="paragraph" w:customStyle="1" w:styleId="Zkladntextodsazen31">
    <w:name w:val="Základní text odsazený 31"/>
    <w:basedOn w:val="Normln"/>
    <w:rsid w:val="00986448"/>
    <w:pPr>
      <w:tabs>
        <w:tab w:val="left" w:pos="16588"/>
        <w:tab w:val="left" w:pos="17155"/>
        <w:tab w:val="center" w:pos="19848"/>
        <w:tab w:val="right" w:pos="24384"/>
      </w:tabs>
      <w:suppressAutoHyphens/>
      <w:spacing w:after="0"/>
      <w:ind w:left="1276"/>
    </w:pPr>
    <w:rPr>
      <w:rFonts w:ascii="Arial" w:hAnsi="Arial"/>
      <w:szCs w:val="20"/>
      <w:lang w:val="fr-BE" w:eastAsia="ar-SA"/>
    </w:rPr>
  </w:style>
  <w:style w:type="character" w:customStyle="1" w:styleId="WW8Num26z2">
    <w:name w:val="WW8Num26z2"/>
    <w:uiPriority w:val="99"/>
    <w:rsid w:val="00986448"/>
    <w:rPr>
      <w:rFonts w:ascii="Wingdings" w:hAnsi="Wingdings"/>
    </w:rPr>
  </w:style>
  <w:style w:type="paragraph" w:customStyle="1" w:styleId="Bn">
    <w:name w:val="Běžný"/>
    <w:basedOn w:val="Normln"/>
    <w:qFormat/>
    <w:rsid w:val="001676C8"/>
    <w:pPr>
      <w:spacing w:before="40" w:after="0" w:line="276" w:lineRule="auto"/>
      <w:ind w:firstLine="284"/>
    </w:pPr>
    <w:rPr>
      <w:rFonts w:ascii="Palatino Linotype" w:eastAsia="Calibri" w:hAnsi="Palatino Linotype"/>
      <w:sz w:val="22"/>
      <w:szCs w:val="22"/>
      <w:lang w:eastAsia="cs-CZ"/>
    </w:rPr>
  </w:style>
  <w:style w:type="paragraph" w:styleId="Zkladntextodsazen">
    <w:name w:val="Body Text Indent"/>
    <w:basedOn w:val="Normln"/>
    <w:link w:val="ZkladntextodsazenChar"/>
    <w:uiPriority w:val="99"/>
    <w:unhideWhenUsed/>
    <w:rsid w:val="001676C8"/>
    <w:pPr>
      <w:ind w:left="283"/>
      <w:jc w:val="left"/>
    </w:pPr>
    <w:rPr>
      <w:rFonts w:ascii="Arial" w:hAnsi="Arial"/>
      <w:lang w:eastAsia="cs-CZ"/>
    </w:rPr>
  </w:style>
  <w:style w:type="character" w:customStyle="1" w:styleId="ZkladntextodsazenChar">
    <w:name w:val="Základní text odsazený Char"/>
    <w:basedOn w:val="Standardnpsmoodstavce"/>
    <w:link w:val="Zkladntextodsazen"/>
    <w:uiPriority w:val="99"/>
    <w:rsid w:val="001676C8"/>
    <w:rPr>
      <w:rFonts w:ascii="Arial" w:hAnsi="Arial"/>
      <w:sz w:val="24"/>
      <w:szCs w:val="24"/>
    </w:rPr>
  </w:style>
  <w:style w:type="paragraph" w:customStyle="1" w:styleId="Zkladn">
    <w:name w:val="Základní"/>
    <w:basedOn w:val="Normln"/>
    <w:rsid w:val="001676C8"/>
    <w:pPr>
      <w:spacing w:before="120" w:after="0"/>
    </w:pPr>
    <w:rPr>
      <w:rFonts w:ascii="Arial" w:hAnsi="Arial"/>
    </w:rPr>
  </w:style>
  <w:style w:type="paragraph" w:styleId="Vrazncitt">
    <w:name w:val="Intense Quote"/>
    <w:basedOn w:val="Normln"/>
    <w:next w:val="Normln"/>
    <w:link w:val="VrazncittChar"/>
    <w:qFormat/>
    <w:rsid w:val="001676C8"/>
    <w:pPr>
      <w:pBdr>
        <w:bottom w:val="single" w:sz="4" w:space="4" w:color="4F81BD"/>
      </w:pBdr>
      <w:spacing w:before="200" w:after="280"/>
      <w:ind w:left="936" w:right="936"/>
      <w:jc w:val="left"/>
    </w:pPr>
    <w:rPr>
      <w:rFonts w:ascii="Arial" w:hAnsi="Arial"/>
      <w:b/>
      <w:bCs/>
      <w:i/>
      <w:iCs/>
      <w:color w:val="4F81BD"/>
      <w:lang w:eastAsia="cs-CZ"/>
    </w:rPr>
  </w:style>
  <w:style w:type="character" w:customStyle="1" w:styleId="VrazncittChar">
    <w:name w:val="Výrazný citát Char"/>
    <w:basedOn w:val="Standardnpsmoodstavce"/>
    <w:link w:val="Vrazncitt"/>
    <w:rsid w:val="001676C8"/>
    <w:rPr>
      <w:rFonts w:ascii="Arial" w:hAnsi="Arial"/>
      <w:b/>
      <w:bCs/>
      <w:i/>
      <w:iCs/>
      <w:color w:val="4F81BD"/>
      <w:sz w:val="24"/>
      <w:szCs w:val="24"/>
    </w:rPr>
  </w:style>
  <w:style w:type="character" w:customStyle="1" w:styleId="CitaceintenzivnChar">
    <w:name w:val="Citace – intenzivní Char"/>
    <w:basedOn w:val="Standardnpsmoodstavce"/>
    <w:rsid w:val="001676C8"/>
    <w:rPr>
      <w:b/>
      <w:bCs/>
      <w:i/>
      <w:iCs/>
      <w:color w:val="4F81BD"/>
      <w:sz w:val="24"/>
      <w:szCs w:val="24"/>
    </w:rPr>
  </w:style>
  <w:style w:type="character" w:styleId="Zdraznnintenzivn">
    <w:name w:val="Intense Emphasis"/>
    <w:basedOn w:val="Standardnpsmoodstavce"/>
    <w:qFormat/>
    <w:rsid w:val="001676C8"/>
    <w:rPr>
      <w:b/>
      <w:bCs/>
      <w:i/>
      <w:iCs/>
      <w:color w:val="4F81BD"/>
    </w:rPr>
  </w:style>
  <w:style w:type="paragraph" w:styleId="Zkladntext3">
    <w:name w:val="Body Text 3"/>
    <w:basedOn w:val="Normln"/>
    <w:link w:val="Zkladntext3Char"/>
    <w:unhideWhenUsed/>
    <w:rsid w:val="001676C8"/>
    <w:pPr>
      <w:jc w:val="left"/>
    </w:pPr>
    <w:rPr>
      <w:rFonts w:ascii="Arial" w:hAnsi="Arial"/>
      <w:sz w:val="16"/>
      <w:szCs w:val="16"/>
    </w:rPr>
  </w:style>
  <w:style w:type="character" w:customStyle="1" w:styleId="Zkladntext3Char">
    <w:name w:val="Základní text 3 Char"/>
    <w:basedOn w:val="Standardnpsmoodstavce"/>
    <w:link w:val="Zkladntext3"/>
    <w:rsid w:val="001676C8"/>
    <w:rPr>
      <w:rFonts w:ascii="Arial" w:hAnsi="Arial"/>
      <w:sz w:val="16"/>
      <w:szCs w:val="16"/>
      <w:lang w:eastAsia="en-US"/>
    </w:rPr>
  </w:style>
  <w:style w:type="paragraph" w:styleId="Revize">
    <w:name w:val="Revision"/>
    <w:hidden/>
    <w:uiPriority w:val="99"/>
    <w:semiHidden/>
    <w:rsid w:val="001676C8"/>
    <w:rPr>
      <w:sz w:val="24"/>
      <w:szCs w:val="24"/>
    </w:rPr>
  </w:style>
  <w:style w:type="character" w:customStyle="1" w:styleId="ZkladntextChar">
    <w:name w:val="Základní text Char"/>
    <w:basedOn w:val="Standardnpsmoodstavce"/>
    <w:link w:val="Zkladntext"/>
    <w:uiPriority w:val="99"/>
    <w:rsid w:val="001676C8"/>
    <w:rPr>
      <w:rFonts w:ascii="Arial" w:hAnsi="Arial" w:cs="Arial"/>
      <w:i/>
      <w:sz w:val="22"/>
      <w:szCs w:val="24"/>
      <w:lang w:eastAsia="en-US"/>
    </w:rPr>
  </w:style>
  <w:style w:type="paragraph" w:styleId="Zkladntextodsazen3">
    <w:name w:val="Body Text Indent 3"/>
    <w:basedOn w:val="Normln"/>
    <w:link w:val="Zkladntextodsazen3Char"/>
    <w:uiPriority w:val="99"/>
    <w:unhideWhenUsed/>
    <w:rsid w:val="001676C8"/>
    <w:pPr>
      <w:ind w:left="283"/>
      <w:jc w:val="left"/>
    </w:pPr>
    <w:rPr>
      <w:rFonts w:ascii="Arial" w:hAnsi="Arial"/>
      <w:sz w:val="16"/>
      <w:szCs w:val="16"/>
      <w:lang w:eastAsia="cs-CZ"/>
    </w:rPr>
  </w:style>
  <w:style w:type="character" w:customStyle="1" w:styleId="Zkladntextodsazen3Char">
    <w:name w:val="Základní text odsazený 3 Char"/>
    <w:basedOn w:val="Standardnpsmoodstavce"/>
    <w:link w:val="Zkladntextodsazen3"/>
    <w:uiPriority w:val="99"/>
    <w:rsid w:val="001676C8"/>
    <w:rPr>
      <w:rFonts w:ascii="Arial" w:hAnsi="Arial"/>
      <w:sz w:val="16"/>
      <w:szCs w:val="16"/>
    </w:rPr>
  </w:style>
  <w:style w:type="paragraph" w:customStyle="1" w:styleId="NadpisKZ">
    <w:name w:val="Nadpis KZ"/>
    <w:basedOn w:val="Zkladntext2"/>
    <w:rsid w:val="001676C8"/>
  </w:style>
  <w:style w:type="paragraph" w:styleId="Zkladntext2">
    <w:name w:val="Body Text 2"/>
    <w:basedOn w:val="Normln"/>
    <w:link w:val="Zkladntext2Char"/>
    <w:uiPriority w:val="99"/>
    <w:semiHidden/>
    <w:unhideWhenUsed/>
    <w:rsid w:val="001676C8"/>
    <w:pPr>
      <w:spacing w:line="480" w:lineRule="auto"/>
      <w:jc w:val="left"/>
    </w:pPr>
    <w:rPr>
      <w:rFonts w:ascii="Arial" w:hAnsi="Arial"/>
      <w:lang w:eastAsia="cs-CZ"/>
    </w:rPr>
  </w:style>
  <w:style w:type="character" w:customStyle="1" w:styleId="Zkladntext2Char">
    <w:name w:val="Základní text 2 Char"/>
    <w:basedOn w:val="Standardnpsmoodstavce"/>
    <w:link w:val="Zkladntext2"/>
    <w:uiPriority w:val="99"/>
    <w:semiHidden/>
    <w:rsid w:val="001676C8"/>
    <w:rPr>
      <w:rFonts w:ascii="Arial" w:hAnsi="Arial"/>
      <w:sz w:val="24"/>
      <w:szCs w:val="24"/>
    </w:rPr>
  </w:style>
  <w:style w:type="paragraph" w:customStyle="1" w:styleId="Char4CharCharCharCharCharCharCharCharCharChar">
    <w:name w:val="Char4 Char Char Char Char Char Char Char Char Char Char"/>
    <w:basedOn w:val="Normln"/>
    <w:rsid w:val="001676C8"/>
    <w:pPr>
      <w:spacing w:after="160" w:line="240" w:lineRule="exact"/>
      <w:jc w:val="left"/>
    </w:pPr>
    <w:rPr>
      <w:rFonts w:ascii="Times New Roman Bold" w:hAnsi="Times New Roman Bold"/>
      <w:sz w:val="22"/>
      <w:szCs w:val="26"/>
      <w:lang w:val="sk-SK"/>
    </w:rPr>
  </w:style>
  <w:style w:type="table" w:customStyle="1" w:styleId="Mkatabulky10">
    <w:name w:val="Mřížka tabulky10"/>
    <w:basedOn w:val="Normlntabulka"/>
    <w:next w:val="Mkatabulky"/>
    <w:uiPriority w:val="59"/>
    <w:rsid w:val="001676C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1676C8"/>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Standardnpsmoodstavce"/>
    <w:rsid w:val="001676C8"/>
  </w:style>
  <w:style w:type="character" w:styleId="Siln">
    <w:name w:val="Strong"/>
    <w:basedOn w:val="Standardnpsmoodstavce"/>
    <w:uiPriority w:val="22"/>
    <w:qFormat/>
    <w:rsid w:val="001676C8"/>
    <w:rPr>
      <w:b/>
      <w:bCs/>
    </w:rPr>
  </w:style>
  <w:style w:type="paragraph" w:styleId="Textvysvtlivek">
    <w:name w:val="endnote text"/>
    <w:basedOn w:val="Normln"/>
    <w:link w:val="TextvysvtlivekChar"/>
    <w:uiPriority w:val="99"/>
    <w:semiHidden/>
    <w:unhideWhenUsed/>
    <w:rsid w:val="001676C8"/>
    <w:pPr>
      <w:spacing w:after="0"/>
      <w:jc w:val="left"/>
    </w:pPr>
    <w:rPr>
      <w:rFonts w:ascii="Arial" w:hAnsi="Arial"/>
      <w:sz w:val="20"/>
      <w:szCs w:val="20"/>
      <w:lang w:eastAsia="cs-CZ"/>
    </w:rPr>
  </w:style>
  <w:style w:type="character" w:customStyle="1" w:styleId="TextvysvtlivekChar">
    <w:name w:val="Text vysvětlivek Char"/>
    <w:basedOn w:val="Standardnpsmoodstavce"/>
    <w:link w:val="Textvysvtlivek"/>
    <w:uiPriority w:val="99"/>
    <w:semiHidden/>
    <w:rsid w:val="001676C8"/>
    <w:rPr>
      <w:rFonts w:ascii="Arial" w:hAnsi="Arial"/>
    </w:rPr>
  </w:style>
  <w:style w:type="character" w:styleId="Odkaznavysvtlivky">
    <w:name w:val="endnote reference"/>
    <w:basedOn w:val="Standardnpsmoodstavce"/>
    <w:uiPriority w:val="99"/>
    <w:semiHidden/>
    <w:unhideWhenUsed/>
    <w:rsid w:val="001676C8"/>
    <w:rPr>
      <w:vertAlign w:val="superscript"/>
    </w:rPr>
  </w:style>
  <w:style w:type="character" w:customStyle="1" w:styleId="A0">
    <w:name w:val="A0"/>
    <w:uiPriority w:val="99"/>
    <w:rsid w:val="001676C8"/>
    <w:rPr>
      <w:rFonts w:cs="Myriad Pro"/>
      <w:b/>
      <w:bCs/>
      <w:color w:val="000000"/>
      <w:sz w:val="26"/>
      <w:szCs w:val="26"/>
    </w:rPr>
  </w:style>
  <w:style w:type="character" w:customStyle="1" w:styleId="A2">
    <w:name w:val="A2"/>
    <w:uiPriority w:val="99"/>
    <w:rsid w:val="001676C8"/>
    <w:rPr>
      <w:rFonts w:cs="Myriad Pro"/>
      <w:b/>
      <w:bCs/>
      <w:color w:val="000000"/>
      <w:sz w:val="44"/>
      <w:szCs w:val="44"/>
    </w:rPr>
  </w:style>
  <w:style w:type="character" w:customStyle="1" w:styleId="st1">
    <w:name w:val="st1"/>
    <w:basedOn w:val="Standardnpsmoodstavce"/>
    <w:rsid w:val="001676C8"/>
  </w:style>
  <w:style w:type="character" w:customStyle="1" w:styleId="tgc">
    <w:name w:val="_tgc"/>
    <w:basedOn w:val="Standardnpsmoodstavce"/>
    <w:rsid w:val="001676C8"/>
  </w:style>
  <w:style w:type="paragraph" w:styleId="Nzev">
    <w:name w:val="Title"/>
    <w:basedOn w:val="Normln"/>
    <w:link w:val="NzevChar"/>
    <w:qFormat/>
    <w:rsid w:val="001676C8"/>
    <w:pPr>
      <w:spacing w:after="0"/>
      <w:jc w:val="center"/>
    </w:pPr>
    <w:rPr>
      <w:rFonts w:ascii="Times New Roman" w:hAnsi="Times New Roman"/>
      <w:sz w:val="28"/>
      <w:szCs w:val="28"/>
      <w:lang w:eastAsia="cs-CZ"/>
    </w:rPr>
  </w:style>
  <w:style w:type="character" w:customStyle="1" w:styleId="NzevChar">
    <w:name w:val="Název Char"/>
    <w:basedOn w:val="Standardnpsmoodstavce"/>
    <w:link w:val="Nzev"/>
    <w:rsid w:val="001676C8"/>
    <w:rPr>
      <w:sz w:val="28"/>
      <w:szCs w:val="28"/>
    </w:rPr>
  </w:style>
  <w:style w:type="paragraph" w:customStyle="1" w:styleId="Pa18">
    <w:name w:val="Pa18"/>
    <w:basedOn w:val="Default"/>
    <w:next w:val="Default"/>
    <w:uiPriority w:val="99"/>
    <w:rsid w:val="001676C8"/>
    <w:pPr>
      <w:spacing w:line="211" w:lineRule="atLeast"/>
    </w:pPr>
    <w:rPr>
      <w:rFonts w:ascii="Calibri" w:hAnsi="Calibri"/>
      <w:color w:val="auto"/>
    </w:rPr>
  </w:style>
  <w:style w:type="character" w:customStyle="1" w:styleId="A14">
    <w:name w:val="A14"/>
    <w:uiPriority w:val="99"/>
    <w:rsid w:val="001676C8"/>
    <w:rPr>
      <w:rFonts w:cs="Calibri"/>
      <w:b/>
      <w:bCs/>
      <w:color w:val="000000"/>
      <w:sz w:val="54"/>
      <w:szCs w:val="54"/>
    </w:rPr>
  </w:style>
  <w:style w:type="character" w:customStyle="1" w:styleId="A15">
    <w:name w:val="A15"/>
    <w:uiPriority w:val="99"/>
    <w:rsid w:val="001676C8"/>
    <w:rPr>
      <w:rFonts w:cs="Calibri"/>
      <w:color w:val="000000"/>
      <w:sz w:val="36"/>
      <w:szCs w:val="36"/>
    </w:rPr>
  </w:style>
  <w:style w:type="paragraph" w:customStyle="1" w:styleId="Pa19">
    <w:name w:val="Pa19"/>
    <w:basedOn w:val="Default"/>
    <w:next w:val="Default"/>
    <w:uiPriority w:val="99"/>
    <w:rsid w:val="001676C8"/>
    <w:pPr>
      <w:spacing w:line="211" w:lineRule="atLeast"/>
    </w:pPr>
    <w:rPr>
      <w:rFonts w:ascii="Calibri" w:hAnsi="Calibri"/>
      <w:color w:val="auto"/>
    </w:rPr>
  </w:style>
  <w:style w:type="paragraph" w:customStyle="1" w:styleId="Pa6">
    <w:name w:val="Pa6"/>
    <w:basedOn w:val="Default"/>
    <w:next w:val="Default"/>
    <w:uiPriority w:val="99"/>
    <w:rsid w:val="001676C8"/>
    <w:pPr>
      <w:spacing w:line="211" w:lineRule="atLeast"/>
    </w:pPr>
    <w:rPr>
      <w:rFonts w:ascii="Calibri" w:hAnsi="Calibri"/>
      <w:color w:val="auto"/>
    </w:rPr>
  </w:style>
  <w:style w:type="character" w:customStyle="1" w:styleId="A12">
    <w:name w:val="A12"/>
    <w:uiPriority w:val="99"/>
    <w:rsid w:val="001676C8"/>
    <w:rPr>
      <w:rFonts w:cs="Calibri"/>
      <w:b/>
      <w:bCs/>
      <w:color w:val="000000"/>
      <w:sz w:val="34"/>
      <w:szCs w:val="34"/>
    </w:rPr>
  </w:style>
  <w:style w:type="paragraph" w:customStyle="1" w:styleId="Pa16">
    <w:name w:val="Pa16"/>
    <w:basedOn w:val="Default"/>
    <w:next w:val="Default"/>
    <w:uiPriority w:val="99"/>
    <w:rsid w:val="001676C8"/>
    <w:pPr>
      <w:spacing w:line="211" w:lineRule="atLeast"/>
    </w:pPr>
    <w:rPr>
      <w:rFonts w:ascii="Calibri" w:hAnsi="Calibri"/>
      <w:color w:val="auto"/>
    </w:rPr>
  </w:style>
  <w:style w:type="character" w:customStyle="1" w:styleId="A13">
    <w:name w:val="A13"/>
    <w:uiPriority w:val="99"/>
    <w:rsid w:val="001676C8"/>
    <w:rPr>
      <w:rFonts w:ascii="Arial" w:hAnsi="Arial" w:cs="Arial"/>
      <w:b/>
      <w:bCs/>
      <w:color w:val="000000"/>
      <w:sz w:val="19"/>
      <w:szCs w:val="19"/>
    </w:rPr>
  </w:style>
  <w:style w:type="paragraph" w:styleId="Titulek">
    <w:name w:val="caption"/>
    <w:basedOn w:val="Normln"/>
    <w:next w:val="Normln"/>
    <w:uiPriority w:val="35"/>
    <w:unhideWhenUsed/>
    <w:qFormat/>
    <w:rsid w:val="001676C8"/>
    <w:pPr>
      <w:spacing w:after="200"/>
      <w:jc w:val="left"/>
    </w:pPr>
    <w:rPr>
      <w:rFonts w:ascii="Times New Roman" w:hAnsi="Times New Roman"/>
      <w:i/>
      <w:iCs/>
      <w:color w:val="C6D9F0" w:themeColor="text2"/>
      <w:sz w:val="18"/>
      <w:szCs w:val="18"/>
    </w:rPr>
  </w:style>
  <w:style w:type="paragraph" w:customStyle="1" w:styleId="Odstavec">
    <w:name w:val="Odstavec"/>
    <w:basedOn w:val="Normln"/>
    <w:rsid w:val="001676C8"/>
    <w:pPr>
      <w:spacing w:before="120" w:after="0"/>
      <w:ind w:firstLine="709"/>
    </w:pPr>
    <w:rPr>
      <w:rFonts w:ascii="Times New Roman" w:hAnsi="Times New Roman"/>
      <w:szCs w:val="20"/>
      <w:lang w:eastAsia="cs-CZ"/>
    </w:rPr>
  </w:style>
  <w:style w:type="paragraph" w:customStyle="1" w:styleId="l2">
    <w:name w:val="l2"/>
    <w:basedOn w:val="Normln"/>
    <w:rsid w:val="001676C8"/>
    <w:pPr>
      <w:spacing w:before="100" w:beforeAutospacing="1" w:after="100" w:afterAutospacing="1"/>
      <w:jc w:val="left"/>
    </w:pPr>
    <w:rPr>
      <w:rFonts w:ascii="Times New Roman" w:hAnsi="Times New Roman"/>
      <w:lang w:eastAsia="cs-CZ"/>
    </w:rPr>
  </w:style>
  <w:style w:type="character" w:styleId="Zdraznn">
    <w:name w:val="Emphasis"/>
    <w:basedOn w:val="Standardnpsmoodstavce"/>
    <w:uiPriority w:val="20"/>
    <w:qFormat/>
    <w:rsid w:val="001676C8"/>
    <w:rPr>
      <w:b/>
      <w:bCs/>
      <w:i w:val="0"/>
      <w:iCs w:val="0"/>
    </w:rPr>
  </w:style>
  <w:style w:type="paragraph" w:customStyle="1" w:styleId="l1">
    <w:name w:val="l1"/>
    <w:basedOn w:val="Normln"/>
    <w:rsid w:val="001676C8"/>
    <w:pPr>
      <w:spacing w:before="100" w:beforeAutospacing="1" w:after="100" w:afterAutospacing="1"/>
      <w:jc w:val="left"/>
    </w:pPr>
    <w:rPr>
      <w:rFonts w:ascii="Times New Roman" w:hAnsi="Times New Roman"/>
      <w:lang w:eastAsia="cs-CZ"/>
    </w:rPr>
  </w:style>
  <w:style w:type="character" w:customStyle="1" w:styleId="aural">
    <w:name w:val="aural"/>
    <w:basedOn w:val="Standardnpsmoodstavce"/>
    <w:rsid w:val="001676C8"/>
  </w:style>
  <w:style w:type="numbering" w:customStyle="1" w:styleId="Bezseznamu1">
    <w:name w:val="Bez seznamu1"/>
    <w:next w:val="Bezseznamu"/>
    <w:uiPriority w:val="99"/>
    <w:semiHidden/>
    <w:unhideWhenUsed/>
    <w:rsid w:val="001676C8"/>
  </w:style>
  <w:style w:type="table" w:customStyle="1" w:styleId="Mkatabulky2">
    <w:name w:val="Mřížka tabulky2"/>
    <w:basedOn w:val="Normlntabulka"/>
    <w:next w:val="Mkatabulky"/>
    <w:uiPriority w:val="39"/>
    <w:rsid w:val="00167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167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16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16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ttunuprosted">
    <w:name w:val="větší tučné uprostřed"/>
    <w:basedOn w:val="Normln"/>
    <w:rsid w:val="00554300"/>
    <w:pPr>
      <w:spacing w:after="0"/>
      <w:jc w:val="center"/>
    </w:pPr>
    <w:rPr>
      <w:rFonts w:ascii="Times New Roman" w:hAnsi="Times New Roman"/>
      <w:b/>
      <w:bCs/>
      <w:sz w:val="28"/>
      <w:lang w:eastAsia="cs-CZ"/>
    </w:rPr>
  </w:style>
  <w:style w:type="paragraph" w:customStyle="1" w:styleId="StylZarovnatdoblokuPrvndek125cmPed12bdko">
    <w:name w:val="Styl Zarovnat do bloku První řádek:  125 cm Před:  12 b. Řádko..."/>
    <w:basedOn w:val="Normln"/>
    <w:rsid w:val="00554300"/>
    <w:pPr>
      <w:spacing w:before="120" w:after="0" w:line="400" w:lineRule="atLeast"/>
      <w:ind w:firstLine="709"/>
    </w:pPr>
    <w:rPr>
      <w:rFonts w:ascii="Arial" w:hAnsi="Arial" w:cs="Arial"/>
      <w:sz w:val="22"/>
      <w:szCs w:val="22"/>
      <w:lang w:eastAsia="cs-CZ"/>
    </w:rPr>
  </w:style>
  <w:style w:type="paragraph" w:customStyle="1" w:styleId="articleperex">
    <w:name w:val="article_perex"/>
    <w:basedOn w:val="Normln"/>
    <w:rsid w:val="005265B2"/>
    <w:pPr>
      <w:spacing w:before="100" w:beforeAutospacing="1" w:after="100" w:afterAutospacing="1"/>
      <w:jc w:val="left"/>
    </w:pPr>
    <w:rPr>
      <w:rFonts w:ascii="Times New Roman" w:hAnsi="Times New Roman"/>
      <w:lang w:eastAsia="cs-CZ"/>
    </w:rPr>
  </w:style>
  <w:style w:type="character" w:customStyle="1" w:styleId="A4">
    <w:name w:val="A4"/>
    <w:uiPriority w:val="99"/>
    <w:rsid w:val="003C064D"/>
    <w:rPr>
      <w:color w:val="000000"/>
      <w:sz w:val="60"/>
      <w:szCs w:val="60"/>
    </w:rPr>
  </w:style>
  <w:style w:type="character" w:customStyle="1" w:styleId="Styl1-1Char">
    <w:name w:val="Styl1 - 1. Char"/>
    <w:link w:val="Styl1-1"/>
    <w:locked/>
    <w:rsid w:val="00F108C3"/>
    <w:rPr>
      <w:rFonts w:ascii="Arial" w:hAnsi="Arial" w:cs="Arial"/>
      <w:sz w:val="22"/>
      <w:szCs w:val="22"/>
    </w:rPr>
  </w:style>
  <w:style w:type="paragraph" w:customStyle="1" w:styleId="Styl1-1">
    <w:name w:val="Styl1 - 1."/>
    <w:basedOn w:val="Normln"/>
    <w:link w:val="Styl1-1Char"/>
    <w:qFormat/>
    <w:rsid w:val="00F108C3"/>
    <w:pPr>
      <w:numPr>
        <w:numId w:val="9"/>
      </w:numPr>
      <w:overflowPunct w:val="0"/>
      <w:autoSpaceDE w:val="0"/>
      <w:autoSpaceDN w:val="0"/>
      <w:adjustRightInd w:val="0"/>
      <w:spacing w:before="120" w:after="240"/>
      <w:ind w:left="357" w:hanging="357"/>
    </w:pPr>
    <w:rPr>
      <w:rFonts w:ascii="Arial" w:hAnsi="Arial" w:cs="Arial"/>
      <w:sz w:val="22"/>
      <w:szCs w:val="22"/>
      <w:lang w:eastAsia="cs-CZ"/>
    </w:rPr>
  </w:style>
  <w:style w:type="character" w:customStyle="1" w:styleId="cf01">
    <w:name w:val="cf01"/>
    <w:basedOn w:val="Standardnpsmoodstavce"/>
    <w:rsid w:val="00A11B0C"/>
    <w:rPr>
      <w:rFonts w:ascii="Segoe UI" w:hAnsi="Segoe UI" w:cs="Segoe UI" w:hint="default"/>
      <w:sz w:val="18"/>
      <w:szCs w:val="18"/>
    </w:rPr>
  </w:style>
  <w:style w:type="character" w:customStyle="1" w:styleId="mw-headline">
    <w:name w:val="mw-headline"/>
    <w:basedOn w:val="Standardnpsmoodstavce"/>
    <w:rsid w:val="002F4A59"/>
  </w:style>
  <w:style w:type="character" w:customStyle="1" w:styleId="mw-editsection">
    <w:name w:val="mw-editsection"/>
    <w:basedOn w:val="Standardnpsmoodstavce"/>
    <w:rsid w:val="002F4A59"/>
  </w:style>
  <w:style w:type="character" w:customStyle="1" w:styleId="mw-editsection-bracket">
    <w:name w:val="mw-editsection-bracket"/>
    <w:basedOn w:val="Standardnpsmoodstavce"/>
    <w:rsid w:val="002F4A59"/>
  </w:style>
  <w:style w:type="character" w:customStyle="1" w:styleId="mw-editsection-divider">
    <w:name w:val="mw-editsection-divider"/>
    <w:basedOn w:val="Standardnpsmoodstavce"/>
    <w:rsid w:val="002F4A59"/>
  </w:style>
  <w:style w:type="character" w:customStyle="1" w:styleId="A1">
    <w:name w:val="A1"/>
    <w:uiPriority w:val="99"/>
    <w:rsid w:val="00456578"/>
    <w:rPr>
      <w:color w:val="000000"/>
      <w:sz w:val="28"/>
      <w:szCs w:val="28"/>
    </w:rPr>
  </w:style>
  <w:style w:type="table" w:customStyle="1" w:styleId="Mkatabulky22">
    <w:name w:val="Mřížka tabulky22"/>
    <w:basedOn w:val="Normlntabulka"/>
    <w:next w:val="Mkatabulky"/>
    <w:uiPriority w:val="59"/>
    <w:rsid w:val="00FE3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491">
      <w:bodyDiv w:val="1"/>
      <w:marLeft w:val="0"/>
      <w:marRight w:val="0"/>
      <w:marTop w:val="0"/>
      <w:marBottom w:val="0"/>
      <w:divBdr>
        <w:top w:val="none" w:sz="0" w:space="0" w:color="auto"/>
        <w:left w:val="none" w:sz="0" w:space="0" w:color="auto"/>
        <w:bottom w:val="none" w:sz="0" w:space="0" w:color="auto"/>
        <w:right w:val="none" w:sz="0" w:space="0" w:color="auto"/>
      </w:divBdr>
    </w:div>
    <w:div w:id="419064714">
      <w:bodyDiv w:val="1"/>
      <w:marLeft w:val="0"/>
      <w:marRight w:val="0"/>
      <w:marTop w:val="0"/>
      <w:marBottom w:val="0"/>
      <w:divBdr>
        <w:top w:val="none" w:sz="0" w:space="0" w:color="auto"/>
        <w:left w:val="none" w:sz="0" w:space="0" w:color="auto"/>
        <w:bottom w:val="none" w:sz="0" w:space="0" w:color="auto"/>
        <w:right w:val="none" w:sz="0" w:space="0" w:color="auto"/>
      </w:divBdr>
    </w:div>
    <w:div w:id="481241945">
      <w:bodyDiv w:val="1"/>
      <w:marLeft w:val="0"/>
      <w:marRight w:val="0"/>
      <w:marTop w:val="0"/>
      <w:marBottom w:val="0"/>
      <w:divBdr>
        <w:top w:val="none" w:sz="0" w:space="0" w:color="auto"/>
        <w:left w:val="none" w:sz="0" w:space="0" w:color="auto"/>
        <w:bottom w:val="none" w:sz="0" w:space="0" w:color="auto"/>
        <w:right w:val="none" w:sz="0" w:space="0" w:color="auto"/>
      </w:divBdr>
    </w:div>
    <w:div w:id="541477586">
      <w:bodyDiv w:val="1"/>
      <w:marLeft w:val="0"/>
      <w:marRight w:val="0"/>
      <w:marTop w:val="0"/>
      <w:marBottom w:val="0"/>
      <w:divBdr>
        <w:top w:val="none" w:sz="0" w:space="0" w:color="auto"/>
        <w:left w:val="none" w:sz="0" w:space="0" w:color="auto"/>
        <w:bottom w:val="none" w:sz="0" w:space="0" w:color="auto"/>
        <w:right w:val="none" w:sz="0" w:space="0" w:color="auto"/>
      </w:divBdr>
    </w:div>
    <w:div w:id="660739525">
      <w:bodyDiv w:val="1"/>
      <w:marLeft w:val="0"/>
      <w:marRight w:val="0"/>
      <w:marTop w:val="0"/>
      <w:marBottom w:val="0"/>
      <w:divBdr>
        <w:top w:val="none" w:sz="0" w:space="0" w:color="auto"/>
        <w:left w:val="none" w:sz="0" w:space="0" w:color="auto"/>
        <w:bottom w:val="none" w:sz="0" w:space="0" w:color="auto"/>
        <w:right w:val="none" w:sz="0" w:space="0" w:color="auto"/>
      </w:divBdr>
    </w:div>
    <w:div w:id="946932067">
      <w:bodyDiv w:val="1"/>
      <w:marLeft w:val="0"/>
      <w:marRight w:val="0"/>
      <w:marTop w:val="0"/>
      <w:marBottom w:val="0"/>
      <w:divBdr>
        <w:top w:val="none" w:sz="0" w:space="0" w:color="auto"/>
        <w:left w:val="none" w:sz="0" w:space="0" w:color="auto"/>
        <w:bottom w:val="none" w:sz="0" w:space="0" w:color="auto"/>
        <w:right w:val="none" w:sz="0" w:space="0" w:color="auto"/>
      </w:divBdr>
    </w:div>
    <w:div w:id="1073703669">
      <w:bodyDiv w:val="1"/>
      <w:marLeft w:val="0"/>
      <w:marRight w:val="0"/>
      <w:marTop w:val="0"/>
      <w:marBottom w:val="0"/>
      <w:divBdr>
        <w:top w:val="none" w:sz="0" w:space="0" w:color="auto"/>
        <w:left w:val="none" w:sz="0" w:space="0" w:color="auto"/>
        <w:bottom w:val="none" w:sz="0" w:space="0" w:color="auto"/>
        <w:right w:val="none" w:sz="0" w:space="0" w:color="auto"/>
      </w:divBdr>
    </w:div>
    <w:div w:id="1472668498">
      <w:bodyDiv w:val="1"/>
      <w:marLeft w:val="0"/>
      <w:marRight w:val="0"/>
      <w:marTop w:val="0"/>
      <w:marBottom w:val="0"/>
      <w:divBdr>
        <w:top w:val="none" w:sz="0" w:space="0" w:color="auto"/>
        <w:left w:val="none" w:sz="0" w:space="0" w:color="auto"/>
        <w:bottom w:val="none" w:sz="0" w:space="0" w:color="auto"/>
        <w:right w:val="none" w:sz="0" w:space="0" w:color="auto"/>
      </w:divBdr>
    </w:div>
    <w:div w:id="1511682324">
      <w:bodyDiv w:val="1"/>
      <w:marLeft w:val="0"/>
      <w:marRight w:val="0"/>
      <w:marTop w:val="0"/>
      <w:marBottom w:val="0"/>
      <w:divBdr>
        <w:top w:val="none" w:sz="0" w:space="0" w:color="auto"/>
        <w:left w:val="none" w:sz="0" w:space="0" w:color="auto"/>
        <w:bottom w:val="none" w:sz="0" w:space="0" w:color="auto"/>
        <w:right w:val="none" w:sz="0" w:space="0" w:color="auto"/>
      </w:divBdr>
    </w:div>
    <w:div w:id="19637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ocal_KRUPICKOVAM\INetCache\Content.Outlook\OC40JD76\graf_Po&#269;ty%20vy&#353;kolen&#253;ch%20&#345;idi&#269;&#367;_17022025.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[zdroje _18032025.xlsx]VVP - graf!Kontingenční tabulka13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b="1" i="0" baseline="0">
                <a:effectLst/>
              </a:rPr>
              <a:t>Průměrné využití časové kapacity</a:t>
            </a:r>
            <a:r>
              <a:rPr lang="cs-CZ" sz="1200" b="1" i="0" u="none" strike="noStrike" baseline="0">
                <a:effectLst/>
              </a:rPr>
              <a:t>*</a:t>
            </a:r>
            <a:r>
              <a:rPr lang="cs-CZ" sz="1200" b="1" i="0" baseline="0">
                <a:effectLst/>
              </a:rPr>
              <a:t> vybraných</a:t>
            </a:r>
          </a:p>
          <a:p>
            <a:pPr>
              <a:defRPr sz="1400" b="0" i="0" u="none" strike="noStrike" kern="1200" spc="0" baseline="0">
                <a:solidFill>
                  <a:schemeClr val="tx1">
                    <a:lumMod val="65000"/>
                    <a:lumOff val="35000"/>
                  </a:schemeClr>
                </a:solidFill>
                <a:latin typeface="+mn-lt"/>
                <a:ea typeface="+mn-ea"/>
                <a:cs typeface="+mn-cs"/>
              </a:defRPr>
            </a:pPr>
            <a:r>
              <a:rPr lang="cs-CZ" sz="1200" b="1" i="0" baseline="0">
                <a:effectLst/>
              </a:rPr>
              <a:t>výcvikových zařízení ve VVP v letech 2019 až 2023  </a:t>
            </a:r>
            <a:endParaRPr lang="cs-CZ" sz="1200">
              <a:effectLst/>
            </a:endParaRPr>
          </a:p>
        </c:rich>
      </c:tx>
      <c:layout>
        <c:manualLayout>
          <c:xMode val="edge"/>
          <c:yMode val="edge"/>
          <c:x val="0.25488964138550041"/>
          <c:y val="1.4192766847072155E-3"/>
        </c:manualLayout>
      </c:layout>
      <c:overlay val="0"/>
      <c:spPr>
        <a:noFill/>
        <a:ln>
          <a:noFill/>
        </a:ln>
        <a:effectLst/>
      </c:sp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60 %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60 %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60 %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60 %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60 %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60 %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numFmt formatCode="0\ %" sourceLinked="0"/>
          <c:spPr/>
          <c:txPr>
            <a:bodyPr rot="0" vert="horz" lIns="38100" tIns="19050" rIns="38100" bIns="19050">
              <a:spAutoFit/>
            </a:bodyPr>
            <a:lstStyle/>
            <a:p>
              <a:pPr>
                <a:defRPr b="0">
                  <a:latin typeface="+mn-lt"/>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dLbl>
          <c:idx val="0"/>
          <c:layout>
            <c:manualLayout>
              <c:x val="-1.274697259400904E-3"/>
              <c:y val="9.9851756370407906E-4"/>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60 %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dLbl>
          <c:idx val="0"/>
          <c:tx>
            <c:rich>
              <a:bodyPr rot="0" vert="horz" lIns="38100" tIns="19050" rIns="38100" bIns="19050">
                <a:spAutoFit/>
              </a:bodyPr>
              <a:lstStyle/>
              <a:p>
                <a:pPr>
                  <a:defRPr b="0">
                    <a:latin typeface="+mn-lt"/>
                  </a:defRPr>
                </a:pPr>
                <a:r>
                  <a:rPr lang="en-US"/>
                  <a:t>98 %</a:t>
                </a:r>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dLbl>
          <c:idx val="0"/>
          <c:tx>
            <c:rich>
              <a:bodyPr rot="0" vert="horz" lIns="38100" tIns="19050" rIns="38100" bIns="19050">
                <a:spAutoFit/>
              </a:bodyPr>
              <a:lstStyle/>
              <a:p>
                <a:pPr>
                  <a:defRPr b="0">
                    <a:latin typeface="+mn-lt"/>
                  </a:defRPr>
                </a:pPr>
                <a:r>
                  <a:rPr lang="en-US"/>
                  <a:t>97 %</a:t>
                </a:r>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dLbl>
          <c:idx val="0"/>
          <c:layout>
            <c:manualLayout>
              <c:x val="0"/>
              <c:y val="1.488485279971139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70 %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rgbClr val="AF1953"/>
          </a:solidFill>
          <a:ln>
            <a:noFill/>
          </a:ln>
          <a:effectLst/>
        </c:spPr>
        <c:dLbl>
          <c:idx val="0"/>
          <c:layout>
            <c:manualLayout>
              <c:x val="0"/>
              <c:y val="3.1513466714158662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39 %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dLbl>
          <c:idx val="0"/>
          <c:layout>
            <c:manualLayout>
              <c:x val="0"/>
              <c:y val="4.2921676752296061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56 %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dLbl>
          <c:idx val="0"/>
          <c:layout>
            <c:manualLayout>
              <c:x val="-2.5493945188017845E-3"/>
              <c:y val="3.5893540490006376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75 %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rgbClr val="AF1953"/>
          </a:solidFill>
          <a:ln>
            <a:noFill/>
          </a:ln>
          <a:effectLst/>
        </c:spPr>
        <c:dLbl>
          <c:idx val="0"/>
          <c:layout>
            <c:manualLayout>
              <c:x val="-9.3476719171695548E-17"/>
              <c:y val="7.6460900389104913E-4"/>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31 %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rgbClr val="AF1953"/>
          </a:solidFill>
          <a:ln>
            <a:noFill/>
          </a:ln>
          <a:effectLst/>
        </c:spPr>
        <c:dLbl>
          <c:idx val="0"/>
          <c:layout>
            <c:manualLayout>
              <c:x val="-1.2746972594008922E-3"/>
              <c:y val="6.836440037921423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38 %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AF1953"/>
          </a:solidFill>
          <a:ln>
            <a:noFill/>
          </a:ln>
          <a:effectLst/>
        </c:spPr>
        <c:dLbl>
          <c:idx val="0"/>
          <c:layout>
            <c:manualLayout>
              <c:x val="-1.2746972594009857E-3"/>
              <c:y val="2.3010074604862658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47 %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AF1953"/>
          </a:solidFill>
          <a:ln>
            <a:noFill/>
          </a:ln>
          <a:effectLst/>
        </c:spPr>
        <c:dLbl>
          <c:idx val="0"/>
          <c:layout>
            <c:manualLayout>
              <c:x val="0"/>
              <c:y val="2.8356245130078182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39 %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AF1953"/>
          </a:solidFill>
          <a:ln>
            <a:noFill/>
          </a:ln>
          <a:effectLst/>
        </c:spPr>
        <c:dLbl>
          <c:idx val="0"/>
          <c:layout>
            <c:manualLayout>
              <c:x val="-1.8677487727525033E-16"/>
              <c:y val="4.3402549233400051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34 %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25"/>
        <c:dLbl>
          <c:idx val="0"/>
          <c:layout>
            <c:manualLayout>
              <c:x val="0"/>
              <c:y val="-3.1306756824092093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84 %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26"/>
        <c:dLbl>
          <c:idx val="0"/>
          <c:layout>
            <c:manualLayout>
              <c:x val="-3.8204393505253103E-3"/>
              <c:y val="2.7768753863571037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71 %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27"/>
        <c:dLbl>
          <c:idx val="0"/>
          <c:layout>
            <c:manualLayout>
              <c:x val="1.4021669853409817E-2"/>
              <c:y val="5.0121708607377561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97</a:t>
                </a:r>
                <a:r>
                  <a:rPr lang="en-US" baseline="0"/>
                  <a:t> %</a:t>
                </a:r>
                <a:endParaRPr lang="en-US"/>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5.8113448056086682E-2"/>
                  <c:h val="6.9001719608695999E-2"/>
                </c:manualLayout>
              </c15:layout>
            </c:ext>
          </c:extLst>
        </c:dLbl>
      </c:pivotFmt>
      <c:pivotFmt>
        <c:idx val="28"/>
        <c:dLbl>
          <c:idx val="0"/>
          <c:layout>
            <c:manualLayout>
              <c:x val="0"/>
              <c:y val="1.488485279971139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70 %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AF1953"/>
          </a:solidFill>
          <a:ln>
            <a:noFill/>
          </a:ln>
          <a:effectLst/>
        </c:spPr>
        <c:dLbl>
          <c:idx val="0"/>
          <c:layout>
            <c:manualLayout>
              <c:x val="0"/>
              <c:y val="3.1513466714158662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39 %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30"/>
        <c:dLbl>
          <c:idx val="0"/>
          <c:layout>
            <c:manualLayout>
              <c:x val="0"/>
              <c:y val="4.2921676752296061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56 %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31"/>
        <c:dLbl>
          <c:idx val="0"/>
          <c:layout>
            <c:manualLayout>
              <c:x val="-2.5493945188017845E-3"/>
              <c:y val="3.5893540490006376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75 %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AF1953"/>
          </a:solidFill>
          <a:ln>
            <a:noFill/>
          </a:ln>
          <a:effectLst/>
        </c:spPr>
        <c:dLbl>
          <c:idx val="0"/>
          <c:layout>
            <c:manualLayout>
              <c:x val="-9.3476719171695548E-17"/>
              <c:y val="7.6460900389104913E-4"/>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31 %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33"/>
        <c:spPr>
          <a:solidFill>
            <a:srgbClr val="AF1953"/>
          </a:solidFill>
          <a:ln>
            <a:noFill/>
          </a:ln>
          <a:effectLst/>
        </c:spPr>
        <c:dLbl>
          <c:idx val="0"/>
          <c:layout>
            <c:manualLayout>
              <c:x val="-1.2746972594008922E-3"/>
              <c:y val="6.836440037921423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38 %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AF1953"/>
          </a:solidFill>
          <a:ln>
            <a:noFill/>
          </a:ln>
          <a:effectLst/>
        </c:spPr>
        <c:dLbl>
          <c:idx val="0"/>
          <c:layout>
            <c:manualLayout>
              <c:x val="-1.2746972594009857E-3"/>
              <c:y val="2.3010074604862658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47 %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AF1953"/>
          </a:solidFill>
          <a:ln>
            <a:noFill/>
          </a:ln>
          <a:effectLst/>
        </c:spPr>
        <c:dLbl>
          <c:idx val="0"/>
          <c:layout>
            <c:manualLayout>
              <c:x val="0"/>
              <c:y val="2.8356245130078182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39 %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36"/>
        <c:dLbl>
          <c:idx val="0"/>
          <c:layout>
            <c:manualLayout>
              <c:x val="0"/>
              <c:y val="-3.1306756824092093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84 %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37"/>
        <c:spPr>
          <a:solidFill>
            <a:srgbClr val="AF1953"/>
          </a:solidFill>
          <a:ln>
            <a:noFill/>
          </a:ln>
          <a:effectLst/>
        </c:spPr>
        <c:dLbl>
          <c:idx val="0"/>
          <c:layout>
            <c:manualLayout>
              <c:x val="-1.8677487727525033E-16"/>
              <c:y val="4.3402549233400051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34 %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38"/>
        <c:dLbl>
          <c:idx val="0"/>
          <c:layout>
            <c:manualLayout>
              <c:x val="-3.8204393505253103E-3"/>
              <c:y val="2.7768753863571037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71 %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39"/>
        <c:dLbl>
          <c:idx val="0"/>
          <c:layout>
            <c:manualLayout>
              <c:x val="2.6482588338025623E-3"/>
              <c:y val="9.537159148990601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97 %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40"/>
        <c:dLbl>
          <c:idx val="0"/>
          <c:layout>
            <c:manualLayout>
              <c:x val="0"/>
              <c:y val="1.488485279971139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70 %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41"/>
        <c:spPr>
          <a:solidFill>
            <a:srgbClr val="2EB3A1"/>
          </a:solidFill>
          <a:ln>
            <a:noFill/>
          </a:ln>
          <a:effectLst/>
        </c:spPr>
        <c:dLbl>
          <c:idx val="0"/>
          <c:layout>
            <c:manualLayout>
              <c:x val="0"/>
              <c:y val="3.1513466714158662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39 %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AF1953"/>
          </a:solidFill>
          <a:ln>
            <a:noFill/>
          </a:ln>
          <a:effectLst/>
        </c:spPr>
        <c:dLbl>
          <c:idx val="0"/>
          <c:layout>
            <c:manualLayout>
              <c:x val="0"/>
              <c:y val="4.2921676752296061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56 %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43"/>
        <c:dLbl>
          <c:idx val="0"/>
          <c:layout>
            <c:manualLayout>
              <c:x val="-2.5493945188017845E-3"/>
              <c:y val="3.5893540490006376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75 %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AF1953"/>
          </a:solidFill>
          <a:ln>
            <a:noFill/>
          </a:ln>
          <a:effectLst/>
        </c:spPr>
        <c:dLbl>
          <c:idx val="0"/>
          <c:layout>
            <c:manualLayout>
              <c:x val="-9.3476719171695548E-17"/>
              <c:y val="7.6460900389104913E-4"/>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31 %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45"/>
        <c:spPr>
          <a:solidFill>
            <a:srgbClr val="AF1953"/>
          </a:solidFill>
          <a:ln>
            <a:noFill/>
          </a:ln>
          <a:effectLst/>
        </c:spPr>
        <c:dLbl>
          <c:idx val="0"/>
          <c:layout>
            <c:manualLayout>
              <c:x val="-1.2746972594008922E-3"/>
              <c:y val="6.836440037921423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38 %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46"/>
        <c:spPr>
          <a:solidFill>
            <a:srgbClr val="AF1953"/>
          </a:solidFill>
          <a:ln>
            <a:noFill/>
          </a:ln>
          <a:effectLst/>
        </c:spPr>
        <c:dLbl>
          <c:idx val="0"/>
          <c:layout>
            <c:manualLayout>
              <c:x val="-1.2746972594009857E-3"/>
              <c:y val="2.3010074604862658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47 %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47"/>
        <c:spPr>
          <a:solidFill>
            <a:srgbClr val="AF1953"/>
          </a:solidFill>
          <a:ln>
            <a:noFill/>
          </a:ln>
          <a:effectLst/>
        </c:spPr>
        <c:dLbl>
          <c:idx val="0"/>
          <c:layout>
            <c:manualLayout>
              <c:x val="0"/>
              <c:y val="2.8356245130078182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39 %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48"/>
        <c:dLbl>
          <c:idx val="0"/>
          <c:layout>
            <c:manualLayout>
              <c:x val="0"/>
              <c:y val="-3.1306756824092093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84 %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49"/>
        <c:spPr>
          <a:solidFill>
            <a:srgbClr val="AF1953"/>
          </a:solidFill>
          <a:ln>
            <a:noFill/>
          </a:ln>
          <a:effectLst/>
        </c:spPr>
        <c:dLbl>
          <c:idx val="0"/>
          <c:layout>
            <c:manualLayout>
              <c:x val="-1.8677487727525033E-16"/>
              <c:y val="4.3402549233400051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34 %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50"/>
        <c:dLbl>
          <c:idx val="0"/>
          <c:layout>
            <c:manualLayout>
              <c:x val="-3.8204393505253103E-3"/>
              <c:y val="2.7768753863571037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Ø 71 %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51"/>
        <c:dLbl>
          <c:idx val="0"/>
          <c:tx>
            <c:rich>
              <a:bodyPr rot="0" vert="horz" lIns="38100" tIns="19050" rIns="38100" bIns="19050">
                <a:spAutoFit/>
              </a:bodyPr>
              <a:lstStyle/>
              <a:p>
                <a:pPr>
                  <a:defRPr b="0">
                    <a:latin typeface="+mn-lt"/>
                  </a:defRPr>
                </a:pPr>
                <a:r>
                  <a:rPr lang="en-US"/>
                  <a:t>60 % </a:t>
                </a:r>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rgbClr val="AF1953"/>
          </a:solidFill>
          <a:ln>
            <a:noFill/>
          </a:ln>
          <a:effectLst/>
        </c:spPr>
        <c:dLbl>
          <c:idx val="0"/>
          <c:tx>
            <c:rich>
              <a:bodyPr rot="0" vert="horz" lIns="38100" tIns="19050" rIns="38100" bIns="19050">
                <a:spAutoFit/>
              </a:bodyPr>
              <a:lstStyle/>
              <a:p>
                <a:pPr>
                  <a:defRPr b="0">
                    <a:latin typeface="+mn-lt"/>
                  </a:defRPr>
                </a:pPr>
                <a:fld id="{9FAA24B9-9211-41C5-8059-7A9E0D9345C7}"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3"/>
        <c:spPr>
          <a:solidFill>
            <a:srgbClr val="AF1953"/>
          </a:solidFill>
          <a:ln>
            <a:noFill/>
          </a:ln>
          <a:effectLst/>
        </c:spPr>
        <c:dLbl>
          <c:idx val="0"/>
          <c:tx>
            <c:rich>
              <a:bodyPr rot="0" vert="horz" lIns="38100" tIns="19050" rIns="38100" bIns="19050">
                <a:spAutoFit/>
              </a:bodyPr>
              <a:lstStyle/>
              <a:p>
                <a:pPr>
                  <a:defRPr b="0">
                    <a:latin typeface="+mn-lt"/>
                  </a:defRPr>
                </a:pPr>
                <a:fld id="{50B0F3D9-60F7-45EF-82DA-D3FAF21788F6}"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4"/>
        <c:spPr>
          <a:solidFill>
            <a:srgbClr val="AF1953"/>
          </a:solidFill>
          <a:ln>
            <a:noFill/>
          </a:ln>
          <a:effectLst/>
        </c:spPr>
        <c:dLbl>
          <c:idx val="0"/>
          <c:tx>
            <c:rich>
              <a:bodyPr rot="0" vert="horz" lIns="38100" tIns="19050" rIns="38100" bIns="19050">
                <a:spAutoFit/>
              </a:bodyPr>
              <a:lstStyle/>
              <a:p>
                <a:pPr>
                  <a:defRPr b="0">
                    <a:latin typeface="+mn-lt"/>
                  </a:defRPr>
                </a:pPr>
                <a:fld id="{2A84B4F4-885E-449F-90F7-B677FCE6127A}"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5"/>
        <c:spPr>
          <a:solidFill>
            <a:srgbClr val="AF1953"/>
          </a:solidFill>
          <a:ln>
            <a:noFill/>
          </a:ln>
          <a:effectLst/>
        </c:spPr>
        <c:dLbl>
          <c:idx val="0"/>
          <c:tx>
            <c:rich>
              <a:bodyPr rot="0" vert="horz" lIns="38100" tIns="19050" rIns="38100" bIns="19050">
                <a:spAutoFit/>
              </a:bodyPr>
              <a:lstStyle/>
              <a:p>
                <a:pPr>
                  <a:defRPr b="0">
                    <a:latin typeface="+mn-lt"/>
                  </a:defRPr>
                </a:pPr>
                <a:fld id="{6BFC416B-88F5-4D52-8D02-6BF27392F954}"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6"/>
        <c:spPr>
          <a:solidFill>
            <a:srgbClr val="AF1953"/>
          </a:solidFill>
          <a:ln>
            <a:noFill/>
          </a:ln>
          <a:effectLst/>
        </c:spPr>
        <c:dLbl>
          <c:idx val="0"/>
          <c:tx>
            <c:rich>
              <a:bodyPr rot="0" vert="horz" lIns="38100" tIns="19050" rIns="38100" bIns="19050">
                <a:spAutoFit/>
              </a:bodyPr>
              <a:lstStyle/>
              <a:p>
                <a:pPr>
                  <a:defRPr b="0">
                    <a:latin typeface="+mn-lt"/>
                  </a:defRPr>
                </a:pPr>
                <a:r>
                  <a:rPr lang="en-US"/>
                  <a:t> </a:t>
                </a:r>
                <a:fld id="{34201C35-4224-4D9A-9C9C-5A018B50BACE}" type="VALUE">
                  <a:rPr lang="en-US"/>
                  <a:pPr>
                    <a:defRPr b="0">
                      <a:latin typeface="+mn-lt"/>
                    </a:defRPr>
                  </a:pPr>
                  <a:t>[HODNOTA]</a:t>
                </a:fld>
                <a:endParaRPr lang="en-US"/>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7"/>
        <c:spPr>
          <a:solidFill>
            <a:srgbClr val="AF1953"/>
          </a:solidFill>
          <a:ln>
            <a:noFill/>
          </a:ln>
          <a:effectLst/>
        </c:spPr>
        <c:dLbl>
          <c:idx val="0"/>
          <c:tx>
            <c:rich>
              <a:bodyPr rot="0" vert="horz" lIns="38100" tIns="19050" rIns="38100" bIns="19050">
                <a:spAutoFit/>
              </a:bodyPr>
              <a:lstStyle/>
              <a:p>
                <a:pPr>
                  <a:defRPr b="0">
                    <a:latin typeface="+mn-lt"/>
                  </a:defRPr>
                </a:pPr>
                <a:fld id="{FFBF791C-7DD9-4487-8D65-A475251EFAD3}"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8"/>
        <c:dLbl>
          <c:idx val="0"/>
          <c:tx>
            <c:rich>
              <a:bodyPr rot="0" vert="horz" lIns="38100" tIns="19050" rIns="38100" bIns="19050">
                <a:spAutoFit/>
              </a:bodyPr>
              <a:lstStyle/>
              <a:p>
                <a:pPr>
                  <a:defRPr b="0">
                    <a:latin typeface="+mn-lt"/>
                  </a:defRPr>
                </a:pPr>
                <a:fld id="{C40B8E5E-C142-4A3E-B51E-F93A4A88F7FD}"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9"/>
        <c:dLbl>
          <c:idx val="0"/>
          <c:tx>
            <c:rich>
              <a:bodyPr rot="0" vert="horz" lIns="38100" tIns="19050" rIns="38100" bIns="19050">
                <a:spAutoFit/>
              </a:bodyPr>
              <a:lstStyle/>
              <a:p>
                <a:pPr>
                  <a:defRPr b="0">
                    <a:latin typeface="+mn-lt"/>
                  </a:defRPr>
                </a:pPr>
                <a:fld id="{3C3FC97A-20E2-4DFF-A9D9-DDC0A6BDBF87}"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60"/>
        <c:dLbl>
          <c:idx val="0"/>
          <c:tx>
            <c:rich>
              <a:bodyPr rot="0" vert="horz" lIns="38100" tIns="19050" rIns="38100" bIns="19050">
                <a:spAutoFit/>
              </a:bodyPr>
              <a:lstStyle/>
              <a:p>
                <a:pPr>
                  <a:defRPr b="0">
                    <a:latin typeface="+mn-lt"/>
                  </a:defRPr>
                </a:pPr>
                <a:fld id="{95A9A17F-C3E3-4EBC-B242-EA2B59DBA0B1}"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61"/>
        <c:dLbl>
          <c:idx val="0"/>
          <c:tx>
            <c:rich>
              <a:bodyPr rot="0" vert="horz" lIns="38100" tIns="19050" rIns="38100" bIns="19050">
                <a:spAutoFit/>
              </a:bodyPr>
              <a:lstStyle/>
              <a:p>
                <a:pPr>
                  <a:defRPr b="0">
                    <a:latin typeface="+mn-lt"/>
                  </a:defRPr>
                </a:pPr>
                <a:fld id="{2BBAA910-8395-4D88-8AE6-4CFA61047823}"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62"/>
        <c:dLbl>
          <c:idx val="0"/>
          <c:tx>
            <c:rich>
              <a:bodyPr rot="0" vert="horz" lIns="38100" tIns="19050" rIns="38100" bIns="19050">
                <a:spAutoFit/>
              </a:bodyPr>
              <a:lstStyle/>
              <a:p>
                <a:pPr>
                  <a:defRPr b="0">
                    <a:latin typeface="+mn-lt"/>
                  </a:defRPr>
                </a:pPr>
                <a:fld id="{DCEB5B18-73DF-4E1E-9599-25303E972DDA}"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63"/>
        <c:spPr>
          <a:solidFill>
            <a:schemeClr val="accent1"/>
          </a:solidFill>
          <a:ln>
            <a:noFill/>
          </a:ln>
          <a:effectLst/>
        </c:spPr>
        <c:marker>
          <c:symbol val="none"/>
        </c:marker>
        <c:dLbl>
          <c:idx val="0"/>
          <c:numFmt formatCode="0\ %" sourceLinked="0"/>
          <c:spPr/>
          <c:txPr>
            <a:bodyPr rot="0" vert="horz" lIns="38100" tIns="19050" rIns="38100" bIns="19050">
              <a:spAutoFit/>
            </a:bodyPr>
            <a:lstStyle/>
            <a:p>
              <a:pPr>
                <a:defRPr b="0">
                  <a:latin typeface="+mn-lt"/>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4"/>
        <c:dLbl>
          <c:idx val="0"/>
          <c:tx>
            <c:rich>
              <a:bodyPr rot="0" vert="horz" lIns="38100" tIns="19050" rIns="38100" bIns="19050">
                <a:spAutoFit/>
              </a:bodyPr>
              <a:lstStyle/>
              <a:p>
                <a:pPr>
                  <a:defRPr b="0">
                    <a:latin typeface="+mn-lt"/>
                  </a:defRPr>
                </a:pPr>
                <a:r>
                  <a:rPr lang="en-US"/>
                  <a:t>60 % </a:t>
                </a:r>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65"/>
        <c:dLbl>
          <c:idx val="0"/>
          <c:tx>
            <c:rich>
              <a:bodyPr rot="0" vert="horz" lIns="38100" tIns="19050" rIns="38100" bIns="19050">
                <a:spAutoFit/>
              </a:bodyPr>
              <a:lstStyle/>
              <a:p>
                <a:pPr>
                  <a:defRPr b="0">
                    <a:latin typeface="+mn-lt"/>
                  </a:defRPr>
                </a:pPr>
                <a:r>
                  <a:rPr lang="en-US"/>
                  <a:t>98 %</a:t>
                </a:r>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66"/>
        <c:dLbl>
          <c:idx val="0"/>
          <c:tx>
            <c:rich>
              <a:bodyPr rot="0" vert="horz" lIns="38100" tIns="19050" rIns="38100" bIns="19050">
                <a:spAutoFit/>
              </a:bodyPr>
              <a:lstStyle/>
              <a:p>
                <a:pPr>
                  <a:defRPr b="0">
                    <a:latin typeface="+mn-lt"/>
                  </a:defRPr>
                </a:pPr>
                <a:r>
                  <a:rPr lang="en-US"/>
                  <a:t>97 %</a:t>
                </a:r>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67"/>
        <c:dLbl>
          <c:idx val="0"/>
          <c:tx>
            <c:rich>
              <a:bodyPr rot="0" vert="horz" lIns="38100" tIns="19050" rIns="38100" bIns="19050">
                <a:spAutoFit/>
              </a:bodyPr>
              <a:lstStyle/>
              <a:p>
                <a:pPr>
                  <a:defRPr b="0">
                    <a:latin typeface="+mn-lt"/>
                  </a:defRPr>
                </a:pPr>
                <a:fld id="{C40B8E5E-C142-4A3E-B51E-F93A4A88F7FD}"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68"/>
        <c:spPr>
          <a:solidFill>
            <a:srgbClr val="AF1953"/>
          </a:solidFill>
          <a:ln>
            <a:noFill/>
          </a:ln>
          <a:effectLst/>
        </c:spPr>
        <c:dLbl>
          <c:idx val="0"/>
          <c:tx>
            <c:rich>
              <a:bodyPr rot="0" vert="horz" lIns="38100" tIns="19050" rIns="38100" bIns="19050">
                <a:spAutoFit/>
              </a:bodyPr>
              <a:lstStyle/>
              <a:p>
                <a:pPr>
                  <a:defRPr b="0">
                    <a:latin typeface="+mn-lt"/>
                  </a:defRPr>
                </a:pPr>
                <a:fld id="{2A84B4F4-885E-449F-90F7-B677FCE6127A}"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69"/>
        <c:dLbl>
          <c:idx val="0"/>
          <c:tx>
            <c:rich>
              <a:bodyPr rot="0" vert="horz" lIns="38100" tIns="19050" rIns="38100" bIns="19050">
                <a:spAutoFit/>
              </a:bodyPr>
              <a:lstStyle/>
              <a:p>
                <a:pPr>
                  <a:defRPr b="0">
                    <a:latin typeface="+mn-lt"/>
                  </a:defRPr>
                </a:pPr>
                <a:fld id="{3C3FC97A-20E2-4DFF-A9D9-DDC0A6BDBF87}"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0"/>
        <c:dLbl>
          <c:idx val="0"/>
          <c:tx>
            <c:rich>
              <a:bodyPr rot="0" vert="horz" lIns="38100" tIns="19050" rIns="38100" bIns="19050">
                <a:spAutoFit/>
              </a:bodyPr>
              <a:lstStyle/>
              <a:p>
                <a:pPr>
                  <a:defRPr b="0">
                    <a:latin typeface="+mn-lt"/>
                  </a:defRPr>
                </a:pPr>
                <a:fld id="{95A9A17F-C3E3-4EBC-B242-EA2B59DBA0B1}"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1"/>
        <c:spPr>
          <a:solidFill>
            <a:srgbClr val="AF1953"/>
          </a:solidFill>
          <a:ln>
            <a:noFill/>
          </a:ln>
          <a:effectLst/>
        </c:spPr>
        <c:dLbl>
          <c:idx val="0"/>
          <c:tx>
            <c:rich>
              <a:bodyPr rot="0" vert="horz" lIns="38100" tIns="19050" rIns="38100" bIns="19050">
                <a:spAutoFit/>
              </a:bodyPr>
              <a:lstStyle/>
              <a:p>
                <a:pPr>
                  <a:defRPr b="0">
                    <a:latin typeface="+mn-lt"/>
                  </a:defRPr>
                </a:pPr>
                <a:fld id="{9FAA24B9-9211-41C5-8059-7A9E0D9345C7}"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2"/>
        <c:spPr>
          <a:solidFill>
            <a:srgbClr val="AF1953"/>
          </a:solidFill>
          <a:ln>
            <a:noFill/>
          </a:ln>
          <a:effectLst/>
        </c:spPr>
        <c:dLbl>
          <c:idx val="0"/>
          <c:tx>
            <c:rich>
              <a:bodyPr rot="0" vert="horz" lIns="38100" tIns="19050" rIns="38100" bIns="19050">
                <a:spAutoFit/>
              </a:bodyPr>
              <a:lstStyle/>
              <a:p>
                <a:pPr>
                  <a:defRPr b="0">
                    <a:latin typeface="+mn-lt"/>
                  </a:defRPr>
                </a:pPr>
                <a:fld id="{50B0F3D9-60F7-45EF-82DA-D3FAF21788F6}"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3"/>
        <c:spPr>
          <a:solidFill>
            <a:srgbClr val="AF1953"/>
          </a:solidFill>
          <a:ln>
            <a:noFill/>
          </a:ln>
          <a:effectLst/>
        </c:spPr>
        <c:dLbl>
          <c:idx val="0"/>
          <c:tx>
            <c:rich>
              <a:bodyPr rot="0" vert="horz" lIns="38100" tIns="19050" rIns="38100" bIns="19050">
                <a:spAutoFit/>
              </a:bodyPr>
              <a:lstStyle/>
              <a:p>
                <a:pPr>
                  <a:defRPr b="0">
                    <a:latin typeface="+mn-lt"/>
                  </a:defRPr>
                </a:pPr>
                <a:fld id="{6BFC416B-88F5-4D52-8D02-6BF27392F954}"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4"/>
        <c:spPr>
          <a:solidFill>
            <a:srgbClr val="AF1953"/>
          </a:solidFill>
          <a:ln>
            <a:noFill/>
          </a:ln>
          <a:effectLst/>
        </c:spPr>
        <c:dLbl>
          <c:idx val="0"/>
          <c:tx>
            <c:rich>
              <a:bodyPr rot="0" vert="horz" lIns="38100" tIns="19050" rIns="38100" bIns="19050">
                <a:spAutoFit/>
              </a:bodyPr>
              <a:lstStyle/>
              <a:p>
                <a:pPr>
                  <a:defRPr b="0">
                    <a:latin typeface="+mn-lt"/>
                  </a:defRPr>
                </a:pPr>
                <a:r>
                  <a:rPr lang="en-US"/>
                  <a:t> </a:t>
                </a:r>
                <a:fld id="{34201C35-4224-4D9A-9C9C-5A018B50BACE}" type="VALUE">
                  <a:rPr lang="en-US"/>
                  <a:pPr>
                    <a:defRPr b="0">
                      <a:latin typeface="+mn-lt"/>
                    </a:defRPr>
                  </a:pPr>
                  <a:t>[HODNOTA]</a:t>
                </a:fld>
                <a:endParaRPr lang="en-US"/>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5"/>
        <c:dLbl>
          <c:idx val="0"/>
          <c:tx>
            <c:rich>
              <a:bodyPr rot="0" vert="horz" lIns="38100" tIns="19050" rIns="38100" bIns="19050">
                <a:spAutoFit/>
              </a:bodyPr>
              <a:lstStyle/>
              <a:p>
                <a:pPr>
                  <a:defRPr b="0">
                    <a:latin typeface="+mn-lt"/>
                  </a:defRPr>
                </a:pPr>
                <a:fld id="{2BBAA910-8395-4D88-8AE6-4CFA61047823}"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6"/>
        <c:spPr>
          <a:solidFill>
            <a:srgbClr val="AF1953"/>
          </a:solidFill>
          <a:ln>
            <a:noFill/>
          </a:ln>
          <a:effectLst/>
        </c:spPr>
        <c:dLbl>
          <c:idx val="0"/>
          <c:tx>
            <c:rich>
              <a:bodyPr rot="0" vert="horz" lIns="38100" tIns="19050" rIns="38100" bIns="19050">
                <a:spAutoFit/>
              </a:bodyPr>
              <a:lstStyle/>
              <a:p>
                <a:pPr>
                  <a:defRPr b="0">
                    <a:latin typeface="+mn-lt"/>
                  </a:defRPr>
                </a:pPr>
                <a:fld id="{FFBF791C-7DD9-4487-8D65-A475251EFAD3}"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7"/>
        <c:dLbl>
          <c:idx val="0"/>
          <c:tx>
            <c:rich>
              <a:bodyPr rot="0" vert="horz" lIns="38100" tIns="19050" rIns="38100" bIns="19050">
                <a:spAutoFit/>
              </a:bodyPr>
              <a:lstStyle/>
              <a:p>
                <a:pPr>
                  <a:defRPr b="0">
                    <a:latin typeface="+mn-lt"/>
                  </a:defRPr>
                </a:pPr>
                <a:fld id="{DCEB5B18-73DF-4E1E-9599-25303E972DDA}"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8"/>
        <c:spPr>
          <a:solidFill>
            <a:schemeClr val="accent1"/>
          </a:solidFill>
          <a:ln>
            <a:noFill/>
          </a:ln>
          <a:effectLst/>
        </c:spPr>
        <c:marker>
          <c:symbol val="none"/>
        </c:marker>
        <c:dLbl>
          <c:idx val="0"/>
          <c:numFmt formatCode="0\ %" sourceLinked="0"/>
          <c:spPr/>
          <c:txPr>
            <a:bodyPr rot="0" vert="horz" lIns="38100" tIns="19050" rIns="38100" bIns="19050">
              <a:spAutoFit/>
            </a:bodyPr>
            <a:lstStyle/>
            <a:p>
              <a:pPr>
                <a:defRPr b="0">
                  <a:latin typeface="+mn-lt"/>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9"/>
        <c:dLbl>
          <c:idx val="0"/>
          <c:tx>
            <c:rich>
              <a:bodyPr rot="0" vert="horz" lIns="38100" tIns="19050" rIns="38100" bIns="19050">
                <a:spAutoFit/>
              </a:bodyPr>
              <a:lstStyle/>
              <a:p>
                <a:pPr>
                  <a:defRPr b="0">
                    <a:latin typeface="+mn-lt"/>
                  </a:defRPr>
                </a:pPr>
                <a:r>
                  <a:rPr lang="en-US"/>
                  <a:t>60 % </a:t>
                </a:r>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80"/>
        <c:dLbl>
          <c:idx val="0"/>
          <c:tx>
            <c:rich>
              <a:bodyPr rot="0" vert="horz" lIns="38100" tIns="19050" rIns="38100" bIns="19050">
                <a:spAutoFit/>
              </a:bodyPr>
              <a:lstStyle/>
              <a:p>
                <a:pPr>
                  <a:defRPr b="0">
                    <a:latin typeface="+mn-lt"/>
                  </a:defRPr>
                </a:pPr>
                <a:r>
                  <a:rPr lang="en-US"/>
                  <a:t>98 %</a:t>
                </a:r>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81"/>
        <c:dLbl>
          <c:idx val="0"/>
          <c:tx>
            <c:rich>
              <a:bodyPr rot="0" vert="horz" lIns="38100" tIns="19050" rIns="38100" bIns="19050">
                <a:spAutoFit/>
              </a:bodyPr>
              <a:lstStyle/>
              <a:p>
                <a:pPr>
                  <a:defRPr b="0">
                    <a:latin typeface="+mn-lt"/>
                  </a:defRPr>
                </a:pPr>
                <a:r>
                  <a:rPr lang="en-US"/>
                  <a:t>97 %</a:t>
                </a:r>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extLst>
        </c:dLbl>
      </c:pivotFmt>
      <c:pivotFmt>
        <c:idx val="82"/>
        <c:dLbl>
          <c:idx val="0"/>
          <c:tx>
            <c:rich>
              <a:bodyPr rot="0" vert="horz" lIns="38100" tIns="19050" rIns="38100" bIns="19050">
                <a:spAutoFit/>
              </a:bodyPr>
              <a:lstStyle/>
              <a:p>
                <a:pPr>
                  <a:defRPr b="0">
                    <a:latin typeface="+mn-lt"/>
                  </a:defRPr>
                </a:pPr>
                <a:fld id="{C40B8E5E-C142-4A3E-B51E-F93A4A88F7FD}"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83"/>
        <c:spPr>
          <a:solidFill>
            <a:srgbClr val="AF1953"/>
          </a:solidFill>
          <a:ln>
            <a:noFill/>
          </a:ln>
          <a:effectLst/>
        </c:spPr>
        <c:dLbl>
          <c:idx val="0"/>
          <c:tx>
            <c:rich>
              <a:bodyPr rot="0" vert="horz" lIns="38100" tIns="19050" rIns="38100" bIns="19050">
                <a:spAutoFit/>
              </a:bodyPr>
              <a:lstStyle/>
              <a:p>
                <a:pPr>
                  <a:defRPr b="0">
                    <a:latin typeface="+mn-lt"/>
                  </a:defRPr>
                </a:pPr>
                <a:fld id="{2A84B4F4-885E-449F-90F7-B677FCE6127A}"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84"/>
        <c:dLbl>
          <c:idx val="0"/>
          <c:tx>
            <c:rich>
              <a:bodyPr rot="0" vert="horz" lIns="38100" tIns="19050" rIns="38100" bIns="19050">
                <a:spAutoFit/>
              </a:bodyPr>
              <a:lstStyle/>
              <a:p>
                <a:pPr>
                  <a:defRPr b="0">
                    <a:latin typeface="+mn-lt"/>
                  </a:defRPr>
                </a:pPr>
                <a:fld id="{3C3FC97A-20E2-4DFF-A9D9-DDC0A6BDBF87}"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85"/>
        <c:dLbl>
          <c:idx val="0"/>
          <c:tx>
            <c:rich>
              <a:bodyPr rot="0" vert="horz" lIns="38100" tIns="19050" rIns="38100" bIns="19050">
                <a:spAutoFit/>
              </a:bodyPr>
              <a:lstStyle/>
              <a:p>
                <a:pPr>
                  <a:defRPr b="0">
                    <a:latin typeface="+mn-lt"/>
                  </a:defRPr>
                </a:pPr>
                <a:fld id="{95A9A17F-C3E3-4EBC-B242-EA2B59DBA0B1}"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86"/>
        <c:spPr>
          <a:solidFill>
            <a:srgbClr val="AF1953"/>
          </a:solidFill>
          <a:ln>
            <a:noFill/>
          </a:ln>
          <a:effectLst/>
        </c:spPr>
        <c:dLbl>
          <c:idx val="0"/>
          <c:tx>
            <c:rich>
              <a:bodyPr rot="0" vert="horz" lIns="38100" tIns="19050" rIns="38100" bIns="19050">
                <a:spAutoFit/>
              </a:bodyPr>
              <a:lstStyle/>
              <a:p>
                <a:pPr>
                  <a:defRPr b="0">
                    <a:latin typeface="+mn-lt"/>
                  </a:defRPr>
                </a:pPr>
                <a:fld id="{9FAA24B9-9211-41C5-8059-7A9E0D9345C7}"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87"/>
        <c:spPr>
          <a:solidFill>
            <a:srgbClr val="AF1953"/>
          </a:solidFill>
          <a:ln>
            <a:noFill/>
          </a:ln>
          <a:effectLst/>
        </c:spPr>
        <c:dLbl>
          <c:idx val="0"/>
          <c:tx>
            <c:rich>
              <a:bodyPr rot="0" vert="horz" lIns="38100" tIns="19050" rIns="38100" bIns="19050">
                <a:spAutoFit/>
              </a:bodyPr>
              <a:lstStyle/>
              <a:p>
                <a:pPr>
                  <a:defRPr b="0">
                    <a:latin typeface="+mn-lt"/>
                  </a:defRPr>
                </a:pPr>
                <a:fld id="{50B0F3D9-60F7-45EF-82DA-D3FAF21788F6}"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88"/>
        <c:spPr>
          <a:solidFill>
            <a:srgbClr val="AF1953"/>
          </a:solidFill>
          <a:ln>
            <a:noFill/>
          </a:ln>
          <a:effectLst/>
        </c:spPr>
        <c:dLbl>
          <c:idx val="0"/>
          <c:tx>
            <c:rich>
              <a:bodyPr rot="0" vert="horz" lIns="38100" tIns="19050" rIns="38100" bIns="19050">
                <a:spAutoFit/>
              </a:bodyPr>
              <a:lstStyle/>
              <a:p>
                <a:pPr>
                  <a:defRPr b="0">
                    <a:latin typeface="+mn-lt"/>
                  </a:defRPr>
                </a:pPr>
                <a:fld id="{6BFC416B-88F5-4D52-8D02-6BF27392F954}"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89"/>
        <c:spPr>
          <a:solidFill>
            <a:srgbClr val="AF1953"/>
          </a:solidFill>
          <a:ln>
            <a:noFill/>
          </a:ln>
          <a:effectLst/>
        </c:spPr>
        <c:dLbl>
          <c:idx val="0"/>
          <c:tx>
            <c:rich>
              <a:bodyPr rot="0" vert="horz" lIns="38100" tIns="19050" rIns="38100" bIns="19050">
                <a:spAutoFit/>
              </a:bodyPr>
              <a:lstStyle/>
              <a:p>
                <a:pPr>
                  <a:defRPr b="0">
                    <a:latin typeface="+mn-lt"/>
                  </a:defRPr>
                </a:pPr>
                <a:r>
                  <a:rPr lang="en-US"/>
                  <a:t> </a:t>
                </a:r>
                <a:fld id="{34201C35-4224-4D9A-9C9C-5A018B50BACE}" type="VALUE">
                  <a:rPr lang="en-US"/>
                  <a:pPr>
                    <a:defRPr b="0">
                      <a:latin typeface="+mn-lt"/>
                    </a:defRPr>
                  </a:pPr>
                  <a:t>[HODNOTA]</a:t>
                </a:fld>
                <a:endParaRPr lang="en-US"/>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90"/>
        <c:dLbl>
          <c:idx val="0"/>
          <c:tx>
            <c:rich>
              <a:bodyPr rot="0" vert="horz" lIns="38100" tIns="19050" rIns="38100" bIns="19050">
                <a:spAutoFit/>
              </a:bodyPr>
              <a:lstStyle/>
              <a:p>
                <a:pPr>
                  <a:defRPr b="0">
                    <a:latin typeface="+mn-lt"/>
                  </a:defRPr>
                </a:pPr>
                <a:fld id="{2BBAA910-8395-4D88-8AE6-4CFA61047823}"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91"/>
        <c:spPr>
          <a:solidFill>
            <a:srgbClr val="AF1953"/>
          </a:solidFill>
          <a:ln>
            <a:noFill/>
          </a:ln>
          <a:effectLst/>
        </c:spPr>
        <c:dLbl>
          <c:idx val="0"/>
          <c:tx>
            <c:rich>
              <a:bodyPr rot="0" vert="horz" lIns="38100" tIns="19050" rIns="38100" bIns="19050">
                <a:spAutoFit/>
              </a:bodyPr>
              <a:lstStyle/>
              <a:p>
                <a:pPr>
                  <a:defRPr b="0">
                    <a:latin typeface="+mn-lt"/>
                  </a:defRPr>
                </a:pPr>
                <a:fld id="{FFBF791C-7DD9-4487-8D65-A475251EFAD3}"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92"/>
        <c:dLbl>
          <c:idx val="0"/>
          <c:tx>
            <c:rich>
              <a:bodyPr rot="0" vert="horz" lIns="38100" tIns="19050" rIns="38100" bIns="19050">
                <a:spAutoFit/>
              </a:bodyPr>
              <a:lstStyle/>
              <a:p>
                <a:pPr>
                  <a:defRPr b="0">
                    <a:latin typeface="+mn-lt"/>
                  </a:defRPr>
                </a:pPr>
                <a:fld id="{DCEB5B18-73DF-4E1E-9599-25303E972DDA}" type="VALUE">
                  <a:rPr lang="en-US"/>
                  <a:pPr>
                    <a:defRPr b="0">
                      <a:latin typeface="+mn-lt"/>
                    </a:defRPr>
                  </a:pPr>
                  <a:t>[HODNOTA]</a:t>
                </a:fld>
                <a:endParaRPr lang="cs-CZ"/>
              </a:p>
            </c:rich>
          </c:tx>
          <c:numFmt formatCode="0\ %" sourceLinked="0"/>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s>
    <c:plotArea>
      <c:layout>
        <c:manualLayout>
          <c:layoutTarget val="inner"/>
          <c:xMode val="edge"/>
          <c:yMode val="edge"/>
          <c:x val="5.5859349169928185E-2"/>
          <c:y val="0.13319539975535846"/>
          <c:w val="0.93881553524738659"/>
          <c:h val="0.36484502712595168"/>
        </c:manualLayout>
      </c:layout>
      <c:barChart>
        <c:barDir val="col"/>
        <c:grouping val="clustered"/>
        <c:varyColors val="0"/>
        <c:ser>
          <c:idx val="0"/>
          <c:order val="0"/>
          <c:tx>
            <c:strRef>
              <c:f>'VVP - graf'!$K$2</c:f>
              <c:strCache>
                <c:ptCount val="1"/>
                <c:pt idx="0">
                  <c:v>Celkem</c:v>
                </c:pt>
              </c:strCache>
            </c:strRef>
          </c:tx>
          <c:spPr>
            <a:solidFill>
              <a:schemeClr val="accent1"/>
            </a:solidFill>
            <a:ln>
              <a:noFill/>
            </a:ln>
            <a:effectLst/>
          </c:spPr>
          <c:invertIfNegative val="0"/>
          <c:dPt>
            <c:idx val="3"/>
            <c:invertIfNegative val="0"/>
            <c:bubble3D val="0"/>
            <c:extLst>
              <c:ext xmlns:c16="http://schemas.microsoft.com/office/drawing/2014/chart" uri="{C3380CC4-5D6E-409C-BE32-E72D297353CC}">
                <c16:uniqueId val="{00000000-18E6-46C8-A545-C4854F4E650A}"/>
              </c:ext>
            </c:extLst>
          </c:dPt>
          <c:dPt>
            <c:idx val="4"/>
            <c:invertIfNegative val="0"/>
            <c:bubble3D val="0"/>
            <c:spPr>
              <a:solidFill>
                <a:srgbClr val="AF1953"/>
              </a:solidFill>
              <a:ln>
                <a:noFill/>
              </a:ln>
              <a:effectLst/>
            </c:spPr>
            <c:extLst>
              <c:ext xmlns:c16="http://schemas.microsoft.com/office/drawing/2014/chart" uri="{C3380CC4-5D6E-409C-BE32-E72D297353CC}">
                <c16:uniqueId val="{00000002-18E6-46C8-A545-C4854F4E650A}"/>
              </c:ext>
            </c:extLst>
          </c:dPt>
          <c:dPt>
            <c:idx val="6"/>
            <c:invertIfNegative val="0"/>
            <c:bubble3D val="0"/>
            <c:extLst>
              <c:ext xmlns:c16="http://schemas.microsoft.com/office/drawing/2014/chart" uri="{C3380CC4-5D6E-409C-BE32-E72D297353CC}">
                <c16:uniqueId val="{00000003-18E6-46C8-A545-C4854F4E650A}"/>
              </c:ext>
            </c:extLst>
          </c:dPt>
          <c:dPt>
            <c:idx val="7"/>
            <c:invertIfNegative val="0"/>
            <c:bubble3D val="0"/>
            <c:spPr>
              <a:solidFill>
                <a:srgbClr val="AF1953"/>
              </a:solidFill>
              <a:ln>
                <a:noFill/>
              </a:ln>
              <a:effectLst/>
            </c:spPr>
            <c:extLst>
              <c:ext xmlns:c16="http://schemas.microsoft.com/office/drawing/2014/chart" uri="{C3380CC4-5D6E-409C-BE32-E72D297353CC}">
                <c16:uniqueId val="{00000005-18E6-46C8-A545-C4854F4E650A}"/>
              </c:ext>
            </c:extLst>
          </c:dPt>
          <c:dPt>
            <c:idx val="8"/>
            <c:invertIfNegative val="0"/>
            <c:bubble3D val="0"/>
            <c:spPr>
              <a:solidFill>
                <a:srgbClr val="AF1953"/>
              </a:solidFill>
              <a:ln>
                <a:noFill/>
              </a:ln>
              <a:effectLst/>
            </c:spPr>
            <c:extLst>
              <c:ext xmlns:c16="http://schemas.microsoft.com/office/drawing/2014/chart" uri="{C3380CC4-5D6E-409C-BE32-E72D297353CC}">
                <c16:uniqueId val="{00000007-18E6-46C8-A545-C4854F4E650A}"/>
              </c:ext>
            </c:extLst>
          </c:dPt>
          <c:dPt>
            <c:idx val="9"/>
            <c:invertIfNegative val="0"/>
            <c:bubble3D val="0"/>
            <c:spPr>
              <a:solidFill>
                <a:srgbClr val="AF1953"/>
              </a:solidFill>
              <a:ln>
                <a:noFill/>
              </a:ln>
              <a:effectLst/>
            </c:spPr>
            <c:extLst>
              <c:ext xmlns:c16="http://schemas.microsoft.com/office/drawing/2014/chart" uri="{C3380CC4-5D6E-409C-BE32-E72D297353CC}">
                <c16:uniqueId val="{00000009-18E6-46C8-A545-C4854F4E650A}"/>
              </c:ext>
            </c:extLst>
          </c:dPt>
          <c:dPt>
            <c:idx val="10"/>
            <c:invertIfNegative val="0"/>
            <c:bubble3D val="0"/>
            <c:spPr>
              <a:solidFill>
                <a:srgbClr val="AF1953"/>
              </a:solidFill>
              <a:ln>
                <a:noFill/>
              </a:ln>
              <a:effectLst/>
            </c:spPr>
            <c:extLst>
              <c:ext xmlns:c16="http://schemas.microsoft.com/office/drawing/2014/chart" uri="{C3380CC4-5D6E-409C-BE32-E72D297353CC}">
                <c16:uniqueId val="{0000000B-18E6-46C8-A545-C4854F4E650A}"/>
              </c:ext>
            </c:extLst>
          </c:dPt>
          <c:dPt>
            <c:idx val="11"/>
            <c:invertIfNegative val="0"/>
            <c:bubble3D val="0"/>
            <c:extLst>
              <c:ext xmlns:c16="http://schemas.microsoft.com/office/drawing/2014/chart" uri="{C3380CC4-5D6E-409C-BE32-E72D297353CC}">
                <c16:uniqueId val="{0000000C-18E6-46C8-A545-C4854F4E650A}"/>
              </c:ext>
            </c:extLst>
          </c:dPt>
          <c:dPt>
            <c:idx val="12"/>
            <c:invertIfNegative val="0"/>
            <c:bubble3D val="0"/>
            <c:spPr>
              <a:solidFill>
                <a:srgbClr val="AF1953"/>
              </a:solidFill>
              <a:ln>
                <a:noFill/>
              </a:ln>
              <a:effectLst/>
            </c:spPr>
            <c:extLst>
              <c:ext xmlns:c16="http://schemas.microsoft.com/office/drawing/2014/chart" uri="{C3380CC4-5D6E-409C-BE32-E72D297353CC}">
                <c16:uniqueId val="{0000000E-18E6-46C8-A545-C4854F4E650A}"/>
              </c:ext>
            </c:extLst>
          </c:dPt>
          <c:dLbls>
            <c:dLbl>
              <c:idx val="0"/>
              <c:tx>
                <c:rich>
                  <a:bodyPr/>
                  <a:lstStyle/>
                  <a:p>
                    <a:r>
                      <a:rPr lang="en-US"/>
                      <a:t>60 %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8E6-46C8-A545-C4854F4E650A}"/>
                </c:ext>
              </c:extLst>
            </c:dLbl>
            <c:dLbl>
              <c:idx val="1"/>
              <c:tx>
                <c:rich>
                  <a:bodyPr/>
                  <a:lstStyle/>
                  <a:p>
                    <a:r>
                      <a:rPr lang="en-US"/>
                      <a:t>98 %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8E6-46C8-A545-C4854F4E650A}"/>
                </c:ext>
              </c:extLst>
            </c:dLbl>
            <c:dLbl>
              <c:idx val="2"/>
              <c:tx>
                <c:rich>
                  <a:bodyPr/>
                  <a:lstStyle/>
                  <a:p>
                    <a:r>
                      <a:rPr lang="en-US"/>
                      <a:t>97 %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8E6-46C8-A545-C4854F4E650A}"/>
                </c:ext>
              </c:extLst>
            </c:dLbl>
            <c:dLbl>
              <c:idx val="3"/>
              <c:tx>
                <c:rich>
                  <a:bodyPr/>
                  <a:lstStyle/>
                  <a:p>
                    <a:fld id="{C40B8E5E-C142-4A3E-B51E-F93A4A88F7FD}"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8E6-46C8-A545-C4854F4E650A}"/>
                </c:ext>
              </c:extLst>
            </c:dLbl>
            <c:dLbl>
              <c:idx val="4"/>
              <c:tx>
                <c:rich>
                  <a:bodyPr/>
                  <a:lstStyle/>
                  <a:p>
                    <a:fld id="{2A84B4F4-885E-449F-90F7-B677FCE6127A}"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8E6-46C8-A545-C4854F4E650A}"/>
                </c:ext>
              </c:extLst>
            </c:dLbl>
            <c:dLbl>
              <c:idx val="5"/>
              <c:tx>
                <c:rich>
                  <a:bodyPr/>
                  <a:lstStyle/>
                  <a:p>
                    <a:fld id="{3C3FC97A-20E2-4DFF-A9D9-DDC0A6BDBF87}"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18E6-46C8-A545-C4854F4E650A}"/>
                </c:ext>
              </c:extLst>
            </c:dLbl>
            <c:dLbl>
              <c:idx val="6"/>
              <c:tx>
                <c:rich>
                  <a:bodyPr/>
                  <a:lstStyle/>
                  <a:p>
                    <a:fld id="{95A9A17F-C3E3-4EBC-B242-EA2B59DBA0B1}"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E6-46C8-A545-C4854F4E650A}"/>
                </c:ext>
              </c:extLst>
            </c:dLbl>
            <c:dLbl>
              <c:idx val="7"/>
              <c:tx>
                <c:rich>
                  <a:bodyPr/>
                  <a:lstStyle/>
                  <a:p>
                    <a:fld id="{9FAA24B9-9211-41C5-8059-7A9E0D9345C7}"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8E6-46C8-A545-C4854F4E650A}"/>
                </c:ext>
              </c:extLst>
            </c:dLbl>
            <c:dLbl>
              <c:idx val="8"/>
              <c:tx>
                <c:rich>
                  <a:bodyPr/>
                  <a:lstStyle/>
                  <a:p>
                    <a:fld id="{50B0F3D9-60F7-45EF-82DA-D3FAF21788F6}"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8E6-46C8-A545-C4854F4E650A}"/>
                </c:ext>
              </c:extLst>
            </c:dLbl>
            <c:dLbl>
              <c:idx val="9"/>
              <c:tx>
                <c:rich>
                  <a:bodyPr/>
                  <a:lstStyle/>
                  <a:p>
                    <a:fld id="{6BFC416B-88F5-4D52-8D02-6BF27392F954}"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8E6-46C8-A545-C4854F4E650A}"/>
                </c:ext>
              </c:extLst>
            </c:dLbl>
            <c:dLbl>
              <c:idx val="10"/>
              <c:tx>
                <c:rich>
                  <a:bodyPr/>
                  <a:lstStyle/>
                  <a:p>
                    <a:r>
                      <a:rPr lang="en-US"/>
                      <a:t> </a:t>
                    </a:r>
                    <a:fld id="{34201C35-4224-4D9A-9C9C-5A018B50BACE}" type="VALUE">
                      <a:rPr lang="en-US"/>
                      <a:pPr/>
                      <a:t>[HODNOTA]</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8E6-46C8-A545-C4854F4E650A}"/>
                </c:ext>
              </c:extLst>
            </c:dLbl>
            <c:dLbl>
              <c:idx val="11"/>
              <c:tx>
                <c:rich>
                  <a:bodyPr/>
                  <a:lstStyle/>
                  <a:p>
                    <a:fld id="{2BBAA910-8395-4D88-8AE6-4CFA61047823}"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18E6-46C8-A545-C4854F4E650A}"/>
                </c:ext>
              </c:extLst>
            </c:dLbl>
            <c:dLbl>
              <c:idx val="12"/>
              <c:tx>
                <c:rich>
                  <a:bodyPr/>
                  <a:lstStyle/>
                  <a:p>
                    <a:fld id="{FFBF791C-7DD9-4487-8D65-A475251EFAD3}"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18E6-46C8-A545-C4854F4E650A}"/>
                </c:ext>
              </c:extLst>
            </c:dLbl>
            <c:dLbl>
              <c:idx val="13"/>
              <c:tx>
                <c:rich>
                  <a:bodyPr/>
                  <a:lstStyle/>
                  <a:p>
                    <a:fld id="{DCEB5B18-73DF-4E1E-9599-25303E972DDA}"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18E6-46C8-A545-C4854F4E650A}"/>
                </c:ext>
              </c:extLst>
            </c:dLbl>
            <c:numFmt formatCode="0\ %" sourceLinked="0"/>
            <c:spPr>
              <a:noFill/>
              <a:ln>
                <a:noFill/>
              </a:ln>
              <a:effectLst/>
            </c:spPr>
            <c:txPr>
              <a:bodyPr rot="0" vert="horz" lIns="38100" tIns="19050" rIns="38100" bIns="19050">
                <a:spAutoFit/>
              </a:bodyPr>
              <a:lstStyle/>
              <a:p>
                <a:pPr>
                  <a:defRPr b="0">
                    <a:latin typeface="+mn-lt"/>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'VVP - graf'!$J$3:$J$21</c:f>
              <c:multiLvlStrCache>
                <c:ptCount val="14"/>
                <c:lvl>
                  <c:pt idx="0">
                    <c:v>Výsadkový trenažér a přilehlý areál</c:v>
                  </c:pt>
                  <c:pt idx="1">
                    <c:v>Pěchotní střelnice</c:v>
                  </c:pt>
                  <c:pt idx="2">
                    <c:v>Cvičiště řízení kolových vozidel</c:v>
                  </c:pt>
                  <c:pt idx="3">
                    <c:v>Součinnostní střelnice </c:v>
                  </c:pt>
                  <c:pt idx="4">
                    <c:v>Cvičiště řízení bojových vozidel </c:v>
                  </c:pt>
                  <c:pt idx="5">
                    <c:v>Ženijní cvičiště a házeliště ručních granátů </c:v>
                  </c:pt>
                  <c:pt idx="6">
                    <c:v>Protiletadlová střelnice </c:v>
                  </c:pt>
                  <c:pt idx="7">
                    <c:v>Ženijní cvičiště </c:v>
                  </c:pt>
                  <c:pt idx="8">
                    <c:v>Cvičiště řízení </c:v>
                  </c:pt>
                  <c:pt idx="9">
                    <c:v>Dělostřelecká a letecká střelnice </c:v>
                  </c:pt>
                  <c:pt idx="10">
                    <c:v>Boj o osadu </c:v>
                  </c:pt>
                  <c:pt idx="11">
                    <c:v>Střelnice speciálního výcviku </c:v>
                  </c:pt>
                  <c:pt idx="12">
                    <c:v>Vodní cvičiště </c:v>
                  </c:pt>
                  <c:pt idx="13">
                    <c:v>Házeliště ručních granátů a bojová dráha </c:v>
                  </c:pt>
                </c:lvl>
                <c:lvl>
                  <c:pt idx="0">
                    <c:v>VVP Březina</c:v>
                  </c:pt>
                  <c:pt idx="3">
                    <c:v>VVP Libavá</c:v>
                  </c:pt>
                  <c:pt idx="6">
                    <c:v>VVP Hradiště</c:v>
                  </c:pt>
                  <c:pt idx="9">
                    <c:v>VVP Boletice</c:v>
                  </c:pt>
                </c:lvl>
              </c:multiLvlStrCache>
            </c:multiLvlStrRef>
          </c:cat>
          <c:val>
            <c:numRef>
              <c:f>'VVP - graf'!$K$3:$K$21</c:f>
              <c:numCache>
                <c:formatCode>0%</c:formatCode>
                <c:ptCount val="14"/>
                <c:pt idx="0">
                  <c:v>0.60260000000000002</c:v>
                </c:pt>
                <c:pt idx="1">
                  <c:v>0.98180000000000001</c:v>
                </c:pt>
                <c:pt idx="2">
                  <c:v>0.96799999999999997</c:v>
                </c:pt>
                <c:pt idx="3">
                  <c:v>0.69739999999999991</c:v>
                </c:pt>
                <c:pt idx="4">
                  <c:v>0.39019999999999999</c:v>
                </c:pt>
                <c:pt idx="5">
                  <c:v>0.56259999999999999</c:v>
                </c:pt>
                <c:pt idx="6">
                  <c:v>0.74899999999999989</c:v>
                </c:pt>
                <c:pt idx="7">
                  <c:v>0.30759999999999998</c:v>
                </c:pt>
                <c:pt idx="8">
                  <c:v>0.38319999999999999</c:v>
                </c:pt>
                <c:pt idx="9">
                  <c:v>0.47099999999999997</c:v>
                </c:pt>
                <c:pt idx="10">
                  <c:v>0.38899999999999996</c:v>
                </c:pt>
                <c:pt idx="11">
                  <c:v>0.83819999999999995</c:v>
                </c:pt>
                <c:pt idx="12">
                  <c:v>0.34219999999999995</c:v>
                </c:pt>
                <c:pt idx="13">
                  <c:v>0.71439999999999992</c:v>
                </c:pt>
              </c:numCache>
            </c:numRef>
          </c:val>
          <c:extLst>
            <c:ext xmlns:c16="http://schemas.microsoft.com/office/drawing/2014/chart" uri="{C3380CC4-5D6E-409C-BE32-E72D297353CC}">
              <c16:uniqueId val="{00000014-18E6-46C8-A545-C4854F4E650A}"/>
            </c:ext>
          </c:extLst>
        </c:ser>
        <c:dLbls>
          <c:dLblPos val="outEnd"/>
          <c:showLegendKey val="0"/>
          <c:showVal val="1"/>
          <c:showCatName val="0"/>
          <c:showSerName val="0"/>
          <c:showPercent val="0"/>
          <c:showBubbleSize val="0"/>
        </c:dLbls>
        <c:gapWidth val="219"/>
        <c:overlap val="-27"/>
        <c:axId val="221873936"/>
        <c:axId val="2099319264"/>
      </c:barChart>
      <c:catAx>
        <c:axId val="22187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99319264"/>
        <c:crosses val="autoZero"/>
        <c:auto val="1"/>
        <c:lblAlgn val="ctr"/>
        <c:lblOffset val="100"/>
        <c:noMultiLvlLbl val="0"/>
      </c:catAx>
      <c:valAx>
        <c:axId val="2099319264"/>
        <c:scaling>
          <c:orientation val="minMax"/>
          <c:max val="1"/>
        </c:scaling>
        <c:delete val="0"/>
        <c:axPos val="l"/>
        <c:majorGridlines>
          <c:spPr>
            <a:ln w="9525" cap="flat" cmpd="sng" algn="ctr">
              <a:solidFill>
                <a:srgbClr val="FDC300"/>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1873936"/>
        <c:crossesAt val="1"/>
        <c:crossBetween val="between"/>
        <c:majorUnit val="0.25"/>
      </c:valAx>
    </c:plotArea>
    <c:plotVisOnly val="1"/>
    <c:dispBlanksAs val="gap"/>
    <c:showDLblsOverMax val="0"/>
    <c:extLst/>
  </c:chart>
  <c:spPr>
    <a:ln>
      <a:noFill/>
    </a:ln>
  </c:spPr>
  <c:txPr>
    <a:bodyPr/>
    <a:lstStyle/>
    <a:p>
      <a:pPr>
        <a:defRPr/>
      </a:pPr>
      <a:endParaRPr lang="cs-CZ"/>
    </a:p>
  </c:txPr>
  <c:externalData r:id="rId2">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576921173906289E-2"/>
          <c:y val="3.9209714817037999E-2"/>
          <c:w val="0.89416996450573216"/>
          <c:h val="0.80346238951072824"/>
        </c:manualLayout>
      </c:layout>
      <c:barChart>
        <c:barDir val="col"/>
        <c:grouping val="percentStacked"/>
        <c:varyColors val="0"/>
        <c:ser>
          <c:idx val="0"/>
          <c:order val="0"/>
          <c:tx>
            <c:v>Vojenská autoškola Vyškov</c:v>
          </c:tx>
          <c:spPr>
            <a:solidFill>
              <a:schemeClr val="accent1"/>
            </a:solidFill>
            <a:ln>
              <a:noFill/>
            </a:ln>
            <a:effectLst/>
          </c:spPr>
          <c:invertIfNegative val="0"/>
          <c:dPt>
            <c:idx val="0"/>
            <c:invertIfNegative val="0"/>
            <c:bubble3D val="0"/>
            <c:spPr>
              <a:solidFill>
                <a:schemeClr val="accent1"/>
              </a:solidFill>
              <a:ln>
                <a:solidFill>
                  <a:srgbClr val="2EB3A1"/>
                </a:solidFill>
              </a:ln>
              <a:effectLst/>
            </c:spPr>
            <c:extLst>
              <c:ext xmlns:c16="http://schemas.microsoft.com/office/drawing/2014/chart" uri="{C3380CC4-5D6E-409C-BE32-E72D297353CC}">
                <c16:uniqueId val="{00000001-AEDA-4020-81B0-EBB6B32AF9D6}"/>
              </c:ext>
            </c:extLst>
          </c:dPt>
          <c:dPt>
            <c:idx val="1"/>
            <c:invertIfNegative val="0"/>
            <c:bubble3D val="0"/>
            <c:spPr>
              <a:solidFill>
                <a:schemeClr val="accent1"/>
              </a:solidFill>
              <a:ln>
                <a:solidFill>
                  <a:srgbClr val="2EB3A1"/>
                </a:solidFill>
              </a:ln>
              <a:effectLst/>
            </c:spPr>
            <c:extLst>
              <c:ext xmlns:c16="http://schemas.microsoft.com/office/drawing/2014/chart" uri="{C3380CC4-5D6E-409C-BE32-E72D297353CC}">
                <c16:uniqueId val="{00000003-AEDA-4020-81B0-EBB6B32AF9D6}"/>
              </c:ext>
            </c:extLst>
          </c:dPt>
          <c:dPt>
            <c:idx val="2"/>
            <c:invertIfNegative val="0"/>
            <c:bubble3D val="0"/>
            <c:spPr>
              <a:solidFill>
                <a:schemeClr val="accent1"/>
              </a:solidFill>
              <a:ln>
                <a:solidFill>
                  <a:srgbClr val="2EB3A1"/>
                </a:solidFill>
              </a:ln>
              <a:effectLst/>
            </c:spPr>
            <c:extLst>
              <c:ext xmlns:c16="http://schemas.microsoft.com/office/drawing/2014/chart" uri="{C3380CC4-5D6E-409C-BE32-E72D297353CC}">
                <c16:uniqueId val="{00000005-AEDA-4020-81B0-EBB6B32AF9D6}"/>
              </c:ext>
            </c:extLst>
          </c:dPt>
          <c:dPt>
            <c:idx val="3"/>
            <c:invertIfNegative val="0"/>
            <c:bubble3D val="0"/>
            <c:spPr>
              <a:solidFill>
                <a:schemeClr val="accent1"/>
              </a:solidFill>
              <a:ln>
                <a:solidFill>
                  <a:srgbClr val="2EB3A1"/>
                </a:solidFill>
              </a:ln>
              <a:effectLst/>
            </c:spPr>
            <c:extLst>
              <c:ext xmlns:c16="http://schemas.microsoft.com/office/drawing/2014/chart" uri="{C3380CC4-5D6E-409C-BE32-E72D297353CC}">
                <c16:uniqueId val="{00000007-AEDA-4020-81B0-EBB6B32AF9D6}"/>
              </c:ext>
            </c:extLst>
          </c:dPt>
          <c:dPt>
            <c:idx val="4"/>
            <c:invertIfNegative val="0"/>
            <c:bubble3D val="0"/>
            <c:spPr>
              <a:solidFill>
                <a:schemeClr val="accent1"/>
              </a:solidFill>
              <a:ln>
                <a:solidFill>
                  <a:srgbClr val="2EB3A1"/>
                </a:solidFill>
              </a:ln>
              <a:effectLst/>
            </c:spPr>
            <c:extLst>
              <c:ext xmlns:c16="http://schemas.microsoft.com/office/drawing/2014/chart" uri="{C3380CC4-5D6E-409C-BE32-E72D297353CC}">
                <c16:uniqueId val="{00000009-AEDA-4020-81B0-EBB6B32AF9D6}"/>
              </c:ext>
            </c:extLst>
          </c:dPt>
          <c:dPt>
            <c:idx val="5"/>
            <c:invertIfNegative val="0"/>
            <c:bubble3D val="0"/>
            <c:spPr>
              <a:solidFill>
                <a:schemeClr val="accent1"/>
              </a:solidFill>
              <a:ln>
                <a:solidFill>
                  <a:srgbClr val="2EB3A1"/>
                </a:solidFill>
              </a:ln>
              <a:effectLst/>
            </c:spPr>
            <c:extLst>
              <c:ext xmlns:c16="http://schemas.microsoft.com/office/drawing/2014/chart" uri="{C3380CC4-5D6E-409C-BE32-E72D297353CC}">
                <c16:uniqueId val="{0000000B-AEDA-4020-81B0-EBB6B32AF9D6}"/>
              </c:ext>
            </c:extLst>
          </c:dPt>
          <c:dPt>
            <c:idx val="6"/>
            <c:invertIfNegative val="0"/>
            <c:bubble3D val="0"/>
            <c:spPr>
              <a:solidFill>
                <a:srgbClr val="9DD3C7"/>
              </a:solidFill>
              <a:ln>
                <a:solidFill>
                  <a:srgbClr val="9DD3C7"/>
                </a:solidFill>
              </a:ln>
              <a:effectLst/>
            </c:spPr>
            <c:extLst>
              <c:ext xmlns:c16="http://schemas.microsoft.com/office/drawing/2014/chart" uri="{C3380CC4-5D6E-409C-BE32-E72D297353CC}">
                <c16:uniqueId val="{0000000D-AEDA-4020-81B0-EBB6B32AF9D6}"/>
              </c:ext>
            </c:extLst>
          </c:dPt>
          <c:dLbls>
            <c:dLbl>
              <c:idx val="0"/>
              <c:layout>
                <c:manualLayout>
                  <c:x val="-2.8662771469518254E-2"/>
                  <c:y val="-2.22646310432569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DA-4020-81B0-EBB6B32AF9D6}"/>
                </c:ext>
              </c:extLst>
            </c:dLbl>
            <c:dLbl>
              <c:idx val="1"/>
              <c:layout>
                <c:manualLayout>
                  <c:x val="-2.4253114320361591E-2"/>
                  <c:y val="-3.18066157760825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DA-4020-81B0-EBB6B32AF9D6}"/>
                </c:ext>
              </c:extLst>
            </c:dLbl>
            <c:dLbl>
              <c:idx val="2"/>
              <c:layout>
                <c:manualLayout>
                  <c:x val="-3.5277257193253267E-2"/>
                  <c:y val="-9.541984732824427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DA-4020-81B0-EBB6B32AF9D6}"/>
                </c:ext>
              </c:extLst>
            </c:dLbl>
            <c:dLbl>
              <c:idx val="3"/>
              <c:layout>
                <c:manualLayout>
                  <c:x val="-2.4253114320361591E-2"/>
                  <c:y val="-6.361323155216284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DA-4020-81B0-EBB6B32AF9D6}"/>
                </c:ext>
              </c:extLst>
            </c:dLbl>
            <c:dLbl>
              <c:idx val="4"/>
              <c:layout>
                <c:manualLayout>
                  <c:x val="-2.6457942894939999E-2"/>
                  <c:y val="-3.180661577608142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DA-4020-81B0-EBB6B32AF9D6}"/>
                </c:ext>
              </c:extLst>
            </c:dLbl>
            <c:dLbl>
              <c:idx val="5"/>
              <c:layout>
                <c:manualLayout>
                  <c:x val="-2.8662771469518244E-2"/>
                  <c:y val="-9.541984732824427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EDA-4020-81B0-EBB6B32AF9D6}"/>
                </c:ext>
              </c:extLst>
            </c:dLbl>
            <c:dLbl>
              <c:idx val="6"/>
              <c:layout>
                <c:manualLayout>
                  <c:x val="-2.8662771469518244E-2"/>
                  <c:y val="9.541984732824427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EDA-4020-81B0-EBB6B32AF9D6}"/>
                </c:ext>
              </c:extLst>
            </c:dLbl>
            <c:numFmt formatCode="0_i%"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'Počty vyškolených řidičů'!$C$6:$I$6</c:f>
              <c:strCache>
                <c:ptCount val="7"/>
                <c:pt idx="0">
                  <c:v>2019</c:v>
                </c:pt>
                <c:pt idx="1">
                  <c:v>2020</c:v>
                </c:pt>
                <c:pt idx="2">
                  <c:v>2021</c:v>
                </c:pt>
                <c:pt idx="3">
                  <c:v>2022</c:v>
                </c:pt>
                <c:pt idx="4">
                  <c:v>2023</c:v>
                </c:pt>
                <c:pt idx="5">
                  <c:v>2024*</c:v>
                </c:pt>
                <c:pt idx="6">
                  <c:v>2019-2024* </c:v>
                </c:pt>
              </c:strCache>
            </c:strRef>
          </c:cat>
          <c:val>
            <c:numRef>
              <c:f>'Počty vyškolených řidičů'!$C$12:$I$12</c:f>
              <c:numCache>
                <c:formatCode>0%</c:formatCode>
                <c:ptCount val="7"/>
                <c:pt idx="0">
                  <c:v>0.39787234042553193</c:v>
                </c:pt>
                <c:pt idx="1">
                  <c:v>0.23246492985971945</c:v>
                </c:pt>
                <c:pt idx="2">
                  <c:v>0.22535211267605634</c:v>
                </c:pt>
                <c:pt idx="3">
                  <c:v>0.41192411924119243</c:v>
                </c:pt>
                <c:pt idx="4">
                  <c:v>0.43611793611793614</c:v>
                </c:pt>
                <c:pt idx="5">
                  <c:v>0.34022988505747126</c:v>
                </c:pt>
                <c:pt idx="6">
                  <c:v>0.35227272727272729</c:v>
                </c:pt>
              </c:numCache>
            </c:numRef>
          </c:val>
          <c:extLst>
            <c:ext xmlns:c16="http://schemas.microsoft.com/office/drawing/2014/chart" uri="{C3380CC4-5D6E-409C-BE32-E72D297353CC}">
              <c16:uniqueId val="{0000000E-AEDA-4020-81B0-EBB6B32AF9D6}"/>
            </c:ext>
          </c:extLst>
        </c:ser>
        <c:ser>
          <c:idx val="1"/>
          <c:order val="1"/>
          <c:tx>
            <c:v>Vojenská autoškola Jindřichův Hradec</c:v>
          </c:tx>
          <c:spPr>
            <a:solidFill>
              <a:srgbClr val="FDC300"/>
            </a:solidFill>
            <a:ln>
              <a:noFill/>
            </a:ln>
            <a:effectLst/>
          </c:spPr>
          <c:invertIfNegative val="0"/>
          <c:dPt>
            <c:idx val="0"/>
            <c:invertIfNegative val="0"/>
            <c:bubble3D val="0"/>
            <c:spPr>
              <a:solidFill>
                <a:srgbClr val="FDC300"/>
              </a:solidFill>
              <a:ln>
                <a:solidFill>
                  <a:srgbClr val="FDC300"/>
                </a:solidFill>
              </a:ln>
              <a:effectLst/>
            </c:spPr>
            <c:extLst>
              <c:ext xmlns:c16="http://schemas.microsoft.com/office/drawing/2014/chart" uri="{C3380CC4-5D6E-409C-BE32-E72D297353CC}">
                <c16:uniqueId val="{00000010-AEDA-4020-81B0-EBB6B32AF9D6}"/>
              </c:ext>
            </c:extLst>
          </c:dPt>
          <c:dPt>
            <c:idx val="1"/>
            <c:invertIfNegative val="0"/>
            <c:bubble3D val="0"/>
            <c:spPr>
              <a:solidFill>
                <a:srgbClr val="FDC300"/>
              </a:solidFill>
              <a:ln>
                <a:solidFill>
                  <a:srgbClr val="FDC300"/>
                </a:solidFill>
              </a:ln>
              <a:effectLst/>
            </c:spPr>
            <c:extLst>
              <c:ext xmlns:c16="http://schemas.microsoft.com/office/drawing/2014/chart" uri="{C3380CC4-5D6E-409C-BE32-E72D297353CC}">
                <c16:uniqueId val="{00000012-AEDA-4020-81B0-EBB6B32AF9D6}"/>
              </c:ext>
            </c:extLst>
          </c:dPt>
          <c:dPt>
            <c:idx val="2"/>
            <c:invertIfNegative val="0"/>
            <c:bubble3D val="0"/>
            <c:spPr>
              <a:solidFill>
                <a:srgbClr val="FDC300"/>
              </a:solidFill>
              <a:ln>
                <a:solidFill>
                  <a:srgbClr val="FDC300"/>
                </a:solidFill>
              </a:ln>
              <a:effectLst/>
            </c:spPr>
            <c:extLst>
              <c:ext xmlns:c16="http://schemas.microsoft.com/office/drawing/2014/chart" uri="{C3380CC4-5D6E-409C-BE32-E72D297353CC}">
                <c16:uniqueId val="{00000014-AEDA-4020-81B0-EBB6B32AF9D6}"/>
              </c:ext>
            </c:extLst>
          </c:dPt>
          <c:dPt>
            <c:idx val="3"/>
            <c:invertIfNegative val="0"/>
            <c:bubble3D val="0"/>
            <c:spPr>
              <a:solidFill>
                <a:srgbClr val="FDC300"/>
              </a:solidFill>
              <a:ln>
                <a:solidFill>
                  <a:srgbClr val="FDC300"/>
                </a:solidFill>
              </a:ln>
              <a:effectLst/>
            </c:spPr>
            <c:extLst>
              <c:ext xmlns:c16="http://schemas.microsoft.com/office/drawing/2014/chart" uri="{C3380CC4-5D6E-409C-BE32-E72D297353CC}">
                <c16:uniqueId val="{00000016-AEDA-4020-81B0-EBB6B32AF9D6}"/>
              </c:ext>
            </c:extLst>
          </c:dPt>
          <c:dPt>
            <c:idx val="4"/>
            <c:invertIfNegative val="0"/>
            <c:bubble3D val="0"/>
            <c:spPr>
              <a:solidFill>
                <a:srgbClr val="FDC300"/>
              </a:solidFill>
              <a:ln>
                <a:solidFill>
                  <a:srgbClr val="FDC300"/>
                </a:solidFill>
              </a:ln>
              <a:effectLst/>
            </c:spPr>
            <c:extLst>
              <c:ext xmlns:c16="http://schemas.microsoft.com/office/drawing/2014/chart" uri="{C3380CC4-5D6E-409C-BE32-E72D297353CC}">
                <c16:uniqueId val="{00000018-AEDA-4020-81B0-EBB6B32AF9D6}"/>
              </c:ext>
            </c:extLst>
          </c:dPt>
          <c:dPt>
            <c:idx val="5"/>
            <c:invertIfNegative val="0"/>
            <c:bubble3D val="0"/>
            <c:spPr>
              <a:solidFill>
                <a:srgbClr val="FDC300"/>
              </a:solidFill>
              <a:ln>
                <a:solidFill>
                  <a:srgbClr val="FDC300"/>
                </a:solidFill>
              </a:ln>
              <a:effectLst/>
            </c:spPr>
            <c:extLst>
              <c:ext xmlns:c16="http://schemas.microsoft.com/office/drawing/2014/chart" uri="{C3380CC4-5D6E-409C-BE32-E72D297353CC}">
                <c16:uniqueId val="{0000001A-AEDA-4020-81B0-EBB6B32AF9D6}"/>
              </c:ext>
            </c:extLst>
          </c:dPt>
          <c:dPt>
            <c:idx val="6"/>
            <c:invertIfNegative val="0"/>
            <c:bubble3D val="0"/>
            <c:spPr>
              <a:solidFill>
                <a:srgbClr val="FFDB7C"/>
              </a:solidFill>
              <a:ln>
                <a:solidFill>
                  <a:srgbClr val="FFDB7C"/>
                </a:solidFill>
              </a:ln>
              <a:effectLst/>
            </c:spPr>
            <c:extLst>
              <c:ext xmlns:c16="http://schemas.microsoft.com/office/drawing/2014/chart" uri="{C3380CC4-5D6E-409C-BE32-E72D297353CC}">
                <c16:uniqueId val="{0000001C-AEDA-4020-81B0-EBB6B32AF9D6}"/>
              </c:ext>
            </c:extLst>
          </c:dPt>
          <c:dLbls>
            <c:dLbl>
              <c:idx val="0"/>
              <c:layout>
                <c:manualLayout>
                  <c:x val="-2.6457942894939919E-2"/>
                  <c:y val="-6.1678578266359367E-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EDA-4020-81B0-EBB6B32AF9D6}"/>
                </c:ext>
              </c:extLst>
            </c:dLbl>
            <c:dLbl>
              <c:idx val="1"/>
              <c:layout>
                <c:manualLayout>
                  <c:x val="-3.7482085767831554E-2"/>
                  <c:y val="-5.1402854421590653E-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EDA-4020-81B0-EBB6B32AF9D6}"/>
                </c:ext>
              </c:extLst>
            </c:dLbl>
            <c:dLbl>
              <c:idx val="2"/>
              <c:layout>
                <c:manualLayout>
                  <c:x val="-3.748208576783163E-2"/>
                  <c:y val="-6.1678578266359367E-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EDA-4020-81B0-EBB6B32AF9D6}"/>
                </c:ext>
              </c:extLst>
            </c:dLbl>
            <c:dLbl>
              <c:idx val="3"/>
              <c:layout>
                <c:manualLayout>
                  <c:x val="-3.0867600044096652E-2"/>
                  <c:y val="-9.541984732824368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EDA-4020-81B0-EBB6B32AF9D6}"/>
                </c:ext>
              </c:extLst>
            </c:dLbl>
            <c:dLbl>
              <c:idx val="4"/>
              <c:layout>
                <c:manualLayout>
                  <c:x val="-4.1891742916988203E-2"/>
                  <c:y val="-1.27226463104325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EDA-4020-81B0-EBB6B32AF9D6}"/>
                </c:ext>
              </c:extLst>
            </c:dLbl>
            <c:dLbl>
              <c:idx val="5"/>
              <c:layout>
                <c:manualLayout>
                  <c:x val="-3.748208576783147E-2"/>
                  <c:y val="-2.22646310432570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EDA-4020-81B0-EBB6B32AF9D6}"/>
                </c:ext>
              </c:extLst>
            </c:dLbl>
            <c:dLbl>
              <c:idx val="6"/>
              <c:layout>
                <c:manualLayout>
                  <c:x val="-3.0867600044096572E-2"/>
                  <c:y val="-9.54198473282454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EDA-4020-81B0-EBB6B32AF9D6}"/>
                </c:ext>
              </c:extLst>
            </c:dLbl>
            <c:numFmt formatCode="0_i%"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'Počty vyškolených řidičů'!$C$6:$I$6</c:f>
              <c:strCache>
                <c:ptCount val="7"/>
                <c:pt idx="0">
                  <c:v>2019</c:v>
                </c:pt>
                <c:pt idx="1">
                  <c:v>2020</c:v>
                </c:pt>
                <c:pt idx="2">
                  <c:v>2021</c:v>
                </c:pt>
                <c:pt idx="3">
                  <c:v>2022</c:v>
                </c:pt>
                <c:pt idx="4">
                  <c:v>2023</c:v>
                </c:pt>
                <c:pt idx="5">
                  <c:v>2024*</c:v>
                </c:pt>
                <c:pt idx="6">
                  <c:v>2019-2024* </c:v>
                </c:pt>
              </c:strCache>
            </c:strRef>
          </c:cat>
          <c:val>
            <c:numRef>
              <c:f>'Počty vyškolených řidičů'!$C$13:$I$13</c:f>
              <c:numCache>
                <c:formatCode>0%</c:formatCode>
                <c:ptCount val="7"/>
                <c:pt idx="0">
                  <c:v>5.3191489361702126E-3</c:v>
                </c:pt>
                <c:pt idx="1">
                  <c:v>6.0120240480961923E-3</c:v>
                </c:pt>
                <c:pt idx="2">
                  <c:v>1.1267605633802818E-2</c:v>
                </c:pt>
                <c:pt idx="3">
                  <c:v>1.2195121951219513E-2</c:v>
                </c:pt>
                <c:pt idx="4">
                  <c:v>3.3169533169533166E-2</c:v>
                </c:pt>
                <c:pt idx="5">
                  <c:v>5.5172413793103448E-2</c:v>
                </c:pt>
                <c:pt idx="6">
                  <c:v>1.8375241779497099E-2</c:v>
                </c:pt>
              </c:numCache>
            </c:numRef>
          </c:val>
          <c:extLst>
            <c:ext xmlns:c16="http://schemas.microsoft.com/office/drawing/2014/chart" uri="{C3380CC4-5D6E-409C-BE32-E72D297353CC}">
              <c16:uniqueId val="{0000001D-AEDA-4020-81B0-EBB6B32AF9D6}"/>
            </c:ext>
          </c:extLst>
        </c:ser>
        <c:ser>
          <c:idx val="2"/>
          <c:order val="2"/>
          <c:tx>
            <c:v>Nákup služby mimo MO</c:v>
          </c:tx>
          <c:spPr>
            <a:solidFill>
              <a:schemeClr val="accent3"/>
            </a:solidFill>
            <a:ln>
              <a:solidFill>
                <a:srgbClr val="AF1953"/>
              </a:solidFill>
            </a:ln>
            <a:effectLst/>
          </c:spPr>
          <c:invertIfNegative val="0"/>
          <c:dPt>
            <c:idx val="6"/>
            <c:invertIfNegative val="0"/>
            <c:bubble3D val="0"/>
            <c:spPr>
              <a:solidFill>
                <a:srgbClr val="CC7B8E"/>
              </a:solidFill>
              <a:ln>
                <a:solidFill>
                  <a:srgbClr val="CC7B8E"/>
                </a:solidFill>
              </a:ln>
              <a:effectLst/>
            </c:spPr>
            <c:extLst>
              <c:ext xmlns:c16="http://schemas.microsoft.com/office/drawing/2014/chart" uri="{C3380CC4-5D6E-409C-BE32-E72D297353CC}">
                <c16:uniqueId val="{0000001F-AEDA-4020-81B0-EBB6B32AF9D6}"/>
              </c:ext>
            </c:extLst>
          </c:dPt>
          <c:dLbls>
            <c:dLbl>
              <c:idx val="0"/>
              <c:layout>
                <c:manualLayout>
                  <c:x val="-2.2048285745783287E-2"/>
                  <c:y val="-3.49872773536895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AEDA-4020-81B0-EBB6B32AF9D6}"/>
                </c:ext>
              </c:extLst>
            </c:dLbl>
            <c:dLbl>
              <c:idx val="1"/>
              <c:layout>
                <c:manualLayout>
                  <c:x val="-3.0867600044096572E-2"/>
                  <c:y val="-3.498727735368962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AEDA-4020-81B0-EBB6B32AF9D6}"/>
                </c:ext>
              </c:extLst>
            </c:dLbl>
            <c:dLbl>
              <c:idx val="2"/>
              <c:layout>
                <c:manualLayout>
                  <c:x val="-2.8662771469518244E-2"/>
                  <c:y val="-2.22646310432569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AEDA-4020-81B0-EBB6B32AF9D6}"/>
                </c:ext>
              </c:extLst>
            </c:dLbl>
            <c:dLbl>
              <c:idx val="3"/>
              <c:layout>
                <c:manualLayout>
                  <c:x val="-3.3072428618674897E-2"/>
                  <c:y val="-2.22646310432570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AEDA-4020-81B0-EBB6B32AF9D6}"/>
                </c:ext>
              </c:extLst>
            </c:dLbl>
            <c:dLbl>
              <c:idx val="4"/>
              <c:layout>
                <c:manualLayout>
                  <c:x val="-2.2048285745783266E-2"/>
                  <c:y val="-9.541984732824427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AEDA-4020-81B0-EBB6B32AF9D6}"/>
                </c:ext>
              </c:extLst>
            </c:dLbl>
            <c:dLbl>
              <c:idx val="5"/>
              <c:layout>
                <c:manualLayout>
                  <c:x val="-2.6457942894940079E-2"/>
                  <c:y val="-1.908396946564885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AEDA-4020-81B0-EBB6B32AF9D6}"/>
                </c:ext>
              </c:extLst>
            </c:dLbl>
            <c:dLbl>
              <c:idx val="6"/>
              <c:layout>
                <c:manualLayout>
                  <c:x val="-2.8662771469518244E-2"/>
                  <c:y val="-9.541984732824427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AEDA-4020-81B0-EBB6B32AF9D6}"/>
                </c:ext>
              </c:extLst>
            </c:dLbl>
            <c:numFmt formatCode="0_i%"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'Počty vyškolených řidičů'!$C$6:$I$6</c:f>
              <c:strCache>
                <c:ptCount val="7"/>
                <c:pt idx="0">
                  <c:v>2019</c:v>
                </c:pt>
                <c:pt idx="1">
                  <c:v>2020</c:v>
                </c:pt>
                <c:pt idx="2">
                  <c:v>2021</c:v>
                </c:pt>
                <c:pt idx="3">
                  <c:v>2022</c:v>
                </c:pt>
                <c:pt idx="4">
                  <c:v>2023</c:v>
                </c:pt>
                <c:pt idx="5">
                  <c:v>2024*</c:v>
                </c:pt>
                <c:pt idx="6">
                  <c:v>2019-2024* </c:v>
                </c:pt>
              </c:strCache>
            </c:strRef>
          </c:cat>
          <c:val>
            <c:numRef>
              <c:f>'Počty vyškolených řidičů'!$C$14:$I$14</c:f>
              <c:numCache>
                <c:formatCode>0%</c:formatCode>
                <c:ptCount val="7"/>
                <c:pt idx="0">
                  <c:v>0.59</c:v>
                </c:pt>
                <c:pt idx="1">
                  <c:v>0.76152304609218435</c:v>
                </c:pt>
                <c:pt idx="2">
                  <c:v>0.76338028169014083</c:v>
                </c:pt>
                <c:pt idx="3">
                  <c:v>0.57588075880758804</c:v>
                </c:pt>
                <c:pt idx="4">
                  <c:v>0.53071253071253066</c:v>
                </c:pt>
                <c:pt idx="5">
                  <c:v>0.60459770114942524</c:v>
                </c:pt>
                <c:pt idx="6">
                  <c:v>0.62935203094777559</c:v>
                </c:pt>
              </c:numCache>
            </c:numRef>
          </c:val>
          <c:extLst>
            <c:ext xmlns:c16="http://schemas.microsoft.com/office/drawing/2014/chart" uri="{C3380CC4-5D6E-409C-BE32-E72D297353CC}">
              <c16:uniqueId val="{00000020-AEDA-4020-81B0-EBB6B32AF9D6}"/>
            </c:ext>
          </c:extLst>
        </c:ser>
        <c:dLbls>
          <c:dLblPos val="ctr"/>
          <c:showLegendKey val="0"/>
          <c:showVal val="1"/>
          <c:showCatName val="0"/>
          <c:showSerName val="0"/>
          <c:showPercent val="0"/>
          <c:showBubbleSize val="0"/>
        </c:dLbls>
        <c:gapWidth val="150"/>
        <c:overlap val="100"/>
        <c:axId val="1955095375"/>
        <c:axId val="1948487279"/>
      </c:barChart>
      <c:catAx>
        <c:axId val="1955095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48487279"/>
        <c:crosses val="autoZero"/>
        <c:auto val="1"/>
        <c:lblAlgn val="ctr"/>
        <c:lblOffset val="100"/>
        <c:noMultiLvlLbl val="0"/>
      </c:catAx>
      <c:valAx>
        <c:axId val="1948487279"/>
        <c:scaling>
          <c:orientation val="minMax"/>
          <c:max val="1"/>
        </c:scaling>
        <c:delete val="0"/>
        <c:axPos val="l"/>
        <c:numFmt formatCode="0_i%"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5095375"/>
        <c:crosses val="autoZero"/>
        <c:crossBetween val="between"/>
        <c:majorUnit val="0.25"/>
      </c:val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496799092374511E-2"/>
          <c:y val="3.8488453463960813E-2"/>
          <c:w val="0.87475653571084455"/>
          <c:h val="0.86678311467189761"/>
        </c:manualLayout>
      </c:layout>
      <c:lineChart>
        <c:grouping val="standard"/>
        <c:varyColors val="0"/>
        <c:ser>
          <c:idx val="0"/>
          <c:order val="0"/>
          <c:tx>
            <c:strRef>
              <c:f>VzP!$C$2</c:f>
              <c:strCache>
                <c:ptCount val="1"/>
                <c:pt idx="0">
                  <c:v>Požadavek</c:v>
                </c:pt>
              </c:strCache>
            </c:strRef>
          </c:tx>
          <c:spPr>
            <a:ln w="25400" cap="rnd">
              <a:solidFill>
                <a:schemeClr val="accent1"/>
              </a:solidFill>
              <a:round/>
            </a:ln>
            <a:effectLst/>
          </c:spPr>
          <c:marker>
            <c:symbol val="none"/>
          </c:marker>
          <c:dPt>
            <c:idx val="2"/>
            <c:marker>
              <c:symbol val="none"/>
            </c:marker>
            <c:bubble3D val="0"/>
            <c:extLst>
              <c:ext xmlns:c16="http://schemas.microsoft.com/office/drawing/2014/chart" uri="{C3380CC4-5D6E-409C-BE32-E72D297353CC}">
                <c16:uniqueId val="{00000000-2652-49B0-9689-153EF7C6F50D}"/>
              </c:ext>
            </c:extLst>
          </c:dPt>
          <c:dPt>
            <c:idx val="3"/>
            <c:marker>
              <c:symbol val="none"/>
            </c:marker>
            <c:bubble3D val="0"/>
            <c:extLst>
              <c:ext xmlns:c16="http://schemas.microsoft.com/office/drawing/2014/chart" uri="{C3380CC4-5D6E-409C-BE32-E72D297353CC}">
                <c16:uniqueId val="{00000001-2652-49B0-9689-153EF7C6F50D}"/>
              </c:ext>
            </c:extLst>
          </c:dPt>
          <c:dPt>
            <c:idx val="4"/>
            <c:marker>
              <c:symbol val="none"/>
            </c:marker>
            <c:bubble3D val="0"/>
            <c:extLst>
              <c:ext xmlns:c16="http://schemas.microsoft.com/office/drawing/2014/chart" uri="{C3380CC4-5D6E-409C-BE32-E72D297353CC}">
                <c16:uniqueId val="{00000002-2652-49B0-9689-153EF7C6F50D}"/>
              </c:ext>
            </c:extLst>
          </c:dPt>
          <c:dPt>
            <c:idx val="5"/>
            <c:marker>
              <c:symbol val="none"/>
            </c:marker>
            <c:bubble3D val="0"/>
            <c:extLst>
              <c:ext xmlns:c16="http://schemas.microsoft.com/office/drawing/2014/chart" uri="{C3380CC4-5D6E-409C-BE32-E72D297353CC}">
                <c16:uniqueId val="{00000003-2652-49B0-9689-153EF7C6F50D}"/>
              </c:ext>
            </c:extLst>
          </c:dPt>
          <c:dLbls>
            <c:dLbl>
              <c:idx val="2"/>
              <c:delete val="1"/>
              <c:extLst>
                <c:ext xmlns:c15="http://schemas.microsoft.com/office/drawing/2012/chart" uri="{CE6537A1-D6FC-4f65-9D91-7224C49458BB}"/>
                <c:ext xmlns:c16="http://schemas.microsoft.com/office/drawing/2014/chart" uri="{C3380CC4-5D6E-409C-BE32-E72D297353CC}">
                  <c16:uniqueId val="{00000000-2652-49B0-9689-153EF7C6F50D}"/>
                </c:ext>
              </c:extLst>
            </c:dLbl>
            <c:dLbl>
              <c:idx val="3"/>
              <c:delete val="1"/>
              <c:extLst>
                <c:ext xmlns:c15="http://schemas.microsoft.com/office/drawing/2012/chart" uri="{CE6537A1-D6FC-4f65-9D91-7224C49458BB}"/>
                <c:ext xmlns:c16="http://schemas.microsoft.com/office/drawing/2014/chart" uri="{C3380CC4-5D6E-409C-BE32-E72D297353CC}">
                  <c16:uniqueId val="{00000001-2652-49B0-9689-153EF7C6F50D}"/>
                </c:ext>
              </c:extLst>
            </c:dLbl>
            <c:dLbl>
              <c:idx val="4"/>
              <c:delete val="1"/>
              <c:extLst>
                <c:ext xmlns:c15="http://schemas.microsoft.com/office/drawing/2012/chart" uri="{CE6537A1-D6FC-4f65-9D91-7224C49458BB}"/>
                <c:ext xmlns:c16="http://schemas.microsoft.com/office/drawing/2014/chart" uri="{C3380CC4-5D6E-409C-BE32-E72D297353CC}">
                  <c16:uniqueId val="{00000002-2652-49B0-9689-153EF7C6F50D}"/>
                </c:ext>
              </c:extLst>
            </c:dLbl>
            <c:dLbl>
              <c:idx val="5"/>
              <c:delete val="1"/>
              <c:extLst>
                <c:ext xmlns:c15="http://schemas.microsoft.com/office/drawing/2012/chart" uri="{CE6537A1-D6FC-4f65-9D91-7224C49458BB}"/>
                <c:ext xmlns:c16="http://schemas.microsoft.com/office/drawing/2014/chart" uri="{C3380CC4-5D6E-409C-BE32-E72D297353CC}">
                  <c16:uniqueId val="{00000003-2652-49B0-9689-153EF7C6F5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VzP!$B$3:$B$10</c:f>
              <c:numCache>
                <c:formatCode>General</c:formatCode>
                <c:ptCount val="7"/>
                <c:pt idx="0">
                  <c:v>2019</c:v>
                </c:pt>
                <c:pt idx="1">
                  <c:v>2020</c:v>
                </c:pt>
                <c:pt idx="2">
                  <c:v>2021</c:v>
                </c:pt>
                <c:pt idx="3">
                  <c:v>2022</c:v>
                </c:pt>
                <c:pt idx="4">
                  <c:v>2023</c:v>
                </c:pt>
                <c:pt idx="5">
                  <c:v>2024</c:v>
                </c:pt>
                <c:pt idx="6">
                  <c:v>2025</c:v>
                </c:pt>
              </c:numCache>
            </c:numRef>
          </c:cat>
          <c:val>
            <c:numRef>
              <c:f>VzP!$C$3:$C$10</c:f>
              <c:numCache>
                <c:formatCode>_-* #\ ##0\ _K_č_-;\-* #\ ##0\ _K_č_-;_-* "-"??\ _K_č_-;_-@_-</c:formatCode>
                <c:ptCount val="7"/>
                <c:pt idx="1">
                  <c:v>22995</c:v>
                </c:pt>
                <c:pt idx="2">
                  <c:v>23845</c:v>
                </c:pt>
                <c:pt idx="3">
                  <c:v>24695</c:v>
                </c:pt>
                <c:pt idx="4">
                  <c:v>25545</c:v>
                </c:pt>
                <c:pt idx="5">
                  <c:v>26395</c:v>
                </c:pt>
                <c:pt idx="6">
                  <c:v>27245</c:v>
                </c:pt>
              </c:numCache>
            </c:numRef>
          </c:val>
          <c:smooth val="0"/>
          <c:extLst>
            <c:ext xmlns:c16="http://schemas.microsoft.com/office/drawing/2014/chart" uri="{C3380CC4-5D6E-409C-BE32-E72D297353CC}">
              <c16:uniqueId val="{00000004-2652-49B0-9689-153EF7C6F50D}"/>
            </c:ext>
          </c:extLst>
        </c:ser>
        <c:ser>
          <c:idx val="1"/>
          <c:order val="1"/>
          <c:tx>
            <c:strRef>
              <c:f>VzP!$D$2</c:f>
              <c:strCache>
                <c:ptCount val="1"/>
                <c:pt idx="0">
                  <c:v>Skutečnost</c:v>
                </c:pt>
              </c:strCache>
            </c:strRef>
          </c:tx>
          <c:spPr>
            <a:ln w="25400" cap="rnd">
              <a:solidFill>
                <a:srgbClr val="AF1953"/>
              </a:solidFill>
              <a:round/>
            </a:ln>
            <a:effectLst/>
          </c:spPr>
          <c:marker>
            <c:symbol val="none"/>
          </c:marker>
          <c:dLbls>
            <c:dLbl>
              <c:idx val="1"/>
              <c:layout>
                <c:manualLayout>
                  <c:x val="-5.056783016222851E-2"/>
                  <c:y val="-2.62159541114043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52-49B0-9689-153EF7C6F5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AF1953"/>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VzP!$B$3:$B$10</c:f>
              <c:numCache>
                <c:formatCode>General</c:formatCode>
                <c:ptCount val="7"/>
                <c:pt idx="0">
                  <c:v>2019</c:v>
                </c:pt>
                <c:pt idx="1">
                  <c:v>2020</c:v>
                </c:pt>
                <c:pt idx="2">
                  <c:v>2021</c:v>
                </c:pt>
                <c:pt idx="3">
                  <c:v>2022</c:v>
                </c:pt>
                <c:pt idx="4">
                  <c:v>2023</c:v>
                </c:pt>
                <c:pt idx="5">
                  <c:v>2024</c:v>
                </c:pt>
                <c:pt idx="6">
                  <c:v>2025</c:v>
                </c:pt>
              </c:numCache>
            </c:numRef>
          </c:cat>
          <c:val>
            <c:numRef>
              <c:f>VzP!$D$3:$D$10</c:f>
              <c:numCache>
                <c:formatCode>_-* #\ ##0\ _K_č_-;\-* #\ ##0\ _K_č_-;_-* "-"??\ _K_č_-;_-@_-</c:formatCode>
                <c:ptCount val="7"/>
                <c:pt idx="0">
                  <c:v>21350</c:v>
                </c:pt>
                <c:pt idx="1">
                  <c:v>22292</c:v>
                </c:pt>
                <c:pt idx="2">
                  <c:v>22341</c:v>
                </c:pt>
                <c:pt idx="3">
                  <c:v>22415</c:v>
                </c:pt>
                <c:pt idx="4">
                  <c:v>23029</c:v>
                </c:pt>
              </c:numCache>
            </c:numRef>
          </c:val>
          <c:smooth val="0"/>
          <c:extLst>
            <c:ext xmlns:c16="http://schemas.microsoft.com/office/drawing/2014/chart" uri="{C3380CC4-5D6E-409C-BE32-E72D297353CC}">
              <c16:uniqueId val="{00000006-2652-49B0-9689-153EF7C6F50D}"/>
            </c:ext>
          </c:extLst>
        </c:ser>
        <c:ser>
          <c:idx val="2"/>
          <c:order val="2"/>
          <c:tx>
            <c:strRef>
              <c:f>VzP!$E$2</c:f>
              <c:strCache>
                <c:ptCount val="1"/>
                <c:pt idx="0">
                  <c:v>Cílový stav 2030</c:v>
                </c:pt>
              </c:strCache>
            </c:strRef>
          </c:tx>
          <c:spPr>
            <a:ln w="25400" cap="rnd">
              <a:solidFill>
                <a:srgbClr val="FDC300"/>
              </a:solidFill>
              <a:round/>
            </a:ln>
            <a:effectLst/>
          </c:spPr>
          <c:marker>
            <c:symbol val="none"/>
          </c:marker>
          <c:dLbls>
            <c:dLbl>
              <c:idx val="1"/>
              <c:layout>
                <c:manualLayout>
                  <c:x val="-8.3640258780903406E-2"/>
                  <c:y val="-1.22201528517822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52-49B0-9689-153EF7C6F50D}"/>
                </c:ext>
              </c:extLst>
            </c:dLbl>
            <c:dLbl>
              <c:idx val="2"/>
              <c:delete val="1"/>
              <c:extLst>
                <c:ext xmlns:c15="http://schemas.microsoft.com/office/drawing/2012/chart" uri="{CE6537A1-D6FC-4f65-9D91-7224C49458BB}"/>
                <c:ext xmlns:c16="http://schemas.microsoft.com/office/drawing/2014/chart" uri="{C3380CC4-5D6E-409C-BE32-E72D297353CC}">
                  <c16:uniqueId val="{00000008-2652-49B0-9689-153EF7C6F50D}"/>
                </c:ext>
              </c:extLst>
            </c:dLbl>
            <c:dLbl>
              <c:idx val="3"/>
              <c:delete val="1"/>
              <c:extLst>
                <c:ext xmlns:c15="http://schemas.microsoft.com/office/drawing/2012/chart" uri="{CE6537A1-D6FC-4f65-9D91-7224C49458BB}"/>
                <c:ext xmlns:c16="http://schemas.microsoft.com/office/drawing/2014/chart" uri="{C3380CC4-5D6E-409C-BE32-E72D297353CC}">
                  <c16:uniqueId val="{00000009-2652-49B0-9689-153EF7C6F50D}"/>
                </c:ext>
              </c:extLst>
            </c:dLbl>
            <c:dLbl>
              <c:idx val="4"/>
              <c:delete val="1"/>
              <c:extLst>
                <c:ext xmlns:c15="http://schemas.microsoft.com/office/drawing/2012/chart" uri="{CE6537A1-D6FC-4f65-9D91-7224C49458BB}"/>
                <c:ext xmlns:c16="http://schemas.microsoft.com/office/drawing/2014/chart" uri="{C3380CC4-5D6E-409C-BE32-E72D297353CC}">
                  <c16:uniqueId val="{0000000A-2652-49B0-9689-153EF7C6F50D}"/>
                </c:ext>
              </c:extLst>
            </c:dLbl>
            <c:dLbl>
              <c:idx val="5"/>
              <c:delete val="1"/>
              <c:extLst>
                <c:ext xmlns:c15="http://schemas.microsoft.com/office/drawing/2012/chart" uri="{CE6537A1-D6FC-4f65-9D91-7224C49458BB}"/>
                <c:ext xmlns:c16="http://schemas.microsoft.com/office/drawing/2014/chart" uri="{C3380CC4-5D6E-409C-BE32-E72D297353CC}">
                  <c16:uniqueId val="{0000000B-2652-49B0-9689-153EF7C6F50D}"/>
                </c:ext>
              </c:extLst>
            </c:dLbl>
            <c:dLbl>
              <c:idx val="6"/>
              <c:delete val="1"/>
              <c:extLst>
                <c:ext xmlns:c15="http://schemas.microsoft.com/office/drawing/2012/chart" uri="{CE6537A1-D6FC-4f65-9D91-7224C49458BB}"/>
                <c:ext xmlns:c16="http://schemas.microsoft.com/office/drawing/2014/chart" uri="{C3380CC4-5D6E-409C-BE32-E72D297353CC}">
                  <c16:uniqueId val="{0000000C-2652-49B0-9689-153EF7C6F5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DC300"/>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VzP!$B$3:$B$10</c:f>
              <c:numCache>
                <c:formatCode>General</c:formatCode>
                <c:ptCount val="7"/>
                <c:pt idx="0">
                  <c:v>2019</c:v>
                </c:pt>
                <c:pt idx="1">
                  <c:v>2020</c:v>
                </c:pt>
                <c:pt idx="2">
                  <c:v>2021</c:v>
                </c:pt>
                <c:pt idx="3">
                  <c:v>2022</c:v>
                </c:pt>
                <c:pt idx="4">
                  <c:v>2023</c:v>
                </c:pt>
                <c:pt idx="5">
                  <c:v>2024</c:v>
                </c:pt>
                <c:pt idx="6">
                  <c:v>2025</c:v>
                </c:pt>
              </c:numCache>
            </c:numRef>
          </c:cat>
          <c:val>
            <c:numRef>
              <c:f>VzP!$E$3:$E$10</c:f>
              <c:numCache>
                <c:formatCode>_-* #\ ##0\ _K_č_-;\-* #\ ##0\ _K_č_-;_-* "-"??\ _K_č_-;_-@_-</c:formatCode>
                <c:ptCount val="7"/>
                <c:pt idx="1">
                  <c:v>30000</c:v>
                </c:pt>
                <c:pt idx="2">
                  <c:v>30000</c:v>
                </c:pt>
                <c:pt idx="3">
                  <c:v>30000</c:v>
                </c:pt>
                <c:pt idx="4">
                  <c:v>30000</c:v>
                </c:pt>
                <c:pt idx="5">
                  <c:v>30000</c:v>
                </c:pt>
                <c:pt idx="6">
                  <c:v>30000</c:v>
                </c:pt>
              </c:numCache>
            </c:numRef>
          </c:val>
          <c:smooth val="0"/>
          <c:extLst>
            <c:ext xmlns:c16="http://schemas.microsoft.com/office/drawing/2014/chart" uri="{C3380CC4-5D6E-409C-BE32-E72D297353CC}">
              <c16:uniqueId val="{0000000D-2652-49B0-9689-153EF7C6F50D}"/>
            </c:ext>
          </c:extLst>
        </c:ser>
        <c:dLbls>
          <c:showLegendKey val="0"/>
          <c:showVal val="0"/>
          <c:showCatName val="0"/>
          <c:showSerName val="0"/>
          <c:showPercent val="0"/>
          <c:showBubbleSize val="0"/>
        </c:dLbls>
        <c:smooth val="0"/>
        <c:axId val="1477306912"/>
        <c:axId val="865632224"/>
      </c:lineChart>
      <c:catAx>
        <c:axId val="1477306912"/>
        <c:scaling>
          <c:orientation val="minMax"/>
        </c:scaling>
        <c:delete val="0"/>
        <c:axPos val="b"/>
        <c:majorGridlines>
          <c:spPr>
            <a:ln w="9525" cap="flat" cmpd="sng" algn="ctr">
              <a:solidFill>
                <a:schemeClr val="bg1"/>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65632224"/>
        <c:crosses val="autoZero"/>
        <c:auto val="1"/>
        <c:lblAlgn val="ctr"/>
        <c:lblOffset val="100"/>
        <c:noMultiLvlLbl val="0"/>
      </c:catAx>
      <c:valAx>
        <c:axId val="865632224"/>
        <c:scaling>
          <c:orientation val="minMax"/>
          <c:max val="32000"/>
          <c:min val="20000"/>
        </c:scaling>
        <c:delete val="1"/>
        <c:axPos val="l"/>
        <c:majorGridlines>
          <c:spPr>
            <a:ln w="9525" cap="flat" cmpd="sng" algn="ctr">
              <a:noFill/>
              <a:round/>
            </a:ln>
            <a:effectLst/>
          </c:spPr>
        </c:majorGridlines>
        <c:numFmt formatCode="#,##0" sourceLinked="0"/>
        <c:majorTickMark val="none"/>
        <c:minorTickMark val="none"/>
        <c:tickLblPos val="none"/>
        <c:crossAx val="1477306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[graf_počty VzP a AZ_20022025_05.xlsx]List2!Kontingenční tabulka6</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AF1953"/>
                  </a:solidFill>
                  <a:latin typeface="+mn-lt"/>
                  <a:ea typeface="+mn-ea"/>
                  <a:cs typeface="+mn-cs"/>
                </a:defRPr>
              </a:pPr>
              <a:endParaRPr lang="cs-CZ"/>
            </a:p>
          </c:txPr>
          <c:dLblPos val="t"/>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layout>
            <c:manualLayout>
              <c:x val="-7.0640176600441501E-2"/>
              <c:y val="4.6296296296296294E-3"/>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DC3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layout>
            <c:manualLayout>
              <c:x val="-4.6578018807252068E-3"/>
              <c:y val="-9.9502405949256426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t"/>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t"/>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t"/>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t"/>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t"/>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layout>
            <c:manualLayout>
              <c:x val="-4.6578018807252068E-3"/>
              <c:y val="-9.9502405949256426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AF1953"/>
                  </a:solidFill>
                  <a:latin typeface="+mn-lt"/>
                  <a:ea typeface="+mn-ea"/>
                  <a:cs typeface="+mn-cs"/>
                </a:defRPr>
              </a:pPr>
              <a:endParaRPr lang="cs-CZ"/>
            </a:p>
          </c:txPr>
          <c:dLblPos val="t"/>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layout>
            <c:manualLayout>
              <c:x val="-7.0640176600441501E-2"/>
              <c:y val="4.6296296296296294E-3"/>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DC3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t"/>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layout>
            <c:manualLayout>
              <c:x val="-4.6578018807252068E-3"/>
              <c:y val="-9.9502405949256426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AF1953"/>
                  </a:solidFill>
                  <a:latin typeface="+mn-lt"/>
                  <a:ea typeface="+mn-ea"/>
                  <a:cs typeface="+mn-cs"/>
                </a:defRPr>
              </a:pPr>
              <a:endParaRPr lang="cs-CZ"/>
            </a:p>
          </c:txPr>
          <c:dLblPos val="t"/>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layout>
            <c:manualLayout>
              <c:x val="-7.0640176600441501E-2"/>
              <c:y val="4.6296296296296294E-3"/>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DC3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3"/>
            </a:solidFill>
            <a:round/>
          </a:ln>
          <a:effectLst/>
        </c:spPr>
        <c:marker>
          <c:symbol val="circle"/>
          <c:size val="5"/>
          <c:spPr>
            <a:solidFill>
              <a:schemeClr val="accent3"/>
            </a:solidFill>
            <a:ln w="0">
              <a:solidFill>
                <a:schemeClr val="accent3"/>
              </a:solidFill>
              <a:miter lim="800000"/>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7012457281446363E-2"/>
          <c:y val="8.1216732413627937E-2"/>
          <c:w val="0.86550545695072212"/>
          <c:h val="0.77587291890475341"/>
        </c:manualLayout>
      </c:layout>
      <c:lineChart>
        <c:grouping val="standard"/>
        <c:varyColors val="0"/>
        <c:ser>
          <c:idx val="0"/>
          <c:order val="0"/>
          <c:tx>
            <c:strRef>
              <c:f>List2!$J$2</c:f>
              <c:strCache>
                <c:ptCount val="1"/>
                <c:pt idx="0">
                  <c:v>Součet z Požadavek</c:v>
                </c:pt>
              </c:strCache>
            </c:strRef>
          </c:tx>
          <c:spPr>
            <a:ln w="25400" cap="rnd">
              <a:solidFill>
                <a:schemeClr val="accent1"/>
              </a:solidFill>
              <a:round/>
            </a:ln>
            <a:effectLst/>
          </c:spPr>
          <c:marker>
            <c:symbol val="none"/>
          </c:marker>
          <c:dLbls>
            <c:dLbl>
              <c:idx val="1"/>
              <c:layout>
                <c:manualLayout>
                  <c:x val="-7.5570412589397548E-2"/>
                  <c:y val="-2.56725814411538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D4-43FA-B83A-C37812518DED}"/>
                </c:ext>
              </c:extLst>
            </c:dLbl>
            <c:dLbl>
              <c:idx val="2"/>
              <c:delete val="1"/>
              <c:extLst>
                <c:ext xmlns:c15="http://schemas.microsoft.com/office/drawing/2012/chart" uri="{CE6537A1-D6FC-4f65-9D91-7224C49458BB}"/>
                <c:ext xmlns:c16="http://schemas.microsoft.com/office/drawing/2014/chart" uri="{C3380CC4-5D6E-409C-BE32-E72D297353CC}">
                  <c16:uniqueId val="{00000001-E9D4-43FA-B83A-C37812518DED}"/>
                </c:ext>
              </c:extLst>
            </c:dLbl>
            <c:dLbl>
              <c:idx val="3"/>
              <c:delete val="1"/>
              <c:extLst>
                <c:ext xmlns:c15="http://schemas.microsoft.com/office/drawing/2012/chart" uri="{CE6537A1-D6FC-4f65-9D91-7224C49458BB}"/>
                <c:ext xmlns:c16="http://schemas.microsoft.com/office/drawing/2014/chart" uri="{C3380CC4-5D6E-409C-BE32-E72D297353CC}">
                  <c16:uniqueId val="{00000002-E9D4-43FA-B83A-C37812518DED}"/>
                </c:ext>
              </c:extLst>
            </c:dLbl>
            <c:dLbl>
              <c:idx val="4"/>
              <c:delete val="1"/>
              <c:extLst>
                <c:ext xmlns:c15="http://schemas.microsoft.com/office/drawing/2012/chart" uri="{CE6537A1-D6FC-4f65-9D91-7224C49458BB}"/>
                <c:ext xmlns:c16="http://schemas.microsoft.com/office/drawing/2014/chart" uri="{C3380CC4-5D6E-409C-BE32-E72D297353CC}">
                  <c16:uniqueId val="{00000003-E9D4-43FA-B83A-C37812518DED}"/>
                </c:ext>
              </c:extLst>
            </c:dLbl>
            <c:dLbl>
              <c:idx val="5"/>
              <c:delete val="1"/>
              <c:extLst>
                <c:ext xmlns:c15="http://schemas.microsoft.com/office/drawing/2012/chart" uri="{CE6537A1-D6FC-4f65-9D91-7224C49458BB}"/>
                <c:ext xmlns:c16="http://schemas.microsoft.com/office/drawing/2014/chart" uri="{C3380CC4-5D6E-409C-BE32-E72D297353CC}">
                  <c16:uniqueId val="{00000004-E9D4-43FA-B83A-C37812518DED}"/>
                </c:ext>
              </c:extLst>
            </c:dLbl>
            <c:dLbl>
              <c:idx val="6"/>
              <c:layout>
                <c:manualLayout>
                  <c:x val="-6.6751098291084249E-2"/>
                  <c:y val="-3.89817873556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D4-43FA-B83A-C37812518DE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EB3A1"/>
                    </a:solidFill>
                    <a:latin typeface="+mn-lt"/>
                    <a:ea typeface="+mn-ea"/>
                    <a:cs typeface="+mn-cs"/>
                  </a:defRPr>
                </a:pPr>
                <a:endParaRPr lang="cs-CZ"/>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List2!$I$3:$I$10</c:f>
              <c:strCache>
                <c:ptCount val="7"/>
                <c:pt idx="0">
                  <c:v>2019</c:v>
                </c:pt>
                <c:pt idx="1">
                  <c:v>2020</c:v>
                </c:pt>
                <c:pt idx="2">
                  <c:v>2021</c:v>
                </c:pt>
                <c:pt idx="3">
                  <c:v>2022</c:v>
                </c:pt>
                <c:pt idx="4">
                  <c:v>2023</c:v>
                </c:pt>
                <c:pt idx="5">
                  <c:v>2024</c:v>
                </c:pt>
                <c:pt idx="6">
                  <c:v>2025</c:v>
                </c:pt>
              </c:strCache>
            </c:strRef>
          </c:cat>
          <c:val>
            <c:numRef>
              <c:f>List2!$J$3:$J$10</c:f>
              <c:numCache>
                <c:formatCode>General</c:formatCode>
                <c:ptCount val="7"/>
                <c:pt idx="1">
                  <c:v>3650</c:v>
                </c:pt>
                <c:pt idx="2">
                  <c:v>4060</c:v>
                </c:pt>
                <c:pt idx="3">
                  <c:v>4470</c:v>
                </c:pt>
                <c:pt idx="4">
                  <c:v>4880</c:v>
                </c:pt>
                <c:pt idx="5">
                  <c:v>5290</c:v>
                </c:pt>
                <c:pt idx="6">
                  <c:v>5700</c:v>
                </c:pt>
              </c:numCache>
            </c:numRef>
          </c:val>
          <c:smooth val="0"/>
          <c:extLst>
            <c:ext xmlns:c16="http://schemas.microsoft.com/office/drawing/2014/chart" uri="{C3380CC4-5D6E-409C-BE32-E72D297353CC}">
              <c16:uniqueId val="{00000006-E9D4-43FA-B83A-C37812518DED}"/>
            </c:ext>
          </c:extLst>
        </c:ser>
        <c:ser>
          <c:idx val="1"/>
          <c:order val="1"/>
          <c:tx>
            <c:strRef>
              <c:f>List2!$K$2</c:f>
              <c:strCache>
                <c:ptCount val="1"/>
                <c:pt idx="0">
                  <c:v>Součet z Skutečnost</c:v>
                </c:pt>
              </c:strCache>
            </c:strRef>
          </c:tx>
          <c:spPr>
            <a:ln w="25400" cap="rnd">
              <a:solidFill>
                <a:srgbClr val="AF1953"/>
              </a:solidFill>
              <a:round/>
            </a:ln>
            <a:effectLst/>
          </c:spPr>
          <c:marker>
            <c:symbol val="none"/>
          </c:marker>
          <c:dLbls>
            <c:dLbl>
              <c:idx val="0"/>
              <c:layout>
                <c:manualLayout>
                  <c:x val="-4.1092449156566284E-2"/>
                  <c:y val="4.0462427745664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D4-43FA-B83A-C37812518DED}"/>
                </c:ext>
              </c:extLst>
            </c:dLbl>
            <c:dLbl>
              <c:idx val="1"/>
              <c:layout>
                <c:manualLayout>
                  <c:x val="-4.1092449156566305E-2"/>
                  <c:y val="3.46820809248554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9D4-43FA-B83A-C37812518DED}"/>
                </c:ext>
              </c:extLst>
            </c:dLbl>
            <c:dLbl>
              <c:idx val="2"/>
              <c:layout>
                <c:manualLayout>
                  <c:x val="-3.8887620581987942E-2"/>
                  <c:y val="3.4949781474944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D4-43FA-B83A-C37812518DED}"/>
                </c:ext>
              </c:extLst>
            </c:dLbl>
            <c:dLbl>
              <c:idx val="3"/>
              <c:layout>
                <c:manualLayout>
                  <c:x val="-3.6682792007409697E-2"/>
                  <c:y val="3.87141330653825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9D4-43FA-B83A-C37812518DED}"/>
                </c:ext>
              </c:extLst>
            </c:dLbl>
            <c:dLbl>
              <c:idx val="4"/>
              <c:layout>
                <c:manualLayout>
                  <c:x val="-5.2116592029457981E-2"/>
                  <c:y val="3.87141330653825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9D4-43FA-B83A-C37812518DE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AF1953"/>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List2!$I$3:$I$10</c:f>
              <c:strCache>
                <c:ptCount val="7"/>
                <c:pt idx="0">
                  <c:v>2019</c:v>
                </c:pt>
                <c:pt idx="1">
                  <c:v>2020</c:v>
                </c:pt>
                <c:pt idx="2">
                  <c:v>2021</c:v>
                </c:pt>
                <c:pt idx="3">
                  <c:v>2022</c:v>
                </c:pt>
                <c:pt idx="4">
                  <c:v>2023</c:v>
                </c:pt>
                <c:pt idx="5">
                  <c:v>2024</c:v>
                </c:pt>
                <c:pt idx="6">
                  <c:v>2025</c:v>
                </c:pt>
              </c:strCache>
            </c:strRef>
          </c:cat>
          <c:val>
            <c:numRef>
              <c:f>List2!$K$3:$K$10</c:f>
              <c:numCache>
                <c:formatCode>General</c:formatCode>
                <c:ptCount val="7"/>
                <c:pt idx="0">
                  <c:v>3192</c:v>
                </c:pt>
                <c:pt idx="1">
                  <c:v>3394</c:v>
                </c:pt>
                <c:pt idx="2">
                  <c:v>3543</c:v>
                </c:pt>
                <c:pt idx="3">
                  <c:v>4111</c:v>
                </c:pt>
                <c:pt idx="4">
                  <c:v>4189</c:v>
                </c:pt>
              </c:numCache>
            </c:numRef>
          </c:val>
          <c:smooth val="0"/>
          <c:extLst>
            <c:ext xmlns:c16="http://schemas.microsoft.com/office/drawing/2014/chart" uri="{C3380CC4-5D6E-409C-BE32-E72D297353CC}">
              <c16:uniqueId val="{0000000C-E9D4-43FA-B83A-C37812518DED}"/>
            </c:ext>
          </c:extLst>
        </c:ser>
        <c:ser>
          <c:idx val="2"/>
          <c:order val="2"/>
          <c:tx>
            <c:strRef>
              <c:f>List2!$L$2</c:f>
              <c:strCache>
                <c:ptCount val="1"/>
                <c:pt idx="0">
                  <c:v>Součet z Cílový stav 2030</c:v>
                </c:pt>
              </c:strCache>
            </c:strRef>
          </c:tx>
          <c:spPr>
            <a:ln w="25400" cap="rnd">
              <a:solidFill>
                <a:srgbClr val="FDC300"/>
              </a:solidFill>
              <a:round/>
            </a:ln>
            <a:effectLst/>
          </c:spPr>
          <c:marker>
            <c:symbol val="none"/>
          </c:marker>
          <c:dLbls>
            <c:dLbl>
              <c:idx val="1"/>
              <c:layout>
                <c:manualLayout>
                  <c:x val="-8.3869074848721845E-2"/>
                  <c:y val="-1.4191901901590382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DC3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9D4-43FA-B83A-C37812518DED}"/>
                </c:ext>
              </c:extLst>
            </c:dLbl>
            <c:dLbl>
              <c:idx val="2"/>
              <c:delete val="1"/>
              <c:extLst>
                <c:ext xmlns:c15="http://schemas.microsoft.com/office/drawing/2012/chart" uri="{CE6537A1-D6FC-4f65-9D91-7224C49458BB}"/>
                <c:ext xmlns:c16="http://schemas.microsoft.com/office/drawing/2014/chart" uri="{C3380CC4-5D6E-409C-BE32-E72D297353CC}">
                  <c16:uniqueId val="{0000000E-E9D4-43FA-B83A-C37812518DED}"/>
                </c:ext>
              </c:extLst>
            </c:dLbl>
            <c:dLbl>
              <c:idx val="3"/>
              <c:delete val="1"/>
              <c:extLst>
                <c:ext xmlns:c15="http://schemas.microsoft.com/office/drawing/2012/chart" uri="{CE6537A1-D6FC-4f65-9D91-7224C49458BB}"/>
                <c:ext xmlns:c16="http://schemas.microsoft.com/office/drawing/2014/chart" uri="{C3380CC4-5D6E-409C-BE32-E72D297353CC}">
                  <c16:uniqueId val="{0000000F-E9D4-43FA-B83A-C37812518DED}"/>
                </c:ext>
              </c:extLst>
            </c:dLbl>
            <c:dLbl>
              <c:idx val="4"/>
              <c:delete val="1"/>
              <c:extLst>
                <c:ext xmlns:c15="http://schemas.microsoft.com/office/drawing/2012/chart" uri="{CE6537A1-D6FC-4f65-9D91-7224C49458BB}"/>
                <c:ext xmlns:c16="http://schemas.microsoft.com/office/drawing/2014/chart" uri="{C3380CC4-5D6E-409C-BE32-E72D297353CC}">
                  <c16:uniqueId val="{00000010-E9D4-43FA-B83A-C37812518DED}"/>
                </c:ext>
              </c:extLst>
            </c:dLbl>
            <c:dLbl>
              <c:idx val="5"/>
              <c:delete val="1"/>
              <c:extLst>
                <c:ext xmlns:c15="http://schemas.microsoft.com/office/drawing/2012/chart" uri="{CE6537A1-D6FC-4f65-9D91-7224C49458BB}"/>
                <c:ext xmlns:c16="http://schemas.microsoft.com/office/drawing/2014/chart" uri="{C3380CC4-5D6E-409C-BE32-E72D297353CC}">
                  <c16:uniqueId val="{00000011-E9D4-43FA-B83A-C37812518DED}"/>
                </c:ext>
              </c:extLst>
            </c:dLbl>
            <c:dLbl>
              <c:idx val="6"/>
              <c:delete val="1"/>
              <c:extLst>
                <c:ext xmlns:c15="http://schemas.microsoft.com/office/drawing/2012/chart" uri="{CE6537A1-D6FC-4f65-9D91-7224C49458BB}"/>
                <c:ext xmlns:c16="http://schemas.microsoft.com/office/drawing/2014/chart" uri="{C3380CC4-5D6E-409C-BE32-E72D297353CC}">
                  <c16:uniqueId val="{00000012-E9D4-43FA-B83A-C37812518D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DC3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List2!$I$3:$I$10</c:f>
              <c:strCache>
                <c:ptCount val="7"/>
                <c:pt idx="0">
                  <c:v>2019</c:v>
                </c:pt>
                <c:pt idx="1">
                  <c:v>2020</c:v>
                </c:pt>
                <c:pt idx="2">
                  <c:v>2021</c:v>
                </c:pt>
                <c:pt idx="3">
                  <c:v>2022</c:v>
                </c:pt>
                <c:pt idx="4">
                  <c:v>2023</c:v>
                </c:pt>
                <c:pt idx="5">
                  <c:v>2024</c:v>
                </c:pt>
                <c:pt idx="6">
                  <c:v>2025</c:v>
                </c:pt>
              </c:strCache>
            </c:strRef>
          </c:cat>
          <c:val>
            <c:numRef>
              <c:f>List2!$L$3:$L$10</c:f>
              <c:numCache>
                <c:formatCode>General</c:formatCode>
                <c:ptCount val="7"/>
                <c:pt idx="1">
                  <c:v>10000</c:v>
                </c:pt>
                <c:pt idx="2">
                  <c:v>10000</c:v>
                </c:pt>
                <c:pt idx="3">
                  <c:v>10000</c:v>
                </c:pt>
                <c:pt idx="4">
                  <c:v>10000</c:v>
                </c:pt>
                <c:pt idx="5">
                  <c:v>10000</c:v>
                </c:pt>
                <c:pt idx="6">
                  <c:v>10000</c:v>
                </c:pt>
              </c:numCache>
            </c:numRef>
          </c:val>
          <c:smooth val="0"/>
          <c:extLst>
            <c:ext xmlns:c16="http://schemas.microsoft.com/office/drawing/2014/chart" uri="{C3380CC4-5D6E-409C-BE32-E72D297353CC}">
              <c16:uniqueId val="{00000013-E9D4-43FA-B83A-C37812518DED}"/>
            </c:ext>
          </c:extLst>
        </c:ser>
        <c:dLbls>
          <c:showLegendKey val="0"/>
          <c:showVal val="0"/>
          <c:showCatName val="0"/>
          <c:showSerName val="0"/>
          <c:showPercent val="0"/>
          <c:showBubbleSize val="0"/>
        </c:dLbls>
        <c:smooth val="0"/>
        <c:axId val="1795652368"/>
        <c:axId val="1452611744"/>
      </c:lineChart>
      <c:catAx>
        <c:axId val="179565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52611744"/>
        <c:crosses val="autoZero"/>
        <c:auto val="1"/>
        <c:lblAlgn val="ctr"/>
        <c:lblOffset val="100"/>
        <c:noMultiLvlLbl val="0"/>
      </c:catAx>
      <c:valAx>
        <c:axId val="1452611744"/>
        <c:scaling>
          <c:orientation val="minMax"/>
          <c:max val="11000"/>
          <c:min val="2000"/>
        </c:scaling>
        <c:delete val="1"/>
        <c:axPos val="l"/>
        <c:majorGridlines>
          <c:spPr>
            <a:ln w="9525" cap="flat" cmpd="sng" algn="ctr">
              <a:solidFill>
                <a:schemeClr val="bg1"/>
              </a:solidFill>
              <a:round/>
            </a:ln>
            <a:effectLst/>
          </c:spPr>
        </c:majorGridlines>
        <c:numFmt formatCode="#,##0" sourceLinked="0"/>
        <c:majorTickMark val="none"/>
        <c:minorTickMark val="none"/>
        <c:tickLblPos val="nextTo"/>
        <c:crossAx val="1795652368"/>
        <c:crosses val="autoZero"/>
        <c:crossBetween val="between"/>
        <c:majorUnit val="2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Vlastní 3">
      <a:dk1>
        <a:sysClr val="windowText" lastClr="000000"/>
      </a:dk1>
      <a:lt1>
        <a:sysClr val="window" lastClr="FFFFFF"/>
      </a:lt1>
      <a:dk2>
        <a:srgbClr val="C6D9F0"/>
      </a:dk2>
      <a:lt2>
        <a:srgbClr val="FFFFFF"/>
      </a:lt2>
      <a:accent1>
        <a:srgbClr val="2EB3A1"/>
      </a:accent1>
      <a:accent2>
        <a:srgbClr val="FDC300"/>
      </a:accent2>
      <a:accent3>
        <a:srgbClr val="AF1953"/>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Vlastní 1">
    <a:dk1>
      <a:sysClr val="windowText" lastClr="000000"/>
    </a:dk1>
    <a:lt1>
      <a:sysClr val="window" lastClr="FFFFFF"/>
    </a:lt1>
    <a:dk2>
      <a:srgbClr val="44546A"/>
    </a:dk2>
    <a:lt2>
      <a:srgbClr val="E7E6E6"/>
    </a:lt2>
    <a:accent1>
      <a:srgbClr val="2EB3A1"/>
    </a:accent1>
    <a:accent2>
      <a:srgbClr val="2EB3A1"/>
    </a:accent2>
    <a:accent3>
      <a:srgbClr val="2EB3A1"/>
    </a:accent3>
    <a:accent4>
      <a:srgbClr val="F47D33"/>
    </a:accent4>
    <a:accent5>
      <a:srgbClr val="00ADDB"/>
    </a:accent5>
    <a:accent6>
      <a:srgbClr val="7B61A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Vlastní 3">
    <a:dk1>
      <a:sysClr val="windowText" lastClr="000000"/>
    </a:dk1>
    <a:lt1>
      <a:sysClr val="window" lastClr="FFFFFF"/>
    </a:lt1>
    <a:dk2>
      <a:srgbClr val="C6D9F0"/>
    </a:dk2>
    <a:lt2>
      <a:srgbClr val="FFFFFF"/>
    </a:lt2>
    <a:accent1>
      <a:srgbClr val="2EB3A1"/>
    </a:accent1>
    <a:accent2>
      <a:srgbClr val="FDC300"/>
    </a:accent2>
    <a:accent3>
      <a:srgbClr val="AF1953"/>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Vlastní 3">
    <a:dk1>
      <a:sysClr val="windowText" lastClr="000000"/>
    </a:dk1>
    <a:lt1>
      <a:sysClr val="window" lastClr="FFFFFF"/>
    </a:lt1>
    <a:dk2>
      <a:srgbClr val="C6D9F0"/>
    </a:dk2>
    <a:lt2>
      <a:srgbClr val="FFFFFF"/>
    </a:lt2>
    <a:accent1>
      <a:srgbClr val="2EB3A1"/>
    </a:accent1>
    <a:accent2>
      <a:srgbClr val="FDC300"/>
    </a:accent2>
    <a:accent3>
      <a:srgbClr val="AF1953"/>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41ef85cfa56222539d111f4b1ed27123">
  <xsd:schema xmlns:xsd="http://www.w3.org/2001/XMLSchema" xmlns:xs="http://www.w3.org/2001/XMLSchema" xmlns:p="http://schemas.microsoft.com/office/2006/metadata/properties" xmlns:ns1="http://schemas.microsoft.com/sharepoint/v3" targetNamespace="http://schemas.microsoft.com/office/2006/metadata/properties" ma:root="true" ma:fieldsID="82835b98b50f7b97a7aacca622fbbc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D1255-20A2-42E1-8CEF-F2D12B2BD2AE}">
  <ds:schemaRefs>
    <ds:schemaRef ds:uri="http://schemas.microsoft.com/sharepoint/v3/contenttype/forms"/>
  </ds:schemaRefs>
</ds:datastoreItem>
</file>

<file path=customXml/itemProps2.xml><?xml version="1.0" encoding="utf-8"?>
<ds:datastoreItem xmlns:ds="http://schemas.openxmlformats.org/officeDocument/2006/customXml" ds:itemID="{10869256-219E-441B-AE42-65D504DFD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EBD6F-D369-4AD2-AE63-7BDFBF119081}">
  <ds:schemaRef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7DFEF645-E44E-42C9-A5C7-46093C08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6548</Words>
  <Characters>38635</Characters>
  <Application>Microsoft Office Word</Application>
  <DocSecurity>4</DocSecurity>
  <Lines>321</Lines>
  <Paragraphs>90</Paragraphs>
  <ScaleCrop>false</ScaleCrop>
  <HeadingPairs>
    <vt:vector size="2" baseType="variant">
      <vt:variant>
        <vt:lpstr>Název</vt:lpstr>
      </vt:variant>
      <vt:variant>
        <vt:i4>1</vt:i4>
      </vt:variant>
    </vt:vector>
  </HeadingPairs>
  <TitlesOfParts>
    <vt:vector size="1" baseType="lpstr">
      <vt:lpstr>KZ</vt:lpstr>
    </vt:vector>
  </TitlesOfParts>
  <Company>NKU</Company>
  <LinksUpToDate>false</LinksUpToDate>
  <CharactersWithSpaces>45093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24/12 - Peněžní prostředky vynaložené Ministerstvem obrany na výcviková zařízení Armády České republiky</dc:title>
  <dc:subject>Kontrolní závěr z kontrolní akce NKÚ č. 24/12 - Peněžní prostředky vynaložené Ministerstvem obrany na výcviková zařízení Armády České republiky</dc:subject>
  <dc:creator>Nejvyšší kontrolní úřad</dc:creator>
  <cp:keywords>kontrolní závěr; armádní výcviková zařízení</cp:keywords>
  <dc:description/>
  <cp:lastModifiedBy>KOKRDA Daniel</cp:lastModifiedBy>
  <cp:revision>2</cp:revision>
  <cp:lastPrinted>2025-04-04T07:20:00Z</cp:lastPrinted>
  <dcterms:created xsi:type="dcterms:W3CDTF">2025-04-08T11:16:00Z</dcterms:created>
  <dcterms:modified xsi:type="dcterms:W3CDTF">2025-04-08T11:16:00Z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23/03-NKU30/781/23</vt:lpwstr>
  </property>
  <property fmtid="{D5CDD505-2E9C-101B-9397-08002B2CF9AE}" pid="5" name="CJ_PostaDoruc_PisemnostOdpovedNa_Pisemnost">
    <vt:lpwstr>XXX-XXX-XXX</vt:lpwstr>
  </property>
  <property fmtid="{D5CDD505-2E9C-101B-9397-08002B2CF9AE}" pid="6" name="CJ_Spis_Pisemnost">
    <vt:lpwstr>510/224/22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0x0101002F7A625AE9F5AB4A939F92BCAA7FEC02</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25.9.2023</vt:lpwstr>
  </property>
  <property fmtid="{D5CDD505-2E9C-101B-9397-08002B2CF9AE}" pid="13" name="DisplayName_CisloObalky_PostaOdes">
    <vt:lpwstr>ČÍSLO OBÁLKY</vt:lpwstr>
  </property>
  <property fmtid="{D5CDD505-2E9C-101B-9397-08002B2CF9AE}" pid="14" name="DisplayName_CJCol">
    <vt:lpwstr>&lt;TABLE&gt;&lt;TR&gt;&lt;TD&gt;Č.j.:&lt;/TD&gt;&lt;TD&gt;23/03-NKU30/781/23&lt;/TD&gt;&lt;/TR&gt;&lt;TR&gt;&lt;TD&gt;&lt;/TD&gt;&lt;TD&gt;&lt;/TD&gt;&lt;/TR&gt;&lt;/TABLE&gt;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Členové Úřadu</vt:lpwstr>
  </property>
  <property fmtid="{D5CDD505-2E9C-101B-9397-08002B2CF9AE}" pid="17" name="DisplayName_UserPoriz_Pisemnost">
    <vt:lpwstr>Bc. Monika Hoffmannová, DiS.</vt:lpwstr>
  </property>
  <property fmtid="{D5CDD505-2E9C-101B-9397-08002B2CF9AE}" pid="18" name="DuvodZmeny_SlozkaStupenUtajeniCollection_Slozka_Pisemnost">
    <vt:lpwstr/>
  </property>
  <property fmtid="{D5CDD505-2E9C-101B-9397-08002B2CF9AE}" pid="19" name="EC_Pisemnost">
    <vt:lpwstr>23-12455/NKU</vt:lpwstr>
  </property>
  <property fmtid="{D5CDD505-2E9C-101B-9397-08002B2CF9AE}" pid="20" name="Key_BarCode_Pisemnost">
    <vt:lpwstr>*B000456081*</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23-12455/NKU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23/03</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Návrh kontrolního závěru z KA č. 23/03 do PŘ </vt:lpwstr>
  </property>
  <property fmtid="{D5CDD505-2E9C-101B-9397-08002B2CF9AE}" pid="42" name="Zkratka_SpisovyUzel_PoziceZodpo_Pisemnost">
    <vt:lpwstr>30</vt:lpwstr>
  </property>
  <property fmtid="{D5CDD505-2E9C-101B-9397-08002B2CF9AE}" pid="43" name="MSIP_Label_577fbee6-ebd8-4412-8950-2ac0a4298383_Enabled">
    <vt:lpwstr>true</vt:lpwstr>
  </property>
  <property fmtid="{D5CDD505-2E9C-101B-9397-08002B2CF9AE}" pid="44" name="MSIP_Label_577fbee6-ebd8-4412-8950-2ac0a4298383_SetDate">
    <vt:lpwstr>2025-03-31T06:15:41Z</vt:lpwstr>
  </property>
  <property fmtid="{D5CDD505-2E9C-101B-9397-08002B2CF9AE}" pid="45" name="MSIP_Label_577fbee6-ebd8-4412-8950-2ac0a4298383_Method">
    <vt:lpwstr>Standard</vt:lpwstr>
  </property>
  <property fmtid="{D5CDD505-2E9C-101B-9397-08002B2CF9AE}" pid="46" name="MSIP_Label_577fbee6-ebd8-4412-8950-2ac0a4298383_Name">
    <vt:lpwstr>Střední</vt:lpwstr>
  </property>
  <property fmtid="{D5CDD505-2E9C-101B-9397-08002B2CF9AE}" pid="47" name="MSIP_Label_577fbee6-ebd8-4412-8950-2ac0a4298383_SiteId">
    <vt:lpwstr>e6d36204-fa0a-4bdb-9b60-80f84bb090cf</vt:lpwstr>
  </property>
  <property fmtid="{D5CDD505-2E9C-101B-9397-08002B2CF9AE}" pid="48" name="MSIP_Label_577fbee6-ebd8-4412-8950-2ac0a4298383_ActionId">
    <vt:lpwstr>aaeeafa1-7a8d-4d85-b1a6-9de63deec4af</vt:lpwstr>
  </property>
  <property fmtid="{D5CDD505-2E9C-101B-9397-08002B2CF9AE}" pid="49" name="MSIP_Label_577fbee6-ebd8-4412-8950-2ac0a4298383_ContentBits">
    <vt:lpwstr>0</vt:lpwstr>
  </property>
</Properties>
</file>